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2"/>
        <w:rPr>
          <w:rFonts w:ascii="宋体" w:hAnsi="宋体"/>
          <w:sz w:val="32"/>
          <w:highlight w:val="none"/>
        </w:rPr>
      </w:pPr>
    </w:p>
    <w:p w14:paraId="479DB073">
      <w:pPr>
        <w:pStyle w:val="36"/>
        <w:rPr>
          <w:rFonts w:ascii="宋体" w:hAnsi="宋体"/>
          <w:sz w:val="32"/>
          <w:highlight w:val="none"/>
        </w:rPr>
      </w:pPr>
    </w:p>
    <w:p w14:paraId="25ECA8C5"/>
    <w:p w14:paraId="5946A4B1"/>
    <w:p w14:paraId="58E63542"/>
    <w:p w14:paraId="60937E31">
      <w:pPr>
        <w:pStyle w:val="2"/>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eastAsia="zh-CN"/>
        </w:rPr>
        <w:t>商水县机关事务中心商水县原县政府办公区及调干楼物业服务项目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eastAsia="宋体" w:cs="宋体"/>
          <w:b/>
          <w:bCs/>
          <w:color w:val="0C0C0C" w:themeColor="text1" w:themeTint="F2"/>
          <w:sz w:val="30"/>
          <w:szCs w:val="30"/>
          <w:lang w:val="en-US" w:eastAsia="zh-CN"/>
        </w:rPr>
        <w:t>商水财磋商采购-2026-24</w:t>
      </w: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2026年3月</w:t>
      </w:r>
    </w:p>
    <w:p w14:paraId="450A2A74">
      <w:pPr>
        <w:pStyle w:val="10"/>
        <w:jc w:val="center"/>
        <w:rPr>
          <w:rFonts w:ascii="宋体" w:hAnsi="宋体"/>
          <w:b/>
          <w:sz w:val="32"/>
          <w:highlight w:val="none"/>
        </w:rPr>
      </w:pPr>
    </w:p>
    <w:p w14:paraId="2CB0CCC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026A1775">
      <w:pPr>
        <w:rPr>
          <w:rFonts w:ascii="仿宋_GB2312" w:eastAsia="仿宋_GB2312"/>
          <w:b/>
          <w:sz w:val="30"/>
          <w:szCs w:val="30"/>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7"/>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商水县机关事务中心商水县原县政府办公区及调干楼物业服务项目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 xml:space="preserve">  2026 </w:t>
      </w:r>
      <w:r>
        <w:rPr>
          <w:rFonts w:hint="eastAsia" w:ascii="宋体" w:hAnsi="宋体" w:cs="宋体"/>
          <w:sz w:val="24"/>
          <w:highlight w:val="none"/>
        </w:rPr>
        <w:t>年</w:t>
      </w:r>
      <w:r>
        <w:rPr>
          <w:rFonts w:hint="eastAsia" w:ascii="宋体" w:hAnsi="宋体" w:cs="宋体"/>
          <w:sz w:val="24"/>
          <w:highlight w:val="none"/>
          <w:lang w:val="en-US" w:eastAsia="zh-CN"/>
        </w:rPr>
        <w:t xml:space="preserve"> 3  </w:t>
      </w:r>
      <w:r>
        <w:rPr>
          <w:rFonts w:hint="eastAsia" w:ascii="宋体" w:hAnsi="宋体" w:cs="宋体"/>
          <w:sz w:val="24"/>
          <w:highlight w:val="none"/>
        </w:rPr>
        <w:t>月</w:t>
      </w:r>
      <w:r>
        <w:rPr>
          <w:rFonts w:hint="eastAsia" w:ascii="宋体" w:hAnsi="宋体" w:cs="宋体"/>
          <w:sz w:val="24"/>
          <w:highlight w:val="none"/>
          <w:lang w:val="en-US" w:eastAsia="zh-CN"/>
        </w:rPr>
        <w:t xml:space="preserve"> 30 </w:t>
      </w:r>
      <w:r>
        <w:rPr>
          <w:rFonts w:hint="eastAsia" w:ascii="宋体" w:hAnsi="宋体" w:cs="宋体"/>
          <w:sz w:val="24"/>
          <w:highlight w:val="none"/>
        </w:rPr>
        <w:t>日</w:t>
      </w:r>
      <w:r>
        <w:rPr>
          <w:rFonts w:hint="eastAsia" w:ascii="宋体" w:hAnsi="宋体" w:cs="宋体"/>
          <w:sz w:val="24"/>
          <w:highlight w:val="none"/>
          <w:lang w:val="en-US" w:eastAsia="zh-CN"/>
        </w:rPr>
        <w:t xml:space="preserve"> 10 </w:t>
      </w:r>
      <w:r>
        <w:rPr>
          <w:rFonts w:hint="eastAsia" w:ascii="宋体" w:hAnsi="宋体" w:cs="宋体"/>
          <w:sz w:val="24"/>
          <w:highlight w:val="none"/>
        </w:rPr>
        <w:t>点</w:t>
      </w:r>
      <w:r>
        <w:rPr>
          <w:rFonts w:hint="eastAsia" w:ascii="宋体" w:hAnsi="宋体" w:cs="宋体"/>
          <w:sz w:val="24"/>
          <w:highlight w:val="none"/>
          <w:lang w:val="en-US" w:eastAsia="zh-CN"/>
        </w:rPr>
        <w:t xml:space="preserve"> 00 </w:t>
      </w:r>
      <w:r>
        <w:rPr>
          <w:rFonts w:hint="eastAsia" w:ascii="宋体" w:hAnsi="宋体" w:cs="宋体"/>
          <w:sz w:val="24"/>
          <w:highlight w:val="none"/>
        </w:rPr>
        <w:t>分（北京时间）前递交投标文件。</w:t>
      </w:r>
    </w:p>
    <w:p w14:paraId="3E6E798F">
      <w:pPr>
        <w:pStyle w:val="4"/>
        <w:autoSpaceDE w:val="0"/>
        <w:autoSpaceDN w:val="0"/>
        <w:spacing w:line="360" w:lineRule="auto"/>
        <w:jc w:val="left"/>
        <w:rPr>
          <w:rFonts w:asciiTheme="minorEastAsia" w:hAnsiTheme="minorEastAsia" w:eastAsiaTheme="minorEastAsia" w:cstheme="minorEastAsia"/>
          <w:sz w:val="24"/>
          <w:highlight w:val="none"/>
        </w:rPr>
      </w:pPr>
      <w:bookmarkStart w:id="0" w:name="_Toc35393798"/>
      <w:bookmarkStart w:id="1" w:name="_Toc28359089"/>
      <w:bookmarkStart w:id="2" w:name="_Toc28359012"/>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3B9332E">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商水财磋商采购-2026-24</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商水县机关事务中心商水县原县政府办公区及调干楼物业服务项目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637949.89</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637949.89</w:t>
      </w:r>
      <w:r>
        <w:rPr>
          <w:rFonts w:hint="eastAsia" w:asciiTheme="minorEastAsia" w:hAnsiTheme="minorEastAsia" w:eastAsiaTheme="minorEastAsia" w:cstheme="minorEastAsia"/>
          <w:sz w:val="24"/>
          <w:highlight w:val="none"/>
          <w:lang w:eastAsia="zh-CN"/>
        </w:rPr>
        <w:t>元</w:t>
      </w:r>
    </w:p>
    <w:p w14:paraId="39192EA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商水县机关事务中心商水县原县政府办公区及调干楼物业服务项目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637949.89</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物业管理服务(集采品目)</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1年</w:t>
      </w:r>
    </w:p>
    <w:p w14:paraId="4E4740DB">
      <w:pPr>
        <w:spacing w:line="360" w:lineRule="auto"/>
        <w:ind w:firstLine="480" w:firstLineChars="200"/>
        <w:jc w:val="left"/>
        <w:rPr>
          <w:rFonts w:ascii="宋体" w:hAnsi="宋体" w:cs="宋体"/>
          <w:sz w:val="24"/>
          <w:highlight w:val="none"/>
        </w:rPr>
      </w:pPr>
      <w:bookmarkStart w:id="4" w:name="_Toc28359090"/>
      <w:bookmarkStart w:id="5" w:name="_Toc28359013"/>
      <w:bookmarkStart w:id="6" w:name="_Toc35393799"/>
      <w:bookmarkStart w:id="7" w:name="_Toc3539363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029D02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w:t>
      </w:r>
      <w:r>
        <w:rPr>
          <w:rFonts w:hint="eastAsia" w:ascii="宋体" w:hAnsi="宋体" w:cs="宋体"/>
          <w:sz w:val="24"/>
          <w:highlight w:val="none"/>
          <w:lang w:val="en-US" w:eastAsia="zh-CN"/>
        </w:rPr>
        <w:t>是</w:t>
      </w:r>
      <w:r>
        <w:rPr>
          <w:rFonts w:hint="eastAsia" w:ascii="宋体" w:hAnsi="宋体" w:eastAsia="宋体" w:cs="宋体"/>
          <w:i w:val="0"/>
          <w:iCs w:val="0"/>
          <w:color w:val="auto"/>
          <w:sz w:val="24"/>
          <w:szCs w:val="24"/>
          <w:highlight w:val="none"/>
          <w:lang w:val="en-US" w:eastAsia="zh-CN"/>
        </w:rPr>
        <w:t>。</w:t>
      </w:r>
      <w:r>
        <w:rPr>
          <w:rFonts w:hint="eastAsia" w:ascii="宋体" w:hAnsi="宋体" w:cs="宋体"/>
          <w:sz w:val="24"/>
          <w:highlight w:val="none"/>
        </w:rPr>
        <w:t>采购预留金额</w:t>
      </w:r>
      <w:r>
        <w:rPr>
          <w:rFonts w:hint="eastAsia" w:asciiTheme="minorEastAsia" w:hAnsiTheme="minorEastAsia" w:eastAsiaTheme="minorEastAsia" w:cstheme="minorEastAsia"/>
          <w:sz w:val="24"/>
          <w:highlight w:val="none"/>
          <w:lang w:val="en-US" w:eastAsia="zh-CN"/>
        </w:rPr>
        <w:t>637949.89</w:t>
      </w:r>
      <w:r>
        <w:rPr>
          <w:rFonts w:hint="eastAsia" w:asciiTheme="minorEastAsia" w:hAnsiTheme="minorEastAsia" w:eastAsiaTheme="minorEastAsia" w:cstheme="minorEastAsia"/>
          <w:color w:val="auto"/>
          <w:sz w:val="24"/>
          <w:szCs w:val="24"/>
          <w:highlight w:val="none"/>
        </w:rPr>
        <w:t>元</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cs="宋体"/>
          <w:sz w:val="24"/>
          <w:highlight w:val="none"/>
        </w:rPr>
        <w:t>必须提供中小企业声明函</w:t>
      </w:r>
      <w:r>
        <w:rPr>
          <w:rFonts w:hint="eastAsia" w:ascii="宋体" w:hAnsi="宋体" w:cs="宋体"/>
          <w:sz w:val="24"/>
          <w:highlight w:val="none"/>
          <w:lang w:eastAsia="zh-CN"/>
        </w:rPr>
        <w:t>。</w:t>
      </w:r>
    </w:p>
    <w:p w14:paraId="4F6A46BE">
      <w:pPr>
        <w:pStyle w:val="4"/>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4573C6F">
      <w:pPr>
        <w:pStyle w:val="27"/>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4"/>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　</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 xml:space="preserve"> 年 </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 xml:space="preserve">月 </w:t>
      </w:r>
      <w:r>
        <w:rPr>
          <w:rFonts w:hint="eastAsia" w:asciiTheme="minorEastAsia" w:hAnsiTheme="minorEastAsia" w:eastAsiaTheme="minorEastAsia" w:cstheme="minorEastAsia"/>
          <w:sz w:val="24"/>
          <w:highlight w:val="none"/>
          <w:u w:val="single"/>
          <w:lang w:val="en-US" w:eastAsia="zh-CN"/>
        </w:rPr>
        <w:t>18</w:t>
      </w:r>
      <w:r>
        <w:rPr>
          <w:rFonts w:hint="eastAsia" w:asciiTheme="minorEastAsia" w:hAnsiTheme="minorEastAsia" w:eastAsiaTheme="minorEastAsia" w:cstheme="minorEastAsia"/>
          <w:sz w:val="24"/>
          <w:highlight w:val="none"/>
          <w:u w:val="single"/>
        </w:rPr>
        <w:t xml:space="preserve"> 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 xml:space="preserve">  年 </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 xml:space="preserve"> 月 </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 xml:space="preserve"> 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4"/>
        <w:autoSpaceDE w:val="0"/>
        <w:autoSpaceDN w:val="0"/>
        <w:spacing w:line="360" w:lineRule="auto"/>
        <w:jc w:val="left"/>
        <w:rPr>
          <w:rFonts w:asciiTheme="minorEastAsia" w:hAnsiTheme="minorEastAsia" w:eastAsiaTheme="minorEastAsia" w:cstheme="minorEastAsia"/>
          <w:sz w:val="24"/>
          <w:highlight w:val="none"/>
        </w:rPr>
      </w:pPr>
      <w:bookmarkStart w:id="12" w:name="_Toc35393801"/>
      <w:bookmarkStart w:id="13" w:name="_Toc28359015"/>
      <w:bookmarkStart w:id="14" w:name="_Toc35393632"/>
      <w:bookmarkStart w:id="15" w:name="_Toc2835909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 xml:space="preserve"> 月 </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 xml:space="preserve"> 日 </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 xml:space="preserve">   点 </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 xml:space="preserve">   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4"/>
        <w:autoSpaceDE w:val="0"/>
        <w:autoSpaceDN w:val="0"/>
        <w:spacing w:line="360" w:lineRule="auto"/>
        <w:jc w:val="left"/>
        <w:rPr>
          <w:rFonts w:asciiTheme="minorEastAsia" w:hAnsiTheme="minorEastAsia" w:eastAsiaTheme="minorEastAsia" w:cstheme="minorEastAsia"/>
          <w:sz w:val="24"/>
          <w:highlight w:val="none"/>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3</w:t>
      </w:r>
      <w:r>
        <w:rPr>
          <w:rFonts w:hint="eastAsia" w:asciiTheme="minorEastAsia" w:hAnsiTheme="minorEastAsia" w:eastAsiaTheme="minorEastAsia" w:cstheme="minorEastAsia"/>
          <w:bCs/>
          <w:sz w:val="24"/>
          <w:highlight w:val="none"/>
          <w:u w:val="single"/>
        </w:rPr>
        <w:t xml:space="preserve"> 月 </w:t>
      </w:r>
      <w:r>
        <w:rPr>
          <w:rFonts w:hint="eastAsia" w:asciiTheme="minorEastAsia" w:hAnsiTheme="minorEastAsia" w:eastAsiaTheme="minorEastAsia" w:cstheme="minorEastAsia"/>
          <w:bCs/>
          <w:sz w:val="24"/>
          <w:highlight w:val="none"/>
          <w:u w:val="single"/>
          <w:lang w:val="en-US" w:eastAsia="zh-CN"/>
        </w:rPr>
        <w:t>30</w:t>
      </w:r>
      <w:r>
        <w:rPr>
          <w:rFonts w:hint="eastAsia" w:asciiTheme="minorEastAsia" w:hAnsiTheme="minorEastAsia" w:eastAsiaTheme="minorEastAsia" w:cstheme="minorEastAsia"/>
          <w:bCs/>
          <w:sz w:val="24"/>
          <w:highlight w:val="none"/>
          <w:u w:val="single"/>
        </w:rPr>
        <w:t xml:space="preserve"> 日  </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 xml:space="preserve">  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 xml:space="preserve">  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4"/>
        <w:autoSpaceDE w:val="0"/>
        <w:autoSpaceDN w:val="0"/>
        <w:spacing w:line="360" w:lineRule="auto"/>
        <w:jc w:val="left"/>
        <w:rPr>
          <w:rFonts w:asciiTheme="minorEastAsia" w:hAnsiTheme="minorEastAsia" w:eastAsiaTheme="minorEastAsia" w:cstheme="minorEastAsia"/>
          <w:sz w:val="24"/>
          <w:highlight w:val="none"/>
        </w:rPr>
      </w:pPr>
      <w:bookmarkStart w:id="20" w:name="_Toc28359017"/>
      <w:bookmarkStart w:id="21" w:name="_Toc35393803"/>
      <w:bookmarkStart w:id="22" w:name="_Toc28359094"/>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4"/>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4"/>
        <w:autoSpaceDE w:val="0"/>
        <w:autoSpaceDN w:val="0"/>
        <w:spacing w:line="360" w:lineRule="auto"/>
        <w:jc w:val="left"/>
        <w:rPr>
          <w:rFonts w:asciiTheme="minorEastAsia" w:hAnsiTheme="minorEastAsia" w:eastAsiaTheme="minorEastAsia" w:cstheme="minorEastAsia"/>
          <w:sz w:val="24"/>
          <w:highlight w:val="none"/>
        </w:rPr>
      </w:pPr>
      <w:bookmarkStart w:id="26" w:name="_Toc35393636"/>
      <w:bookmarkStart w:id="27" w:name="_Toc28359095"/>
      <w:bookmarkStart w:id="28" w:name="_Toc35393805"/>
      <w:bookmarkStart w:id="29" w:name="_Toc28359018"/>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商水县机关事务中心</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pacing w:val="0"/>
          <w:position w:val="0"/>
          <w:sz w:val="24"/>
          <w:shd w:val="clear" w:fill="auto"/>
          <w:lang w:val="en-US" w:eastAsia="zh-CN"/>
        </w:rPr>
        <w:t>商水县</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sz w:val="24"/>
          <w:szCs w:val="24"/>
          <w:lang w:val="en-US" w:eastAsia="zh-CN"/>
        </w:rPr>
        <w:t>王中</w:t>
      </w:r>
      <w:r>
        <w:rPr>
          <w:rFonts w:hint="eastAsia" w:ascii="宋体" w:hAnsi="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sz w:val="24"/>
          <w:szCs w:val="24"/>
          <w:lang w:val="en-US" w:eastAsia="zh-CN"/>
        </w:rPr>
        <w:t>15938676661</w:t>
      </w:r>
      <w:r>
        <w:rPr>
          <w:rFonts w:hint="eastAsia" w:ascii="宋体" w:hAnsi="宋体" w:cs="宋体"/>
          <w:sz w:val="24"/>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0394-8106517、19913281180</w:t>
      </w:r>
      <w:bookmarkStart w:id="38" w:name="_GoBack"/>
      <w:bookmarkEnd w:id="38"/>
      <w:r>
        <w:rPr>
          <w:rFonts w:hint="eastAsia" w:ascii="宋体" w:hAnsi="宋体" w:cs="宋体"/>
          <w:sz w:val="24"/>
        </w:rPr>
        <w:t>　　　　　　　　</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3.监督单位：</w:t>
      </w:r>
      <w:r>
        <w:rPr>
          <w:rFonts w:hint="eastAsia" w:asciiTheme="minorEastAsia" w:hAnsiTheme="minorEastAsia" w:eastAsiaTheme="minorEastAsia" w:cstheme="minorEastAsia"/>
          <w:b w:val="0"/>
          <w:i w:val="0"/>
          <w:iCs w:val="0"/>
          <w:sz w:val="24"/>
          <w:szCs w:val="24"/>
          <w:lang w:eastAsia="zh-CN"/>
        </w:rPr>
        <w:t>商水县财政局采购科</w:t>
      </w:r>
    </w:p>
    <w:p w14:paraId="5518D456">
      <w:pPr>
        <w:pStyle w:val="42"/>
        <w:ind w:firstLine="480" w:firstLineChars="200"/>
        <w:rPr>
          <w:rFonts w:hint="eastAsia"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i w:val="0"/>
          <w:iCs w:val="0"/>
          <w:sz w:val="24"/>
          <w:szCs w:val="24"/>
        </w:rPr>
        <w:t>联系方式：</w:t>
      </w:r>
      <w:r>
        <w:rPr>
          <w:rFonts w:hint="eastAsia" w:ascii="宋体" w:hAnsi="宋体" w:eastAsia="宋体" w:cs="宋体"/>
          <w:color w:val="auto"/>
          <w:spacing w:val="0"/>
          <w:position w:val="0"/>
          <w:sz w:val="24"/>
          <w:highlight w:val="none"/>
          <w:shd w:val="clear" w:color="auto" w:fill="auto"/>
        </w:rPr>
        <w:t>0394-5440793</w:t>
      </w:r>
      <w:r>
        <w:rPr>
          <w:rFonts w:hint="eastAsia" w:ascii="宋体" w:hAnsi="宋体" w:eastAsia="宋体" w:cs="宋体"/>
          <w:color w:val="auto"/>
          <w:spacing w:val="0"/>
          <w:position w:val="0"/>
          <w:sz w:val="24"/>
          <w:shd w:val="clear" w:fill="auto"/>
        </w:rPr>
        <w:t xml:space="preserve">  </w:t>
      </w:r>
    </w:p>
    <w:p w14:paraId="0EC4CA8E">
      <w:pPr>
        <w:pStyle w:val="42"/>
        <w:ind w:firstLine="480" w:firstLineChars="200"/>
        <w:rPr>
          <w:rFonts w:hint="eastAsia" w:ascii="宋体" w:hAnsi="宋体" w:eastAsia="宋体" w:cs="宋体"/>
          <w:color w:val="auto"/>
          <w:spacing w:val="0"/>
          <w:position w:val="0"/>
          <w:sz w:val="24"/>
          <w:shd w:val="clear" w:fill="auto"/>
        </w:rPr>
      </w:pPr>
    </w:p>
    <w:p w14:paraId="159268E0">
      <w:pPr>
        <w:pStyle w:val="42"/>
        <w:ind w:firstLine="630" w:firstLineChars="300"/>
      </w:pPr>
    </w:p>
    <w:p w14:paraId="7FAD1289">
      <w:pPr>
        <w:pStyle w:val="42"/>
        <w:ind w:firstLine="630" w:firstLineChars="300"/>
        <w:rPr>
          <w:highlight w:val="none"/>
        </w:rPr>
      </w:pPr>
    </w:p>
    <w:p w14:paraId="32DCD84C">
      <w:pPr>
        <w:pStyle w:val="42"/>
        <w:rPr>
          <w:highlight w:val="none"/>
        </w:rPr>
      </w:pPr>
    </w:p>
    <w:p w14:paraId="59FCCA32">
      <w:pPr>
        <w:pStyle w:val="2"/>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1"/>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2026年3月</w:t>
      </w:r>
      <w:r>
        <w:rPr>
          <w:rFonts w:hint="eastAsia" w:ascii="宋体" w:hAnsi="宋体" w:cs="宋体"/>
          <w:color w:val="000000" w:themeColor="text1"/>
          <w:sz w:val="24"/>
          <w:szCs w:val="24"/>
          <w:highlight w:val="none"/>
        </w:rPr>
        <w:t>　</w:t>
      </w:r>
    </w:p>
    <w:p w14:paraId="04D37CC4">
      <w:pPr>
        <w:pStyle w:val="27"/>
        <w:adjustRightInd w:val="0"/>
        <w:snapToGrid w:val="0"/>
        <w:spacing w:line="360" w:lineRule="auto"/>
        <w:ind w:firstLine="0" w:firstLineChars="0"/>
        <w:rPr>
          <w:highlight w:val="none"/>
        </w:rPr>
      </w:pPr>
    </w:p>
    <w:p w14:paraId="5F7863AB">
      <w:pPr>
        <w:jc w:val="center"/>
        <w:rPr>
          <w:rFonts w:hint="eastAsia" w:ascii="宋体" w:hAnsi="宋体" w:cs="宋体"/>
          <w:b/>
          <w:sz w:val="32"/>
          <w:szCs w:val="32"/>
          <w:highlight w:val="none"/>
        </w:rPr>
      </w:pPr>
    </w:p>
    <w:p w14:paraId="6B05E767">
      <w:pPr>
        <w:rPr>
          <w:rFonts w:hint="eastAsia" w:ascii="宋体" w:hAnsi="宋体" w:cs="宋体"/>
          <w:b/>
          <w:sz w:val="32"/>
          <w:szCs w:val="32"/>
          <w:highlight w:val="none"/>
        </w:rPr>
      </w:pPr>
      <w:r>
        <w:rPr>
          <w:rFonts w:hint="eastAsia" w:ascii="宋体" w:hAnsi="宋体" w:cs="宋体"/>
          <w:b/>
          <w:sz w:val="32"/>
          <w:szCs w:val="32"/>
          <w:highlight w:val="none"/>
        </w:rPr>
        <w:br w:type="page"/>
      </w: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eastAsia="zh-CN"/>
              </w:rPr>
              <w:t>商水县机关事务中心商水县原县政府办公区及调干楼物业服务项目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物业管理服务(集采品目)</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商水县机关事务中心</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1年</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392ABD13">
            <w:pPr>
              <w:spacing w:line="360" w:lineRule="auto"/>
              <w:rPr>
                <w:rFonts w:hint="default" w:eastAsia="宋体"/>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按月支付</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C266722">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jc w:val="left"/>
              <w:rPr>
                <w:rFonts w:hint="eastAsia" w:ascii="宋体" w:hAnsi="宋体" w:cs="宋体"/>
                <w:b/>
                <w:bCs/>
                <w:sz w:val="24"/>
                <w:szCs w:val="24"/>
                <w:highlight w:val="none"/>
              </w:rPr>
            </w:pPr>
            <w:r>
              <w:rPr>
                <w:rFonts w:hint="eastAsia" w:ascii="宋体" w:hAnsi="宋体" w:cs="宋体"/>
                <w:b/>
                <w:bCs/>
                <w:sz w:val="24"/>
                <w:szCs w:val="24"/>
                <w:highlight w:val="none"/>
              </w:rPr>
              <w:t>其他未列明行业</w:t>
            </w:r>
          </w:p>
        </w:tc>
      </w:tr>
    </w:tbl>
    <w:p w14:paraId="274B0CBC">
      <w:pPr>
        <w:pStyle w:val="27"/>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商水县机关事务中心</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9"/>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9"/>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3"/>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3"/>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3"/>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7"/>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0"/>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0"/>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7"/>
        <w:rPr>
          <w:rFonts w:ascii="宋体" w:hAnsi="宋体" w:cs="宋体"/>
          <w:sz w:val="24"/>
          <w:szCs w:val="24"/>
          <w:highlight w:val="none"/>
        </w:rPr>
      </w:pPr>
    </w:p>
    <w:p w14:paraId="3C2E2FD7">
      <w:pPr>
        <w:pStyle w:val="37"/>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2"/>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2"/>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5"/>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8AAC56A">
      <w:pPr>
        <w:spacing w:line="360" w:lineRule="auto"/>
        <w:ind w:right="-92" w:rightChars="-44"/>
        <w:rPr>
          <w:rFonts w:hint="eastAsia" w:ascii="宋体" w:hAnsi="宋体" w:cs="宋体"/>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pPr w:leftFromText="180" w:rightFromText="180" w:vertAnchor="text" w:horzAnchor="page" w:tblpX="1343" w:tblpY="466"/>
        <w:tblOverlap w:val="never"/>
        <w:tblW w:w="52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8"/>
        <w:gridCol w:w="1525"/>
        <w:gridCol w:w="4200"/>
        <w:gridCol w:w="2355"/>
      </w:tblGrid>
      <w:tr w14:paraId="056E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Align w:val="center"/>
          </w:tcPr>
          <w:p w14:paraId="670C1A0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801" w:type="pct"/>
            <w:vAlign w:val="center"/>
          </w:tcPr>
          <w:p w14:paraId="57B94A18">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206" w:type="pct"/>
            <w:vAlign w:val="center"/>
          </w:tcPr>
          <w:p w14:paraId="7FBEB47C">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37" w:type="pct"/>
            <w:vAlign w:val="center"/>
          </w:tcPr>
          <w:p w14:paraId="7DB2C02B">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55149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Align w:val="center"/>
          </w:tcPr>
          <w:p w14:paraId="5F57E59F">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报价得分（</w:t>
            </w:r>
            <w:r>
              <w:rPr>
                <w:rFonts w:hint="eastAsia" w:ascii="宋体" w:hAnsi="宋体" w:cs="宋体"/>
                <w:b/>
                <w:bCs/>
                <w:color w:val="000000" w:themeColor="text1"/>
                <w:sz w:val="24"/>
                <w:szCs w:val="24"/>
                <w:highlight w:val="none"/>
                <w:lang w:val="en-US" w:eastAsia="zh-CN"/>
              </w:rPr>
              <w:t>20</w:t>
            </w:r>
            <w:r>
              <w:rPr>
                <w:rFonts w:hint="eastAsia" w:ascii="宋体" w:hAnsi="宋体" w:eastAsia="宋体" w:cs="宋体"/>
                <w:b/>
                <w:bCs/>
                <w:color w:val="000000" w:themeColor="text1"/>
                <w:sz w:val="24"/>
                <w:szCs w:val="24"/>
                <w:highlight w:val="none"/>
              </w:rPr>
              <w:t>分）</w:t>
            </w:r>
          </w:p>
        </w:tc>
        <w:tc>
          <w:tcPr>
            <w:tcW w:w="801" w:type="pct"/>
            <w:vAlign w:val="center"/>
          </w:tcPr>
          <w:p w14:paraId="3B64A01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w:t>
            </w:r>
          </w:p>
          <w:p w14:paraId="6A2C50D8">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color w:val="000000" w:themeColor="text1"/>
                <w:sz w:val="24"/>
                <w:szCs w:val="24"/>
                <w:highlight w:val="none"/>
              </w:rPr>
            </w:pPr>
            <w:r>
              <w:rPr>
                <w:rFonts w:hint="eastAsia" w:ascii="宋体" w:hAnsi="宋体" w:eastAsia="宋体" w:cs="宋体"/>
                <w:b/>
                <w:bCs/>
                <w:color w:val="000000" w:themeColor="text1"/>
                <w:sz w:val="24"/>
                <w:szCs w:val="24"/>
                <w:highlight w:val="none"/>
              </w:rPr>
              <w:t>（</w:t>
            </w:r>
            <w:r>
              <w:rPr>
                <w:rFonts w:hint="eastAsia" w:ascii="宋体" w:hAnsi="宋体" w:cs="宋体"/>
                <w:b/>
                <w:bCs/>
                <w:color w:val="000000" w:themeColor="text1"/>
                <w:sz w:val="24"/>
                <w:szCs w:val="24"/>
                <w:highlight w:val="none"/>
                <w:lang w:val="en-US" w:eastAsia="zh-CN"/>
              </w:rPr>
              <w:t>20</w:t>
            </w:r>
            <w:r>
              <w:rPr>
                <w:rFonts w:hint="eastAsia" w:ascii="宋体" w:hAnsi="宋体" w:eastAsia="宋体" w:cs="宋体"/>
                <w:b/>
                <w:bCs/>
                <w:color w:val="000000" w:themeColor="text1"/>
                <w:sz w:val="24"/>
                <w:szCs w:val="24"/>
                <w:highlight w:val="none"/>
              </w:rPr>
              <w:t>分）</w:t>
            </w:r>
          </w:p>
        </w:tc>
        <w:tc>
          <w:tcPr>
            <w:tcW w:w="3443" w:type="pct"/>
            <w:gridSpan w:val="2"/>
            <w:vAlign w:val="center"/>
          </w:tcPr>
          <w:p w14:paraId="11FC7852">
            <w:pPr>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5BFFA17C">
            <w:pPr>
              <w:keepNext w:val="0"/>
              <w:keepLines w:val="0"/>
              <w:pageBreakBefore w:val="0"/>
              <w:kinsoku/>
              <w:wordWrap/>
              <w:overflowPunct/>
              <w:topLinePunct w:val="0"/>
              <w:bidi w:val="0"/>
              <w:snapToGrid w:val="0"/>
              <w:spacing w:line="360" w:lineRule="auto"/>
              <w:ind w:firstLine="480" w:firstLineChars="200"/>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20</w:t>
            </w:r>
          </w:p>
          <w:p w14:paraId="67371FC3">
            <w:pPr>
              <w:keepNext w:val="0"/>
              <w:keepLines w:val="0"/>
              <w:pageBreakBefore w:val="0"/>
              <w:tabs>
                <w:tab w:val="left" w:pos="5130"/>
              </w:tabs>
              <w:kinsoku/>
              <w:wordWrap/>
              <w:overflowPunct/>
              <w:topLinePunct w:val="0"/>
              <w:bidi w:val="0"/>
              <w:adjustRightInd w:val="0"/>
              <w:snapToGrid w:val="0"/>
              <w:spacing w:line="360"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5628430A">
            <w:pPr>
              <w:pStyle w:val="26"/>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783D4BF5">
            <w:pPr>
              <w:pStyle w:val="26"/>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4C144A14">
            <w:pPr>
              <w:pStyle w:val="26"/>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72E2CBAE">
            <w:pPr>
              <w:pStyle w:val="26"/>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ED3B24E">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1F0F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Merge w:val="restart"/>
            <w:vAlign w:val="center"/>
          </w:tcPr>
          <w:p w14:paraId="75BD4284">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b w:val="0"/>
                <w:bCs w:val="0"/>
                <w:color w:val="000000" w:themeColor="text1"/>
                <w:sz w:val="24"/>
                <w:szCs w:val="24"/>
                <w:highlight w:val="none"/>
                <w:lang w:val="en-US" w:eastAsia="zh-CN"/>
              </w:rPr>
              <w:t>技术部分</w:t>
            </w:r>
          </w:p>
          <w:p w14:paraId="67C964C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w:t>
            </w:r>
            <w:r>
              <w:rPr>
                <w:rFonts w:hint="eastAsia" w:ascii="宋体" w:hAnsi="宋体" w:cs="宋体"/>
                <w:b w:val="0"/>
                <w:bCs w:val="0"/>
                <w:color w:val="000000" w:themeColor="text1"/>
                <w:sz w:val="24"/>
                <w:szCs w:val="24"/>
                <w:highlight w:val="none"/>
                <w:lang w:val="en-US" w:eastAsia="zh-CN"/>
              </w:rPr>
              <w:t>55</w:t>
            </w:r>
            <w:r>
              <w:rPr>
                <w:rFonts w:hint="eastAsia" w:ascii="宋体" w:hAnsi="宋体" w:eastAsia="宋体" w:cs="宋体"/>
                <w:b w:val="0"/>
                <w:bCs w:val="0"/>
                <w:color w:val="000000" w:themeColor="text1"/>
                <w:sz w:val="24"/>
                <w:szCs w:val="24"/>
                <w:highlight w:val="none"/>
                <w:lang w:val="en-US" w:eastAsia="zh-CN"/>
              </w:rPr>
              <w:t>分）</w:t>
            </w:r>
          </w:p>
        </w:tc>
        <w:tc>
          <w:tcPr>
            <w:tcW w:w="801" w:type="pct"/>
            <w:shd w:val="clear" w:color="auto" w:fill="auto"/>
            <w:vAlign w:val="center"/>
          </w:tcPr>
          <w:p w14:paraId="0FB3E94D">
            <w:pPr>
              <w:widowControl/>
              <w:spacing w:line="360" w:lineRule="auto"/>
              <w:jc w:val="center"/>
              <w:rPr>
                <w:rFonts w:hint="default" w:ascii="宋体" w:hAnsi="宋体" w:eastAsia="宋体" w:cs="宋体"/>
                <w:b w:val="0"/>
                <w:bCs w:val="0"/>
                <w:color w:val="000000" w:themeColor="text1"/>
                <w:kern w:val="2"/>
                <w:sz w:val="24"/>
                <w:szCs w:val="24"/>
                <w:highlight w:val="none"/>
                <w:lang w:val="en-US" w:eastAsia="zh-CN" w:bidi="ar-SA"/>
              </w:rPr>
            </w:pPr>
            <w:r>
              <w:rPr>
                <w:rFonts w:hint="eastAsia" w:ascii="宋体" w:hAnsi="宋体" w:cs="宋体"/>
                <w:bCs/>
                <w:color w:val="000000"/>
                <w:sz w:val="24"/>
                <w:highlight w:val="none"/>
              </w:rPr>
              <w:t>作业服务方案（</w:t>
            </w:r>
            <w:r>
              <w:rPr>
                <w:rFonts w:hint="eastAsia" w:ascii="宋体" w:hAnsi="宋体" w:cs="宋体"/>
                <w:bCs/>
                <w:color w:val="000000"/>
                <w:sz w:val="24"/>
                <w:highlight w:val="none"/>
                <w:lang w:val="en-US" w:eastAsia="zh-CN"/>
              </w:rPr>
              <w:t>15</w:t>
            </w:r>
            <w:r>
              <w:rPr>
                <w:rFonts w:hint="eastAsia" w:ascii="宋体" w:hAnsi="宋体" w:cs="宋体"/>
                <w:bCs/>
                <w:color w:val="000000"/>
                <w:sz w:val="24"/>
                <w:highlight w:val="none"/>
              </w:rPr>
              <w:t>分）</w:t>
            </w:r>
          </w:p>
        </w:tc>
        <w:tc>
          <w:tcPr>
            <w:tcW w:w="3443" w:type="pct"/>
            <w:gridSpan w:val="2"/>
            <w:shd w:val="clear" w:color="auto" w:fill="auto"/>
            <w:vAlign w:val="center"/>
          </w:tcPr>
          <w:p w14:paraId="272A28DE">
            <w:pPr>
              <w:widowControl/>
              <w:spacing w:line="360" w:lineRule="auto"/>
              <w:rPr>
                <w:rFonts w:hint="default" w:ascii="宋体" w:hAnsi="宋体" w:eastAsia="宋体" w:cs="宋体"/>
                <w:b w:val="0"/>
                <w:bCs w:val="0"/>
                <w:color w:val="000000" w:themeColor="text1"/>
                <w:kern w:val="2"/>
                <w:sz w:val="24"/>
                <w:szCs w:val="24"/>
                <w:highlight w:val="none"/>
                <w:lang w:val="en-US" w:eastAsia="zh-CN" w:bidi="ar-SA"/>
              </w:rPr>
            </w:pPr>
            <w:r>
              <w:rPr>
                <w:rFonts w:hint="eastAsia" w:ascii="宋体" w:hAnsi="宋体" w:cs="宋体"/>
                <w:bCs/>
                <w:sz w:val="24"/>
                <w:szCs w:val="20"/>
                <w:highlight w:val="none"/>
                <w:lang w:val="en-US" w:eastAsia="zh-CN"/>
              </w:rPr>
              <w:t>供应商提供针对本项目的</w:t>
            </w:r>
            <w:r>
              <w:rPr>
                <w:rFonts w:hint="eastAsia" w:ascii="宋体" w:hAnsi="宋体" w:cs="宋体"/>
                <w:bCs/>
                <w:color w:val="000000"/>
                <w:sz w:val="24"/>
                <w:highlight w:val="none"/>
              </w:rPr>
              <w:t>作业服务方案</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包括但不限于</w:t>
            </w:r>
            <w:r>
              <w:rPr>
                <w:rFonts w:ascii="宋体" w:hAnsi="宋体" w:cs="宋体"/>
                <w:bCs/>
                <w:sz w:val="24"/>
                <w:szCs w:val="20"/>
                <w:highlight w:val="none"/>
              </w:rPr>
              <w:t>物业作业组织方案及流程</w:t>
            </w:r>
            <w:r>
              <w:rPr>
                <w:rFonts w:hint="eastAsia" w:ascii="宋体" w:hAnsi="宋体" w:cs="宋体"/>
                <w:bCs/>
                <w:sz w:val="24"/>
                <w:szCs w:val="20"/>
                <w:highlight w:val="none"/>
                <w:lang w:eastAsia="zh-CN"/>
              </w:rPr>
              <w:t>、</w:t>
            </w:r>
            <w:r>
              <w:rPr>
                <w:rFonts w:ascii="宋体" w:hAnsi="宋体" w:cs="宋体"/>
                <w:bCs/>
                <w:sz w:val="24"/>
                <w:szCs w:val="20"/>
                <w:highlight w:val="none"/>
              </w:rPr>
              <w:t>作业时间安排</w:t>
            </w:r>
            <w:r>
              <w:rPr>
                <w:rFonts w:hint="eastAsia" w:ascii="宋体" w:hAnsi="宋体" w:cs="宋体"/>
                <w:bCs/>
                <w:sz w:val="24"/>
                <w:szCs w:val="20"/>
                <w:highlight w:val="none"/>
                <w:lang w:eastAsia="zh-CN"/>
              </w:rPr>
              <w:t>、</w:t>
            </w:r>
            <w:r>
              <w:rPr>
                <w:rFonts w:hint="eastAsia" w:ascii="宋体" w:hAnsi="宋体" w:cs="宋体"/>
                <w:bCs/>
                <w:sz w:val="24"/>
                <w:szCs w:val="20"/>
                <w:highlight w:val="none"/>
                <w:lang w:val="en-US" w:eastAsia="zh-CN"/>
              </w:rPr>
              <w:t>拟投入</w:t>
            </w:r>
            <w:r>
              <w:rPr>
                <w:rFonts w:ascii="宋体" w:hAnsi="宋体" w:cs="宋体"/>
                <w:bCs/>
                <w:sz w:val="24"/>
                <w:szCs w:val="20"/>
                <w:highlight w:val="none"/>
              </w:rPr>
              <w:t>作业设备</w:t>
            </w:r>
            <w:r>
              <w:rPr>
                <w:rFonts w:hint="eastAsia" w:ascii="宋体" w:hAnsi="宋体" w:cs="宋体"/>
                <w:bCs/>
                <w:sz w:val="24"/>
                <w:szCs w:val="20"/>
                <w:highlight w:val="none"/>
                <w:lang w:eastAsia="zh-CN"/>
              </w:rPr>
              <w:t>、</w:t>
            </w:r>
            <w:r>
              <w:rPr>
                <w:rFonts w:ascii="宋体" w:hAnsi="宋体" w:cs="宋体"/>
                <w:bCs/>
                <w:sz w:val="24"/>
                <w:szCs w:val="20"/>
                <w:highlight w:val="none"/>
              </w:rPr>
              <w:t>进退场交接措施</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得15分，缺项或不提供不得分。</w:t>
            </w:r>
          </w:p>
        </w:tc>
      </w:tr>
      <w:tr w14:paraId="1A39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Merge w:val="continue"/>
            <w:vAlign w:val="center"/>
          </w:tcPr>
          <w:p w14:paraId="784B0F5B">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p>
        </w:tc>
        <w:tc>
          <w:tcPr>
            <w:tcW w:w="801" w:type="pct"/>
            <w:shd w:val="clear" w:color="auto" w:fill="auto"/>
            <w:vAlign w:val="center"/>
          </w:tcPr>
          <w:p w14:paraId="50BF58C5">
            <w:pPr>
              <w:widowControl/>
              <w:spacing w:line="360" w:lineRule="auto"/>
              <w:jc w:val="center"/>
              <w:rPr>
                <w:rFonts w:ascii="宋体" w:hAnsi="宋体" w:cs="宋体"/>
                <w:bCs/>
                <w:color w:val="000000"/>
                <w:sz w:val="24"/>
                <w:highlight w:val="none"/>
              </w:rPr>
            </w:pPr>
            <w:r>
              <w:rPr>
                <w:rFonts w:hint="eastAsia" w:ascii="宋体" w:hAnsi="宋体" w:cs="宋体"/>
                <w:bCs/>
                <w:color w:val="000000"/>
                <w:sz w:val="24"/>
                <w:highlight w:val="none"/>
              </w:rPr>
              <w:t>管理制度</w:t>
            </w:r>
          </w:p>
          <w:p w14:paraId="1A1352C0">
            <w:pPr>
              <w:widowControl/>
              <w:spacing w:line="360" w:lineRule="auto"/>
              <w:jc w:val="center"/>
              <w:rPr>
                <w:rFonts w:hint="eastAsia" w:ascii="宋体" w:hAnsi="宋体" w:eastAsia="宋体" w:cs="宋体"/>
                <w:b/>
                <w:bCs/>
                <w:color w:val="000000" w:themeColor="text1"/>
                <w:kern w:val="2"/>
                <w:sz w:val="24"/>
                <w:szCs w:val="24"/>
                <w:highlight w:val="none"/>
                <w:lang w:val="en-US" w:eastAsia="zh-CN" w:bidi="ar-SA"/>
              </w:rPr>
            </w:pP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9</w:t>
            </w:r>
            <w:r>
              <w:rPr>
                <w:rFonts w:hint="eastAsia" w:ascii="宋体" w:hAnsi="宋体" w:cs="宋体"/>
                <w:bCs/>
                <w:color w:val="000000"/>
                <w:sz w:val="24"/>
                <w:highlight w:val="none"/>
              </w:rPr>
              <w:t>分）</w:t>
            </w:r>
          </w:p>
        </w:tc>
        <w:tc>
          <w:tcPr>
            <w:tcW w:w="3443" w:type="pct"/>
            <w:gridSpan w:val="2"/>
            <w:shd w:val="clear" w:color="auto" w:fill="auto"/>
            <w:vAlign w:val="center"/>
          </w:tcPr>
          <w:p w14:paraId="44BC1999">
            <w:pPr>
              <w:spacing w:line="360" w:lineRule="auto"/>
              <w:rPr>
                <w:rFonts w:hint="default" w:ascii="宋体" w:hAnsi="宋体" w:eastAsia="宋体" w:cs="宋体"/>
                <w:bCs/>
                <w:kern w:val="2"/>
                <w:sz w:val="24"/>
                <w:szCs w:val="24"/>
                <w:highlight w:val="none"/>
                <w:lang w:val="en-US" w:eastAsia="zh-CN" w:bidi="ar-SA"/>
              </w:rPr>
            </w:pPr>
            <w:r>
              <w:rPr>
                <w:rFonts w:hint="eastAsia" w:ascii="宋体" w:hAnsi="宋体" w:cs="宋体"/>
                <w:bCs/>
                <w:sz w:val="24"/>
                <w:szCs w:val="20"/>
                <w:highlight w:val="none"/>
                <w:lang w:val="en-US" w:eastAsia="zh-CN"/>
              </w:rPr>
              <w:t>供应商有完善的物业管理制度、内部管理机制的得9分，缺项或不提供不得分。</w:t>
            </w:r>
          </w:p>
        </w:tc>
      </w:tr>
      <w:tr w14:paraId="5F0E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Merge w:val="continue"/>
            <w:vAlign w:val="center"/>
          </w:tcPr>
          <w:p w14:paraId="1F6C9A6B">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801" w:type="pct"/>
            <w:vAlign w:val="center"/>
          </w:tcPr>
          <w:p w14:paraId="4DE6C23D">
            <w:pPr>
              <w:widowControl/>
              <w:spacing w:line="360" w:lineRule="auto"/>
              <w:jc w:val="center"/>
              <w:rPr>
                <w:rFonts w:hint="default" w:ascii="宋体" w:hAnsi="宋体" w:eastAsia="宋体" w:cs="宋体"/>
                <w:kern w:val="2"/>
                <w:sz w:val="24"/>
                <w:szCs w:val="24"/>
                <w:highlight w:val="none"/>
                <w:lang w:val="en-US" w:eastAsia="zh-CN" w:bidi="ar-SA"/>
              </w:rPr>
            </w:pPr>
            <w:r>
              <w:rPr>
                <w:rFonts w:hint="eastAsia" w:ascii="宋体" w:hAnsi="宋体" w:cs="宋体"/>
                <w:bCs/>
                <w:color w:val="000000"/>
                <w:sz w:val="24"/>
                <w:highlight w:val="none"/>
              </w:rPr>
              <w:t>安全作业方案及保障措施（</w:t>
            </w:r>
            <w:r>
              <w:rPr>
                <w:rFonts w:hint="eastAsia" w:ascii="宋体" w:hAnsi="宋体" w:cs="宋体"/>
                <w:bCs/>
                <w:color w:val="000000"/>
                <w:sz w:val="24"/>
                <w:highlight w:val="none"/>
                <w:lang w:val="en-US" w:eastAsia="zh-CN"/>
              </w:rPr>
              <w:t>11</w:t>
            </w:r>
            <w:r>
              <w:rPr>
                <w:rFonts w:hint="eastAsia" w:ascii="宋体" w:hAnsi="宋体" w:cs="宋体"/>
                <w:bCs/>
                <w:color w:val="000000"/>
                <w:sz w:val="24"/>
                <w:highlight w:val="none"/>
              </w:rPr>
              <w:t>分）</w:t>
            </w:r>
          </w:p>
        </w:tc>
        <w:tc>
          <w:tcPr>
            <w:tcW w:w="3443" w:type="pct"/>
            <w:gridSpan w:val="2"/>
            <w:vAlign w:val="center"/>
          </w:tcPr>
          <w:p w14:paraId="0EC2D101">
            <w:pPr>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bCs/>
                <w:sz w:val="24"/>
                <w:szCs w:val="20"/>
                <w:highlight w:val="none"/>
                <w:lang w:val="en-US" w:eastAsia="zh-CN"/>
              </w:rPr>
              <w:t>供应商提供针对本项目的</w:t>
            </w:r>
            <w:r>
              <w:rPr>
                <w:rFonts w:hint="eastAsia" w:ascii="宋体" w:hAnsi="宋体" w:cs="宋体"/>
                <w:bCs/>
                <w:color w:val="000000"/>
                <w:sz w:val="24"/>
                <w:highlight w:val="none"/>
              </w:rPr>
              <w:t>安全作业方案及保障措施（</w:t>
            </w:r>
            <w:r>
              <w:rPr>
                <w:rFonts w:hint="eastAsia" w:ascii="宋体" w:hAnsi="宋体" w:cs="宋体"/>
                <w:bCs/>
                <w:color w:val="000000"/>
                <w:sz w:val="24"/>
                <w:highlight w:val="none"/>
                <w:lang w:val="en-US" w:eastAsia="zh-CN"/>
              </w:rPr>
              <w:t>包括但不限于</w:t>
            </w:r>
            <w:r>
              <w:rPr>
                <w:rFonts w:hint="eastAsia" w:ascii="宋体" w:hAnsi="宋体" w:cs="宋体"/>
                <w:bCs/>
                <w:sz w:val="24"/>
                <w:szCs w:val="20"/>
                <w:highlight w:val="none"/>
              </w:rPr>
              <w:t>安全制度与预案</w:t>
            </w:r>
            <w:r>
              <w:rPr>
                <w:rFonts w:hint="eastAsia" w:ascii="宋体" w:hAnsi="宋体" w:cs="宋体"/>
                <w:bCs/>
                <w:sz w:val="24"/>
                <w:szCs w:val="20"/>
                <w:highlight w:val="none"/>
                <w:lang w:eastAsia="zh-CN"/>
              </w:rPr>
              <w:t>、</w:t>
            </w:r>
            <w:r>
              <w:rPr>
                <w:rFonts w:hint="eastAsia" w:ascii="宋体" w:hAnsi="宋体" w:cs="宋体"/>
                <w:bCs/>
                <w:sz w:val="24"/>
                <w:szCs w:val="20"/>
                <w:highlight w:val="none"/>
              </w:rPr>
              <w:t xml:space="preserve">安全设施配备 </w:t>
            </w:r>
            <w:r>
              <w:rPr>
                <w:rFonts w:hint="eastAsia" w:ascii="宋体" w:hAnsi="宋体" w:cs="宋体"/>
                <w:bCs/>
                <w:sz w:val="24"/>
                <w:szCs w:val="20"/>
                <w:highlight w:val="none"/>
                <w:lang w:eastAsia="zh-CN"/>
              </w:rPr>
              <w:t>、</w:t>
            </w:r>
            <w:r>
              <w:rPr>
                <w:rFonts w:hint="eastAsia" w:ascii="宋体" w:hAnsi="宋体" w:cs="宋体"/>
                <w:bCs/>
                <w:sz w:val="24"/>
                <w:szCs w:val="20"/>
                <w:highlight w:val="none"/>
              </w:rPr>
              <w:t>安全检查及记录</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得11分，缺项或不提供不得分。</w:t>
            </w:r>
          </w:p>
        </w:tc>
      </w:tr>
      <w:tr w14:paraId="05D0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Merge w:val="continue"/>
            <w:vAlign w:val="center"/>
          </w:tcPr>
          <w:p w14:paraId="7F7C998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801" w:type="pct"/>
            <w:vAlign w:val="center"/>
          </w:tcPr>
          <w:p w14:paraId="40484298">
            <w:pPr>
              <w:widowControl/>
              <w:spacing w:line="360" w:lineRule="auto"/>
              <w:jc w:val="center"/>
              <w:rPr>
                <w:rFonts w:hint="eastAsia" w:ascii="宋体" w:hAnsi="宋体" w:eastAsia="宋体" w:cs="宋体"/>
                <w:sz w:val="24"/>
                <w:szCs w:val="24"/>
                <w:highlight w:val="none"/>
                <w:lang w:val="en-US" w:eastAsia="zh-CN"/>
              </w:rPr>
            </w:pPr>
            <w:r>
              <w:rPr>
                <w:rFonts w:hint="eastAsia" w:ascii="宋体" w:hAnsi="宋体" w:cs="宋体"/>
                <w:bCs/>
                <w:color w:val="000000"/>
                <w:sz w:val="24"/>
                <w:highlight w:val="none"/>
              </w:rPr>
              <w:t>文明作业方案及保障措施（</w:t>
            </w:r>
            <w:r>
              <w:rPr>
                <w:rFonts w:hint="eastAsia" w:ascii="宋体" w:hAnsi="宋体" w:cs="宋体"/>
                <w:bCs/>
                <w:color w:val="000000"/>
                <w:sz w:val="24"/>
                <w:highlight w:val="none"/>
                <w:lang w:val="en-US" w:eastAsia="zh-CN"/>
              </w:rPr>
              <w:t>10</w:t>
            </w:r>
            <w:r>
              <w:rPr>
                <w:rFonts w:hint="eastAsia" w:ascii="宋体" w:hAnsi="宋体" w:cs="宋体"/>
                <w:bCs/>
                <w:color w:val="000000"/>
                <w:sz w:val="24"/>
                <w:highlight w:val="none"/>
              </w:rPr>
              <w:t>分）</w:t>
            </w:r>
          </w:p>
        </w:tc>
        <w:tc>
          <w:tcPr>
            <w:tcW w:w="3443" w:type="pct"/>
            <w:gridSpan w:val="2"/>
            <w:vAlign w:val="center"/>
          </w:tcPr>
          <w:p w14:paraId="117AB849">
            <w:pPr>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cs="宋体"/>
                <w:bCs/>
                <w:sz w:val="24"/>
                <w:szCs w:val="20"/>
                <w:highlight w:val="none"/>
                <w:lang w:val="en-US" w:eastAsia="zh-CN"/>
              </w:rPr>
              <w:t>供应商提供针对本项目的</w:t>
            </w:r>
            <w:r>
              <w:rPr>
                <w:rFonts w:hint="eastAsia" w:ascii="宋体" w:hAnsi="宋体" w:cs="宋体"/>
                <w:bCs/>
                <w:color w:val="000000"/>
                <w:sz w:val="24"/>
                <w:highlight w:val="none"/>
              </w:rPr>
              <w:t>文明作业方案及保障措施</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得10分，缺项或不提供不得分。</w:t>
            </w:r>
          </w:p>
        </w:tc>
      </w:tr>
      <w:tr w14:paraId="26F7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Merge w:val="continue"/>
            <w:vAlign w:val="center"/>
          </w:tcPr>
          <w:p w14:paraId="35463E4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801" w:type="pct"/>
            <w:shd w:val="clear" w:color="auto" w:fill="auto"/>
            <w:vAlign w:val="center"/>
          </w:tcPr>
          <w:p w14:paraId="3BF34E0C">
            <w:pPr>
              <w:widowControl/>
              <w:spacing w:line="360" w:lineRule="auto"/>
              <w:jc w:val="center"/>
              <w:rPr>
                <w:rFonts w:hint="default" w:ascii="宋体" w:hAnsi="宋体" w:eastAsia="宋体" w:cs="宋体"/>
                <w:kern w:val="2"/>
                <w:sz w:val="24"/>
                <w:szCs w:val="24"/>
                <w:highlight w:val="none"/>
                <w:lang w:val="en-US" w:eastAsia="zh-CN" w:bidi="ar-SA"/>
              </w:rPr>
            </w:pPr>
            <w:r>
              <w:rPr>
                <w:rFonts w:hint="eastAsia" w:ascii="宋体" w:hAnsi="宋体" w:cs="宋体"/>
                <w:bCs/>
                <w:color w:val="000000"/>
                <w:sz w:val="24"/>
                <w:highlight w:val="none"/>
              </w:rPr>
              <w:t>风险防控及重大活动的保障</w:t>
            </w:r>
            <w:r>
              <w:rPr>
                <w:rFonts w:hint="eastAsia" w:ascii="宋体" w:hAnsi="宋体" w:cs="宋体"/>
                <w:bCs/>
                <w:color w:val="000000"/>
                <w:sz w:val="24"/>
                <w:highlight w:val="none"/>
                <w:lang w:val="en-US" w:eastAsia="zh-CN"/>
              </w:rPr>
              <w:t>（10</w:t>
            </w:r>
            <w:r>
              <w:rPr>
                <w:rFonts w:hint="eastAsia" w:ascii="宋体" w:hAnsi="宋体" w:cs="宋体"/>
                <w:bCs/>
                <w:color w:val="000000"/>
                <w:sz w:val="24"/>
                <w:highlight w:val="none"/>
              </w:rPr>
              <w:t>分）</w:t>
            </w:r>
          </w:p>
        </w:tc>
        <w:tc>
          <w:tcPr>
            <w:tcW w:w="3443" w:type="pct"/>
            <w:gridSpan w:val="2"/>
            <w:shd w:val="clear" w:color="auto" w:fill="auto"/>
            <w:vAlign w:val="center"/>
          </w:tcPr>
          <w:p w14:paraId="2BBAD04C">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bCs/>
                <w:sz w:val="24"/>
                <w:szCs w:val="20"/>
                <w:highlight w:val="none"/>
                <w:lang w:val="en-US" w:eastAsia="zh-CN"/>
              </w:rPr>
              <w:t>供应商提供针对本项目的</w:t>
            </w:r>
            <w:r>
              <w:rPr>
                <w:rFonts w:hint="eastAsia" w:ascii="宋体" w:hAnsi="宋体" w:cs="宋体"/>
                <w:bCs/>
                <w:color w:val="000000"/>
                <w:sz w:val="24"/>
                <w:highlight w:val="none"/>
              </w:rPr>
              <w:t>风险防控方案及重大活动保障</w:t>
            </w:r>
            <w:r>
              <w:rPr>
                <w:rFonts w:hint="eastAsia" w:ascii="宋体" w:hAnsi="宋体" w:cs="宋体"/>
                <w:bCs/>
                <w:color w:val="000000"/>
                <w:sz w:val="24"/>
                <w:highlight w:val="none"/>
                <w:lang w:val="en-US" w:eastAsia="zh-CN"/>
              </w:rPr>
              <w:t xml:space="preserve"> </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包括但不限于</w:t>
            </w:r>
            <w:r>
              <w:rPr>
                <w:rFonts w:hint="eastAsia" w:ascii="宋体" w:hAnsi="宋体" w:cs="宋体"/>
                <w:bCs/>
                <w:sz w:val="24"/>
                <w:szCs w:val="20"/>
                <w:highlight w:val="none"/>
              </w:rPr>
              <w:t>意外伤害赔偿措施</w:t>
            </w:r>
            <w:r>
              <w:rPr>
                <w:rFonts w:hint="eastAsia" w:ascii="宋体" w:hAnsi="宋体" w:cs="宋体"/>
                <w:bCs/>
                <w:sz w:val="24"/>
                <w:szCs w:val="20"/>
                <w:highlight w:val="none"/>
                <w:lang w:eastAsia="zh-CN"/>
              </w:rPr>
              <w:t>、</w:t>
            </w:r>
            <w:r>
              <w:rPr>
                <w:rFonts w:hint="eastAsia" w:ascii="宋体" w:hAnsi="宋体" w:cs="宋体"/>
                <w:bCs/>
                <w:sz w:val="24"/>
                <w:szCs w:val="20"/>
                <w:highlight w:val="none"/>
              </w:rPr>
              <w:t>风险规避措施事故发生后应对、处理办法</w:t>
            </w:r>
            <w:r>
              <w:rPr>
                <w:rFonts w:hint="eastAsia" w:ascii="宋体" w:hAnsi="宋体" w:cs="宋体"/>
                <w:bCs/>
                <w:sz w:val="24"/>
                <w:szCs w:val="20"/>
                <w:highlight w:val="none"/>
                <w:lang w:eastAsia="zh-CN"/>
              </w:rPr>
              <w:t>、</w:t>
            </w:r>
            <w:r>
              <w:rPr>
                <w:rFonts w:hint="eastAsia" w:ascii="宋体" w:hAnsi="宋体" w:cs="宋体"/>
                <w:bCs/>
                <w:sz w:val="24"/>
                <w:szCs w:val="20"/>
                <w:highlight w:val="none"/>
              </w:rPr>
              <w:t>重大活动急预案</w:t>
            </w:r>
            <w:r>
              <w:rPr>
                <w:rFonts w:hint="eastAsia" w:ascii="宋体" w:hAnsi="宋体" w:cs="宋体"/>
                <w:bCs/>
                <w:color w:val="000000"/>
                <w:sz w:val="24"/>
                <w:highlight w:val="none"/>
                <w:lang w:eastAsia="zh-CN"/>
              </w:rPr>
              <w:t>）</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得10分，缺项或不提供不得分。</w:t>
            </w:r>
          </w:p>
        </w:tc>
      </w:tr>
      <w:tr w14:paraId="62DA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Merge w:val="restart"/>
            <w:vAlign w:val="center"/>
          </w:tcPr>
          <w:p w14:paraId="04D8B963">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rPr>
            </w:pPr>
            <w:r>
              <w:rPr>
                <w:rFonts w:hint="eastAsia" w:ascii="宋体" w:hAnsi="宋体" w:eastAsia="宋体" w:cs="宋体"/>
                <w:b w:val="0"/>
                <w:bCs w:val="0"/>
                <w:color w:val="000000" w:themeColor="text1"/>
                <w:sz w:val="24"/>
                <w:szCs w:val="24"/>
                <w:highlight w:val="none"/>
                <w:lang w:val="zh-CN"/>
              </w:rPr>
              <w:t>商务部分</w:t>
            </w:r>
          </w:p>
          <w:p w14:paraId="194187B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w:t>
            </w:r>
            <w:r>
              <w:rPr>
                <w:rFonts w:hint="eastAsia" w:ascii="宋体" w:hAnsi="宋体" w:eastAsia="宋体" w:cs="宋体"/>
                <w:b w:val="0"/>
                <w:bCs w:val="0"/>
                <w:color w:val="000000" w:themeColor="text1"/>
                <w:sz w:val="24"/>
                <w:szCs w:val="24"/>
                <w:highlight w:val="none"/>
                <w:lang w:val="en-US" w:eastAsia="zh-CN"/>
              </w:rPr>
              <w:t>2</w:t>
            </w:r>
            <w:r>
              <w:rPr>
                <w:rFonts w:hint="eastAsia" w:ascii="宋体" w:hAnsi="宋体" w:cs="宋体"/>
                <w:b w:val="0"/>
                <w:bCs w:val="0"/>
                <w:color w:val="000000" w:themeColor="text1"/>
                <w:sz w:val="24"/>
                <w:szCs w:val="24"/>
                <w:highlight w:val="none"/>
                <w:lang w:val="en-US" w:eastAsia="zh-CN"/>
              </w:rPr>
              <w:t>5</w:t>
            </w:r>
            <w:r>
              <w:rPr>
                <w:rFonts w:hint="eastAsia" w:ascii="宋体" w:hAnsi="宋体" w:eastAsia="宋体" w:cs="宋体"/>
                <w:b w:val="0"/>
                <w:bCs w:val="0"/>
                <w:color w:val="000000" w:themeColor="text1"/>
                <w:sz w:val="24"/>
                <w:szCs w:val="24"/>
                <w:highlight w:val="none"/>
                <w:lang w:val="zh-CN"/>
              </w:rPr>
              <w:t>分）</w:t>
            </w:r>
          </w:p>
        </w:tc>
        <w:tc>
          <w:tcPr>
            <w:tcW w:w="801" w:type="pct"/>
            <w:shd w:val="clear" w:color="auto" w:fill="auto"/>
            <w:vAlign w:val="center"/>
          </w:tcPr>
          <w:p w14:paraId="538F2016">
            <w:pPr>
              <w:widowControl/>
              <w:spacing w:line="360" w:lineRule="auto"/>
              <w:jc w:val="center"/>
              <w:rPr>
                <w:rFonts w:hint="default" w:ascii="宋体" w:hAnsi="宋体" w:eastAsia="宋体" w:cs="宋体"/>
                <w:kern w:val="2"/>
                <w:sz w:val="24"/>
                <w:szCs w:val="24"/>
                <w:highlight w:val="none"/>
                <w:lang w:val="en-US" w:eastAsia="zh-CN" w:bidi="ar-SA"/>
              </w:rPr>
            </w:pPr>
            <w:r>
              <w:rPr>
                <w:rFonts w:hint="eastAsia" w:ascii="宋体" w:hAnsi="宋体" w:cs="宋体"/>
                <w:bCs/>
                <w:color w:val="000000"/>
                <w:sz w:val="24"/>
                <w:highlight w:val="none"/>
              </w:rPr>
              <w:t>人员培训及管理计划（</w:t>
            </w:r>
            <w:r>
              <w:rPr>
                <w:rFonts w:hint="eastAsia" w:ascii="宋体" w:hAnsi="宋体" w:cs="宋体"/>
                <w:bCs/>
                <w:color w:val="000000"/>
                <w:sz w:val="24"/>
                <w:highlight w:val="none"/>
                <w:lang w:val="en-US" w:eastAsia="zh-CN"/>
              </w:rPr>
              <w:t>8</w:t>
            </w:r>
            <w:r>
              <w:rPr>
                <w:rFonts w:hint="eastAsia" w:ascii="宋体" w:hAnsi="宋体" w:cs="宋体"/>
                <w:bCs/>
                <w:color w:val="000000"/>
                <w:sz w:val="24"/>
                <w:highlight w:val="none"/>
              </w:rPr>
              <w:t>分）</w:t>
            </w:r>
          </w:p>
        </w:tc>
        <w:tc>
          <w:tcPr>
            <w:tcW w:w="3443" w:type="pct"/>
            <w:gridSpan w:val="2"/>
            <w:shd w:val="clear" w:color="auto" w:fill="auto"/>
            <w:vAlign w:val="center"/>
          </w:tcPr>
          <w:p w14:paraId="0E753A2F">
            <w:pPr>
              <w:spacing w:line="360" w:lineRule="auto"/>
              <w:rPr>
                <w:rFonts w:hint="default" w:ascii="宋体" w:hAnsi="宋体" w:eastAsia="宋体" w:cs="宋体"/>
                <w:color w:val="auto"/>
                <w:kern w:val="2"/>
                <w:sz w:val="24"/>
                <w:szCs w:val="24"/>
                <w:highlight w:val="none"/>
                <w:lang w:val="en-US" w:eastAsia="zh-CN" w:bidi="ar-SA"/>
              </w:rPr>
            </w:pPr>
            <w:r>
              <w:rPr>
                <w:rFonts w:hint="eastAsia" w:ascii="宋体" w:hAnsi="宋体" w:cs="宋体"/>
                <w:bCs/>
                <w:sz w:val="24"/>
                <w:szCs w:val="20"/>
                <w:highlight w:val="none"/>
                <w:lang w:val="en-US" w:eastAsia="zh-CN"/>
              </w:rPr>
              <w:t>供应商提供针对本项目的人员</w:t>
            </w:r>
            <w:r>
              <w:rPr>
                <w:rFonts w:hint="eastAsia" w:ascii="宋体" w:hAnsi="宋体" w:cs="宋体"/>
                <w:bCs/>
                <w:sz w:val="24"/>
                <w:szCs w:val="20"/>
                <w:highlight w:val="none"/>
              </w:rPr>
              <w:t>培训及管理计划</w:t>
            </w:r>
            <w:r>
              <w:rPr>
                <w:rFonts w:hint="eastAsia" w:ascii="宋体" w:hAnsi="宋体" w:cs="宋体"/>
                <w:bCs/>
                <w:sz w:val="24"/>
                <w:szCs w:val="20"/>
                <w:highlight w:val="none"/>
                <w:lang w:val="en-US" w:eastAsia="zh-CN"/>
              </w:rPr>
              <w:t>表</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得8分，缺项或不提供不得分。</w:t>
            </w:r>
          </w:p>
        </w:tc>
      </w:tr>
      <w:tr w14:paraId="4069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Merge w:val="continue"/>
            <w:vAlign w:val="center"/>
          </w:tcPr>
          <w:p w14:paraId="18B8D16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rPr>
            </w:pPr>
          </w:p>
        </w:tc>
        <w:tc>
          <w:tcPr>
            <w:tcW w:w="801" w:type="pct"/>
            <w:shd w:val="clear" w:color="auto" w:fill="auto"/>
            <w:vAlign w:val="center"/>
          </w:tcPr>
          <w:p w14:paraId="5D1FB559">
            <w:pPr>
              <w:pStyle w:val="42"/>
              <w:ind w:left="0" w:leftChars="0" w:firstLine="0" w:firstLineChars="0"/>
              <w:jc w:val="center"/>
              <w:rPr>
                <w:rFonts w:hint="default" w:ascii="Times New Roman" w:hAnsi="Times New Roman" w:eastAsia="宋体" w:cs="Times New Roman"/>
                <w:kern w:val="2"/>
                <w:sz w:val="21"/>
                <w:szCs w:val="24"/>
                <w:highlight w:val="none"/>
                <w:lang w:val="en-US" w:eastAsia="zh-CN" w:bidi="ar-SA"/>
              </w:rPr>
            </w:pPr>
            <w:r>
              <w:rPr>
                <w:rFonts w:hint="eastAsia" w:ascii="宋体" w:hAnsi="宋体" w:cs="宋体"/>
                <w:color w:val="auto"/>
                <w:sz w:val="24"/>
                <w:szCs w:val="24"/>
                <w:highlight w:val="none"/>
                <w:lang w:val="en-US" w:eastAsia="zh-CN"/>
              </w:rPr>
              <w:t>人员配备</w:t>
            </w:r>
            <w:r>
              <w:rPr>
                <w:rFonts w:hint="eastAsia" w:ascii="宋体" w:hAnsi="宋体" w:cs="宋体"/>
                <w:b w:val="0"/>
                <w:bCs w:val="0"/>
                <w:color w:val="000000" w:themeColor="text1"/>
                <w:kern w:val="2"/>
                <w:sz w:val="24"/>
                <w:szCs w:val="24"/>
                <w:highlight w:val="none"/>
                <w:lang w:val="en-US" w:eastAsia="zh-CN" w:bidi="ar-SA"/>
              </w:rPr>
              <w:t>（13分）</w:t>
            </w:r>
          </w:p>
        </w:tc>
        <w:tc>
          <w:tcPr>
            <w:tcW w:w="3443" w:type="pct"/>
            <w:gridSpan w:val="2"/>
            <w:shd w:val="clear" w:color="auto" w:fill="auto"/>
            <w:vAlign w:val="center"/>
          </w:tcPr>
          <w:p w14:paraId="51AB51B8">
            <w:pPr>
              <w:numPr>
                <w:ilvl w:val="0"/>
                <w:numId w:val="0"/>
              </w:numPr>
              <w:adjustRightInd w:val="0"/>
              <w:snapToGrid w:val="0"/>
              <w:spacing w:line="360" w:lineRule="auto"/>
              <w:ind w:right="-10" w:rightChars="0"/>
              <w:rPr>
                <w:rFonts w:hint="default" w:ascii="宋体" w:hAnsi="宋体" w:eastAsia="宋体" w:cs="宋体"/>
                <w:bCs/>
                <w:kern w:val="2"/>
                <w:sz w:val="24"/>
                <w:szCs w:val="24"/>
                <w:highlight w:val="none"/>
                <w:lang w:val="en-US" w:eastAsia="zh-CN" w:bidi="ar-SA"/>
              </w:rPr>
            </w:pPr>
            <w:r>
              <w:rPr>
                <w:rFonts w:hint="eastAsia" w:ascii="宋体" w:hAnsi="宋体" w:cs="宋体"/>
                <w:bCs/>
                <w:kern w:val="2"/>
                <w:sz w:val="24"/>
                <w:szCs w:val="24"/>
                <w:highlight w:val="none"/>
                <w:lang w:val="en-US" w:eastAsia="zh-CN" w:bidi="ar-SA"/>
              </w:rPr>
              <w:t>1、供应商拟投入项目经理具有全国物业行业项目经理执业资格证书的5分，</w:t>
            </w:r>
            <w:r>
              <w:rPr>
                <w:rFonts w:hint="eastAsia" w:ascii="宋体" w:hAnsi="宋体" w:cs="宋体"/>
                <w:sz w:val="24"/>
                <w:szCs w:val="24"/>
                <w:highlight w:val="none"/>
                <w:lang w:val="en-US" w:eastAsia="zh-CN"/>
              </w:rPr>
              <w:t>不提供不得分。</w:t>
            </w:r>
          </w:p>
          <w:p w14:paraId="33F2CDCE">
            <w:pPr>
              <w:numPr>
                <w:ilvl w:val="0"/>
                <w:numId w:val="0"/>
              </w:numPr>
              <w:adjustRightInd w:val="0"/>
              <w:snapToGrid w:val="0"/>
              <w:spacing w:line="360" w:lineRule="auto"/>
              <w:ind w:left="0" w:leftChars="0" w:right="-10" w:rightChars="0" w:firstLine="0" w:firstLineChars="0"/>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2、提供项目部组成人员配置，能满足项目服务要求的得4分，不提供不得分。</w:t>
            </w:r>
          </w:p>
          <w:p w14:paraId="512CEABB">
            <w:pPr>
              <w:numPr>
                <w:ilvl w:val="0"/>
                <w:numId w:val="0"/>
              </w:numPr>
              <w:adjustRightInd w:val="0"/>
              <w:snapToGrid w:val="0"/>
              <w:spacing w:line="360" w:lineRule="auto"/>
              <w:ind w:left="0" w:leftChars="0" w:right="-10" w:rightChars="0" w:firstLine="0" w:firstLineChars="0"/>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宋体" w:cs="Times New Roman"/>
                <w:kern w:val="2"/>
                <w:sz w:val="24"/>
                <w:szCs w:val="24"/>
                <w:highlight w:val="none"/>
                <w:lang w:val="en-US" w:eastAsia="zh-CN" w:bidi="ar-SA"/>
              </w:rPr>
              <w:t>3、有人员录用与考核淘汰机制，量化管理及标准的得4分，不提供或缺项不得分。</w:t>
            </w:r>
          </w:p>
        </w:tc>
      </w:tr>
      <w:tr w14:paraId="7C85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755" w:type="pct"/>
            <w:vMerge w:val="continue"/>
            <w:vAlign w:val="center"/>
          </w:tcPr>
          <w:p w14:paraId="266C3AA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rPr>
            </w:pPr>
          </w:p>
        </w:tc>
        <w:tc>
          <w:tcPr>
            <w:tcW w:w="801" w:type="pct"/>
            <w:shd w:val="clear" w:color="auto" w:fill="auto"/>
            <w:vAlign w:val="center"/>
          </w:tcPr>
          <w:p w14:paraId="057338CD">
            <w:pPr>
              <w:pStyle w:val="42"/>
              <w:ind w:left="0" w:leftChars="0" w:firstLine="0" w:firstLineChars="0"/>
              <w:jc w:val="center"/>
              <w:rPr>
                <w:rFonts w:hint="default" w:ascii="宋体" w:hAnsi="宋体" w:eastAsia="宋体" w:cs="宋体"/>
                <w:b w:val="0"/>
                <w:bCs w:val="0"/>
                <w:color w:val="000000" w:themeColor="text1"/>
                <w:kern w:val="2"/>
                <w:sz w:val="24"/>
                <w:szCs w:val="24"/>
                <w:highlight w:val="none"/>
                <w:lang w:val="en-US" w:eastAsia="zh-CN" w:bidi="ar-SA"/>
              </w:rPr>
            </w:pPr>
            <w:r>
              <w:rPr>
                <w:rFonts w:hint="eastAsia" w:ascii="宋体" w:hAnsi="宋体" w:cs="宋体"/>
                <w:b w:val="0"/>
                <w:bCs w:val="0"/>
                <w:color w:val="000000" w:themeColor="text1"/>
                <w:kern w:val="2"/>
                <w:sz w:val="24"/>
                <w:szCs w:val="24"/>
                <w:highlight w:val="none"/>
                <w:lang w:val="en-US" w:eastAsia="zh-CN" w:bidi="ar-SA"/>
              </w:rPr>
              <w:t>业绩（4分）</w:t>
            </w:r>
          </w:p>
        </w:tc>
        <w:tc>
          <w:tcPr>
            <w:tcW w:w="3443" w:type="pct"/>
            <w:gridSpan w:val="2"/>
            <w:shd w:val="clear" w:color="auto" w:fill="auto"/>
            <w:vAlign w:val="center"/>
          </w:tcPr>
          <w:p w14:paraId="58409B5E">
            <w:pPr>
              <w:numPr>
                <w:ilvl w:val="0"/>
                <w:numId w:val="0"/>
              </w:numPr>
              <w:adjustRightInd w:val="0"/>
              <w:snapToGrid w:val="0"/>
              <w:spacing w:line="360" w:lineRule="auto"/>
              <w:ind w:left="0" w:leftChars="0" w:right="-10" w:righ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szCs w:val="24"/>
                <w:lang w:val="en-US" w:eastAsia="zh-CN"/>
              </w:rPr>
              <w:t>供应商提供</w:t>
            </w:r>
            <w:r>
              <w:rPr>
                <w:rFonts w:hint="eastAsia" w:ascii="宋体" w:hAnsi="宋体" w:eastAsia="宋体" w:cs="宋体"/>
                <w:sz w:val="24"/>
                <w:szCs w:val="24"/>
              </w:rPr>
              <w:t>自202</w:t>
            </w:r>
            <w:r>
              <w:rPr>
                <w:rFonts w:hint="eastAsia" w:ascii="宋体" w:hAnsi="宋体" w:eastAsia="宋体" w:cs="宋体"/>
                <w:sz w:val="24"/>
                <w:szCs w:val="24"/>
                <w:lang w:val="en-US" w:eastAsia="zh-CN"/>
              </w:rPr>
              <w:t>3</w:t>
            </w:r>
            <w:r>
              <w:rPr>
                <w:rFonts w:hint="eastAsia" w:ascii="宋体" w:hAnsi="宋体" w:eastAsia="宋体" w:cs="宋体"/>
                <w:sz w:val="24"/>
                <w:szCs w:val="24"/>
              </w:rPr>
              <w:t>年1月1日以来类似项目业绩</w:t>
            </w:r>
            <w:r>
              <w:rPr>
                <w:rFonts w:hint="eastAsia" w:ascii="宋体" w:hAnsi="宋体" w:eastAsia="宋体" w:cs="宋体"/>
                <w:sz w:val="24"/>
                <w:szCs w:val="24"/>
                <w:lang w:val="en-US" w:eastAsia="zh-CN"/>
              </w:rPr>
              <w:t>合同</w:t>
            </w:r>
            <w:r>
              <w:rPr>
                <w:rFonts w:hint="eastAsia" w:ascii="宋体" w:hAnsi="宋体" w:eastAsia="宋体" w:cs="宋体"/>
                <w:sz w:val="24"/>
                <w:szCs w:val="24"/>
              </w:rPr>
              <w:t>的，每提供</w:t>
            </w:r>
            <w:r>
              <w:rPr>
                <w:rFonts w:hint="eastAsia" w:ascii="宋体" w:hAnsi="宋体" w:eastAsia="宋体" w:cs="宋体"/>
                <w:sz w:val="24"/>
                <w:szCs w:val="24"/>
                <w:lang w:val="en-US" w:eastAsia="zh-CN"/>
              </w:rPr>
              <w:t>1份</w:t>
            </w:r>
            <w:r>
              <w:rPr>
                <w:rFonts w:hint="eastAsia" w:ascii="宋体" w:hAnsi="宋体" w:eastAsia="宋体" w:cs="宋体"/>
                <w:sz w:val="24"/>
                <w:szCs w:val="24"/>
              </w:rPr>
              <w:t>得</w:t>
            </w:r>
            <w:r>
              <w:rPr>
                <w:rFonts w:hint="eastAsia" w:ascii="宋体" w:hAnsi="宋体" w:eastAsia="宋体" w:cs="宋体"/>
                <w:sz w:val="24"/>
                <w:szCs w:val="24"/>
                <w:lang w:val="en-US" w:eastAsia="zh-CN"/>
              </w:rPr>
              <w:t>2</w:t>
            </w:r>
            <w:r>
              <w:rPr>
                <w:rFonts w:hint="eastAsia" w:ascii="宋体" w:hAnsi="宋体" w:eastAsia="宋体" w:cs="宋体"/>
                <w:sz w:val="24"/>
                <w:szCs w:val="24"/>
              </w:rPr>
              <w:t>分，最多得</w:t>
            </w:r>
            <w:r>
              <w:rPr>
                <w:rFonts w:hint="eastAsia" w:ascii="宋体" w:hAnsi="宋体" w:eastAsia="宋体" w:cs="宋体"/>
                <w:sz w:val="24"/>
                <w:szCs w:val="24"/>
                <w:lang w:val="en-US" w:eastAsia="zh-CN"/>
              </w:rPr>
              <w:t>4</w:t>
            </w:r>
            <w:r>
              <w:rPr>
                <w:rFonts w:hint="eastAsia" w:ascii="宋体" w:hAnsi="宋体" w:eastAsia="宋体" w:cs="宋体"/>
                <w:sz w:val="24"/>
                <w:szCs w:val="24"/>
              </w:rPr>
              <w:t>分</w:t>
            </w:r>
            <w:r>
              <w:rPr>
                <w:rFonts w:hint="eastAsia" w:ascii="宋体" w:hAnsi="宋体" w:eastAsia="宋体" w:cs="宋体"/>
                <w:color w:val="auto"/>
                <w:kern w:val="2"/>
                <w:sz w:val="24"/>
                <w:szCs w:val="24"/>
                <w:lang w:val="en-US" w:eastAsia="zh-CN" w:bidi="ar-SA"/>
              </w:rPr>
              <w:t>；缺项或不提供不得分。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2927A3E">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14934EE0">
      <w:pPr>
        <w:widowControl/>
        <w:shd w:val="clear" w:color="auto" w:fill="FFFFFF"/>
        <w:snapToGrid w:val="0"/>
        <w:spacing w:line="360" w:lineRule="auto"/>
        <w:ind w:left="560" w:hanging="480" w:hangingChars="200"/>
        <w:rPr>
          <w:rFonts w:hint="eastAsia" w:hAnsi="宋体" w:eastAsia="宋体" w:cs="宋体"/>
          <w:sz w:val="24"/>
          <w:szCs w:val="24"/>
        </w:rPr>
      </w:pPr>
      <w:r>
        <w:rPr>
          <w:rFonts w:hint="eastAsia" w:hAnsi="宋体" w:eastAsia="宋体" w:cs="宋体"/>
          <w:sz w:val="24"/>
          <w:szCs w:val="24"/>
        </w:rPr>
        <w:t>一、项目概况</w:t>
      </w:r>
    </w:p>
    <w:p w14:paraId="5746EA54">
      <w:pPr>
        <w:autoSpaceDE w:val="0"/>
        <w:autoSpaceDN w:val="0"/>
        <w:snapToGrid w:val="0"/>
        <w:spacing w:line="360" w:lineRule="auto"/>
        <w:ind w:firstLine="482" w:firstLineChars="200"/>
        <w:rPr>
          <w:rFonts w:hAnsi="宋体" w:eastAsia="宋体" w:cs="仿宋_GB2312"/>
          <w:b/>
          <w:sz w:val="24"/>
          <w:szCs w:val="24"/>
          <w:lang w:val="zh-CN"/>
        </w:rPr>
      </w:pPr>
      <w:r>
        <w:rPr>
          <w:rFonts w:hAnsi="宋体" w:eastAsia="宋体" w:cs="仿宋_GB2312"/>
          <w:b/>
          <w:sz w:val="24"/>
          <w:szCs w:val="24"/>
          <w:lang w:val="zh-CN"/>
        </w:rPr>
        <w:t xml:space="preserve">1、管理地点及面积 </w:t>
      </w:r>
    </w:p>
    <w:p w14:paraId="3089F773">
      <w:pPr>
        <w:autoSpaceDE w:val="0"/>
        <w:autoSpaceDN w:val="0"/>
        <w:snapToGrid w:val="0"/>
        <w:spacing w:line="360" w:lineRule="auto"/>
        <w:ind w:firstLine="200"/>
        <w:rPr>
          <w:rFonts w:hint="eastAsia" w:hAnsi="宋体" w:eastAsia="宋体" w:cs="仿宋_GB2312"/>
          <w:sz w:val="24"/>
          <w:szCs w:val="24"/>
          <w:lang w:val="zh-CN"/>
        </w:rPr>
      </w:pPr>
      <w:r>
        <w:rPr>
          <w:rFonts w:hAnsi="宋体" w:eastAsia="宋体" w:cs="仿宋_GB2312"/>
          <w:sz w:val="24"/>
          <w:szCs w:val="24"/>
          <w:lang w:val="zh-CN"/>
        </w:rPr>
        <w:t xml:space="preserve">  </w:t>
      </w:r>
      <w:r>
        <w:rPr>
          <w:rFonts w:hint="eastAsia" w:ascii="宋体" w:hAnsi="宋体" w:eastAsia="宋体" w:cs="宋体"/>
          <w:i w:val="0"/>
          <w:iCs w:val="0"/>
          <w:sz w:val="24"/>
          <w:szCs w:val="24"/>
          <w:lang w:val="en-US" w:eastAsia="zh-CN"/>
        </w:rPr>
        <w:t>物业项目</w:t>
      </w:r>
      <w:r>
        <w:rPr>
          <w:rFonts w:hint="eastAsia" w:hAnsi="宋体" w:eastAsia="宋体" w:cs="仿宋_GB2312"/>
          <w:sz w:val="24"/>
          <w:szCs w:val="24"/>
          <w:lang w:val="zh-CN"/>
        </w:rPr>
        <w:t>采购（地址）位于商水县行政路中段，院内绿化</w:t>
      </w:r>
      <w:r>
        <w:rPr>
          <w:rFonts w:hAnsi="宋体" w:eastAsia="宋体" w:cs="仿宋_GB2312"/>
          <w:sz w:val="24"/>
          <w:szCs w:val="24"/>
          <w:lang w:val="zh-CN"/>
        </w:rPr>
        <w:t>面积</w:t>
      </w:r>
      <w:r>
        <w:rPr>
          <w:rFonts w:hint="eastAsia" w:hAnsi="宋体" w:eastAsia="宋体" w:cs="仿宋_GB2312"/>
          <w:sz w:val="24"/>
          <w:szCs w:val="24"/>
          <w:lang w:val="zh-CN"/>
        </w:rPr>
        <w:t>约2131.7平方米</w:t>
      </w:r>
      <w:r>
        <w:rPr>
          <w:rFonts w:hAnsi="宋体" w:eastAsia="宋体" w:cs="仿宋_GB2312"/>
          <w:sz w:val="24"/>
          <w:szCs w:val="24"/>
          <w:lang w:val="zh-CN"/>
        </w:rPr>
        <w:t>，</w:t>
      </w:r>
      <w:r>
        <w:rPr>
          <w:rFonts w:hint="eastAsia" w:hAnsi="宋体" w:eastAsia="宋体" w:cs="仿宋_GB2312"/>
          <w:sz w:val="24"/>
          <w:szCs w:val="24"/>
          <w:lang w:val="zh-CN"/>
        </w:rPr>
        <w:t>院内硬化</w:t>
      </w:r>
      <w:r>
        <w:rPr>
          <w:rFonts w:hAnsi="宋体" w:eastAsia="宋体" w:cs="仿宋_GB2312"/>
          <w:sz w:val="24"/>
          <w:szCs w:val="24"/>
          <w:lang w:val="zh-CN"/>
        </w:rPr>
        <w:t>面积</w:t>
      </w:r>
      <w:r>
        <w:rPr>
          <w:rFonts w:hint="eastAsia" w:hAnsi="宋体" w:eastAsia="宋体" w:cs="仿宋_GB2312"/>
          <w:sz w:val="24"/>
          <w:szCs w:val="24"/>
          <w:lang w:val="zh-CN"/>
        </w:rPr>
        <w:t>约6485.7平方米</w:t>
      </w:r>
      <w:r>
        <w:rPr>
          <w:rFonts w:hAnsi="宋体" w:eastAsia="宋体" w:cs="仿宋_GB2312"/>
          <w:sz w:val="24"/>
          <w:szCs w:val="24"/>
          <w:lang w:val="zh-CN"/>
        </w:rPr>
        <w:t>，</w:t>
      </w:r>
      <w:r>
        <w:rPr>
          <w:rFonts w:hint="eastAsia" w:hAnsi="宋体" w:eastAsia="宋体" w:cs="仿宋_GB2312"/>
          <w:sz w:val="24"/>
          <w:szCs w:val="24"/>
          <w:lang w:val="zh-CN"/>
        </w:rPr>
        <w:t>院内合计：约8617.07平方米，楼内公共面积约1225.69平方米，楼内办公面积约6528平方米，合计</w:t>
      </w:r>
      <w:r>
        <w:rPr>
          <w:rFonts w:hAnsi="宋体" w:eastAsia="宋体" w:cs="仿宋_GB2312"/>
          <w:sz w:val="24"/>
          <w:szCs w:val="24"/>
          <w:lang w:val="zh-CN"/>
        </w:rPr>
        <w:t>面积</w:t>
      </w:r>
      <w:r>
        <w:rPr>
          <w:rFonts w:hint="eastAsia" w:hAnsi="宋体" w:eastAsia="宋体" w:cs="仿宋_GB2312"/>
          <w:sz w:val="24"/>
          <w:szCs w:val="24"/>
          <w:lang w:val="zh-CN"/>
        </w:rPr>
        <w:t>约7753.69</w:t>
      </w:r>
      <w:r>
        <w:rPr>
          <w:rFonts w:hAnsi="宋体" w:eastAsia="宋体" w:cs="仿宋_GB2312"/>
          <w:sz w:val="24"/>
          <w:szCs w:val="24"/>
          <w:lang w:val="zh-CN"/>
        </w:rPr>
        <w:t>平方米。</w:t>
      </w:r>
    </w:p>
    <w:p w14:paraId="18849BE4">
      <w:pPr>
        <w:widowControl/>
        <w:shd w:val="clear" w:color="auto" w:fill="FFFFFF"/>
        <w:snapToGrid w:val="0"/>
        <w:spacing w:line="360" w:lineRule="auto"/>
        <w:ind w:firstLine="480" w:firstLineChars="200"/>
        <w:rPr>
          <w:rFonts w:hint="eastAsia" w:hAnsi="宋体" w:eastAsia="宋体" w:cs="仿宋_GB2312"/>
          <w:sz w:val="24"/>
          <w:szCs w:val="24"/>
        </w:rPr>
      </w:pPr>
      <w:r>
        <w:rPr>
          <w:rFonts w:hint="eastAsia" w:hAnsi="宋体" w:eastAsia="宋体" w:cs="宋体"/>
          <w:sz w:val="24"/>
          <w:szCs w:val="24"/>
        </w:rPr>
        <w:t xml:space="preserve"> 1.1</w:t>
      </w:r>
      <w:r>
        <w:rPr>
          <w:rFonts w:hint="eastAsia" w:hAnsi="宋体" w:eastAsia="宋体" w:cs="仿宋_GB2312"/>
          <w:sz w:val="24"/>
          <w:szCs w:val="24"/>
          <w:lang w:val="zh-CN"/>
        </w:rPr>
        <w:t>本项目</w:t>
      </w:r>
      <w:r>
        <w:rPr>
          <w:rFonts w:hint="eastAsia" w:hAnsi="宋体" w:eastAsia="宋体" w:cs="仿宋_GB2312"/>
          <w:sz w:val="24"/>
          <w:szCs w:val="24"/>
        </w:rPr>
        <w:t>公共区域、</w:t>
      </w:r>
      <w:r>
        <w:rPr>
          <w:rFonts w:hAnsi="宋体" w:eastAsia="宋体" w:cs="仿宋_GB2312"/>
          <w:sz w:val="24"/>
          <w:szCs w:val="24"/>
          <w:lang w:val="zh-CN"/>
        </w:rPr>
        <w:t>道路、</w:t>
      </w:r>
      <w:r>
        <w:rPr>
          <w:rFonts w:hint="eastAsia" w:hAnsi="宋体" w:eastAsia="宋体" w:cs="仿宋_GB2312"/>
          <w:sz w:val="24"/>
          <w:szCs w:val="24"/>
        </w:rPr>
        <w:t>楼内</w:t>
      </w:r>
      <w:r>
        <w:rPr>
          <w:rFonts w:hAnsi="宋体" w:eastAsia="宋体" w:cs="仿宋_GB2312"/>
          <w:sz w:val="24"/>
          <w:szCs w:val="24"/>
          <w:lang w:val="zh-CN"/>
        </w:rPr>
        <w:t>公共区域</w:t>
      </w:r>
      <w:r>
        <w:rPr>
          <w:rFonts w:hint="eastAsia" w:hAnsi="宋体" w:eastAsia="宋体" w:cs="仿宋_GB2312"/>
          <w:sz w:val="24"/>
          <w:szCs w:val="24"/>
          <w:lang w:val="zh-CN"/>
        </w:rPr>
        <w:t>、</w:t>
      </w:r>
      <w:r>
        <w:rPr>
          <w:rFonts w:hAnsi="宋体" w:eastAsia="宋体" w:cs="仿宋_GB2312"/>
          <w:sz w:val="24"/>
          <w:szCs w:val="24"/>
          <w:lang w:val="zh-CN"/>
        </w:rPr>
        <w:t>走廊、楼梯</w:t>
      </w:r>
      <w:r>
        <w:rPr>
          <w:rFonts w:hint="eastAsia" w:hAnsi="宋体" w:eastAsia="宋体" w:cs="仿宋_GB2312"/>
          <w:sz w:val="24"/>
          <w:szCs w:val="24"/>
          <w:lang w:val="zh-CN"/>
        </w:rPr>
        <w:t>、电梯间</w:t>
      </w:r>
      <w:r>
        <w:rPr>
          <w:rFonts w:hAnsi="宋体" w:eastAsia="宋体" w:cs="仿宋_GB2312"/>
          <w:sz w:val="24"/>
          <w:szCs w:val="24"/>
          <w:lang w:val="zh-CN"/>
        </w:rPr>
        <w:t>及公共卫生间、洗手池卫生保洁，下水管道、地漏疏通；园内绿地杂草</w:t>
      </w:r>
      <w:r>
        <w:rPr>
          <w:rFonts w:hint="eastAsia" w:hAnsi="宋体" w:eastAsia="宋体" w:cs="仿宋_GB2312"/>
          <w:sz w:val="24"/>
          <w:szCs w:val="24"/>
        </w:rPr>
        <w:t>卫生</w:t>
      </w:r>
      <w:r>
        <w:rPr>
          <w:rFonts w:hAnsi="宋体" w:eastAsia="宋体" w:cs="仿宋_GB2312"/>
          <w:sz w:val="24"/>
          <w:szCs w:val="24"/>
          <w:lang w:val="zh-CN"/>
        </w:rPr>
        <w:t>、杂物清除及垃圾</w:t>
      </w:r>
      <w:r>
        <w:rPr>
          <w:rFonts w:hint="eastAsia" w:hAnsi="宋体" w:eastAsia="宋体" w:cs="仿宋_GB2312"/>
          <w:sz w:val="24"/>
          <w:szCs w:val="24"/>
        </w:rPr>
        <w:t>清运等。</w:t>
      </w:r>
    </w:p>
    <w:p w14:paraId="66A5236E">
      <w:pPr>
        <w:pStyle w:val="2"/>
        <w:spacing w:line="360" w:lineRule="auto"/>
        <w:rPr>
          <w:rFonts w:hint="eastAsia" w:hAnsi="宋体" w:eastAsia="宋体" w:cs="仿宋_GB2312"/>
          <w:sz w:val="24"/>
          <w:szCs w:val="24"/>
          <w:lang w:eastAsia="zh-CN"/>
        </w:rPr>
      </w:pPr>
      <w:r>
        <w:rPr>
          <w:rFonts w:hint="eastAsia" w:hAnsi="宋体" w:eastAsia="宋体" w:cs="仿宋_GB2312"/>
          <w:sz w:val="24"/>
          <w:szCs w:val="24"/>
          <w:lang w:val="en-US" w:eastAsia="zh-CN"/>
        </w:rPr>
        <w:t xml:space="preserve">     </w:t>
      </w:r>
      <w:r>
        <w:rPr>
          <w:rFonts w:hint="eastAsia" w:hAnsi="宋体" w:eastAsia="宋体" w:cs="仿宋_GB2312"/>
          <w:sz w:val="24"/>
          <w:szCs w:val="24"/>
          <w:lang w:eastAsia="zh-CN"/>
        </w:rPr>
        <w:t>1.2项目区</w:t>
      </w:r>
      <w:r>
        <w:rPr>
          <w:rFonts w:hint="eastAsia" w:hAnsi="宋体" w:eastAsia="宋体" w:cs="仿宋_GB2312"/>
          <w:sz w:val="24"/>
          <w:szCs w:val="24"/>
        </w:rPr>
        <w:t>院内停车场、监控室及消防监控机房，实行24小时值班制度，夜间巡逻制度，负责</w:t>
      </w:r>
      <w:r>
        <w:rPr>
          <w:rFonts w:hint="eastAsia" w:hAnsi="宋体" w:eastAsia="宋体" w:cs="仿宋_GB2312"/>
          <w:sz w:val="24"/>
          <w:szCs w:val="24"/>
          <w:lang w:eastAsia="zh-CN"/>
        </w:rPr>
        <w:t>项目区</w:t>
      </w:r>
      <w:r>
        <w:rPr>
          <w:rFonts w:hint="eastAsia" w:hAnsi="宋体" w:eastAsia="宋体" w:cs="仿宋_GB2312"/>
          <w:sz w:val="24"/>
          <w:szCs w:val="24"/>
        </w:rPr>
        <w:t>办公区域内的防火、防盗、防破坏和安保管理工作，</w:t>
      </w:r>
      <w:r>
        <w:rPr>
          <w:rFonts w:hint="eastAsia" w:hAnsi="宋体" w:eastAsia="宋体" w:cs="仿宋_GB2312"/>
          <w:sz w:val="24"/>
          <w:szCs w:val="24"/>
          <w:lang w:eastAsia="zh-CN"/>
        </w:rPr>
        <w:t>并</w:t>
      </w:r>
      <w:r>
        <w:rPr>
          <w:rFonts w:hint="eastAsia" w:hAnsi="宋体" w:eastAsia="宋体" w:cs="仿宋_GB2312"/>
          <w:sz w:val="24"/>
          <w:szCs w:val="24"/>
        </w:rPr>
        <w:t>负责</w:t>
      </w:r>
      <w:r>
        <w:rPr>
          <w:rFonts w:hint="eastAsia" w:hAnsi="宋体" w:eastAsia="宋体" w:cs="仿宋_GB2312"/>
          <w:sz w:val="24"/>
          <w:szCs w:val="24"/>
          <w:lang w:eastAsia="zh-CN"/>
        </w:rPr>
        <w:t>水电维护及管理、</w:t>
      </w:r>
      <w:r>
        <w:rPr>
          <w:rFonts w:hint="eastAsia" w:hAnsi="宋体" w:eastAsia="宋体" w:cs="仿宋_GB2312"/>
          <w:sz w:val="24"/>
          <w:szCs w:val="24"/>
        </w:rPr>
        <w:t>消防系统（烟感、喷淋、消防栓）</w:t>
      </w:r>
      <w:r>
        <w:rPr>
          <w:rFonts w:hint="eastAsia" w:hAnsi="宋体" w:eastAsia="宋体" w:cs="仿宋_GB2312"/>
          <w:sz w:val="24"/>
          <w:szCs w:val="24"/>
          <w:lang w:eastAsia="zh-CN"/>
        </w:rPr>
        <w:t>等</w:t>
      </w:r>
      <w:r>
        <w:rPr>
          <w:rFonts w:hint="eastAsia" w:hAnsi="宋体" w:eastAsia="宋体" w:cs="仿宋_GB2312"/>
          <w:sz w:val="24"/>
          <w:szCs w:val="24"/>
        </w:rPr>
        <w:t>的正常运行和使用。</w:t>
      </w:r>
    </w:p>
    <w:p w14:paraId="0FA260FF">
      <w:pPr>
        <w:autoSpaceDE w:val="0"/>
        <w:autoSpaceDN w:val="0"/>
        <w:snapToGrid w:val="0"/>
        <w:spacing w:line="360" w:lineRule="auto"/>
        <w:ind w:firstLine="482" w:firstLineChars="200"/>
        <w:rPr>
          <w:rFonts w:hint="eastAsia" w:hAnsi="宋体" w:eastAsia="宋体" w:cs="仿宋_GB2312"/>
          <w:b/>
          <w:sz w:val="24"/>
          <w:szCs w:val="24"/>
        </w:rPr>
      </w:pPr>
      <w:r>
        <w:rPr>
          <w:rFonts w:hint="eastAsia" w:hAnsi="宋体" w:eastAsia="宋体" w:cs="仿宋_GB2312"/>
          <w:b/>
          <w:sz w:val="24"/>
          <w:szCs w:val="24"/>
        </w:rPr>
        <w:t>二、物业</w:t>
      </w:r>
      <w:r>
        <w:rPr>
          <w:rFonts w:hAnsi="宋体" w:eastAsia="宋体" w:cs="仿宋_GB2312"/>
          <w:b/>
          <w:sz w:val="24"/>
          <w:szCs w:val="24"/>
        </w:rPr>
        <w:t>服务人员要求</w:t>
      </w:r>
      <w:r>
        <w:rPr>
          <w:rFonts w:hint="eastAsia" w:hAnsi="宋体" w:eastAsia="宋体" w:cs="仿宋_GB2312"/>
          <w:b/>
          <w:sz w:val="24"/>
          <w:szCs w:val="24"/>
        </w:rPr>
        <w:t>及其它</w:t>
      </w:r>
    </w:p>
    <w:p w14:paraId="66505D50">
      <w:pPr>
        <w:autoSpaceDE w:val="0"/>
        <w:autoSpaceDN w:val="0"/>
        <w:snapToGrid w:val="0"/>
        <w:spacing w:line="360" w:lineRule="auto"/>
        <w:ind w:left="482"/>
        <w:textAlignment w:val="auto"/>
        <w:rPr>
          <w:rFonts w:hint="eastAsia" w:hAnsi="宋体" w:eastAsia="宋体" w:cs="仿宋_GB2312"/>
          <w:b/>
          <w:sz w:val="24"/>
          <w:szCs w:val="24"/>
        </w:rPr>
      </w:pPr>
      <w:r>
        <w:rPr>
          <w:rFonts w:hint="eastAsia" w:hAnsi="宋体" w:eastAsia="宋体" w:cs="仿宋_GB2312"/>
          <w:b/>
          <w:sz w:val="24"/>
          <w:szCs w:val="24"/>
        </w:rPr>
        <w:t>1、物业服务人员</w:t>
      </w:r>
    </w:p>
    <w:p w14:paraId="7214B862">
      <w:pPr>
        <w:autoSpaceDE w:val="0"/>
        <w:autoSpaceDN w:val="0"/>
        <w:snapToGrid w:val="0"/>
        <w:spacing w:line="360" w:lineRule="auto"/>
        <w:ind w:left="482"/>
        <w:textAlignment w:val="auto"/>
        <w:rPr>
          <w:rFonts w:hint="eastAsia" w:hAnsi="宋体" w:eastAsia="宋体" w:cs="仿宋_GB2312"/>
          <w:sz w:val="24"/>
          <w:szCs w:val="24"/>
          <w:highlight w:val="none"/>
        </w:rPr>
      </w:pPr>
      <w:r>
        <w:rPr>
          <w:rFonts w:hint="eastAsia" w:hAnsi="宋体" w:eastAsia="宋体" w:cs="仿宋_GB2312"/>
          <w:sz w:val="24"/>
          <w:szCs w:val="24"/>
        </w:rPr>
        <w:t>1</w:t>
      </w:r>
      <w:r>
        <w:rPr>
          <w:rFonts w:hint="eastAsia" w:hAnsi="宋体" w:cs="仿宋_GB2312"/>
          <w:sz w:val="24"/>
          <w:szCs w:val="24"/>
          <w:lang w:val="en-US" w:eastAsia="zh-CN"/>
        </w:rPr>
        <w:t>.</w:t>
      </w:r>
      <w:r>
        <w:rPr>
          <w:rFonts w:hint="eastAsia" w:hAnsi="宋体" w:eastAsia="宋体" w:cs="仿宋_GB2312"/>
          <w:sz w:val="24"/>
          <w:szCs w:val="24"/>
        </w:rPr>
        <w:t>1管</w:t>
      </w:r>
      <w:r>
        <w:rPr>
          <w:rFonts w:hint="eastAsia" w:hAnsi="宋体" w:eastAsia="宋体" w:cs="仿宋_GB2312"/>
          <w:sz w:val="24"/>
          <w:szCs w:val="24"/>
          <w:highlight w:val="none"/>
        </w:rPr>
        <w:t>理处主任1人, 负责管理物业服务人员、督促各项工作.</w:t>
      </w:r>
    </w:p>
    <w:p w14:paraId="71FC62BC">
      <w:pPr>
        <w:autoSpaceDE w:val="0"/>
        <w:autoSpaceDN w:val="0"/>
        <w:snapToGrid w:val="0"/>
        <w:spacing w:line="360" w:lineRule="auto"/>
        <w:ind w:left="482"/>
        <w:textAlignment w:val="auto"/>
        <w:rPr>
          <w:rFonts w:hint="eastAsia" w:hAnsi="宋体" w:eastAsia="宋体" w:cs="仿宋_GB2312"/>
          <w:sz w:val="24"/>
          <w:szCs w:val="24"/>
          <w:highlight w:val="none"/>
        </w:rPr>
      </w:pPr>
      <w:r>
        <w:rPr>
          <w:rFonts w:hint="eastAsia" w:hAnsi="宋体" w:eastAsia="宋体" w:cs="仿宋_GB2312"/>
          <w:sz w:val="24"/>
          <w:szCs w:val="24"/>
          <w:highlight w:val="none"/>
        </w:rPr>
        <w:t>1</w:t>
      </w:r>
      <w:r>
        <w:rPr>
          <w:rFonts w:hint="eastAsia" w:hAnsi="宋体" w:cs="仿宋_GB2312"/>
          <w:sz w:val="24"/>
          <w:szCs w:val="24"/>
          <w:highlight w:val="none"/>
          <w:lang w:val="en-US" w:eastAsia="zh-CN"/>
        </w:rPr>
        <w:t>.</w:t>
      </w:r>
      <w:r>
        <w:rPr>
          <w:rFonts w:hint="eastAsia" w:hAnsi="宋体" w:eastAsia="宋体" w:cs="仿宋_GB2312"/>
          <w:sz w:val="24"/>
          <w:szCs w:val="24"/>
          <w:highlight w:val="none"/>
        </w:rPr>
        <w:t>2安全保卫员</w:t>
      </w:r>
      <w:r>
        <w:rPr>
          <w:rFonts w:hint="eastAsia" w:hAnsi="宋体" w:cs="仿宋_GB2312"/>
          <w:sz w:val="24"/>
          <w:szCs w:val="24"/>
          <w:highlight w:val="none"/>
          <w:lang w:val="en-US" w:eastAsia="zh-CN"/>
        </w:rPr>
        <w:t>15</w:t>
      </w:r>
      <w:r>
        <w:rPr>
          <w:rFonts w:hint="eastAsia" w:hAnsi="宋体" w:eastAsia="宋体" w:cs="仿宋_GB2312"/>
          <w:sz w:val="24"/>
          <w:szCs w:val="24"/>
          <w:highlight w:val="none"/>
        </w:rPr>
        <w:t>人, 负责园区人员进出、安全巡查、车场管理等工作</w:t>
      </w:r>
    </w:p>
    <w:p w14:paraId="093DB4A2">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highlight w:val="none"/>
        </w:rPr>
        <w:t>1</w:t>
      </w:r>
      <w:r>
        <w:rPr>
          <w:rFonts w:hint="eastAsia" w:hAnsi="宋体" w:cs="仿宋_GB2312"/>
          <w:sz w:val="24"/>
          <w:szCs w:val="24"/>
          <w:highlight w:val="none"/>
          <w:lang w:val="en-US" w:eastAsia="zh-CN"/>
        </w:rPr>
        <w:t>.</w:t>
      </w:r>
      <w:r>
        <w:rPr>
          <w:rFonts w:hint="eastAsia" w:hAnsi="宋体" w:eastAsia="宋体" w:cs="仿宋_GB2312"/>
          <w:sz w:val="24"/>
          <w:szCs w:val="24"/>
          <w:highlight w:val="none"/>
        </w:rPr>
        <w:t>3维修工1人, 负责园区水电气等</w:t>
      </w:r>
      <w:r>
        <w:rPr>
          <w:rFonts w:hint="eastAsia" w:hAnsi="宋体" w:eastAsia="宋体" w:cs="仿宋_GB2312"/>
          <w:sz w:val="24"/>
          <w:szCs w:val="24"/>
        </w:rPr>
        <w:t>的日常排查、故障排除等工作</w:t>
      </w:r>
    </w:p>
    <w:p w14:paraId="0C444420">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1</w:t>
      </w:r>
      <w:r>
        <w:rPr>
          <w:rFonts w:hint="eastAsia" w:hAnsi="宋体" w:cs="仿宋_GB2312"/>
          <w:sz w:val="24"/>
          <w:szCs w:val="24"/>
          <w:lang w:val="en-US" w:eastAsia="zh-CN"/>
        </w:rPr>
        <w:t>.</w:t>
      </w:r>
      <w:r>
        <w:rPr>
          <w:rFonts w:hint="eastAsia" w:hAnsi="宋体" w:eastAsia="宋体" w:cs="仿宋_GB2312"/>
          <w:sz w:val="24"/>
          <w:szCs w:val="24"/>
        </w:rPr>
        <w:t>4园艺师1人, 负责园区绿化的日常养护工作</w:t>
      </w:r>
    </w:p>
    <w:p w14:paraId="05B67CC7">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1</w:t>
      </w:r>
      <w:r>
        <w:rPr>
          <w:rFonts w:hint="eastAsia" w:hAnsi="宋体" w:cs="仿宋_GB2312"/>
          <w:sz w:val="24"/>
          <w:szCs w:val="24"/>
          <w:lang w:val="en-US" w:eastAsia="zh-CN"/>
        </w:rPr>
        <w:t>.</w:t>
      </w:r>
      <w:r>
        <w:rPr>
          <w:rFonts w:hint="eastAsia" w:hAnsi="宋体" w:eastAsia="宋体" w:cs="仿宋_GB2312"/>
          <w:sz w:val="24"/>
          <w:szCs w:val="24"/>
        </w:rPr>
        <w:t>5保洁员</w:t>
      </w:r>
      <w:r>
        <w:rPr>
          <w:rFonts w:hint="eastAsia" w:hAnsi="宋体" w:cs="仿宋_GB2312"/>
          <w:sz w:val="24"/>
          <w:szCs w:val="24"/>
          <w:lang w:val="en-US" w:eastAsia="zh-CN"/>
        </w:rPr>
        <w:t>7</w:t>
      </w:r>
      <w:r>
        <w:rPr>
          <w:rFonts w:hint="eastAsia" w:hAnsi="宋体" w:eastAsia="宋体" w:cs="仿宋_GB2312"/>
          <w:sz w:val="24"/>
          <w:szCs w:val="24"/>
        </w:rPr>
        <w:t>人, 负责园区内公共区域的卫生清洁等工作</w:t>
      </w:r>
    </w:p>
    <w:p w14:paraId="77DEAD63">
      <w:pPr>
        <w:autoSpaceDE w:val="0"/>
        <w:autoSpaceDN w:val="0"/>
        <w:snapToGrid w:val="0"/>
        <w:spacing w:line="360" w:lineRule="auto"/>
        <w:ind w:left="482"/>
        <w:textAlignment w:val="auto"/>
        <w:rPr>
          <w:rFonts w:hint="eastAsia" w:hAnsi="宋体" w:eastAsia="宋体" w:cs="仿宋_GB2312"/>
          <w:b/>
          <w:sz w:val="24"/>
          <w:szCs w:val="24"/>
        </w:rPr>
      </w:pPr>
      <w:r>
        <w:rPr>
          <w:rFonts w:hint="eastAsia" w:hAnsi="宋体" w:eastAsia="宋体" w:cs="仿宋_GB2312"/>
          <w:b/>
          <w:sz w:val="24"/>
          <w:szCs w:val="24"/>
        </w:rPr>
        <w:t>2</w:t>
      </w:r>
      <w:r>
        <w:rPr>
          <w:rFonts w:hint="eastAsia" w:hAnsi="宋体" w:eastAsia="宋体" w:cs="仿宋_GB2312"/>
          <w:sz w:val="24"/>
          <w:szCs w:val="24"/>
        </w:rPr>
        <w:t>、</w:t>
      </w:r>
      <w:r>
        <w:rPr>
          <w:rFonts w:hint="eastAsia" w:hAnsi="宋体" w:eastAsia="宋体" w:cs="仿宋_GB2312"/>
          <w:b/>
          <w:sz w:val="24"/>
          <w:szCs w:val="24"/>
        </w:rPr>
        <w:t>公共设施、设备日常运行维修、保养</w:t>
      </w:r>
    </w:p>
    <w:p w14:paraId="33B252C8">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2.1水泵维护、保养: 生活、绿化用水泵的日常保养、维护</w:t>
      </w:r>
    </w:p>
    <w:p w14:paraId="0683B658">
      <w:pPr>
        <w:autoSpaceDE w:val="0"/>
        <w:autoSpaceDN w:val="0"/>
        <w:snapToGrid w:val="0"/>
        <w:spacing w:line="360" w:lineRule="auto"/>
        <w:ind w:left="482"/>
        <w:textAlignment w:val="auto"/>
        <w:rPr>
          <w:rFonts w:hint="eastAsia" w:hAnsi="宋体" w:eastAsia="宋体" w:cs="仿宋_GB2312"/>
          <w:sz w:val="24"/>
          <w:szCs w:val="24"/>
          <w:highlight w:val="none"/>
        </w:rPr>
      </w:pPr>
      <w:r>
        <w:rPr>
          <w:rFonts w:hint="eastAsia" w:hAnsi="宋体" w:eastAsia="宋体" w:cs="仿宋_GB2312"/>
          <w:sz w:val="24"/>
          <w:szCs w:val="24"/>
        </w:rPr>
        <w:t>2.2水箱清洗、消毒费、水箱水样检测费: 定期进行水箱清理、消毒、并对水箱水进行抽</w:t>
      </w:r>
      <w:r>
        <w:rPr>
          <w:rFonts w:hint="eastAsia" w:hAnsi="宋体" w:eastAsia="宋体" w:cs="仿宋_GB2312"/>
          <w:sz w:val="24"/>
          <w:szCs w:val="24"/>
          <w:highlight w:val="none"/>
        </w:rPr>
        <w:t>样检测</w:t>
      </w:r>
    </w:p>
    <w:p w14:paraId="3EB8B9A4">
      <w:pPr>
        <w:autoSpaceDE w:val="0"/>
        <w:autoSpaceDN w:val="0"/>
        <w:snapToGrid w:val="0"/>
        <w:spacing w:line="360" w:lineRule="auto"/>
        <w:ind w:left="482"/>
        <w:textAlignment w:val="auto"/>
        <w:rPr>
          <w:rFonts w:hint="eastAsia" w:hAnsi="宋体" w:eastAsia="宋体" w:cs="仿宋_GB2312"/>
          <w:sz w:val="24"/>
          <w:szCs w:val="24"/>
          <w:highlight w:val="none"/>
          <w:lang w:eastAsia="zh-CN"/>
        </w:rPr>
      </w:pPr>
      <w:r>
        <w:rPr>
          <w:rFonts w:hint="eastAsia" w:hAnsi="宋体" w:eastAsia="宋体" w:cs="仿宋_GB2312"/>
          <w:sz w:val="24"/>
          <w:szCs w:val="24"/>
          <w:highlight w:val="none"/>
        </w:rPr>
        <w:t>2.</w:t>
      </w:r>
      <w:r>
        <w:rPr>
          <w:rFonts w:hint="eastAsia" w:hAnsi="宋体" w:eastAsia="宋体" w:cs="仿宋_GB2312"/>
          <w:sz w:val="24"/>
          <w:szCs w:val="24"/>
          <w:highlight w:val="none"/>
          <w:lang w:val="en-US" w:eastAsia="zh-CN"/>
        </w:rPr>
        <w:t>3</w:t>
      </w:r>
      <w:r>
        <w:rPr>
          <w:rFonts w:hint="eastAsia" w:hAnsi="宋体" w:eastAsia="宋体" w:cs="仿宋_GB2312"/>
          <w:sz w:val="24"/>
          <w:szCs w:val="24"/>
          <w:highlight w:val="none"/>
        </w:rPr>
        <w:t>建筑避雷针检测费</w:t>
      </w:r>
      <w:r>
        <w:rPr>
          <w:rFonts w:hint="eastAsia" w:hAnsi="宋体" w:eastAsia="宋体" w:cs="仿宋_GB2312"/>
          <w:sz w:val="24"/>
          <w:szCs w:val="24"/>
          <w:highlight w:val="none"/>
          <w:lang w:eastAsia="zh-CN"/>
        </w:rPr>
        <w:t>：建筑避雷设施的定期检测和维护</w:t>
      </w:r>
    </w:p>
    <w:p w14:paraId="5FF50E6E">
      <w:pPr>
        <w:autoSpaceDE w:val="0"/>
        <w:autoSpaceDN w:val="0"/>
        <w:snapToGrid w:val="0"/>
        <w:spacing w:line="360" w:lineRule="auto"/>
        <w:ind w:left="482"/>
        <w:textAlignment w:val="auto"/>
        <w:rPr>
          <w:rFonts w:hint="eastAsia" w:hAnsi="宋体" w:eastAsia="宋体" w:cs="仿宋_GB2312"/>
          <w:sz w:val="24"/>
          <w:szCs w:val="24"/>
          <w:highlight w:val="none"/>
        </w:rPr>
      </w:pPr>
      <w:r>
        <w:rPr>
          <w:rFonts w:hint="eastAsia" w:hAnsi="宋体" w:eastAsia="宋体" w:cs="仿宋_GB2312"/>
          <w:sz w:val="24"/>
          <w:szCs w:val="24"/>
          <w:highlight w:val="none"/>
        </w:rPr>
        <w:t>2.</w:t>
      </w:r>
      <w:r>
        <w:rPr>
          <w:rFonts w:hint="eastAsia" w:hAnsi="宋体" w:eastAsia="宋体" w:cs="仿宋_GB2312"/>
          <w:sz w:val="24"/>
          <w:szCs w:val="24"/>
          <w:highlight w:val="none"/>
          <w:lang w:val="en-US" w:eastAsia="zh-CN"/>
        </w:rPr>
        <w:t>4</w:t>
      </w:r>
      <w:r>
        <w:rPr>
          <w:rFonts w:hint="eastAsia" w:hAnsi="宋体" w:eastAsia="宋体" w:cs="仿宋_GB2312"/>
          <w:sz w:val="24"/>
          <w:szCs w:val="24"/>
          <w:highlight w:val="none"/>
        </w:rPr>
        <w:t>消防设施维护保养费: 消防设施的日常巡检、维护</w:t>
      </w:r>
    </w:p>
    <w:p w14:paraId="3C083151">
      <w:pPr>
        <w:autoSpaceDE w:val="0"/>
        <w:autoSpaceDN w:val="0"/>
        <w:snapToGrid w:val="0"/>
        <w:spacing w:line="360" w:lineRule="auto"/>
        <w:ind w:left="482"/>
        <w:textAlignment w:val="auto"/>
        <w:rPr>
          <w:rFonts w:hint="eastAsia" w:hAnsi="宋体" w:eastAsia="宋体" w:cs="仿宋_GB2312"/>
          <w:sz w:val="24"/>
          <w:szCs w:val="24"/>
          <w:highlight w:val="none"/>
        </w:rPr>
      </w:pPr>
      <w:r>
        <w:rPr>
          <w:rFonts w:hint="eastAsia" w:hAnsi="宋体" w:eastAsia="宋体" w:cs="仿宋_GB2312"/>
          <w:sz w:val="24"/>
          <w:szCs w:val="24"/>
          <w:highlight w:val="none"/>
        </w:rPr>
        <w:t>2.</w:t>
      </w:r>
      <w:r>
        <w:rPr>
          <w:rFonts w:hint="eastAsia" w:hAnsi="宋体" w:cs="仿宋_GB2312"/>
          <w:sz w:val="24"/>
          <w:szCs w:val="24"/>
          <w:highlight w:val="none"/>
          <w:lang w:val="en-US" w:eastAsia="zh-CN"/>
        </w:rPr>
        <w:t>5</w:t>
      </w:r>
      <w:r>
        <w:rPr>
          <w:rFonts w:hint="eastAsia" w:hAnsi="宋体" w:eastAsia="宋体" w:cs="仿宋_GB2312"/>
          <w:sz w:val="24"/>
          <w:szCs w:val="24"/>
          <w:highlight w:val="none"/>
        </w:rPr>
        <w:t>公共照明系统保养: 室内公共区域照明灯、园区路灯等的更换</w:t>
      </w:r>
    </w:p>
    <w:p w14:paraId="360DA00E">
      <w:pPr>
        <w:autoSpaceDE w:val="0"/>
        <w:autoSpaceDN w:val="0"/>
        <w:snapToGrid w:val="0"/>
        <w:spacing w:line="360" w:lineRule="auto"/>
        <w:ind w:left="482"/>
        <w:textAlignment w:val="auto"/>
        <w:rPr>
          <w:rFonts w:hint="eastAsia" w:hAnsi="宋体" w:eastAsia="宋体" w:cs="仿宋_GB2312"/>
          <w:sz w:val="24"/>
          <w:szCs w:val="24"/>
          <w:highlight w:val="none"/>
        </w:rPr>
      </w:pPr>
      <w:r>
        <w:rPr>
          <w:rFonts w:hint="eastAsia" w:hAnsi="宋体" w:eastAsia="宋体" w:cs="仿宋_GB2312"/>
          <w:sz w:val="24"/>
          <w:szCs w:val="24"/>
          <w:highlight w:val="none"/>
        </w:rPr>
        <w:t>2</w:t>
      </w:r>
      <w:r>
        <w:rPr>
          <w:rFonts w:hint="eastAsia" w:hAnsi="宋体" w:cs="仿宋_GB2312"/>
          <w:sz w:val="24"/>
          <w:szCs w:val="24"/>
          <w:highlight w:val="none"/>
          <w:lang w:val="en-US" w:eastAsia="zh-CN"/>
        </w:rPr>
        <w:t>.6</w:t>
      </w:r>
      <w:r>
        <w:rPr>
          <w:rFonts w:hint="eastAsia" w:hAnsi="宋体" w:eastAsia="宋体" w:cs="仿宋_GB2312"/>
          <w:sz w:val="24"/>
          <w:szCs w:val="24"/>
          <w:highlight w:val="none"/>
        </w:rPr>
        <w:t>供配电系统保养维护材料: 供配电系统的定期巡检、更换</w:t>
      </w:r>
    </w:p>
    <w:p w14:paraId="70B9727D">
      <w:pPr>
        <w:autoSpaceDE w:val="0"/>
        <w:autoSpaceDN w:val="0"/>
        <w:snapToGrid w:val="0"/>
        <w:spacing w:line="360" w:lineRule="auto"/>
        <w:ind w:left="482"/>
        <w:textAlignment w:val="auto"/>
        <w:rPr>
          <w:rFonts w:hint="eastAsia" w:hAnsi="宋体" w:eastAsia="宋体" w:cs="仿宋_GB2312"/>
          <w:sz w:val="24"/>
          <w:szCs w:val="24"/>
          <w:highlight w:val="none"/>
        </w:rPr>
      </w:pPr>
      <w:r>
        <w:rPr>
          <w:rFonts w:hint="eastAsia" w:hAnsi="宋体" w:eastAsia="宋体" w:cs="仿宋_GB2312"/>
          <w:sz w:val="24"/>
          <w:szCs w:val="24"/>
          <w:highlight w:val="none"/>
        </w:rPr>
        <w:t>2</w:t>
      </w:r>
      <w:r>
        <w:rPr>
          <w:rFonts w:hint="eastAsia" w:hAnsi="宋体" w:cs="仿宋_GB2312"/>
          <w:sz w:val="24"/>
          <w:szCs w:val="24"/>
          <w:highlight w:val="none"/>
          <w:lang w:val="en-US" w:eastAsia="zh-CN"/>
        </w:rPr>
        <w:t>.7</w:t>
      </w:r>
      <w:r>
        <w:rPr>
          <w:rFonts w:hint="eastAsia" w:hAnsi="宋体" w:eastAsia="宋体" w:cs="仿宋_GB2312"/>
          <w:sz w:val="24"/>
          <w:szCs w:val="24"/>
          <w:highlight w:val="none"/>
        </w:rPr>
        <w:t>智能化维护: 园区智能化门禁、监控系统的维护</w:t>
      </w:r>
    </w:p>
    <w:p w14:paraId="0E4EEB1D">
      <w:pPr>
        <w:autoSpaceDE w:val="0"/>
        <w:autoSpaceDN w:val="0"/>
        <w:snapToGrid w:val="0"/>
        <w:spacing w:line="360" w:lineRule="auto"/>
        <w:ind w:left="482"/>
        <w:textAlignment w:val="auto"/>
        <w:rPr>
          <w:rFonts w:hint="eastAsia" w:hAnsi="宋体" w:eastAsia="宋体" w:cs="仿宋_GB2312"/>
          <w:sz w:val="24"/>
          <w:szCs w:val="24"/>
          <w:highlight w:val="none"/>
        </w:rPr>
      </w:pPr>
      <w:r>
        <w:rPr>
          <w:rFonts w:hint="eastAsia" w:hAnsi="宋体" w:eastAsia="宋体" w:cs="仿宋_GB2312"/>
          <w:sz w:val="24"/>
          <w:szCs w:val="24"/>
          <w:highlight w:val="none"/>
        </w:rPr>
        <w:t>2</w:t>
      </w:r>
      <w:r>
        <w:rPr>
          <w:rFonts w:hint="eastAsia" w:hAnsi="宋体" w:cs="仿宋_GB2312"/>
          <w:sz w:val="24"/>
          <w:szCs w:val="24"/>
          <w:highlight w:val="none"/>
          <w:lang w:val="en-US" w:eastAsia="zh-CN"/>
        </w:rPr>
        <w:t>.8</w:t>
      </w:r>
      <w:r>
        <w:rPr>
          <w:rFonts w:hint="eastAsia" w:hAnsi="宋体" w:eastAsia="宋体" w:cs="仿宋_GB2312"/>
          <w:sz w:val="24"/>
          <w:szCs w:val="24"/>
          <w:highlight w:val="none"/>
        </w:rPr>
        <w:t>本体和公共设施零星维护: 建筑本体的防水、涂刷等零星维护</w:t>
      </w:r>
    </w:p>
    <w:p w14:paraId="20C06013">
      <w:pPr>
        <w:autoSpaceDE w:val="0"/>
        <w:autoSpaceDN w:val="0"/>
        <w:snapToGrid w:val="0"/>
        <w:spacing w:line="360" w:lineRule="auto"/>
        <w:ind w:left="482"/>
        <w:textAlignment w:val="auto"/>
        <w:rPr>
          <w:rFonts w:hint="eastAsia" w:hAnsi="宋体" w:eastAsia="宋体" w:cs="仿宋_GB2312"/>
          <w:b/>
          <w:sz w:val="24"/>
          <w:szCs w:val="24"/>
        </w:rPr>
      </w:pPr>
      <w:r>
        <w:rPr>
          <w:rFonts w:hint="eastAsia" w:hAnsi="宋体" w:eastAsia="宋体" w:cs="仿宋_GB2312"/>
          <w:b/>
          <w:sz w:val="24"/>
          <w:szCs w:val="24"/>
        </w:rPr>
        <w:t>3</w:t>
      </w:r>
      <w:r>
        <w:rPr>
          <w:rFonts w:hint="eastAsia" w:hAnsi="宋体" w:eastAsia="宋体" w:cs="仿宋_GB2312"/>
          <w:sz w:val="24"/>
          <w:szCs w:val="24"/>
        </w:rPr>
        <w:t>、</w:t>
      </w:r>
      <w:r>
        <w:rPr>
          <w:rFonts w:hint="eastAsia" w:hAnsi="宋体" w:eastAsia="宋体" w:cs="仿宋_GB2312"/>
          <w:b/>
          <w:sz w:val="24"/>
          <w:szCs w:val="24"/>
        </w:rPr>
        <w:t>园区绿化管理</w:t>
      </w:r>
    </w:p>
    <w:p w14:paraId="3EED537E">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3.1绿化工具:绿化用服装、器具的采购、更换</w:t>
      </w:r>
    </w:p>
    <w:p w14:paraId="5416A910">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3.2劳保用品: 劳动防护服装、工具的采购、更换</w:t>
      </w:r>
    </w:p>
    <w:p w14:paraId="23A92394">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3.3农药化肥；绿化用肥料、农药及器具的采购</w:t>
      </w:r>
    </w:p>
    <w:p w14:paraId="02B47F88">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3.4杂草清运：绿化草坪的修剪清运</w:t>
      </w:r>
    </w:p>
    <w:p w14:paraId="157984AD">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3.5补苗费：幼苗采购、栽植</w:t>
      </w:r>
    </w:p>
    <w:p w14:paraId="2FF5DA32">
      <w:pPr>
        <w:autoSpaceDE w:val="0"/>
        <w:autoSpaceDN w:val="0"/>
        <w:snapToGrid w:val="0"/>
        <w:spacing w:line="360" w:lineRule="auto"/>
        <w:ind w:left="482"/>
        <w:textAlignment w:val="auto"/>
        <w:rPr>
          <w:rFonts w:hint="eastAsia" w:hAnsi="宋体" w:eastAsia="宋体" w:cs="仿宋_GB2312"/>
          <w:b/>
          <w:sz w:val="24"/>
          <w:szCs w:val="24"/>
        </w:rPr>
      </w:pPr>
      <w:r>
        <w:rPr>
          <w:rFonts w:hint="eastAsia" w:hAnsi="宋体" w:eastAsia="宋体" w:cs="仿宋_GB2312"/>
          <w:b/>
          <w:sz w:val="24"/>
          <w:szCs w:val="24"/>
        </w:rPr>
        <w:t>4、园区清洁卫生</w:t>
      </w:r>
    </w:p>
    <w:p w14:paraId="49B929E3">
      <w:pPr>
        <w:autoSpaceDE w:val="0"/>
        <w:autoSpaceDN w:val="0"/>
        <w:snapToGrid w:val="0"/>
        <w:spacing w:line="360" w:lineRule="auto"/>
        <w:ind w:left="482"/>
        <w:textAlignment w:val="auto"/>
        <w:rPr>
          <w:rFonts w:hAnsi="宋体" w:eastAsia="宋体" w:cs="仿宋_GB2312"/>
          <w:sz w:val="24"/>
          <w:szCs w:val="24"/>
        </w:rPr>
      </w:pPr>
      <w:r>
        <w:rPr>
          <w:rFonts w:hint="eastAsia" w:hAnsi="宋体" w:eastAsia="宋体" w:cs="仿宋_GB2312"/>
          <w:sz w:val="24"/>
          <w:szCs w:val="24"/>
        </w:rPr>
        <w:t>4.1保洁工具：清洁工具、耗材的采购、更换</w:t>
      </w:r>
    </w:p>
    <w:p w14:paraId="0E4424D1">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4.2劳保用品：劳动防护服装、工具的采购、更换</w:t>
      </w:r>
    </w:p>
    <w:p w14:paraId="23BE5FCD">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4.3消杀费：园区定期消毒、防治措施</w:t>
      </w:r>
    </w:p>
    <w:p w14:paraId="2089274E">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4.4化粪池清掏：化粪池的定期清理、污秽物的运输</w:t>
      </w:r>
    </w:p>
    <w:p w14:paraId="459280D2">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4.5垃圾外运费：园区垃圾的集中外运、倾倒</w:t>
      </w:r>
    </w:p>
    <w:p w14:paraId="21728689">
      <w:pPr>
        <w:autoSpaceDE w:val="0"/>
        <w:autoSpaceDN w:val="0"/>
        <w:snapToGrid w:val="0"/>
        <w:spacing w:line="360" w:lineRule="auto"/>
        <w:ind w:left="482"/>
        <w:textAlignment w:val="auto"/>
        <w:rPr>
          <w:rFonts w:hint="eastAsia" w:hAnsi="宋体" w:eastAsia="宋体" w:cs="仿宋_GB2312"/>
          <w:b/>
          <w:sz w:val="24"/>
          <w:szCs w:val="24"/>
        </w:rPr>
      </w:pPr>
      <w:r>
        <w:rPr>
          <w:rFonts w:hint="eastAsia" w:hAnsi="宋体" w:eastAsia="宋体" w:cs="仿宋_GB2312"/>
          <w:b/>
          <w:sz w:val="24"/>
          <w:szCs w:val="24"/>
        </w:rPr>
        <w:t>5、安全保卫装备</w:t>
      </w:r>
    </w:p>
    <w:p w14:paraId="7B128433">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5.1安保装备：安保装备的采购、更换</w:t>
      </w:r>
    </w:p>
    <w:p w14:paraId="0C66D01F">
      <w:pPr>
        <w:autoSpaceDE w:val="0"/>
        <w:autoSpaceDN w:val="0"/>
        <w:snapToGrid w:val="0"/>
        <w:spacing w:line="360" w:lineRule="auto"/>
        <w:ind w:left="482"/>
        <w:textAlignment w:val="auto"/>
        <w:rPr>
          <w:rFonts w:hAnsi="宋体" w:eastAsia="宋体" w:cs="仿宋_GB2312"/>
          <w:b/>
          <w:sz w:val="24"/>
          <w:szCs w:val="24"/>
        </w:rPr>
      </w:pPr>
      <w:r>
        <w:rPr>
          <w:rFonts w:hint="eastAsia" w:hAnsi="宋体" w:eastAsia="宋体" w:cs="仿宋_GB2312"/>
          <w:b/>
          <w:sz w:val="24"/>
          <w:szCs w:val="24"/>
        </w:rPr>
        <w:t>三、服务</w:t>
      </w:r>
      <w:r>
        <w:rPr>
          <w:rFonts w:hAnsi="宋体" w:eastAsia="宋体" w:cs="仿宋_GB2312"/>
          <w:b/>
          <w:sz w:val="24"/>
          <w:szCs w:val="24"/>
        </w:rPr>
        <w:t>规范及要求</w:t>
      </w:r>
      <w:r>
        <w:rPr>
          <w:rFonts w:hint="eastAsia" w:hAnsi="宋体" w:eastAsia="宋体" w:cs="仿宋_GB2312"/>
          <w:b/>
          <w:sz w:val="24"/>
          <w:szCs w:val="24"/>
        </w:rPr>
        <w:t>（符合国家或行业有关标准及规定，并达到业主有关要求）</w:t>
      </w:r>
    </w:p>
    <w:p w14:paraId="00081497">
      <w:pPr>
        <w:autoSpaceDE w:val="0"/>
        <w:autoSpaceDN w:val="0"/>
        <w:snapToGrid w:val="0"/>
        <w:spacing w:line="360" w:lineRule="auto"/>
        <w:ind w:left="482"/>
        <w:textAlignment w:val="auto"/>
        <w:rPr>
          <w:rFonts w:hAnsi="宋体" w:eastAsia="宋体" w:cs="仿宋_GB2312"/>
          <w:sz w:val="24"/>
          <w:szCs w:val="24"/>
        </w:rPr>
      </w:pPr>
      <w:r>
        <w:rPr>
          <w:rFonts w:hint="eastAsia" w:hAnsi="宋体" w:eastAsia="宋体" w:cs="仿宋_GB2312"/>
          <w:sz w:val="24"/>
          <w:szCs w:val="24"/>
        </w:rPr>
        <w:t>1、</w:t>
      </w:r>
      <w:r>
        <w:rPr>
          <w:rFonts w:hAnsi="宋体" w:eastAsia="宋体" w:cs="仿宋_GB2312"/>
          <w:sz w:val="24"/>
          <w:szCs w:val="24"/>
        </w:rPr>
        <w:t>物业管理服务内容</w:t>
      </w:r>
    </w:p>
    <w:p w14:paraId="6FAEC795">
      <w:pPr>
        <w:autoSpaceDE w:val="0"/>
        <w:autoSpaceDN w:val="0"/>
        <w:snapToGrid w:val="0"/>
        <w:spacing w:line="360" w:lineRule="auto"/>
        <w:ind w:left="482"/>
        <w:textAlignment w:val="auto"/>
        <w:rPr>
          <w:rFonts w:hint="eastAsia" w:hAnsi="宋体" w:eastAsia="宋体" w:cs="仿宋_GB2312"/>
          <w:sz w:val="24"/>
          <w:szCs w:val="24"/>
        </w:rPr>
      </w:pPr>
      <w:r>
        <w:rPr>
          <w:rFonts w:hAnsi="宋体" w:eastAsia="宋体" w:cs="仿宋_GB2312"/>
          <w:sz w:val="24"/>
          <w:szCs w:val="24"/>
        </w:rPr>
        <w:t>1</w:t>
      </w:r>
      <w:r>
        <w:rPr>
          <w:rFonts w:hint="eastAsia" w:hAnsi="宋体" w:eastAsia="宋体" w:cs="仿宋_GB2312"/>
          <w:sz w:val="24"/>
          <w:szCs w:val="24"/>
        </w:rPr>
        <w:t>.1</w:t>
      </w:r>
      <w:r>
        <w:rPr>
          <w:rFonts w:hAnsi="宋体" w:eastAsia="宋体" w:cs="仿宋_GB2312"/>
          <w:sz w:val="24"/>
          <w:szCs w:val="24"/>
        </w:rPr>
        <w:t>物业管理区域内</w:t>
      </w:r>
      <w:r>
        <w:rPr>
          <w:rFonts w:hint="eastAsia" w:hAnsi="宋体" w:eastAsia="宋体" w:cs="仿宋_GB2312"/>
          <w:sz w:val="24"/>
          <w:szCs w:val="24"/>
        </w:rPr>
        <w:t>安保及</w:t>
      </w:r>
      <w:r>
        <w:rPr>
          <w:rFonts w:hAnsi="宋体" w:eastAsia="宋体" w:cs="仿宋_GB2312"/>
          <w:sz w:val="24"/>
          <w:szCs w:val="24"/>
        </w:rPr>
        <w:t>环境卫生</w:t>
      </w:r>
      <w:r>
        <w:rPr>
          <w:rFonts w:hint="eastAsia" w:hAnsi="宋体" w:eastAsia="宋体" w:cs="仿宋_GB2312"/>
          <w:sz w:val="24"/>
          <w:szCs w:val="24"/>
        </w:rPr>
        <w:t>等</w:t>
      </w:r>
      <w:r>
        <w:rPr>
          <w:rFonts w:hAnsi="宋体" w:eastAsia="宋体" w:cs="仿宋_GB2312"/>
          <w:sz w:val="24"/>
          <w:szCs w:val="24"/>
        </w:rPr>
        <w:t>维护</w:t>
      </w:r>
      <w:r>
        <w:rPr>
          <w:rFonts w:hint="eastAsia" w:hAnsi="宋体" w:eastAsia="宋体" w:cs="仿宋_GB2312"/>
          <w:sz w:val="24"/>
          <w:szCs w:val="24"/>
        </w:rPr>
        <w:t>。</w:t>
      </w:r>
    </w:p>
    <w:p w14:paraId="2D24E01A">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1.2物业管理区域内日常服务及各项设备的维护维修。</w:t>
      </w:r>
    </w:p>
    <w:p w14:paraId="04E8A380">
      <w:pPr>
        <w:autoSpaceDE w:val="0"/>
        <w:autoSpaceDN w:val="0"/>
        <w:snapToGrid w:val="0"/>
        <w:spacing w:line="360" w:lineRule="auto"/>
        <w:ind w:left="482"/>
        <w:textAlignment w:val="auto"/>
        <w:rPr>
          <w:rFonts w:hint="eastAsia" w:hAnsi="宋体" w:eastAsia="宋体" w:cs="仿宋_GB2312"/>
          <w:b/>
          <w:sz w:val="24"/>
          <w:szCs w:val="24"/>
        </w:rPr>
      </w:pPr>
      <w:r>
        <w:rPr>
          <w:rFonts w:hint="eastAsia" w:hAnsi="宋体" w:eastAsia="宋体" w:cs="仿宋_GB2312"/>
          <w:b/>
          <w:sz w:val="24"/>
          <w:szCs w:val="24"/>
        </w:rPr>
        <w:t>四、</w:t>
      </w:r>
      <w:r>
        <w:rPr>
          <w:rFonts w:hAnsi="宋体" w:eastAsia="宋体" w:cs="仿宋_GB2312"/>
          <w:b/>
          <w:sz w:val="24"/>
          <w:szCs w:val="24"/>
        </w:rPr>
        <w:t>物业管理服务要求</w:t>
      </w:r>
    </w:p>
    <w:p w14:paraId="08AB0E40">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1、</w:t>
      </w:r>
      <w:r>
        <w:rPr>
          <w:rFonts w:hint="eastAsia" w:hAnsi="宋体" w:cs="仿宋_GB2312"/>
          <w:sz w:val="24"/>
          <w:szCs w:val="24"/>
          <w:lang w:val="en-US" w:eastAsia="zh-CN"/>
        </w:rPr>
        <w:t xml:space="preserve"> </w:t>
      </w:r>
      <w:r>
        <w:rPr>
          <w:rFonts w:hAnsi="宋体" w:eastAsia="宋体" w:cs="仿宋_GB2312"/>
          <w:sz w:val="24"/>
          <w:szCs w:val="24"/>
        </w:rPr>
        <w:t>按专业化的要求配置管理服务人员</w:t>
      </w:r>
      <w:r>
        <w:rPr>
          <w:rFonts w:hint="eastAsia" w:hAnsi="宋体" w:eastAsia="宋体" w:cs="仿宋_GB2312"/>
          <w:sz w:val="24"/>
          <w:szCs w:val="24"/>
        </w:rPr>
        <w:t>。</w:t>
      </w:r>
    </w:p>
    <w:p w14:paraId="76B77714">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2 、</w:t>
      </w:r>
      <w:r>
        <w:rPr>
          <w:rFonts w:hAnsi="宋体" w:eastAsia="宋体" w:cs="仿宋_GB2312"/>
          <w:sz w:val="24"/>
          <w:szCs w:val="24"/>
        </w:rPr>
        <w:t>物业管理服务与收费质价相符</w:t>
      </w:r>
      <w:r>
        <w:rPr>
          <w:rFonts w:hint="eastAsia" w:hAnsi="宋体" w:eastAsia="宋体" w:cs="仿宋_GB2312"/>
          <w:sz w:val="24"/>
          <w:szCs w:val="24"/>
        </w:rPr>
        <w:t>。</w:t>
      </w:r>
    </w:p>
    <w:p w14:paraId="13ED14E7">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3 、建设完善、合理、健全的管理规章制度。</w:t>
      </w:r>
    </w:p>
    <w:p w14:paraId="715D1476">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rPr>
        <w:t>4 、上班必须统一着装，佩戴工作牌。</w:t>
      </w:r>
    </w:p>
    <w:p w14:paraId="47006B92">
      <w:pPr>
        <w:autoSpaceDE w:val="0"/>
        <w:autoSpaceDN w:val="0"/>
        <w:snapToGrid w:val="0"/>
        <w:spacing w:line="360" w:lineRule="auto"/>
        <w:ind w:left="482"/>
        <w:textAlignment w:val="auto"/>
        <w:rPr>
          <w:rFonts w:hint="eastAsia" w:hAnsi="宋体" w:eastAsia="宋体" w:cs="仿宋_GB2312"/>
          <w:b/>
          <w:sz w:val="24"/>
          <w:szCs w:val="24"/>
        </w:rPr>
      </w:pPr>
      <w:r>
        <w:rPr>
          <w:rFonts w:hint="eastAsia" w:hAnsi="宋体" w:eastAsia="宋体" w:cs="仿宋_GB2312"/>
          <w:b/>
          <w:sz w:val="24"/>
          <w:szCs w:val="24"/>
        </w:rPr>
        <w:t>五</w:t>
      </w:r>
      <w:r>
        <w:rPr>
          <w:rFonts w:hAnsi="宋体" w:eastAsia="宋体" w:cs="仿宋_GB2312"/>
          <w:b/>
          <w:sz w:val="24"/>
          <w:szCs w:val="24"/>
        </w:rPr>
        <w:t>、物业管理服务标准</w:t>
      </w:r>
    </w:p>
    <w:p w14:paraId="74B206CA">
      <w:pPr>
        <w:autoSpaceDE w:val="0"/>
        <w:autoSpaceDN w:val="0"/>
        <w:snapToGrid w:val="0"/>
        <w:spacing w:line="360" w:lineRule="auto"/>
        <w:ind w:left="482"/>
        <w:textAlignment w:val="auto"/>
        <w:rPr>
          <w:rFonts w:hAnsi="宋体" w:eastAsia="宋体" w:cs="仿宋_GB2312"/>
          <w:sz w:val="24"/>
          <w:szCs w:val="24"/>
        </w:rPr>
      </w:pPr>
      <w:r>
        <w:rPr>
          <w:rFonts w:hint="eastAsia" w:hAnsi="宋体" w:eastAsia="宋体" w:cs="仿宋_GB2312"/>
          <w:sz w:val="24"/>
          <w:szCs w:val="24"/>
        </w:rPr>
        <w:t>1、物业保洁服务标准</w:t>
      </w:r>
    </w:p>
    <w:p w14:paraId="5F09F386">
      <w:pPr>
        <w:autoSpaceDE w:val="0"/>
        <w:autoSpaceDN w:val="0"/>
        <w:snapToGrid w:val="0"/>
        <w:spacing w:line="360" w:lineRule="auto"/>
        <w:ind w:left="482"/>
        <w:textAlignment w:val="auto"/>
        <w:rPr>
          <w:rFonts w:hAnsi="宋体" w:eastAsia="宋体" w:cs="仿宋_GB2312"/>
          <w:sz w:val="24"/>
          <w:szCs w:val="24"/>
        </w:rPr>
      </w:pPr>
      <w:r>
        <w:rPr>
          <w:rFonts w:hAnsi="宋体" w:eastAsia="宋体" w:cs="仿宋_GB2312"/>
          <w:sz w:val="24"/>
          <w:szCs w:val="24"/>
        </w:rPr>
        <w:t>通过日常保洁工作，使</w:t>
      </w:r>
      <w:r>
        <w:rPr>
          <w:rFonts w:hint="eastAsia" w:hAnsi="宋体" w:eastAsia="宋体" w:cs="仿宋_GB2312"/>
          <w:sz w:val="24"/>
          <w:szCs w:val="24"/>
        </w:rPr>
        <w:t>管理区域</w:t>
      </w:r>
      <w:r>
        <w:rPr>
          <w:rFonts w:hAnsi="宋体" w:eastAsia="宋体" w:cs="仿宋_GB2312"/>
          <w:sz w:val="24"/>
          <w:szCs w:val="24"/>
        </w:rPr>
        <w:t>公共环境和公共</w:t>
      </w:r>
      <w:r>
        <w:rPr>
          <w:rFonts w:hint="eastAsia" w:hAnsi="宋体" w:eastAsia="宋体" w:cs="仿宋_GB2312"/>
          <w:sz w:val="24"/>
          <w:szCs w:val="24"/>
        </w:rPr>
        <w:t>区域干净</w:t>
      </w:r>
      <w:r>
        <w:rPr>
          <w:rFonts w:hAnsi="宋体" w:eastAsia="宋体" w:cs="仿宋_GB2312"/>
          <w:sz w:val="24"/>
          <w:szCs w:val="24"/>
        </w:rPr>
        <w:t>整洁，公共设施洁净、无异味、无破损。</w:t>
      </w:r>
    </w:p>
    <w:p w14:paraId="374B6C63">
      <w:pPr>
        <w:autoSpaceDE w:val="0"/>
        <w:autoSpaceDN w:val="0"/>
        <w:snapToGrid w:val="0"/>
        <w:spacing w:line="360" w:lineRule="auto"/>
        <w:ind w:left="482"/>
        <w:textAlignment w:val="auto"/>
        <w:rPr>
          <w:rFonts w:hAnsi="宋体" w:eastAsia="宋体" w:cs="仿宋_GB2312"/>
          <w:sz w:val="24"/>
          <w:szCs w:val="24"/>
        </w:rPr>
      </w:pPr>
      <w:r>
        <w:rPr>
          <w:rFonts w:hint="eastAsia" w:hAnsi="宋体" w:eastAsia="宋体" w:cs="仿宋_GB2312"/>
          <w:sz w:val="24"/>
          <w:szCs w:val="24"/>
          <w:lang w:eastAsia="zh-CN"/>
        </w:rPr>
        <w:t>（</w:t>
      </w:r>
      <w:r>
        <w:rPr>
          <w:rFonts w:hint="eastAsia" w:hAnsi="宋体" w:eastAsia="宋体" w:cs="仿宋_GB2312"/>
          <w:sz w:val="24"/>
          <w:szCs w:val="24"/>
        </w:rPr>
        <w:t>1</w:t>
      </w:r>
      <w:r>
        <w:rPr>
          <w:rFonts w:hint="eastAsia" w:hAnsi="宋体" w:eastAsia="宋体" w:cs="仿宋_GB2312"/>
          <w:sz w:val="24"/>
          <w:szCs w:val="24"/>
          <w:lang w:eastAsia="zh-CN"/>
        </w:rPr>
        <w:t>）</w:t>
      </w:r>
      <w:r>
        <w:rPr>
          <w:rFonts w:hAnsi="宋体" w:eastAsia="宋体" w:cs="仿宋_GB2312"/>
          <w:sz w:val="24"/>
          <w:szCs w:val="24"/>
        </w:rPr>
        <w:t>公共卫生间设专人巡回清洁，</w:t>
      </w:r>
      <w:r>
        <w:rPr>
          <w:rFonts w:hint="eastAsia" w:hAnsi="宋体" w:eastAsia="宋体" w:cs="仿宋_GB2312"/>
          <w:sz w:val="24"/>
          <w:szCs w:val="24"/>
        </w:rPr>
        <w:t>必须</w:t>
      </w:r>
      <w:r>
        <w:rPr>
          <w:rFonts w:hAnsi="宋体" w:eastAsia="宋体" w:cs="仿宋_GB2312"/>
          <w:sz w:val="24"/>
          <w:szCs w:val="24"/>
        </w:rPr>
        <w:t>保持整洁无异味；</w:t>
      </w:r>
    </w:p>
    <w:p w14:paraId="4B9C6301">
      <w:pPr>
        <w:autoSpaceDE w:val="0"/>
        <w:autoSpaceDN w:val="0"/>
        <w:snapToGrid w:val="0"/>
        <w:spacing w:line="360" w:lineRule="auto"/>
        <w:ind w:left="482"/>
        <w:textAlignment w:val="auto"/>
        <w:rPr>
          <w:rFonts w:hAnsi="宋体" w:eastAsia="宋体" w:cs="仿宋_GB2312"/>
          <w:sz w:val="24"/>
          <w:szCs w:val="24"/>
        </w:rPr>
      </w:pPr>
      <w:r>
        <w:rPr>
          <w:rFonts w:hint="eastAsia" w:hAnsi="宋体" w:eastAsia="宋体" w:cs="仿宋_GB2312"/>
          <w:sz w:val="24"/>
          <w:szCs w:val="24"/>
          <w:lang w:eastAsia="zh-CN"/>
        </w:rPr>
        <w:t>（</w:t>
      </w:r>
      <w:r>
        <w:rPr>
          <w:rFonts w:hint="eastAsia" w:hAnsi="宋体" w:eastAsia="宋体" w:cs="仿宋_GB2312"/>
          <w:sz w:val="24"/>
          <w:szCs w:val="24"/>
        </w:rPr>
        <w:t>2</w:t>
      </w:r>
      <w:r>
        <w:rPr>
          <w:rFonts w:hint="eastAsia" w:hAnsi="宋体" w:eastAsia="宋体" w:cs="仿宋_GB2312"/>
          <w:sz w:val="24"/>
          <w:szCs w:val="24"/>
          <w:lang w:eastAsia="zh-CN"/>
        </w:rPr>
        <w:t>）</w:t>
      </w:r>
      <w:r>
        <w:rPr>
          <w:rFonts w:hAnsi="宋体" w:eastAsia="宋体" w:cs="仿宋_GB2312"/>
          <w:sz w:val="24"/>
          <w:szCs w:val="24"/>
        </w:rPr>
        <w:t>楼层</w:t>
      </w:r>
      <w:r>
        <w:rPr>
          <w:rFonts w:hint="eastAsia" w:hAnsi="宋体" w:eastAsia="宋体" w:cs="仿宋_GB2312"/>
          <w:sz w:val="24"/>
          <w:szCs w:val="24"/>
        </w:rPr>
        <w:t>垃圾箱</w:t>
      </w:r>
      <w:r>
        <w:rPr>
          <w:rFonts w:hAnsi="宋体" w:eastAsia="宋体" w:cs="仿宋_GB2312"/>
          <w:sz w:val="24"/>
          <w:szCs w:val="24"/>
        </w:rPr>
        <w:t>每天巡回清理，</w:t>
      </w:r>
      <w:r>
        <w:rPr>
          <w:rFonts w:hint="eastAsia" w:hAnsi="宋体" w:eastAsia="宋体" w:cs="仿宋_GB2312"/>
          <w:sz w:val="24"/>
          <w:szCs w:val="24"/>
        </w:rPr>
        <w:t>无垃圾堆积</w:t>
      </w:r>
      <w:r>
        <w:rPr>
          <w:rFonts w:hAnsi="宋体" w:eastAsia="宋体" w:cs="仿宋_GB2312"/>
          <w:sz w:val="24"/>
          <w:szCs w:val="24"/>
        </w:rPr>
        <w:t>；</w:t>
      </w:r>
    </w:p>
    <w:p w14:paraId="4C801EF7">
      <w:pPr>
        <w:autoSpaceDE w:val="0"/>
        <w:autoSpaceDN w:val="0"/>
        <w:snapToGrid w:val="0"/>
        <w:spacing w:line="360" w:lineRule="auto"/>
        <w:ind w:left="482"/>
        <w:textAlignment w:val="auto"/>
        <w:rPr>
          <w:rFonts w:hAnsi="宋体" w:eastAsia="宋体" w:cs="仿宋_GB2312"/>
          <w:sz w:val="24"/>
          <w:szCs w:val="24"/>
        </w:rPr>
      </w:pPr>
      <w:r>
        <w:rPr>
          <w:rFonts w:hint="eastAsia" w:hAnsi="宋体" w:eastAsia="宋体" w:cs="仿宋_GB2312"/>
          <w:sz w:val="24"/>
          <w:szCs w:val="24"/>
          <w:lang w:eastAsia="zh-CN"/>
        </w:rPr>
        <w:t>（</w:t>
      </w:r>
      <w:r>
        <w:rPr>
          <w:rFonts w:hint="eastAsia" w:hAnsi="宋体" w:eastAsia="宋体" w:cs="仿宋_GB2312"/>
          <w:sz w:val="24"/>
          <w:szCs w:val="24"/>
        </w:rPr>
        <w:t>3</w:t>
      </w:r>
      <w:r>
        <w:rPr>
          <w:rFonts w:hint="eastAsia" w:hAnsi="宋体" w:eastAsia="宋体" w:cs="仿宋_GB2312"/>
          <w:sz w:val="24"/>
          <w:szCs w:val="24"/>
          <w:lang w:eastAsia="zh-CN"/>
        </w:rPr>
        <w:t>）</w:t>
      </w:r>
      <w:r>
        <w:rPr>
          <w:rFonts w:hint="eastAsia" w:hAnsi="宋体" w:eastAsia="宋体" w:cs="仿宋_GB2312"/>
          <w:sz w:val="24"/>
          <w:szCs w:val="24"/>
        </w:rPr>
        <w:t xml:space="preserve"> 管理区</w:t>
      </w:r>
      <w:r>
        <w:rPr>
          <w:rFonts w:hAnsi="宋体" w:eastAsia="宋体" w:cs="仿宋_GB2312"/>
          <w:sz w:val="24"/>
          <w:szCs w:val="24"/>
        </w:rPr>
        <w:t xml:space="preserve">各公共区域保持清洁，无随意堆放杂物和占用公共场所现象，随时清除各类污渍、积水； </w:t>
      </w:r>
    </w:p>
    <w:p w14:paraId="4DBC7A82">
      <w:pPr>
        <w:autoSpaceDE w:val="0"/>
        <w:autoSpaceDN w:val="0"/>
        <w:snapToGrid w:val="0"/>
        <w:spacing w:line="360" w:lineRule="auto"/>
        <w:ind w:left="482"/>
        <w:textAlignment w:val="auto"/>
        <w:rPr>
          <w:rFonts w:hAnsi="宋体" w:eastAsia="宋体" w:cs="仿宋_GB2312"/>
          <w:sz w:val="24"/>
          <w:szCs w:val="24"/>
        </w:rPr>
      </w:pPr>
      <w:r>
        <w:rPr>
          <w:rFonts w:hint="eastAsia" w:hAnsi="宋体" w:eastAsia="宋体" w:cs="仿宋_GB2312"/>
          <w:sz w:val="24"/>
          <w:szCs w:val="24"/>
          <w:lang w:eastAsia="zh-CN"/>
        </w:rPr>
        <w:t>（</w:t>
      </w:r>
      <w:r>
        <w:rPr>
          <w:rFonts w:hint="eastAsia" w:hAnsi="宋体" w:eastAsia="宋体" w:cs="仿宋_GB2312"/>
          <w:sz w:val="24"/>
          <w:szCs w:val="24"/>
        </w:rPr>
        <w:t>4</w:t>
      </w:r>
      <w:r>
        <w:rPr>
          <w:rFonts w:hint="eastAsia" w:hAnsi="宋体" w:eastAsia="宋体" w:cs="仿宋_GB2312"/>
          <w:sz w:val="24"/>
          <w:szCs w:val="24"/>
          <w:lang w:eastAsia="zh-CN"/>
        </w:rPr>
        <w:t>）</w:t>
      </w:r>
      <w:r>
        <w:rPr>
          <w:rFonts w:hAnsi="宋体" w:eastAsia="宋体" w:cs="仿宋_GB2312"/>
          <w:sz w:val="24"/>
          <w:szCs w:val="24"/>
        </w:rPr>
        <w:t>每天定时（正常上班时间</w:t>
      </w:r>
      <w:r>
        <w:rPr>
          <w:rFonts w:hint="eastAsia" w:hAnsi="宋体" w:eastAsia="宋体" w:cs="仿宋_GB2312"/>
          <w:sz w:val="24"/>
          <w:szCs w:val="24"/>
        </w:rPr>
        <w:t>以外</w:t>
      </w:r>
      <w:r>
        <w:rPr>
          <w:rFonts w:hAnsi="宋体" w:eastAsia="宋体" w:cs="仿宋_GB2312"/>
          <w:sz w:val="24"/>
          <w:szCs w:val="24"/>
        </w:rPr>
        <w:t>）收集垃圾，确保垃圾袋装化，并扎紧袋口，以免渗漏，每</w:t>
      </w:r>
      <w:r>
        <w:rPr>
          <w:rFonts w:hint="eastAsia" w:hAnsi="宋体" w:eastAsia="宋体" w:cs="仿宋_GB2312"/>
          <w:sz w:val="24"/>
          <w:szCs w:val="24"/>
        </w:rPr>
        <w:t>天</w:t>
      </w:r>
      <w:r>
        <w:rPr>
          <w:rFonts w:hAnsi="宋体" w:eastAsia="宋体" w:cs="仿宋_GB2312"/>
          <w:sz w:val="24"/>
          <w:szCs w:val="24"/>
        </w:rPr>
        <w:t>对垃圾桶清洁、消毒</w:t>
      </w:r>
      <w:r>
        <w:rPr>
          <w:rFonts w:hint="eastAsia" w:hAnsi="宋体" w:eastAsia="宋体" w:cs="仿宋_GB2312"/>
          <w:sz w:val="24"/>
          <w:szCs w:val="24"/>
        </w:rPr>
        <w:t>。</w:t>
      </w:r>
    </w:p>
    <w:p w14:paraId="22CD1713">
      <w:pPr>
        <w:autoSpaceDE w:val="0"/>
        <w:autoSpaceDN w:val="0"/>
        <w:snapToGrid w:val="0"/>
        <w:spacing w:line="360" w:lineRule="auto"/>
        <w:ind w:left="482"/>
        <w:textAlignment w:val="auto"/>
        <w:rPr>
          <w:rFonts w:hAnsi="宋体" w:eastAsia="宋体" w:cs="仿宋_GB2312"/>
          <w:sz w:val="24"/>
          <w:szCs w:val="24"/>
        </w:rPr>
      </w:pPr>
      <w:r>
        <w:rPr>
          <w:rFonts w:hint="eastAsia" w:hAnsi="宋体" w:eastAsia="宋体" w:cs="仿宋_GB2312"/>
          <w:sz w:val="24"/>
          <w:szCs w:val="24"/>
          <w:lang w:eastAsia="zh-CN"/>
        </w:rPr>
        <w:t>（</w:t>
      </w:r>
      <w:r>
        <w:rPr>
          <w:rFonts w:hint="eastAsia" w:hAnsi="宋体" w:eastAsia="宋体" w:cs="仿宋_GB2312"/>
          <w:sz w:val="24"/>
          <w:szCs w:val="24"/>
        </w:rPr>
        <w:t>5</w:t>
      </w:r>
      <w:r>
        <w:rPr>
          <w:rFonts w:hint="eastAsia" w:hAnsi="宋体" w:eastAsia="宋体" w:cs="仿宋_GB2312"/>
          <w:sz w:val="24"/>
          <w:szCs w:val="24"/>
          <w:lang w:eastAsia="zh-CN"/>
        </w:rPr>
        <w:t>）</w:t>
      </w:r>
      <w:r>
        <w:rPr>
          <w:rFonts w:hAnsi="宋体" w:eastAsia="宋体" w:cs="仿宋_GB2312"/>
          <w:sz w:val="24"/>
          <w:szCs w:val="24"/>
        </w:rPr>
        <w:t>定期进行外墙清洗；</w:t>
      </w:r>
    </w:p>
    <w:p w14:paraId="154E7132">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eastAsia="宋体" w:cs="仿宋_GB2312"/>
          <w:sz w:val="24"/>
          <w:szCs w:val="24"/>
          <w:lang w:eastAsia="zh-CN"/>
        </w:rPr>
        <w:t>（</w:t>
      </w:r>
      <w:r>
        <w:rPr>
          <w:rFonts w:hint="eastAsia" w:hAnsi="宋体" w:eastAsia="宋体" w:cs="仿宋_GB2312"/>
          <w:sz w:val="24"/>
          <w:szCs w:val="24"/>
        </w:rPr>
        <w:t>6</w:t>
      </w:r>
      <w:r>
        <w:rPr>
          <w:rFonts w:hint="eastAsia" w:hAnsi="宋体" w:eastAsia="宋体" w:cs="仿宋_GB2312"/>
          <w:sz w:val="24"/>
          <w:szCs w:val="24"/>
          <w:lang w:eastAsia="zh-CN"/>
        </w:rPr>
        <w:t>）</w:t>
      </w:r>
      <w:r>
        <w:rPr>
          <w:rFonts w:hAnsi="宋体" w:eastAsia="宋体" w:cs="仿宋_GB2312"/>
          <w:sz w:val="24"/>
          <w:szCs w:val="24"/>
        </w:rPr>
        <w:t>各类公共照明、</w:t>
      </w:r>
      <w:r>
        <w:rPr>
          <w:rFonts w:hint="eastAsia" w:hAnsi="宋体" w:eastAsia="宋体" w:cs="仿宋_GB2312"/>
          <w:sz w:val="24"/>
          <w:szCs w:val="24"/>
        </w:rPr>
        <w:t>电力、</w:t>
      </w:r>
      <w:r>
        <w:rPr>
          <w:rFonts w:hAnsi="宋体" w:eastAsia="宋体" w:cs="仿宋_GB2312"/>
          <w:sz w:val="24"/>
          <w:szCs w:val="24"/>
        </w:rPr>
        <w:t>消防等设施，</w:t>
      </w:r>
      <w:r>
        <w:rPr>
          <w:rFonts w:hint="eastAsia" w:hAnsi="宋体" w:eastAsia="宋体" w:cs="仿宋_GB2312"/>
          <w:sz w:val="24"/>
          <w:szCs w:val="24"/>
        </w:rPr>
        <w:t>每天例行检查，及时上报和处理相关隐患，并</w:t>
      </w:r>
      <w:r>
        <w:rPr>
          <w:rFonts w:hAnsi="宋体" w:eastAsia="宋体" w:cs="仿宋_GB2312"/>
          <w:sz w:val="24"/>
          <w:szCs w:val="24"/>
        </w:rPr>
        <w:t>每月</w:t>
      </w:r>
      <w:r>
        <w:rPr>
          <w:rFonts w:hint="eastAsia" w:hAnsi="宋体" w:eastAsia="宋体" w:cs="仿宋_GB2312"/>
          <w:sz w:val="24"/>
          <w:szCs w:val="24"/>
        </w:rPr>
        <w:t>至少</w:t>
      </w:r>
      <w:r>
        <w:rPr>
          <w:rFonts w:hAnsi="宋体" w:eastAsia="宋体" w:cs="仿宋_GB2312"/>
          <w:sz w:val="24"/>
          <w:szCs w:val="24"/>
        </w:rPr>
        <w:t>保洁一次</w:t>
      </w:r>
      <w:r>
        <w:rPr>
          <w:rFonts w:hint="eastAsia" w:hAnsi="宋体" w:eastAsia="宋体" w:cs="仿宋_GB2312"/>
          <w:sz w:val="24"/>
          <w:szCs w:val="24"/>
        </w:rPr>
        <w:t>。</w:t>
      </w:r>
    </w:p>
    <w:p w14:paraId="6F5B8ABF">
      <w:pPr>
        <w:autoSpaceDE w:val="0"/>
        <w:autoSpaceDN w:val="0"/>
        <w:snapToGrid w:val="0"/>
        <w:spacing w:line="360" w:lineRule="auto"/>
        <w:ind w:left="482"/>
        <w:textAlignment w:val="auto"/>
        <w:rPr>
          <w:rFonts w:hint="eastAsia" w:hAnsi="宋体" w:eastAsia="宋体" w:cs="仿宋_GB2312"/>
          <w:sz w:val="24"/>
          <w:szCs w:val="24"/>
        </w:rPr>
      </w:pPr>
      <w:r>
        <w:rPr>
          <w:rFonts w:hint="eastAsia" w:hAnsi="宋体" w:cs="仿宋_GB2312"/>
          <w:sz w:val="24"/>
          <w:szCs w:val="24"/>
          <w:lang w:val="en-US" w:eastAsia="zh-CN"/>
        </w:rPr>
        <w:t>（</w:t>
      </w:r>
      <w:r>
        <w:rPr>
          <w:rFonts w:hint="eastAsia" w:hAnsi="宋体" w:eastAsia="宋体" w:cs="仿宋_GB2312"/>
          <w:sz w:val="24"/>
          <w:szCs w:val="24"/>
        </w:rPr>
        <w:t>7</w:t>
      </w:r>
      <w:r>
        <w:rPr>
          <w:rFonts w:hint="eastAsia" w:hAnsi="宋体" w:cs="仿宋_GB2312"/>
          <w:sz w:val="24"/>
          <w:szCs w:val="24"/>
          <w:lang w:val="en-US" w:eastAsia="zh-CN"/>
        </w:rPr>
        <w:t>）</w:t>
      </w:r>
      <w:r>
        <w:rPr>
          <w:rFonts w:hint="eastAsia" w:hAnsi="宋体" w:eastAsia="宋体" w:cs="仿宋_GB2312"/>
          <w:sz w:val="24"/>
          <w:szCs w:val="24"/>
        </w:rPr>
        <w:t>完成领导交待的其他工作。</w:t>
      </w:r>
    </w:p>
    <w:p w14:paraId="6A8116AA">
      <w:pPr>
        <w:spacing w:line="360" w:lineRule="auto"/>
        <w:ind w:firstLine="480" w:firstLineChars="200"/>
        <w:rPr>
          <w:rFonts w:hint="eastAsia" w:asciiTheme="minorEastAsia" w:hAnsiTheme="minorEastAsia" w:eastAsiaTheme="minorEastAsia" w:cstheme="minorEastAsia"/>
          <w:bCs/>
          <w:sz w:val="24"/>
          <w:szCs w:val="24"/>
          <w:highlight w:val="none"/>
        </w:rPr>
      </w:pPr>
    </w:p>
    <w:p w14:paraId="74972F28">
      <w:pPr>
        <w:spacing w:line="360" w:lineRule="auto"/>
        <w:ind w:firstLine="480" w:firstLineChars="200"/>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（2）商务要求</w:t>
      </w:r>
    </w:p>
    <w:p w14:paraId="094A6E87">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按月支付</w:t>
      </w:r>
      <w:r>
        <w:rPr>
          <w:rFonts w:hint="eastAsia" w:asciiTheme="minorEastAsia" w:hAnsiTheme="minorEastAsia" w:eastAsiaTheme="minorEastAsia" w:cstheme="minorEastAsia"/>
          <w:color w:val="auto"/>
          <w:sz w:val="24"/>
          <w:szCs w:val="24"/>
          <w:highlight w:val="none"/>
          <w:lang w:val="en-US" w:eastAsia="zh-CN"/>
        </w:rPr>
        <w:t>；</w:t>
      </w:r>
    </w:p>
    <w:p w14:paraId="161F2A1E">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r>
        <w:rPr>
          <w:rFonts w:hint="eastAsia" w:asciiTheme="minorEastAsia" w:hAnsiTheme="minorEastAsia" w:eastAsiaTheme="minorEastAsia" w:cstheme="minorEastAsia"/>
          <w:sz w:val="24"/>
          <w:szCs w:val="24"/>
          <w:highlight w:val="none"/>
          <w:lang w:eastAsia="zh-CN"/>
        </w:rPr>
        <w:t>；</w:t>
      </w:r>
    </w:p>
    <w:p w14:paraId="47879EAA">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3、服务期：</w:t>
      </w:r>
      <w:r>
        <w:rPr>
          <w:rFonts w:hint="eastAsia" w:ascii="宋体" w:hAnsi="宋体"/>
          <w:sz w:val="24"/>
          <w:szCs w:val="21"/>
          <w:lang w:val="en-US" w:eastAsia="zh-CN"/>
        </w:rPr>
        <w:t>1年</w:t>
      </w:r>
      <w:r>
        <w:rPr>
          <w:rFonts w:hint="eastAsia" w:asciiTheme="minorEastAsia" w:hAnsiTheme="minorEastAsia" w:eastAsiaTheme="minorEastAsia" w:cstheme="minorEastAsia"/>
          <w:sz w:val="24"/>
          <w:szCs w:val="24"/>
          <w:highlight w:val="none"/>
          <w:lang w:val="en-US" w:eastAsia="zh-CN"/>
        </w:rPr>
        <w:t>；</w:t>
      </w:r>
    </w:p>
    <w:p w14:paraId="60756541">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宋体" w:hAnsi="宋体"/>
          <w:sz w:val="24"/>
          <w:szCs w:val="21"/>
        </w:rPr>
        <w:t>符合国家和地方现行规范和标准要求</w:t>
      </w:r>
      <w:r>
        <w:rPr>
          <w:rFonts w:hint="eastAsia" w:asciiTheme="minorEastAsia" w:hAnsiTheme="minorEastAsia" w:eastAsiaTheme="minorEastAsia" w:cstheme="minorEastAsia"/>
          <w:sz w:val="24"/>
          <w:szCs w:val="24"/>
          <w:highlight w:val="none"/>
        </w:rPr>
        <w:t>。</w:t>
      </w:r>
    </w:p>
    <w:p w14:paraId="36B810C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4A87819B">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2"/>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2"/>
        <w:ind w:firstLine="240"/>
        <w:rPr>
          <w:rFonts w:ascii="宋体" w:hAnsi="宋体" w:cs="宋体"/>
          <w:sz w:val="24"/>
          <w:highlight w:val="none"/>
        </w:rPr>
      </w:pPr>
    </w:p>
    <w:p w14:paraId="2742E2F9">
      <w:pPr>
        <w:pStyle w:val="42"/>
        <w:ind w:firstLine="240"/>
        <w:rPr>
          <w:rFonts w:ascii="宋体" w:hAnsi="宋体" w:cs="宋体"/>
          <w:sz w:val="24"/>
          <w:highlight w:val="none"/>
        </w:rPr>
      </w:pPr>
    </w:p>
    <w:p w14:paraId="399B1873">
      <w:pPr>
        <w:pStyle w:val="42"/>
        <w:ind w:firstLine="240"/>
        <w:rPr>
          <w:rFonts w:ascii="宋体" w:hAnsi="宋体" w:cs="宋体"/>
          <w:sz w:val="24"/>
          <w:highlight w:val="none"/>
        </w:rPr>
      </w:pPr>
    </w:p>
    <w:p w14:paraId="4A5C0908">
      <w:pPr>
        <w:pStyle w:val="42"/>
        <w:ind w:firstLine="240"/>
        <w:rPr>
          <w:rFonts w:ascii="宋体" w:hAnsi="宋体" w:cs="宋体"/>
          <w:sz w:val="24"/>
          <w:highlight w:val="none"/>
        </w:rPr>
      </w:pPr>
    </w:p>
    <w:p w14:paraId="72335D9F">
      <w:pPr>
        <w:pStyle w:val="42"/>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2"/>
        <w:ind w:firstLine="210"/>
        <w:rPr>
          <w:highlight w:val="none"/>
        </w:rPr>
      </w:pPr>
    </w:p>
    <w:p w14:paraId="7CDDF6E2">
      <w:pPr>
        <w:pStyle w:val="42"/>
        <w:ind w:firstLine="210"/>
        <w:rPr>
          <w:highlight w:val="none"/>
        </w:rPr>
      </w:pPr>
    </w:p>
    <w:p w14:paraId="014F088B">
      <w:pPr>
        <w:pStyle w:val="42"/>
        <w:ind w:firstLine="210"/>
        <w:rPr>
          <w:highlight w:val="none"/>
        </w:rPr>
      </w:pPr>
    </w:p>
    <w:p w14:paraId="11C3C249">
      <w:pPr>
        <w:pStyle w:val="42"/>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3"/>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197934561"/>
      <w:bookmarkStart w:id="35" w:name="_Toc49541423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42"/>
        <w:ind w:firstLine="240"/>
        <w:rPr>
          <w:rFonts w:ascii="宋体" w:hAnsi="宋体" w:cs="宋体"/>
          <w:sz w:val="24"/>
          <w:highlight w:val="none"/>
        </w:rPr>
      </w:pPr>
    </w:p>
    <w:p w14:paraId="0AF5410C">
      <w:pPr>
        <w:pStyle w:val="42"/>
        <w:ind w:firstLine="240"/>
        <w:rPr>
          <w:rFonts w:ascii="宋体" w:hAnsi="宋体" w:cs="宋体"/>
          <w:sz w:val="24"/>
          <w:highlight w:val="none"/>
        </w:rPr>
      </w:pPr>
    </w:p>
    <w:p w14:paraId="36C60824">
      <w:pPr>
        <w:pStyle w:val="42"/>
        <w:ind w:firstLine="240"/>
        <w:rPr>
          <w:rFonts w:ascii="宋体" w:hAnsi="宋体" w:cs="宋体"/>
          <w:sz w:val="24"/>
          <w:highlight w:val="none"/>
        </w:rPr>
      </w:pPr>
    </w:p>
    <w:p w14:paraId="35A34597">
      <w:pPr>
        <w:pStyle w:val="42"/>
        <w:ind w:firstLine="240"/>
        <w:rPr>
          <w:rFonts w:ascii="宋体" w:hAnsi="宋体" w:cs="宋体"/>
          <w:sz w:val="24"/>
          <w:highlight w:val="none"/>
        </w:rPr>
      </w:pPr>
    </w:p>
    <w:p w14:paraId="5A8EFA76">
      <w:pPr>
        <w:pStyle w:val="42"/>
        <w:ind w:firstLine="240"/>
        <w:rPr>
          <w:rFonts w:ascii="宋体" w:hAnsi="宋体" w:cs="宋体"/>
          <w:sz w:val="24"/>
          <w:highlight w:val="none"/>
        </w:rPr>
      </w:pPr>
    </w:p>
    <w:p w14:paraId="35705D53">
      <w:pPr>
        <w:pStyle w:val="42"/>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7"/>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8"/>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8"/>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8"/>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2"/>
        <w:ind w:firstLine="241"/>
        <w:rPr>
          <w:rFonts w:ascii="宋体" w:hAnsi="宋体" w:cs="宋体"/>
          <w:b/>
          <w:sz w:val="24"/>
          <w:highlight w:val="none"/>
        </w:rPr>
      </w:pPr>
    </w:p>
    <w:p w14:paraId="7912DE7A">
      <w:pPr>
        <w:pStyle w:val="42"/>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7"/>
        <w:rPr>
          <w:rFonts w:ascii="宋体" w:hAnsi="宋体" w:cs="宋体"/>
          <w:sz w:val="24"/>
          <w:szCs w:val="24"/>
          <w:highlight w:val="none"/>
        </w:rPr>
      </w:pPr>
    </w:p>
    <w:p w14:paraId="51726D06">
      <w:pPr>
        <w:pStyle w:val="37"/>
        <w:rPr>
          <w:rFonts w:ascii="宋体" w:hAnsi="宋体" w:cs="宋体"/>
          <w:sz w:val="24"/>
          <w:szCs w:val="24"/>
          <w:highlight w:val="none"/>
        </w:rPr>
      </w:pPr>
    </w:p>
    <w:p w14:paraId="5CF83A87">
      <w:pPr>
        <w:pStyle w:val="37"/>
        <w:rPr>
          <w:rFonts w:ascii="宋体" w:hAnsi="宋体" w:cs="宋体"/>
          <w:sz w:val="24"/>
          <w:szCs w:val="24"/>
          <w:highlight w:val="none"/>
        </w:rPr>
      </w:pPr>
    </w:p>
    <w:p w14:paraId="6949FCEF">
      <w:pPr>
        <w:pStyle w:val="37"/>
        <w:rPr>
          <w:rFonts w:ascii="宋体" w:hAnsi="宋体" w:cs="宋体"/>
          <w:sz w:val="24"/>
          <w:szCs w:val="24"/>
          <w:highlight w:val="none"/>
        </w:rPr>
      </w:pPr>
    </w:p>
    <w:p w14:paraId="66079CD5">
      <w:pPr>
        <w:pStyle w:val="37"/>
        <w:rPr>
          <w:rFonts w:ascii="宋体" w:hAnsi="宋体" w:cs="宋体"/>
          <w:sz w:val="24"/>
          <w:szCs w:val="24"/>
          <w:highlight w:val="none"/>
        </w:rPr>
      </w:pPr>
    </w:p>
    <w:p w14:paraId="2955110F">
      <w:pPr>
        <w:pStyle w:val="37"/>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7"/>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7"/>
        <w:rPr>
          <w:rFonts w:ascii="宋体" w:hAnsi="宋体" w:cs="宋体"/>
          <w:sz w:val="24"/>
          <w:szCs w:val="24"/>
          <w:highlight w:val="none"/>
        </w:rPr>
      </w:pPr>
    </w:p>
    <w:p w14:paraId="05C4B55B">
      <w:pPr>
        <w:pStyle w:val="7"/>
        <w:rPr>
          <w:rFonts w:ascii="宋体" w:hAnsi="宋体" w:eastAsia="宋体" w:cs="宋体"/>
          <w:sz w:val="24"/>
          <w:highlight w:val="none"/>
        </w:rPr>
      </w:pPr>
    </w:p>
    <w:p w14:paraId="4F4099A1">
      <w:pPr>
        <w:rPr>
          <w:rFonts w:ascii="宋体" w:hAnsi="宋体" w:cs="宋体"/>
          <w:sz w:val="24"/>
          <w:highlight w:val="none"/>
        </w:rPr>
      </w:pPr>
    </w:p>
    <w:p w14:paraId="742CDDD6">
      <w:pPr>
        <w:pStyle w:val="37"/>
        <w:rPr>
          <w:rFonts w:ascii="宋体" w:hAnsi="宋体" w:cs="宋体"/>
          <w:sz w:val="24"/>
          <w:szCs w:val="24"/>
          <w:highlight w:val="none"/>
        </w:rPr>
      </w:pPr>
    </w:p>
    <w:p w14:paraId="4A130160">
      <w:pPr>
        <w:pStyle w:val="7"/>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4"/>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4"/>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4"/>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2"/>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4"/>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7"/>
        <w:spacing w:beforeLines="0" w:afterLines="0"/>
        <w:ind w:left="0" w:firstLine="640" w:firstLineChars="200"/>
        <w:rPr>
          <w:rFonts w:ascii="宋体" w:hAnsi="宋体" w:cs="宋体"/>
          <w:sz w:val="32"/>
          <w:szCs w:val="32"/>
          <w:highlight w:val="none"/>
        </w:rPr>
      </w:pPr>
    </w:p>
    <w:p w14:paraId="71DFBF10">
      <w:pPr>
        <w:pStyle w:val="87"/>
        <w:spacing w:beforeLines="0" w:afterLines="0"/>
        <w:ind w:left="0" w:firstLine="640" w:firstLineChars="200"/>
        <w:rPr>
          <w:rFonts w:ascii="宋体" w:hAnsi="宋体" w:cs="宋体"/>
          <w:sz w:val="32"/>
          <w:szCs w:val="32"/>
          <w:highlight w:val="none"/>
        </w:rPr>
      </w:pPr>
    </w:p>
    <w:p w14:paraId="226AD88D">
      <w:pPr>
        <w:pStyle w:val="87"/>
        <w:spacing w:beforeLines="0" w:afterLines="0"/>
        <w:ind w:left="0" w:firstLine="600" w:firstLineChars="200"/>
        <w:rPr>
          <w:rFonts w:ascii="宋体" w:hAnsi="宋体" w:cs="宋体"/>
          <w:sz w:val="30"/>
          <w:szCs w:val="30"/>
          <w:highlight w:val="none"/>
        </w:rPr>
      </w:pPr>
    </w:p>
    <w:p w14:paraId="42E9FDFB">
      <w:pPr>
        <w:pStyle w:val="87"/>
        <w:spacing w:beforeLines="0" w:afterLines="0"/>
        <w:ind w:left="0" w:firstLine="600" w:firstLineChars="200"/>
        <w:rPr>
          <w:rFonts w:ascii="宋体" w:hAnsi="宋体" w:cs="宋体"/>
          <w:sz w:val="30"/>
          <w:szCs w:val="30"/>
          <w:highlight w:val="none"/>
        </w:rPr>
      </w:pPr>
    </w:p>
    <w:p w14:paraId="2F5AB4FE">
      <w:pPr>
        <w:pStyle w:val="87"/>
        <w:spacing w:beforeLines="0" w:afterLines="0"/>
        <w:ind w:left="0" w:firstLine="600" w:firstLineChars="200"/>
        <w:rPr>
          <w:rFonts w:ascii="宋体" w:hAnsi="宋体" w:cs="宋体"/>
          <w:sz w:val="30"/>
          <w:szCs w:val="30"/>
          <w:highlight w:val="none"/>
        </w:rPr>
      </w:pPr>
    </w:p>
    <w:p w14:paraId="27D7FCB6">
      <w:pPr>
        <w:pStyle w:val="87"/>
        <w:spacing w:beforeLines="0" w:afterLines="0"/>
        <w:ind w:left="0" w:firstLine="600" w:firstLineChars="200"/>
        <w:rPr>
          <w:rFonts w:ascii="宋体" w:hAnsi="宋体" w:cs="宋体"/>
          <w:sz w:val="30"/>
          <w:szCs w:val="30"/>
          <w:highlight w:val="none"/>
        </w:rPr>
      </w:pPr>
    </w:p>
    <w:p w14:paraId="561789D6">
      <w:pPr>
        <w:pStyle w:val="87"/>
        <w:spacing w:beforeLines="0" w:afterLines="0"/>
        <w:ind w:left="0" w:firstLine="600" w:firstLineChars="200"/>
        <w:rPr>
          <w:rFonts w:ascii="宋体" w:hAnsi="宋体" w:cs="宋体"/>
          <w:sz w:val="30"/>
          <w:szCs w:val="30"/>
          <w:highlight w:val="none"/>
        </w:rPr>
      </w:pPr>
    </w:p>
    <w:p w14:paraId="74A9D594">
      <w:pPr>
        <w:pStyle w:val="87"/>
        <w:spacing w:beforeLines="0" w:afterLines="0"/>
        <w:ind w:left="0" w:firstLine="600" w:firstLineChars="200"/>
        <w:rPr>
          <w:rFonts w:ascii="宋体" w:hAnsi="宋体" w:cs="宋体"/>
          <w:sz w:val="30"/>
          <w:szCs w:val="30"/>
          <w:highlight w:val="none"/>
        </w:rPr>
      </w:pPr>
    </w:p>
    <w:p w14:paraId="45155C0E">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7"/>
        <w:spacing w:beforeLines="0" w:afterLines="0"/>
        <w:ind w:left="0" w:firstLine="600" w:firstLineChars="200"/>
        <w:rPr>
          <w:rFonts w:ascii="宋体" w:hAnsi="宋体" w:cs="宋体"/>
          <w:sz w:val="30"/>
          <w:szCs w:val="30"/>
          <w:highlight w:val="none"/>
        </w:rPr>
      </w:pPr>
    </w:p>
    <w:p w14:paraId="17C569B3">
      <w:pPr>
        <w:pStyle w:val="87"/>
        <w:spacing w:beforeLines="0" w:afterLines="0"/>
        <w:ind w:left="0" w:firstLine="600" w:firstLineChars="200"/>
        <w:rPr>
          <w:rFonts w:ascii="宋体" w:hAnsi="宋体" w:cs="宋体"/>
          <w:sz w:val="30"/>
          <w:szCs w:val="30"/>
          <w:highlight w:val="none"/>
        </w:rPr>
      </w:pPr>
    </w:p>
    <w:p w14:paraId="267B9FD9">
      <w:pPr>
        <w:pStyle w:val="87"/>
        <w:spacing w:beforeLines="0" w:afterLines="0"/>
        <w:ind w:left="0" w:firstLine="600" w:firstLineChars="200"/>
        <w:rPr>
          <w:rFonts w:ascii="宋体" w:hAnsi="宋体" w:cs="宋体"/>
          <w:sz w:val="30"/>
          <w:szCs w:val="30"/>
          <w:highlight w:val="none"/>
        </w:rPr>
      </w:pPr>
    </w:p>
    <w:p w14:paraId="529D7325">
      <w:pPr>
        <w:pStyle w:val="87"/>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7"/>
        <w:spacing w:beforeLines="0" w:afterLines="0" w:line="440" w:lineRule="exact"/>
        <w:ind w:left="0"/>
        <w:rPr>
          <w:rFonts w:ascii="宋体" w:hAnsi="宋体" w:cs="宋体"/>
          <w:sz w:val="30"/>
          <w:szCs w:val="30"/>
          <w:highlight w:val="none"/>
        </w:rPr>
      </w:pPr>
    </w:p>
    <w:p w14:paraId="476B4E2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7"/>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7"/>
        <w:spacing w:beforeLines="0" w:afterLines="0" w:line="440" w:lineRule="exact"/>
        <w:ind w:left="0"/>
        <w:jc w:val="center"/>
        <w:rPr>
          <w:rFonts w:ascii="宋体" w:hAnsi="宋体" w:cs="宋体"/>
          <w:bCs/>
          <w:sz w:val="32"/>
          <w:szCs w:val="32"/>
          <w:highlight w:val="none"/>
        </w:rPr>
      </w:pPr>
    </w:p>
    <w:p w14:paraId="4F09D6F1">
      <w:pPr>
        <w:pStyle w:val="87"/>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7"/>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4"/>
        <w:spacing w:line="500" w:lineRule="exact"/>
        <w:jc w:val="both"/>
        <w:rPr>
          <w:rFonts w:ascii="宋体" w:hAnsi="宋体" w:cs="宋体"/>
          <w:sz w:val="21"/>
          <w:szCs w:val="21"/>
          <w:highlight w:val="none"/>
        </w:rPr>
      </w:pPr>
    </w:p>
    <w:p w14:paraId="6FD8C736">
      <w:pPr>
        <w:pStyle w:val="4"/>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3"/>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2"/>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3"/>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2"/>
        <w:pageBreakBefore w:val="0"/>
        <w:widowControl w:val="0"/>
        <w:kinsoku w:val="0"/>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3"/>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3"/>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3"/>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3"/>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2"/>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2"/>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42"/>
        <w:ind w:firstLine="321"/>
        <w:jc w:val="center"/>
        <w:rPr>
          <w:b/>
          <w:sz w:val="32"/>
          <w:szCs w:val="32"/>
          <w:highlight w:val="none"/>
        </w:rPr>
      </w:pPr>
      <w:r>
        <w:rPr>
          <w:rFonts w:hint="eastAsia"/>
          <w:b/>
          <w:sz w:val="32"/>
          <w:szCs w:val="32"/>
          <w:highlight w:val="none"/>
        </w:rPr>
        <w:t>周口市政府采购合同融资政策告知函</w:t>
      </w:r>
    </w:p>
    <w:p w14:paraId="1FD406FB">
      <w:pPr>
        <w:pStyle w:val="42"/>
        <w:ind w:firstLine="240"/>
        <w:rPr>
          <w:rFonts w:asciiTheme="minorEastAsia" w:hAnsiTheme="minorEastAsia" w:eastAsiaTheme="minorEastAsia"/>
          <w:sz w:val="24"/>
          <w:highlight w:val="none"/>
        </w:rPr>
      </w:pPr>
    </w:p>
    <w:p w14:paraId="0E082FA9">
      <w:pPr>
        <w:pStyle w:val="42"/>
        <w:ind w:firstLine="240"/>
        <w:rPr>
          <w:rFonts w:asciiTheme="minorEastAsia" w:hAnsiTheme="minorEastAsia" w:eastAsiaTheme="minorEastAsia"/>
          <w:sz w:val="24"/>
          <w:highlight w:val="none"/>
        </w:rPr>
      </w:pPr>
    </w:p>
    <w:p w14:paraId="620107BF">
      <w:pPr>
        <w:pStyle w:val="42"/>
        <w:ind w:firstLine="240"/>
        <w:rPr>
          <w:rFonts w:asciiTheme="minorEastAsia" w:hAnsiTheme="minorEastAsia" w:eastAsiaTheme="minorEastAsia"/>
          <w:sz w:val="24"/>
          <w:highlight w:val="none"/>
        </w:rPr>
      </w:pPr>
    </w:p>
    <w:p w14:paraId="01674F72">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cs="仿宋_GB2312"/>
          <w:b/>
          <w:bCs/>
          <w:color w:val="0000FF"/>
          <w:sz w:val="21"/>
          <w:szCs w:val="21"/>
          <w:highlight w:val="none"/>
        </w:rPr>
      </w:pPr>
    </w:p>
    <w:p w14:paraId="40B779FA">
      <w:pPr>
        <w:pStyle w:val="25"/>
        <w:spacing w:before="0" w:beforeAutospacing="0" w:after="0" w:afterAutospacing="0" w:line="330" w:lineRule="atLeast"/>
        <w:rPr>
          <w:rFonts w:cs="仿宋_GB2312"/>
          <w:b/>
          <w:bCs/>
          <w:color w:val="0000FF"/>
          <w:sz w:val="21"/>
          <w:szCs w:val="21"/>
          <w:highlight w:val="none"/>
        </w:rPr>
      </w:pPr>
    </w:p>
    <w:p w14:paraId="183C33C5">
      <w:pPr>
        <w:pStyle w:val="25"/>
        <w:spacing w:before="0" w:beforeAutospacing="0" w:after="0" w:afterAutospacing="0" w:line="330" w:lineRule="atLeast"/>
        <w:rPr>
          <w:rFonts w:cs="仿宋_GB2312"/>
          <w:b/>
          <w:bCs/>
          <w:color w:val="0000FF"/>
          <w:sz w:val="21"/>
          <w:szCs w:val="21"/>
          <w:highlight w:val="none"/>
        </w:rPr>
      </w:pPr>
    </w:p>
    <w:p w14:paraId="37E20749">
      <w:pPr>
        <w:pStyle w:val="25"/>
        <w:spacing w:before="0" w:beforeAutospacing="0" w:after="0" w:afterAutospacing="0" w:line="330" w:lineRule="atLeast"/>
        <w:rPr>
          <w:rFonts w:cs="仿宋_GB2312"/>
          <w:b/>
          <w:bCs/>
          <w:color w:val="0000FF"/>
          <w:sz w:val="21"/>
          <w:szCs w:val="21"/>
          <w:highlight w:val="none"/>
        </w:rPr>
      </w:pPr>
    </w:p>
    <w:p w14:paraId="085FE3BA">
      <w:pPr>
        <w:pStyle w:val="25"/>
        <w:spacing w:before="0" w:beforeAutospacing="0" w:after="0" w:afterAutospacing="0" w:line="330" w:lineRule="atLeast"/>
        <w:rPr>
          <w:rFonts w:cs="仿宋_GB2312"/>
          <w:b/>
          <w:bCs/>
          <w:color w:val="0000FF"/>
          <w:sz w:val="21"/>
          <w:szCs w:val="21"/>
          <w:highlight w:val="none"/>
        </w:rPr>
      </w:pPr>
    </w:p>
    <w:p w14:paraId="78203EFC">
      <w:pPr>
        <w:pStyle w:val="25"/>
        <w:spacing w:before="0" w:beforeAutospacing="0" w:after="0" w:afterAutospacing="0" w:line="330" w:lineRule="atLeast"/>
        <w:rPr>
          <w:rFonts w:cs="仿宋_GB2312"/>
          <w:b/>
          <w:bCs/>
          <w:color w:val="0000FF"/>
          <w:sz w:val="21"/>
          <w:szCs w:val="21"/>
          <w:highlight w:val="none"/>
        </w:rPr>
      </w:pPr>
    </w:p>
    <w:p w14:paraId="062659B3">
      <w:pPr>
        <w:pStyle w:val="25"/>
        <w:spacing w:before="0" w:beforeAutospacing="0" w:after="0" w:afterAutospacing="0" w:line="330" w:lineRule="atLeast"/>
        <w:rPr>
          <w:rFonts w:cs="仿宋_GB2312"/>
          <w:b/>
          <w:bCs/>
          <w:color w:val="0000FF"/>
          <w:sz w:val="21"/>
          <w:szCs w:val="21"/>
          <w:highlight w:val="none"/>
        </w:rPr>
      </w:pPr>
    </w:p>
    <w:p w14:paraId="14F724CC">
      <w:pPr>
        <w:pStyle w:val="25"/>
        <w:spacing w:before="0" w:beforeAutospacing="0" w:after="0" w:afterAutospacing="0" w:line="330" w:lineRule="atLeast"/>
        <w:rPr>
          <w:rFonts w:cs="仿宋_GB2312"/>
          <w:b/>
          <w:bCs/>
          <w:color w:val="0000FF"/>
          <w:sz w:val="21"/>
          <w:szCs w:val="21"/>
          <w:highlight w:val="none"/>
        </w:rPr>
      </w:pPr>
    </w:p>
    <w:p w14:paraId="57E04E81">
      <w:pPr>
        <w:pStyle w:val="25"/>
        <w:spacing w:before="0" w:beforeAutospacing="0" w:after="0" w:afterAutospacing="0" w:line="330" w:lineRule="atLeast"/>
        <w:rPr>
          <w:rFonts w:cs="仿宋_GB2312"/>
          <w:b/>
          <w:bCs/>
          <w:color w:val="0000FF"/>
          <w:sz w:val="21"/>
          <w:szCs w:val="21"/>
          <w:highlight w:val="none"/>
        </w:rPr>
      </w:pPr>
    </w:p>
    <w:p w14:paraId="46A6A1B1">
      <w:pPr>
        <w:pStyle w:val="25"/>
        <w:spacing w:before="0" w:beforeAutospacing="0" w:after="0" w:afterAutospacing="0" w:line="330" w:lineRule="atLeast"/>
        <w:rPr>
          <w:rFonts w:cs="仿宋_GB2312"/>
          <w:b/>
          <w:bCs/>
          <w:color w:val="0000FF"/>
          <w:sz w:val="21"/>
          <w:szCs w:val="21"/>
          <w:highlight w:val="none"/>
        </w:rPr>
      </w:pPr>
    </w:p>
    <w:p w14:paraId="3EFB33B5">
      <w:pPr>
        <w:pStyle w:val="25"/>
        <w:spacing w:before="0" w:beforeAutospacing="0" w:after="0" w:afterAutospacing="0" w:line="330" w:lineRule="atLeast"/>
        <w:rPr>
          <w:rFonts w:cs="仿宋_GB2312"/>
          <w:b/>
          <w:bCs/>
          <w:color w:val="0000FF"/>
          <w:sz w:val="21"/>
          <w:szCs w:val="21"/>
          <w:highlight w:val="none"/>
        </w:rPr>
      </w:pPr>
    </w:p>
    <w:p w14:paraId="12ABD3D6">
      <w:pPr>
        <w:pStyle w:val="25"/>
        <w:spacing w:before="0" w:beforeAutospacing="0" w:after="0" w:afterAutospacing="0" w:line="330" w:lineRule="atLeast"/>
        <w:rPr>
          <w:rFonts w:cs="仿宋_GB2312"/>
          <w:b/>
          <w:bCs/>
          <w:color w:val="0000FF"/>
          <w:sz w:val="21"/>
          <w:szCs w:val="21"/>
          <w:highlight w:val="none"/>
        </w:rPr>
      </w:pPr>
    </w:p>
    <w:p w14:paraId="6B947510">
      <w:pPr>
        <w:pStyle w:val="25"/>
        <w:spacing w:before="0" w:beforeAutospacing="0" w:after="0" w:afterAutospacing="0" w:line="330" w:lineRule="atLeast"/>
        <w:rPr>
          <w:rFonts w:cs="仿宋_GB2312"/>
          <w:b/>
          <w:bCs/>
          <w:color w:val="0000FF"/>
          <w:sz w:val="21"/>
          <w:szCs w:val="21"/>
          <w:highlight w:val="none"/>
        </w:rPr>
      </w:pPr>
    </w:p>
    <w:p w14:paraId="0622DF07">
      <w:pPr>
        <w:pStyle w:val="42"/>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7"/>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1C0"/>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4CA5"/>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F6322"/>
    <w:rsid w:val="040532BA"/>
    <w:rsid w:val="040B08CC"/>
    <w:rsid w:val="04176582"/>
    <w:rsid w:val="043D4E77"/>
    <w:rsid w:val="04717837"/>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067FE"/>
    <w:rsid w:val="06253CC7"/>
    <w:rsid w:val="06287461"/>
    <w:rsid w:val="064B1AAF"/>
    <w:rsid w:val="065D2B7B"/>
    <w:rsid w:val="06A51054"/>
    <w:rsid w:val="06C13B3D"/>
    <w:rsid w:val="07041580"/>
    <w:rsid w:val="072010BD"/>
    <w:rsid w:val="07726BE5"/>
    <w:rsid w:val="07932A4C"/>
    <w:rsid w:val="07D93108"/>
    <w:rsid w:val="07DD49A7"/>
    <w:rsid w:val="07F876A6"/>
    <w:rsid w:val="08306015"/>
    <w:rsid w:val="083E11BD"/>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C23374"/>
    <w:rsid w:val="09D65411"/>
    <w:rsid w:val="09E813E1"/>
    <w:rsid w:val="09EF6C13"/>
    <w:rsid w:val="09F00295"/>
    <w:rsid w:val="0A261F09"/>
    <w:rsid w:val="0A2F0DBE"/>
    <w:rsid w:val="0A481E7F"/>
    <w:rsid w:val="0A9E30AD"/>
    <w:rsid w:val="0AA51080"/>
    <w:rsid w:val="0AB4794F"/>
    <w:rsid w:val="0AC105A6"/>
    <w:rsid w:val="0AC736EC"/>
    <w:rsid w:val="0AEE2A27"/>
    <w:rsid w:val="0B226B74"/>
    <w:rsid w:val="0B867103"/>
    <w:rsid w:val="0B93537C"/>
    <w:rsid w:val="0BA61553"/>
    <w:rsid w:val="0BAE62C0"/>
    <w:rsid w:val="0BBA0B5B"/>
    <w:rsid w:val="0BCC6571"/>
    <w:rsid w:val="0BD0037E"/>
    <w:rsid w:val="0BE35ECF"/>
    <w:rsid w:val="0BEB3B44"/>
    <w:rsid w:val="0C0644C0"/>
    <w:rsid w:val="0C4F74F5"/>
    <w:rsid w:val="0C505731"/>
    <w:rsid w:val="0C522BFB"/>
    <w:rsid w:val="0C7B02EA"/>
    <w:rsid w:val="0CB8153E"/>
    <w:rsid w:val="0CBB4B8B"/>
    <w:rsid w:val="0CC2416B"/>
    <w:rsid w:val="0CCA3020"/>
    <w:rsid w:val="0D026C5D"/>
    <w:rsid w:val="0D417345"/>
    <w:rsid w:val="0D4234FE"/>
    <w:rsid w:val="0D9F44AC"/>
    <w:rsid w:val="0DC32327"/>
    <w:rsid w:val="0DC54782"/>
    <w:rsid w:val="0DD405FA"/>
    <w:rsid w:val="0DDC1DC5"/>
    <w:rsid w:val="0E0D1416"/>
    <w:rsid w:val="0E3C1CFB"/>
    <w:rsid w:val="0E470868"/>
    <w:rsid w:val="0E4D1706"/>
    <w:rsid w:val="0E590AFF"/>
    <w:rsid w:val="0E664FCA"/>
    <w:rsid w:val="0E745939"/>
    <w:rsid w:val="0E835B7C"/>
    <w:rsid w:val="0E8B67DF"/>
    <w:rsid w:val="0EA31D7A"/>
    <w:rsid w:val="0EDB4DDC"/>
    <w:rsid w:val="0EF425D6"/>
    <w:rsid w:val="0F31382A"/>
    <w:rsid w:val="0F6634D4"/>
    <w:rsid w:val="0F9D4A1B"/>
    <w:rsid w:val="0F9F2542"/>
    <w:rsid w:val="0FDF5034"/>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0A59F0"/>
    <w:rsid w:val="112F78F5"/>
    <w:rsid w:val="11613351"/>
    <w:rsid w:val="116A6B7F"/>
    <w:rsid w:val="11844488"/>
    <w:rsid w:val="11B36778"/>
    <w:rsid w:val="11DC5CCF"/>
    <w:rsid w:val="11DF30C9"/>
    <w:rsid w:val="12080872"/>
    <w:rsid w:val="12103BCB"/>
    <w:rsid w:val="12174F59"/>
    <w:rsid w:val="126A32DB"/>
    <w:rsid w:val="12C0739F"/>
    <w:rsid w:val="12D01F78"/>
    <w:rsid w:val="13070B2A"/>
    <w:rsid w:val="1351688D"/>
    <w:rsid w:val="13517FF7"/>
    <w:rsid w:val="13533D6F"/>
    <w:rsid w:val="13552B79"/>
    <w:rsid w:val="13561AB1"/>
    <w:rsid w:val="13793DF7"/>
    <w:rsid w:val="137D5290"/>
    <w:rsid w:val="137E7A43"/>
    <w:rsid w:val="1380268A"/>
    <w:rsid w:val="13E23345"/>
    <w:rsid w:val="13FB7F63"/>
    <w:rsid w:val="141C4A83"/>
    <w:rsid w:val="14214AFF"/>
    <w:rsid w:val="14354A58"/>
    <w:rsid w:val="144E2788"/>
    <w:rsid w:val="14504752"/>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4E2D57"/>
    <w:rsid w:val="185B5474"/>
    <w:rsid w:val="18952734"/>
    <w:rsid w:val="18A60DE5"/>
    <w:rsid w:val="18D74DC1"/>
    <w:rsid w:val="18EB2C9C"/>
    <w:rsid w:val="18F57676"/>
    <w:rsid w:val="19527480"/>
    <w:rsid w:val="195E16BF"/>
    <w:rsid w:val="197C38F7"/>
    <w:rsid w:val="19A60971"/>
    <w:rsid w:val="19C71013"/>
    <w:rsid w:val="19ED659F"/>
    <w:rsid w:val="1A152210"/>
    <w:rsid w:val="1A1D4FC7"/>
    <w:rsid w:val="1A2024D1"/>
    <w:rsid w:val="1A6C12ED"/>
    <w:rsid w:val="1A8618F5"/>
    <w:rsid w:val="1A9D7FC6"/>
    <w:rsid w:val="1AA94BBC"/>
    <w:rsid w:val="1AE259D8"/>
    <w:rsid w:val="1AE34745"/>
    <w:rsid w:val="1AED58EF"/>
    <w:rsid w:val="1B057C4F"/>
    <w:rsid w:val="1B300E3A"/>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747E59"/>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20193BC8"/>
    <w:rsid w:val="202D76F6"/>
    <w:rsid w:val="20347628"/>
    <w:rsid w:val="204F3B10"/>
    <w:rsid w:val="20601879"/>
    <w:rsid w:val="2063580D"/>
    <w:rsid w:val="206C021E"/>
    <w:rsid w:val="206F41B2"/>
    <w:rsid w:val="20981EA4"/>
    <w:rsid w:val="20A51947"/>
    <w:rsid w:val="20B15F3B"/>
    <w:rsid w:val="20EC5803"/>
    <w:rsid w:val="20F36B91"/>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1F3C6E"/>
    <w:rsid w:val="23242385"/>
    <w:rsid w:val="23290648"/>
    <w:rsid w:val="23384D2F"/>
    <w:rsid w:val="234731C4"/>
    <w:rsid w:val="234C07DB"/>
    <w:rsid w:val="23825FAA"/>
    <w:rsid w:val="23953F30"/>
    <w:rsid w:val="23B00D6A"/>
    <w:rsid w:val="23CB7951"/>
    <w:rsid w:val="240B2444"/>
    <w:rsid w:val="24165293"/>
    <w:rsid w:val="24634583"/>
    <w:rsid w:val="24727DCD"/>
    <w:rsid w:val="24822706"/>
    <w:rsid w:val="2482721D"/>
    <w:rsid w:val="2483647E"/>
    <w:rsid w:val="24A10BF5"/>
    <w:rsid w:val="24D70B68"/>
    <w:rsid w:val="24FB4505"/>
    <w:rsid w:val="24FB6014"/>
    <w:rsid w:val="2519649B"/>
    <w:rsid w:val="251E2F40"/>
    <w:rsid w:val="25203CCD"/>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035654"/>
    <w:rsid w:val="27397C5C"/>
    <w:rsid w:val="275D2FB6"/>
    <w:rsid w:val="27610678"/>
    <w:rsid w:val="27873B8F"/>
    <w:rsid w:val="278F6B84"/>
    <w:rsid w:val="284B1061"/>
    <w:rsid w:val="28593D52"/>
    <w:rsid w:val="285E0D94"/>
    <w:rsid w:val="287B63A6"/>
    <w:rsid w:val="28887BBF"/>
    <w:rsid w:val="28F25980"/>
    <w:rsid w:val="28F33BD2"/>
    <w:rsid w:val="28F74D45"/>
    <w:rsid w:val="29023E15"/>
    <w:rsid w:val="29051210"/>
    <w:rsid w:val="290C4C94"/>
    <w:rsid w:val="292A336C"/>
    <w:rsid w:val="29387837"/>
    <w:rsid w:val="29613C02"/>
    <w:rsid w:val="297E7214"/>
    <w:rsid w:val="29A0718A"/>
    <w:rsid w:val="29BD5D4E"/>
    <w:rsid w:val="29DD218D"/>
    <w:rsid w:val="29DD2CB3"/>
    <w:rsid w:val="2A0C2A72"/>
    <w:rsid w:val="2A111E36"/>
    <w:rsid w:val="2A383867"/>
    <w:rsid w:val="2A397C18"/>
    <w:rsid w:val="2A5015D5"/>
    <w:rsid w:val="2AA44A58"/>
    <w:rsid w:val="2AB729DE"/>
    <w:rsid w:val="2AB949A8"/>
    <w:rsid w:val="2AF27EBA"/>
    <w:rsid w:val="2AF63392"/>
    <w:rsid w:val="2AFC2AE6"/>
    <w:rsid w:val="2B45448D"/>
    <w:rsid w:val="2B7408CF"/>
    <w:rsid w:val="2B7E174D"/>
    <w:rsid w:val="2B856638"/>
    <w:rsid w:val="2BA2368E"/>
    <w:rsid w:val="2BA67492"/>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A3266"/>
    <w:rsid w:val="2DA134D1"/>
    <w:rsid w:val="2DCE2518"/>
    <w:rsid w:val="2DD33BD7"/>
    <w:rsid w:val="2DD41AF8"/>
    <w:rsid w:val="2DD9710F"/>
    <w:rsid w:val="2DDB4C35"/>
    <w:rsid w:val="2DE0224B"/>
    <w:rsid w:val="2DE53D06"/>
    <w:rsid w:val="2DFB7085"/>
    <w:rsid w:val="2E304F81"/>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61C41"/>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2FF13C6"/>
    <w:rsid w:val="33022C64"/>
    <w:rsid w:val="33055DF4"/>
    <w:rsid w:val="33482D6D"/>
    <w:rsid w:val="33523A32"/>
    <w:rsid w:val="33552D94"/>
    <w:rsid w:val="339B7340"/>
    <w:rsid w:val="33DA636A"/>
    <w:rsid w:val="33EA25D1"/>
    <w:rsid w:val="33F848B7"/>
    <w:rsid w:val="342521E3"/>
    <w:rsid w:val="34366616"/>
    <w:rsid w:val="345D2848"/>
    <w:rsid w:val="34637732"/>
    <w:rsid w:val="346C2A8B"/>
    <w:rsid w:val="34863867"/>
    <w:rsid w:val="34943D90"/>
    <w:rsid w:val="349A13A6"/>
    <w:rsid w:val="34B524C1"/>
    <w:rsid w:val="34B72631"/>
    <w:rsid w:val="34D60CBB"/>
    <w:rsid w:val="34E341D7"/>
    <w:rsid w:val="34FC75A6"/>
    <w:rsid w:val="35030C9C"/>
    <w:rsid w:val="353C4230"/>
    <w:rsid w:val="35A23F2B"/>
    <w:rsid w:val="35E85214"/>
    <w:rsid w:val="35FA132C"/>
    <w:rsid w:val="360311CD"/>
    <w:rsid w:val="360D7E33"/>
    <w:rsid w:val="362C7056"/>
    <w:rsid w:val="363B2715"/>
    <w:rsid w:val="3651018A"/>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7DD09A1"/>
    <w:rsid w:val="38204506"/>
    <w:rsid w:val="386677F1"/>
    <w:rsid w:val="38AF73EA"/>
    <w:rsid w:val="38C84008"/>
    <w:rsid w:val="38D95136"/>
    <w:rsid w:val="38DC4FA1"/>
    <w:rsid w:val="38ED03A5"/>
    <w:rsid w:val="38FB1FB4"/>
    <w:rsid w:val="391D25A6"/>
    <w:rsid w:val="39243934"/>
    <w:rsid w:val="39321D68"/>
    <w:rsid w:val="393517E8"/>
    <w:rsid w:val="393C475A"/>
    <w:rsid w:val="393D67A4"/>
    <w:rsid w:val="3942025E"/>
    <w:rsid w:val="396170BB"/>
    <w:rsid w:val="39736669"/>
    <w:rsid w:val="39B7430B"/>
    <w:rsid w:val="39D4535A"/>
    <w:rsid w:val="3A1C460B"/>
    <w:rsid w:val="3A26548A"/>
    <w:rsid w:val="3A612966"/>
    <w:rsid w:val="3A777A93"/>
    <w:rsid w:val="3A944AE9"/>
    <w:rsid w:val="3AA06EC0"/>
    <w:rsid w:val="3AC16F61"/>
    <w:rsid w:val="3ACA2C02"/>
    <w:rsid w:val="3ACC1BCC"/>
    <w:rsid w:val="3ACC4283"/>
    <w:rsid w:val="3AE80991"/>
    <w:rsid w:val="3B08098E"/>
    <w:rsid w:val="3B693880"/>
    <w:rsid w:val="3B6B584A"/>
    <w:rsid w:val="3B8763FC"/>
    <w:rsid w:val="3B903503"/>
    <w:rsid w:val="3B920829"/>
    <w:rsid w:val="3BAE6CD9"/>
    <w:rsid w:val="3BB6283D"/>
    <w:rsid w:val="3BB84807"/>
    <w:rsid w:val="3BC82C9D"/>
    <w:rsid w:val="3C270B87"/>
    <w:rsid w:val="3C3000ED"/>
    <w:rsid w:val="3C371186"/>
    <w:rsid w:val="3C3C2D43"/>
    <w:rsid w:val="3C5207B8"/>
    <w:rsid w:val="3C7921E9"/>
    <w:rsid w:val="3C885F88"/>
    <w:rsid w:val="3CBE5E4E"/>
    <w:rsid w:val="3CE358B4"/>
    <w:rsid w:val="3CF25AF7"/>
    <w:rsid w:val="3D141F11"/>
    <w:rsid w:val="3D232399"/>
    <w:rsid w:val="3D2E2D19"/>
    <w:rsid w:val="3D31181A"/>
    <w:rsid w:val="3D485717"/>
    <w:rsid w:val="3D7911B5"/>
    <w:rsid w:val="3DA037A5"/>
    <w:rsid w:val="3DC87CB2"/>
    <w:rsid w:val="3DDC65E6"/>
    <w:rsid w:val="3DDF7E2A"/>
    <w:rsid w:val="3DFA1107"/>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3FCF0015"/>
    <w:rsid w:val="3FE931E1"/>
    <w:rsid w:val="4050500F"/>
    <w:rsid w:val="40517EBE"/>
    <w:rsid w:val="405C7E57"/>
    <w:rsid w:val="408353E4"/>
    <w:rsid w:val="409273D5"/>
    <w:rsid w:val="40AC5344"/>
    <w:rsid w:val="40D27557"/>
    <w:rsid w:val="40D6427E"/>
    <w:rsid w:val="40EF3CF6"/>
    <w:rsid w:val="40FA31CC"/>
    <w:rsid w:val="41093759"/>
    <w:rsid w:val="41263FC1"/>
    <w:rsid w:val="412D35A2"/>
    <w:rsid w:val="412F10C8"/>
    <w:rsid w:val="41380196"/>
    <w:rsid w:val="41415EFF"/>
    <w:rsid w:val="414F52C6"/>
    <w:rsid w:val="41A20564"/>
    <w:rsid w:val="41D026B4"/>
    <w:rsid w:val="41EE4ADF"/>
    <w:rsid w:val="420A5691"/>
    <w:rsid w:val="42213106"/>
    <w:rsid w:val="422E5823"/>
    <w:rsid w:val="425608D6"/>
    <w:rsid w:val="425D589D"/>
    <w:rsid w:val="425F59DD"/>
    <w:rsid w:val="42770F78"/>
    <w:rsid w:val="42935686"/>
    <w:rsid w:val="42982C9D"/>
    <w:rsid w:val="42AB6E74"/>
    <w:rsid w:val="42B21FB1"/>
    <w:rsid w:val="42B6777F"/>
    <w:rsid w:val="42CB6A8E"/>
    <w:rsid w:val="42E3216A"/>
    <w:rsid w:val="43195B8C"/>
    <w:rsid w:val="43574906"/>
    <w:rsid w:val="43640466"/>
    <w:rsid w:val="43D1290A"/>
    <w:rsid w:val="43EA7528"/>
    <w:rsid w:val="4439400C"/>
    <w:rsid w:val="44C47D79"/>
    <w:rsid w:val="44CB55AC"/>
    <w:rsid w:val="44D0671E"/>
    <w:rsid w:val="44D73F50"/>
    <w:rsid w:val="44D81A76"/>
    <w:rsid w:val="44F22B38"/>
    <w:rsid w:val="44F45243"/>
    <w:rsid w:val="45050ABD"/>
    <w:rsid w:val="45100658"/>
    <w:rsid w:val="451707F1"/>
    <w:rsid w:val="452567EA"/>
    <w:rsid w:val="454D4212"/>
    <w:rsid w:val="456B16B7"/>
    <w:rsid w:val="45921C25"/>
    <w:rsid w:val="459260C9"/>
    <w:rsid w:val="45A858ED"/>
    <w:rsid w:val="45E05087"/>
    <w:rsid w:val="45E16709"/>
    <w:rsid w:val="46207231"/>
    <w:rsid w:val="465313B5"/>
    <w:rsid w:val="4654337F"/>
    <w:rsid w:val="465515D1"/>
    <w:rsid w:val="465D21EE"/>
    <w:rsid w:val="46603AD2"/>
    <w:rsid w:val="46886BA6"/>
    <w:rsid w:val="468E4AE3"/>
    <w:rsid w:val="471A1ED2"/>
    <w:rsid w:val="4743767B"/>
    <w:rsid w:val="474451A1"/>
    <w:rsid w:val="475D052A"/>
    <w:rsid w:val="47777325"/>
    <w:rsid w:val="477C0DDF"/>
    <w:rsid w:val="477E5B11"/>
    <w:rsid w:val="478657BA"/>
    <w:rsid w:val="47C655AE"/>
    <w:rsid w:val="47CA7D9C"/>
    <w:rsid w:val="47CB141F"/>
    <w:rsid w:val="47F46BC7"/>
    <w:rsid w:val="481132D5"/>
    <w:rsid w:val="48524AAD"/>
    <w:rsid w:val="48627FD5"/>
    <w:rsid w:val="48861F15"/>
    <w:rsid w:val="48D72771"/>
    <w:rsid w:val="48DA5DBD"/>
    <w:rsid w:val="490552AA"/>
    <w:rsid w:val="49AB59AC"/>
    <w:rsid w:val="49D722FD"/>
    <w:rsid w:val="49DC5B65"/>
    <w:rsid w:val="49EF3AEA"/>
    <w:rsid w:val="4A003601"/>
    <w:rsid w:val="4A0B1FA6"/>
    <w:rsid w:val="4A1277D9"/>
    <w:rsid w:val="4A260766"/>
    <w:rsid w:val="4A5B1180"/>
    <w:rsid w:val="4AB61684"/>
    <w:rsid w:val="4ABA2026"/>
    <w:rsid w:val="4ABB577A"/>
    <w:rsid w:val="4AF528F5"/>
    <w:rsid w:val="4AF869CF"/>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F22EBA"/>
    <w:rsid w:val="4D091EAA"/>
    <w:rsid w:val="4D153868"/>
    <w:rsid w:val="4D21045F"/>
    <w:rsid w:val="4D471D29"/>
    <w:rsid w:val="4D4C3002"/>
    <w:rsid w:val="4D7F33D7"/>
    <w:rsid w:val="4DA9045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607933"/>
    <w:rsid w:val="50970A38"/>
    <w:rsid w:val="50981A4B"/>
    <w:rsid w:val="50BD3AD5"/>
    <w:rsid w:val="50EF43D0"/>
    <w:rsid w:val="50FF09C9"/>
    <w:rsid w:val="51024103"/>
    <w:rsid w:val="51084354"/>
    <w:rsid w:val="51143E36"/>
    <w:rsid w:val="51411B30"/>
    <w:rsid w:val="5177586B"/>
    <w:rsid w:val="51842D6A"/>
    <w:rsid w:val="519A2E90"/>
    <w:rsid w:val="51A90A23"/>
    <w:rsid w:val="520420FD"/>
    <w:rsid w:val="52390069"/>
    <w:rsid w:val="523A78CD"/>
    <w:rsid w:val="5246001F"/>
    <w:rsid w:val="524F431A"/>
    <w:rsid w:val="52500E9E"/>
    <w:rsid w:val="52861534"/>
    <w:rsid w:val="528D1696"/>
    <w:rsid w:val="52A04D83"/>
    <w:rsid w:val="52AD183E"/>
    <w:rsid w:val="52CB2821"/>
    <w:rsid w:val="52CC5908"/>
    <w:rsid w:val="530879CB"/>
    <w:rsid w:val="53330CBE"/>
    <w:rsid w:val="53406E7C"/>
    <w:rsid w:val="539D45B7"/>
    <w:rsid w:val="53A86F0D"/>
    <w:rsid w:val="53B65415"/>
    <w:rsid w:val="53D77AC9"/>
    <w:rsid w:val="53FD0BB2"/>
    <w:rsid w:val="53FF0DCE"/>
    <w:rsid w:val="540957A8"/>
    <w:rsid w:val="542F765C"/>
    <w:rsid w:val="543E06FA"/>
    <w:rsid w:val="54436F0C"/>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766E6E"/>
    <w:rsid w:val="558F3DC0"/>
    <w:rsid w:val="55997DAA"/>
    <w:rsid w:val="55B94FAC"/>
    <w:rsid w:val="55F3226C"/>
    <w:rsid w:val="56165297"/>
    <w:rsid w:val="56486A5C"/>
    <w:rsid w:val="56895636"/>
    <w:rsid w:val="56B24C1F"/>
    <w:rsid w:val="56CF0F2B"/>
    <w:rsid w:val="56E16569"/>
    <w:rsid w:val="570457DB"/>
    <w:rsid w:val="571C57F3"/>
    <w:rsid w:val="57580486"/>
    <w:rsid w:val="575E462C"/>
    <w:rsid w:val="57C40364"/>
    <w:rsid w:val="57D63BF4"/>
    <w:rsid w:val="57DD1426"/>
    <w:rsid w:val="57DE6E15"/>
    <w:rsid w:val="57E66554"/>
    <w:rsid w:val="57F8000E"/>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DE60909"/>
    <w:rsid w:val="5E176D14"/>
    <w:rsid w:val="5E196F30"/>
    <w:rsid w:val="5E1A1D8F"/>
    <w:rsid w:val="5E1E00A2"/>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AD4D87"/>
    <w:rsid w:val="5FBA204D"/>
    <w:rsid w:val="5FEB2206"/>
    <w:rsid w:val="5FF23595"/>
    <w:rsid w:val="5FF94923"/>
    <w:rsid w:val="60363DC9"/>
    <w:rsid w:val="605F38FD"/>
    <w:rsid w:val="60675D31"/>
    <w:rsid w:val="606C7B8D"/>
    <w:rsid w:val="606F72DB"/>
    <w:rsid w:val="608368E3"/>
    <w:rsid w:val="60AC7F80"/>
    <w:rsid w:val="60C56EFB"/>
    <w:rsid w:val="60D22077"/>
    <w:rsid w:val="60E5134B"/>
    <w:rsid w:val="60F035F8"/>
    <w:rsid w:val="613E10B3"/>
    <w:rsid w:val="61483DB4"/>
    <w:rsid w:val="61905EB4"/>
    <w:rsid w:val="61D07906"/>
    <w:rsid w:val="61D373F6"/>
    <w:rsid w:val="61F03F10"/>
    <w:rsid w:val="61FD4500"/>
    <w:rsid w:val="62051CA5"/>
    <w:rsid w:val="622A5268"/>
    <w:rsid w:val="622F04A1"/>
    <w:rsid w:val="623C143F"/>
    <w:rsid w:val="623E1776"/>
    <w:rsid w:val="62456183"/>
    <w:rsid w:val="62707B3A"/>
    <w:rsid w:val="62744735"/>
    <w:rsid w:val="62A768B8"/>
    <w:rsid w:val="62B334AF"/>
    <w:rsid w:val="62DF24F6"/>
    <w:rsid w:val="630F26B0"/>
    <w:rsid w:val="63615846"/>
    <w:rsid w:val="63B05C41"/>
    <w:rsid w:val="63BC45E5"/>
    <w:rsid w:val="63C86026"/>
    <w:rsid w:val="63F0603D"/>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C4848"/>
    <w:rsid w:val="668A0D6B"/>
    <w:rsid w:val="66AB4942"/>
    <w:rsid w:val="66B94F27"/>
    <w:rsid w:val="66C37A39"/>
    <w:rsid w:val="66DC0AFB"/>
    <w:rsid w:val="66F67E0E"/>
    <w:rsid w:val="67114C48"/>
    <w:rsid w:val="67303449"/>
    <w:rsid w:val="679E1DF4"/>
    <w:rsid w:val="67E73776"/>
    <w:rsid w:val="67F85E08"/>
    <w:rsid w:val="68411B87"/>
    <w:rsid w:val="687951D6"/>
    <w:rsid w:val="688431F8"/>
    <w:rsid w:val="68846E95"/>
    <w:rsid w:val="68AB69AF"/>
    <w:rsid w:val="68D653C8"/>
    <w:rsid w:val="68D85250"/>
    <w:rsid w:val="68F6059A"/>
    <w:rsid w:val="69470DF5"/>
    <w:rsid w:val="695D23C7"/>
    <w:rsid w:val="696077C1"/>
    <w:rsid w:val="698D4180"/>
    <w:rsid w:val="69AF055A"/>
    <w:rsid w:val="69B51B3F"/>
    <w:rsid w:val="69BF098B"/>
    <w:rsid w:val="69C441F4"/>
    <w:rsid w:val="69CF1D1F"/>
    <w:rsid w:val="69F50851"/>
    <w:rsid w:val="69FF522C"/>
    <w:rsid w:val="6A0960AB"/>
    <w:rsid w:val="6A5564D5"/>
    <w:rsid w:val="6A8219B9"/>
    <w:rsid w:val="6A885ED1"/>
    <w:rsid w:val="6AAD6A36"/>
    <w:rsid w:val="6B182A49"/>
    <w:rsid w:val="6B511AB7"/>
    <w:rsid w:val="6B762D04"/>
    <w:rsid w:val="6BC77FCB"/>
    <w:rsid w:val="6BE9595D"/>
    <w:rsid w:val="6BFF7765"/>
    <w:rsid w:val="6C660F5A"/>
    <w:rsid w:val="6C8C5F63"/>
    <w:rsid w:val="6C904A4E"/>
    <w:rsid w:val="6CB95B66"/>
    <w:rsid w:val="6CCD1611"/>
    <w:rsid w:val="6CD02EB0"/>
    <w:rsid w:val="6D1A1931"/>
    <w:rsid w:val="6D1F0B58"/>
    <w:rsid w:val="6D253961"/>
    <w:rsid w:val="6D321474"/>
    <w:rsid w:val="6D3654A5"/>
    <w:rsid w:val="6D572428"/>
    <w:rsid w:val="6D5D0BE7"/>
    <w:rsid w:val="6D664A01"/>
    <w:rsid w:val="6DA71E62"/>
    <w:rsid w:val="6DB602F7"/>
    <w:rsid w:val="6DDE15FC"/>
    <w:rsid w:val="6DE0518A"/>
    <w:rsid w:val="6DE7336D"/>
    <w:rsid w:val="6E22598D"/>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D50A94"/>
    <w:rsid w:val="71534FCD"/>
    <w:rsid w:val="718F6E95"/>
    <w:rsid w:val="71973F9C"/>
    <w:rsid w:val="71A32941"/>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702AE1"/>
    <w:rsid w:val="739A5FC5"/>
    <w:rsid w:val="73C83C54"/>
    <w:rsid w:val="73D31750"/>
    <w:rsid w:val="74170E85"/>
    <w:rsid w:val="742A7275"/>
    <w:rsid w:val="74365CEE"/>
    <w:rsid w:val="74392095"/>
    <w:rsid w:val="7447614D"/>
    <w:rsid w:val="7460720F"/>
    <w:rsid w:val="7465554B"/>
    <w:rsid w:val="74975370"/>
    <w:rsid w:val="74AA60C2"/>
    <w:rsid w:val="74DE3871"/>
    <w:rsid w:val="74F6547D"/>
    <w:rsid w:val="75096F5F"/>
    <w:rsid w:val="751E6757"/>
    <w:rsid w:val="75223795"/>
    <w:rsid w:val="752B3379"/>
    <w:rsid w:val="755328D0"/>
    <w:rsid w:val="759321B8"/>
    <w:rsid w:val="75954C96"/>
    <w:rsid w:val="759E1D9D"/>
    <w:rsid w:val="75CD2682"/>
    <w:rsid w:val="75DA08FB"/>
    <w:rsid w:val="75DC35E9"/>
    <w:rsid w:val="75FA2D4B"/>
    <w:rsid w:val="76171B4F"/>
    <w:rsid w:val="7629538E"/>
    <w:rsid w:val="762F6E99"/>
    <w:rsid w:val="767F69B6"/>
    <w:rsid w:val="76902210"/>
    <w:rsid w:val="769E5BA6"/>
    <w:rsid w:val="77184DE6"/>
    <w:rsid w:val="773D55E5"/>
    <w:rsid w:val="77AE2E62"/>
    <w:rsid w:val="77BE6726"/>
    <w:rsid w:val="77E517D3"/>
    <w:rsid w:val="77ED2E5B"/>
    <w:rsid w:val="77FA11D3"/>
    <w:rsid w:val="77FD1797"/>
    <w:rsid w:val="780B1F70"/>
    <w:rsid w:val="78120820"/>
    <w:rsid w:val="782C4FAF"/>
    <w:rsid w:val="789E20B4"/>
    <w:rsid w:val="789E6834"/>
    <w:rsid w:val="78AF2513"/>
    <w:rsid w:val="78B443FF"/>
    <w:rsid w:val="78BE4504"/>
    <w:rsid w:val="78ED1F7D"/>
    <w:rsid w:val="78FB3F8B"/>
    <w:rsid w:val="791365FE"/>
    <w:rsid w:val="79314CD6"/>
    <w:rsid w:val="794A5D98"/>
    <w:rsid w:val="79521FAF"/>
    <w:rsid w:val="795F7FF3"/>
    <w:rsid w:val="797F3C93"/>
    <w:rsid w:val="799534B7"/>
    <w:rsid w:val="79986B03"/>
    <w:rsid w:val="79DD67E6"/>
    <w:rsid w:val="79DE4F03"/>
    <w:rsid w:val="79FA072F"/>
    <w:rsid w:val="7A3C1B84"/>
    <w:rsid w:val="7A4078C7"/>
    <w:rsid w:val="7A545120"/>
    <w:rsid w:val="7A684727"/>
    <w:rsid w:val="7A835A05"/>
    <w:rsid w:val="7AB23BF5"/>
    <w:rsid w:val="7ABB519F"/>
    <w:rsid w:val="7ACD0A2E"/>
    <w:rsid w:val="7AD26045"/>
    <w:rsid w:val="7AE81103"/>
    <w:rsid w:val="7AEC7106"/>
    <w:rsid w:val="7B095F0A"/>
    <w:rsid w:val="7B25086A"/>
    <w:rsid w:val="7B767318"/>
    <w:rsid w:val="7BA72548"/>
    <w:rsid w:val="7BCB1412"/>
    <w:rsid w:val="7BCF79D9"/>
    <w:rsid w:val="7BDA1655"/>
    <w:rsid w:val="7BDE7397"/>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565496"/>
    <w:rsid w:val="7F620EF8"/>
    <w:rsid w:val="7F822E3C"/>
    <w:rsid w:val="7FA2692E"/>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1"/>
    <w:qFormat/>
    <w:uiPriority w:val="99"/>
    <w:pPr>
      <w:spacing w:after="120"/>
    </w:pPr>
  </w:style>
  <w:style w:type="paragraph" w:styleId="6">
    <w:name w:val="index 8"/>
    <w:basedOn w:val="1"/>
    <w:next w:val="1"/>
    <w:qFormat/>
    <w:uiPriority w:val="0"/>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54"/>
    <w:qFormat/>
    <w:uiPriority w:val="0"/>
    <w:rPr>
      <w:rFonts w:ascii="宋体"/>
      <w:sz w:val="18"/>
      <w:szCs w:val="18"/>
    </w:rPr>
  </w:style>
  <w:style w:type="paragraph" w:styleId="9">
    <w:name w:val="annotation text"/>
    <w:basedOn w:val="1"/>
    <w:link w:val="53"/>
    <w:qFormat/>
    <w:uiPriority w:val="0"/>
    <w:pPr>
      <w:jc w:val="left"/>
    </w:pPr>
  </w:style>
  <w:style w:type="paragraph" w:styleId="10">
    <w:name w:val="Body Text 3"/>
    <w:basedOn w:val="1"/>
    <w:qFormat/>
    <w:uiPriority w:val="0"/>
    <w:pPr>
      <w:spacing w:after="120"/>
    </w:pPr>
    <w:rPr>
      <w:sz w:val="16"/>
      <w:szCs w:val="16"/>
    </w:rPr>
  </w:style>
  <w:style w:type="paragraph" w:styleId="11">
    <w:name w:val="Body Text Indent"/>
    <w:basedOn w:val="1"/>
    <w:qFormat/>
    <w:uiPriority w:val="0"/>
    <w:pPr>
      <w:ind w:firstLine="632" w:firstLineChars="200"/>
    </w:pPr>
    <w:rPr>
      <w:rFonts w:ascii="仿宋_GB2312" w:hAnsi="华文楷体" w:eastAsia="仿宋_GB2312"/>
      <w:sz w:val="32"/>
    </w:rPr>
  </w:style>
  <w:style w:type="paragraph" w:styleId="12">
    <w:name w:val="List 2"/>
    <w:basedOn w:val="1"/>
    <w:qFormat/>
    <w:uiPriority w:val="0"/>
    <w:pPr>
      <w:ind w:left="400" w:leftChars="200" w:hanging="200" w:hangingChars="200"/>
    </w:pPr>
  </w:style>
  <w:style w:type="paragraph" w:styleId="13">
    <w:name w:val="Plain Text"/>
    <w:basedOn w:val="1"/>
    <w:link w:val="59"/>
    <w:qFormat/>
    <w:uiPriority w:val="99"/>
    <w:rPr>
      <w:rFonts w:ascii="宋体" w:hAnsi="Courier New"/>
      <w:szCs w:val="20"/>
    </w:rPr>
  </w:style>
  <w:style w:type="paragraph" w:styleId="14">
    <w:name w:val="Date"/>
    <w:basedOn w:val="1"/>
    <w:next w:val="1"/>
    <w:link w:val="55"/>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6"/>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3"/>
    <w:qFormat/>
    <w:uiPriority w:val="0"/>
    <w:pPr>
      <w:spacing w:after="120" w:line="480" w:lineRule="auto"/>
    </w:pPr>
  </w:style>
  <w:style w:type="paragraph" w:styleId="23">
    <w:name w:val="Message Header"/>
    <w:basedOn w:val="1"/>
    <w:next w:val="24"/>
    <w:qFormat/>
    <w:uiPriority w:val="0"/>
    <w:pPr>
      <w:widowControl/>
      <w:shd w:val="pct20" w:color="000000" w:fill="auto"/>
      <w:ind w:left="1080" w:hanging="1080"/>
    </w:pPr>
    <w:rPr>
      <w:rFonts w:ascii="Cambria" w:hAnsi="Cambria" w:eastAsia="Cambria"/>
      <w:sz w:val="24"/>
    </w:rPr>
  </w:style>
  <w:style w:type="paragraph" w:customStyle="1" w:styleId="24">
    <w:name w:val="我的正文"/>
    <w:basedOn w:val="11"/>
    <w:qFormat/>
    <w:uiPriority w:val="0"/>
    <w:pPr>
      <w:spacing w:line="500" w:lineRule="exact"/>
      <w:ind w:firstLine="480" w:firstLineChars="200"/>
    </w:pPr>
    <w:rPr>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2"/>
    <w:link w:val="50"/>
    <w:qFormat/>
    <w:uiPriority w:val="0"/>
    <w:pPr>
      <w:ind w:firstLine="420" w:firstLineChars="100"/>
    </w:pPr>
  </w:style>
  <w:style w:type="paragraph" w:styleId="27">
    <w:name w:val="Body Text First Indent 2"/>
    <w:basedOn w:val="11"/>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basedOn w:val="38"/>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正文_1"/>
    <w:next w:val="1"/>
    <w:qFormat/>
    <w:uiPriority w:val="0"/>
    <w:pPr>
      <w:widowControl w:val="0"/>
      <w:jc w:val="both"/>
    </w:pPr>
    <w:rPr>
      <w:rFonts w:ascii="Calibri" w:hAnsi="Calibri" w:eastAsia="宋体" w:cs="Times New Roman"/>
      <w:kern w:val="2"/>
      <w:sz w:val="21"/>
      <w:szCs w:val="24"/>
      <w:lang w:val="en-US" w:eastAsia="zh-CN" w:bidi="ar-SA"/>
    </w:rPr>
  </w:style>
  <w:style w:type="character" w:customStyle="1" w:styleId="39">
    <w:name w:val="标题 3 字符"/>
    <w:link w:val="5"/>
    <w:semiHidden/>
    <w:qFormat/>
    <w:uiPriority w:val="0"/>
    <w:rPr>
      <w:b/>
      <w:bCs/>
      <w:kern w:val="2"/>
      <w:sz w:val="32"/>
      <w:szCs w:val="32"/>
    </w:rPr>
  </w:style>
  <w:style w:type="paragraph" w:customStyle="1" w:styleId="40">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1">
    <w:name w:val="Body Text 21"/>
    <w:basedOn w:val="1"/>
    <w:next w:val="2"/>
    <w:qFormat/>
    <w:uiPriority w:val="0"/>
    <w:rPr>
      <w:rFonts w:ascii="ˎ̥" w:hAnsi="ˎ̥" w:cs="宋体"/>
      <w:b/>
      <w:sz w:val="32"/>
    </w:rPr>
  </w:style>
  <w:style w:type="paragraph" w:customStyle="1" w:styleId="42">
    <w:name w:val="BodyText1I"/>
    <w:basedOn w:val="43"/>
    <w:qFormat/>
    <w:uiPriority w:val="99"/>
    <w:pPr>
      <w:ind w:firstLine="420" w:firstLineChars="100"/>
    </w:pPr>
  </w:style>
  <w:style w:type="paragraph" w:customStyle="1" w:styleId="43">
    <w:name w:val="BodyText"/>
    <w:basedOn w:val="1"/>
    <w:qFormat/>
    <w:uiPriority w:val="99"/>
    <w:pPr>
      <w:spacing w:after="120"/>
    </w:pPr>
  </w:style>
  <w:style w:type="paragraph" w:customStyle="1" w:styleId="44">
    <w:name w:val="Char Char10 Char Char Char Char"/>
    <w:basedOn w:val="1"/>
    <w:next w:val="45"/>
    <w:qFormat/>
    <w:uiPriority w:val="0"/>
    <w:rPr>
      <w:rFonts w:ascii="Times New Roman" w:hAnsi="Times New Roman" w:eastAsia="宋体" w:cs="Times New Roman"/>
    </w:rPr>
  </w:style>
  <w:style w:type="paragraph" w:customStyle="1" w:styleId="45">
    <w:name w:val="xl87"/>
    <w:basedOn w:val="1"/>
    <w:next w:val="4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6">
    <w:name w:val="xl72"/>
    <w:basedOn w:val="1"/>
    <w:next w:val="14"/>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文本首行缩进 字符"/>
    <w:link w:val="26"/>
    <w:qFormat/>
    <w:uiPriority w:val="0"/>
    <w:rPr>
      <w:kern w:val="2"/>
      <w:sz w:val="21"/>
      <w:szCs w:val="24"/>
    </w:rPr>
  </w:style>
  <w:style w:type="character" w:customStyle="1" w:styleId="51">
    <w:name w:val="正文文本 字符"/>
    <w:link w:val="2"/>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字符"/>
    <w:link w:val="9"/>
    <w:qFormat/>
    <w:uiPriority w:val="0"/>
    <w:rPr>
      <w:kern w:val="2"/>
      <w:sz w:val="21"/>
      <w:szCs w:val="24"/>
    </w:rPr>
  </w:style>
  <w:style w:type="character" w:customStyle="1" w:styleId="54">
    <w:name w:val="文档结构图 字符"/>
    <w:link w:val="8"/>
    <w:qFormat/>
    <w:uiPriority w:val="0"/>
    <w:rPr>
      <w:rFonts w:ascii="宋体"/>
      <w:kern w:val="2"/>
      <w:sz w:val="18"/>
      <w:szCs w:val="18"/>
    </w:rPr>
  </w:style>
  <w:style w:type="character" w:customStyle="1" w:styleId="55">
    <w:name w:val="日期 字符"/>
    <w:link w:val="14"/>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basedOn w:val="30"/>
    <w:qFormat/>
    <w:uiPriority w:val="0"/>
    <w:rPr>
      <w:rFonts w:hint="eastAsia" w:ascii="宋体" w:hAnsi="宋体" w:eastAsia="宋体" w:cs="宋体"/>
      <w:color w:val="000000"/>
      <w:sz w:val="18"/>
      <w:szCs w:val="18"/>
      <w:u w:val="none"/>
    </w:rPr>
  </w:style>
  <w:style w:type="character" w:customStyle="1" w:styleId="59">
    <w:name w:val="纯文本 字符"/>
    <w:link w:val="13"/>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30"/>
    <w:qFormat/>
    <w:uiPriority w:val="0"/>
  </w:style>
  <w:style w:type="character" w:customStyle="1" w:styleId="73">
    <w:name w:val="正文文本 2 字符"/>
    <w:link w:val="22"/>
    <w:qFormat/>
    <w:uiPriority w:val="0"/>
    <w:rPr>
      <w:kern w:val="2"/>
      <w:sz w:val="21"/>
      <w:szCs w:val="24"/>
    </w:rPr>
  </w:style>
  <w:style w:type="character" w:customStyle="1" w:styleId="74">
    <w:name w:val="NormalCharacter"/>
    <w:qFormat/>
    <w:uiPriority w:val="0"/>
  </w:style>
  <w:style w:type="character" w:customStyle="1" w:styleId="75">
    <w:name w:val="页眉 字符"/>
    <w:link w:val="19"/>
    <w:qFormat/>
    <w:uiPriority w:val="99"/>
    <w:rPr>
      <w:kern w:val="2"/>
      <w:sz w:val="18"/>
      <w:szCs w:val="18"/>
    </w:rPr>
  </w:style>
  <w:style w:type="character" w:customStyle="1" w:styleId="76">
    <w:name w:val="页脚 字符"/>
    <w:link w:val="17"/>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30"/>
    <w:qFormat/>
    <w:uiPriority w:val="0"/>
    <w:rPr>
      <w:sz w:val="21"/>
      <w:szCs w:val="21"/>
    </w:rPr>
  </w:style>
  <w:style w:type="character" w:customStyle="1" w:styleId="82">
    <w:name w:val="first-child"/>
    <w:basedOn w:val="30"/>
    <w:qFormat/>
    <w:uiPriority w:val="0"/>
    <w:rPr>
      <w:color w:val="1F3149"/>
      <w:sz w:val="24"/>
      <w:szCs w:val="24"/>
    </w:rPr>
  </w:style>
  <w:style w:type="character" w:customStyle="1" w:styleId="83">
    <w:name w:val="first-child1"/>
    <w:basedOn w:val="30"/>
    <w:qFormat/>
    <w:uiPriority w:val="0"/>
    <w:rPr>
      <w:color w:val="1F3149"/>
      <w:sz w:val="24"/>
      <w:szCs w:val="24"/>
    </w:rPr>
  </w:style>
  <w:style w:type="character" w:customStyle="1" w:styleId="84">
    <w:name w:val="xiadan"/>
    <w:basedOn w:val="30"/>
    <w:qFormat/>
    <w:uiPriority w:val="0"/>
    <w:rPr>
      <w:shd w:val="clear" w:color="auto" w:fill="E4393C"/>
    </w:rPr>
  </w:style>
  <w:style w:type="character" w:customStyle="1" w:styleId="85">
    <w:name w:val="fr"/>
    <w:basedOn w:val="30"/>
    <w:qFormat/>
    <w:uiPriority w:val="0"/>
  </w:style>
  <w:style w:type="character" w:customStyle="1" w:styleId="86">
    <w:name w:val="icon_ds"/>
    <w:basedOn w:val="30"/>
    <w:qFormat/>
    <w:uiPriority w:val="0"/>
  </w:style>
  <w:style w:type="paragraph" w:customStyle="1" w:styleId="87">
    <w:name w:val="正文1"/>
    <w:basedOn w:val="1"/>
    <w:qFormat/>
    <w:uiPriority w:val="0"/>
    <w:pPr>
      <w:widowControl/>
      <w:topLinePunct/>
      <w:spacing w:beforeLines="50" w:afterLines="50" w:line="300" w:lineRule="auto"/>
      <w:ind w:left="420"/>
    </w:pPr>
  </w:style>
  <w:style w:type="table" w:customStyle="1" w:styleId="88">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9">
    <w:name w:val="前附表"/>
    <w:basedOn w:val="90"/>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0">
    <w:name w:val="正文样式"/>
    <w:basedOn w:val="1"/>
    <w:qFormat/>
    <w:uiPriority w:val="0"/>
  </w:style>
  <w:style w:type="paragraph" w:customStyle="1" w:styleId="91">
    <w:name w:val="Table Text"/>
    <w:basedOn w:val="1"/>
    <w:semiHidden/>
    <w:qFormat/>
    <w:uiPriority w:val="0"/>
    <w:rPr>
      <w:rFonts w:ascii="宋体" w:hAnsi="宋体" w:eastAsia="宋体" w:cs="宋体"/>
      <w:sz w:val="20"/>
      <w:szCs w:val="20"/>
      <w:lang w:val="en-US" w:eastAsia="en-US" w:bidi="ar-SA"/>
    </w:rPr>
  </w:style>
  <w:style w:type="character" w:customStyle="1" w:styleId="92">
    <w:name w:val="font41"/>
    <w:basedOn w:val="30"/>
    <w:qFormat/>
    <w:uiPriority w:val="0"/>
    <w:rPr>
      <w:rFonts w:hint="eastAsia" w:ascii="宋体" w:hAnsi="宋体" w:eastAsia="宋体" w:cs="宋体"/>
      <w:b/>
      <w:bCs/>
      <w:color w:val="000000"/>
      <w:sz w:val="24"/>
      <w:szCs w:val="24"/>
      <w:u w:val="none"/>
    </w:rPr>
  </w:style>
  <w:style w:type="character" w:customStyle="1" w:styleId="93">
    <w:name w:val="font51"/>
    <w:basedOn w:val="3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9169</Words>
  <Characters>9844</Characters>
  <Lines>146</Lines>
  <Paragraphs>41</Paragraphs>
  <TotalTime>14</TotalTime>
  <ScaleCrop>false</ScaleCrop>
  <LinksUpToDate>false</LinksUpToDate>
  <CharactersWithSpaces>10068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2024-03-20T01:10:00Z</cp:lastPrinted>
  <dcterms:modified xsi:type="dcterms:W3CDTF">2026-03-18T05:18:45Z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eyJoZGlkIjoiMWQ5NTFkZjg3ZTFjOWE3NmM0NWZmYWUyYjc2ODE4NjMifQ==</vt:lpwstr>
  </property>
</Properties>
</file>