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78CED">
      <w:pPr>
        <w:jc w:val="center"/>
        <w:rPr>
          <w:rFonts w:ascii="宋体" w:hAnsi="宋体"/>
          <w:b/>
          <w:bCs/>
          <w:spacing w:val="-1"/>
          <w:w w:val="95"/>
          <w:sz w:val="48"/>
          <w:szCs w:val="48"/>
        </w:rPr>
      </w:pPr>
    </w:p>
    <w:p w14:paraId="6AC035ED">
      <w:pPr>
        <w:jc w:val="center"/>
        <w:rPr>
          <w:rFonts w:ascii="宋体" w:hAnsi="宋体"/>
          <w:b/>
          <w:bCs/>
          <w:spacing w:val="-1"/>
          <w:w w:val="95"/>
          <w:sz w:val="36"/>
          <w:szCs w:val="36"/>
        </w:rPr>
      </w:pPr>
      <w:r>
        <w:rPr>
          <w:rFonts w:hint="eastAsia" w:ascii="宋体" w:hAnsi="宋体"/>
          <w:b/>
          <w:bCs/>
          <w:spacing w:val="-1"/>
          <w:w w:val="95"/>
          <w:sz w:val="48"/>
          <w:szCs w:val="48"/>
        </w:rPr>
        <w:t>周口市公共资源交易中心政府采购中心</w:t>
      </w:r>
    </w:p>
    <w:p w14:paraId="7BA542FD">
      <w:pPr>
        <w:rPr>
          <w:b/>
          <w:bCs/>
          <w:lang w:val="zh-CN" w:bidi="zh-CN"/>
        </w:rPr>
      </w:pPr>
    </w:p>
    <w:p w14:paraId="6EACC802">
      <w:pPr>
        <w:rPr>
          <w:b/>
          <w:bCs/>
          <w:lang w:val="zh-CN" w:bidi="zh-CN"/>
        </w:rPr>
      </w:pPr>
    </w:p>
    <w:p w14:paraId="226F920A">
      <w:pPr>
        <w:rPr>
          <w:b/>
          <w:bCs/>
          <w:lang w:val="zh-CN" w:bidi="zh-CN"/>
        </w:rPr>
      </w:pPr>
    </w:p>
    <w:p w14:paraId="52C94054">
      <w:pPr>
        <w:tabs>
          <w:tab w:val="left" w:pos="315"/>
          <w:tab w:val="left" w:pos="8820"/>
        </w:tabs>
        <w:spacing w:line="500" w:lineRule="exact"/>
        <w:ind w:right="267" w:rightChars="127"/>
        <w:jc w:val="center"/>
        <w:rPr>
          <w:rFonts w:ascii="宋体" w:hAnsi="宋体" w:cs="宋体"/>
          <w:b/>
          <w:bCs/>
          <w:sz w:val="52"/>
        </w:rPr>
      </w:pPr>
      <w:r>
        <w:rPr>
          <w:rFonts w:hint="eastAsia" w:ascii="宋体" w:hAnsi="宋体" w:cs="宋体"/>
          <w:b/>
          <w:bCs/>
          <w:sz w:val="52"/>
        </w:rPr>
        <w:t>政 府 采 购 招 标 文 件</w:t>
      </w:r>
    </w:p>
    <w:p w14:paraId="05DF6387">
      <w:pPr>
        <w:tabs>
          <w:tab w:val="left" w:pos="315"/>
          <w:tab w:val="left" w:pos="8820"/>
        </w:tabs>
        <w:spacing w:line="500" w:lineRule="exact"/>
        <w:ind w:right="267" w:rightChars="127"/>
        <w:jc w:val="center"/>
        <w:rPr>
          <w:rFonts w:ascii="宋体" w:hAnsi="宋体" w:cs="宋体"/>
          <w:b/>
          <w:bCs/>
          <w:sz w:val="52"/>
        </w:rPr>
      </w:pPr>
    </w:p>
    <w:p w14:paraId="7BC97F1D">
      <w:pPr>
        <w:tabs>
          <w:tab w:val="left" w:pos="315"/>
          <w:tab w:val="left" w:pos="8820"/>
        </w:tabs>
        <w:spacing w:line="500" w:lineRule="exact"/>
        <w:ind w:right="267" w:rightChars="127"/>
        <w:jc w:val="center"/>
        <w:rPr>
          <w:rFonts w:ascii="宋体" w:hAnsi="宋体" w:cs="宋体"/>
          <w:b/>
          <w:bCs/>
          <w:sz w:val="52"/>
        </w:rPr>
      </w:pPr>
    </w:p>
    <w:p w14:paraId="1C511862">
      <w:pPr>
        <w:tabs>
          <w:tab w:val="left" w:pos="315"/>
          <w:tab w:val="left" w:pos="8820"/>
        </w:tabs>
        <w:spacing w:line="500" w:lineRule="exact"/>
        <w:ind w:right="267" w:rightChars="127"/>
        <w:jc w:val="center"/>
        <w:rPr>
          <w:rFonts w:ascii="宋体" w:hAnsi="宋体" w:cs="宋体"/>
          <w:b/>
          <w:bCs/>
          <w:sz w:val="52"/>
        </w:rPr>
      </w:pPr>
      <w:r>
        <w:rPr>
          <w:rFonts w:hint="eastAsia" w:ascii="宋体" w:hAnsi="宋体" w:cs="宋体"/>
          <w:b/>
          <w:bCs/>
          <w:sz w:val="52"/>
        </w:rPr>
        <w:t>（1包）</w:t>
      </w:r>
    </w:p>
    <w:p w14:paraId="4CFD365F">
      <w:pPr>
        <w:pStyle w:val="13"/>
        <w:rPr>
          <w:rFonts w:hAnsi="宋体"/>
          <w:b/>
          <w:sz w:val="44"/>
        </w:rPr>
      </w:pPr>
    </w:p>
    <w:p w14:paraId="6B6BD03C">
      <w:pPr>
        <w:pStyle w:val="13"/>
        <w:rPr>
          <w:rFonts w:hAnsi="宋体"/>
          <w:b/>
          <w:sz w:val="44"/>
        </w:rPr>
      </w:pPr>
    </w:p>
    <w:p w14:paraId="209B4292">
      <w:pPr>
        <w:pStyle w:val="13"/>
        <w:rPr>
          <w:rFonts w:hAnsi="宋体"/>
          <w:b/>
          <w:sz w:val="44"/>
        </w:rPr>
      </w:pPr>
    </w:p>
    <w:p w14:paraId="16CFCEA0">
      <w:pPr>
        <w:pStyle w:val="13"/>
        <w:rPr>
          <w:rFonts w:hAnsi="宋体"/>
          <w:b/>
          <w:sz w:val="44"/>
        </w:rPr>
      </w:pPr>
    </w:p>
    <w:p w14:paraId="7DDFFCA7">
      <w:pPr>
        <w:rPr>
          <w:lang w:val="zh-CN" w:bidi="zh-CN"/>
        </w:rPr>
      </w:pPr>
    </w:p>
    <w:p w14:paraId="36E60911">
      <w:pPr>
        <w:rPr>
          <w:lang w:val="zh-CN" w:bidi="zh-CN"/>
        </w:rPr>
      </w:pPr>
    </w:p>
    <w:p w14:paraId="47C9B718">
      <w:pPr>
        <w:rPr>
          <w:lang w:val="zh-CN" w:bidi="zh-CN"/>
        </w:rPr>
      </w:pPr>
    </w:p>
    <w:p w14:paraId="2E86BAEE">
      <w:pPr>
        <w:adjustRightInd w:val="0"/>
        <w:snapToGrid w:val="0"/>
        <w:spacing w:line="480" w:lineRule="auto"/>
        <w:ind w:right="640"/>
        <w:rPr>
          <w:rFonts w:ascii="宋体" w:hAnsi="宋体"/>
          <w:b/>
          <w:sz w:val="32"/>
        </w:rPr>
      </w:pPr>
    </w:p>
    <w:p w14:paraId="602E5486">
      <w:pPr>
        <w:adjustRightInd w:val="0"/>
        <w:snapToGrid w:val="0"/>
        <w:spacing w:line="480" w:lineRule="auto"/>
        <w:ind w:right="640"/>
        <w:rPr>
          <w:rFonts w:ascii="宋体" w:hAnsi="宋体"/>
          <w:b/>
          <w:sz w:val="32"/>
        </w:rPr>
      </w:pPr>
    </w:p>
    <w:p w14:paraId="5D3DBA78">
      <w:pPr>
        <w:adjustRightInd w:val="0"/>
        <w:snapToGrid w:val="0"/>
        <w:spacing w:line="480" w:lineRule="auto"/>
        <w:ind w:right="640"/>
        <w:rPr>
          <w:rFonts w:ascii="宋体" w:hAnsi="宋体"/>
          <w:b/>
          <w:sz w:val="32"/>
        </w:rPr>
      </w:pPr>
    </w:p>
    <w:p w14:paraId="76160F39">
      <w:pPr>
        <w:adjustRightInd w:val="0"/>
        <w:snapToGrid w:val="0"/>
        <w:ind w:left="1400" w:right="640" w:hanging="1400" w:hangingChars="500"/>
        <w:rPr>
          <w:rFonts w:ascii="宋体" w:hAnsi="宋体"/>
          <w:bCs/>
          <w:sz w:val="28"/>
          <w:szCs w:val="28"/>
        </w:rPr>
      </w:pPr>
    </w:p>
    <w:p w14:paraId="2635F717">
      <w:pPr>
        <w:adjustRightInd w:val="0"/>
        <w:snapToGrid w:val="0"/>
        <w:ind w:right="640"/>
        <w:rPr>
          <w:rFonts w:ascii="宋体" w:hAnsi="宋体"/>
          <w:bCs/>
          <w:sz w:val="28"/>
          <w:szCs w:val="28"/>
        </w:rPr>
      </w:pPr>
    </w:p>
    <w:p w14:paraId="1B56E2EE">
      <w:pPr>
        <w:adjustRightInd w:val="0"/>
        <w:snapToGrid w:val="0"/>
        <w:ind w:left="1400" w:right="640" w:hanging="1400" w:hangingChars="500"/>
        <w:rPr>
          <w:rFonts w:ascii="宋体" w:hAnsi="宋体"/>
          <w:bCs/>
          <w:sz w:val="28"/>
          <w:szCs w:val="28"/>
        </w:rPr>
      </w:pPr>
    </w:p>
    <w:p w14:paraId="1EE3A250">
      <w:pPr>
        <w:adjustRightInd w:val="0"/>
        <w:snapToGrid w:val="0"/>
        <w:ind w:left="1600" w:right="640" w:hanging="1600" w:hangingChars="500"/>
        <w:rPr>
          <w:rFonts w:ascii="宋体" w:hAnsi="宋体"/>
          <w:bCs/>
          <w:sz w:val="32"/>
          <w:szCs w:val="32"/>
        </w:rPr>
      </w:pPr>
    </w:p>
    <w:p w14:paraId="5EE9BBCF">
      <w:pPr>
        <w:pStyle w:val="12"/>
        <w:spacing w:line="360" w:lineRule="auto"/>
        <w:ind w:firstLine="320" w:firstLineChars="100"/>
        <w:rPr>
          <w:rFonts w:ascii="宋体" w:hAnsi="宋体" w:eastAsia="宋体" w:cs="宋体"/>
          <w:b w:val="0"/>
          <w:bCs/>
          <w:color w:val="000000"/>
          <w:sz w:val="32"/>
          <w:szCs w:val="32"/>
        </w:rPr>
      </w:pPr>
      <w:r>
        <w:rPr>
          <w:rFonts w:hint="eastAsia" w:ascii="宋体" w:hAnsi="宋体" w:eastAsia="宋体" w:cs="宋体"/>
          <w:b w:val="0"/>
          <w:bCs/>
          <w:color w:val="000000"/>
          <w:sz w:val="32"/>
          <w:szCs w:val="32"/>
        </w:rPr>
        <w:t>项目名称：周口市人民医院智慧医院信息化服务能力提升建设项目</w:t>
      </w:r>
    </w:p>
    <w:p w14:paraId="1178D753">
      <w:pPr>
        <w:pStyle w:val="12"/>
        <w:spacing w:line="360" w:lineRule="auto"/>
        <w:ind w:firstLine="320" w:firstLineChars="100"/>
        <w:rPr>
          <w:rFonts w:ascii="宋体" w:hAnsi="宋体" w:eastAsia="宋体" w:cs="宋体"/>
          <w:b w:val="0"/>
          <w:bCs/>
          <w:color w:val="000000"/>
          <w:sz w:val="32"/>
          <w:szCs w:val="32"/>
        </w:rPr>
      </w:pPr>
      <w:r>
        <w:rPr>
          <w:rFonts w:hint="eastAsia" w:ascii="宋体" w:hAnsi="宋体" w:eastAsia="宋体" w:cs="宋体"/>
          <w:b w:val="0"/>
          <w:bCs/>
          <w:color w:val="000000"/>
          <w:sz w:val="32"/>
          <w:szCs w:val="32"/>
        </w:rPr>
        <w:t xml:space="preserve">项目编号：川财招标采购-2025-17 </w:t>
      </w:r>
    </w:p>
    <w:p w14:paraId="4A790C53">
      <w:pPr>
        <w:adjustRightInd w:val="0"/>
        <w:snapToGrid w:val="0"/>
        <w:ind w:left="1050" w:leftChars="500" w:right="987" w:firstLine="1760" w:firstLineChars="550"/>
        <w:jc w:val="left"/>
        <w:rPr>
          <w:rFonts w:ascii="宋体" w:hAnsi="宋体"/>
          <w:b w:val="0"/>
          <w:bCs/>
          <w:sz w:val="32"/>
          <w:szCs w:val="32"/>
        </w:rPr>
      </w:pPr>
    </w:p>
    <w:p w14:paraId="514724EA">
      <w:pPr>
        <w:adjustRightInd w:val="0"/>
        <w:snapToGrid w:val="0"/>
        <w:ind w:right="987"/>
        <w:jc w:val="center"/>
        <w:rPr>
          <w:rFonts w:ascii="宋体" w:hAnsi="宋体"/>
          <w:b w:val="0"/>
          <w:bCs/>
          <w:spacing w:val="-4"/>
          <w:sz w:val="32"/>
          <w:szCs w:val="32"/>
        </w:rPr>
      </w:pPr>
      <w:r>
        <w:rPr>
          <w:rFonts w:hint="eastAsia" w:ascii="宋体" w:hAnsi="宋体"/>
          <w:b w:val="0"/>
          <w:bCs/>
          <w:sz w:val="32"/>
          <w:szCs w:val="32"/>
        </w:rPr>
        <w:t>2026年</w:t>
      </w:r>
      <w:r>
        <w:rPr>
          <w:rFonts w:hint="eastAsia" w:ascii="宋体" w:hAnsi="宋体"/>
          <w:b w:val="0"/>
          <w:bCs/>
          <w:sz w:val="32"/>
          <w:szCs w:val="32"/>
          <w:lang w:val="en-US" w:eastAsia="zh-CN"/>
        </w:rPr>
        <w:t>2</w:t>
      </w:r>
      <w:r>
        <w:rPr>
          <w:rFonts w:hint="eastAsia" w:ascii="宋体" w:hAnsi="宋体"/>
          <w:b w:val="0"/>
          <w:bCs/>
          <w:sz w:val="32"/>
          <w:szCs w:val="32"/>
        </w:rPr>
        <w:t>月</w:t>
      </w:r>
      <w:r>
        <w:rPr>
          <w:rFonts w:hint="eastAsia" w:ascii="宋体" w:hAnsi="宋体"/>
          <w:b w:val="0"/>
          <w:bCs/>
          <w:sz w:val="32"/>
          <w:szCs w:val="32"/>
          <w:lang w:val="en-US" w:eastAsia="zh-CN"/>
        </w:rPr>
        <w:t>13</w:t>
      </w:r>
      <w:r>
        <w:rPr>
          <w:rFonts w:hint="eastAsia" w:ascii="宋体" w:hAnsi="宋体"/>
          <w:b w:val="0"/>
          <w:bCs/>
          <w:sz w:val="32"/>
          <w:szCs w:val="32"/>
        </w:rPr>
        <w:t>日</w:t>
      </w:r>
    </w:p>
    <w:p w14:paraId="1733C7AE"/>
    <w:sdt>
      <w:sdtPr>
        <w:rPr>
          <w:rFonts w:ascii="宋体" w:hAnsi="宋体"/>
          <w:b/>
          <w:bCs/>
          <w:sz w:val="36"/>
          <w:szCs w:val="36"/>
        </w:rPr>
        <w:id w:val="147478069"/>
        <w15:color w:val="DBDBDB"/>
        <w:docPartObj>
          <w:docPartGallery w:val="Table of Contents"/>
          <w:docPartUnique/>
        </w:docPartObj>
      </w:sdtPr>
      <w:sdtEndPr>
        <w:rPr>
          <w:rFonts w:hint="eastAsia" w:ascii="宋体" w:hAnsi="宋体" w:cs="宋体"/>
          <w:b/>
          <w:bCs/>
          <w:sz w:val="24"/>
          <w:szCs w:val="24"/>
        </w:rPr>
      </w:sdtEndPr>
      <w:sdtContent>
        <w:p w14:paraId="041AAE2F">
          <w:pPr>
            <w:jc w:val="center"/>
            <w:rPr>
              <w:rFonts w:ascii="宋体" w:hAnsi="宋体"/>
              <w:b/>
              <w:bCs/>
              <w:sz w:val="36"/>
              <w:szCs w:val="36"/>
            </w:rPr>
          </w:pPr>
        </w:p>
        <w:p w14:paraId="2F4DC1E0">
          <w:pPr>
            <w:jc w:val="center"/>
            <w:rPr>
              <w:b/>
              <w:bCs/>
              <w:sz w:val="36"/>
              <w:szCs w:val="36"/>
            </w:rPr>
          </w:pPr>
          <w:r>
            <w:rPr>
              <w:rFonts w:ascii="宋体" w:hAnsi="宋体"/>
              <w:b/>
              <w:bCs/>
              <w:sz w:val="36"/>
              <w:szCs w:val="36"/>
            </w:rPr>
            <w:t>目录</w:t>
          </w:r>
        </w:p>
        <w:p w14:paraId="5B484059">
          <w:pPr>
            <w:pStyle w:val="22"/>
            <w:tabs>
              <w:tab w:val="right" w:leader="dot" w:pos="9746"/>
            </w:tabs>
            <w:spacing w:line="360" w:lineRule="auto"/>
            <w:rPr>
              <w:rFonts w:ascii="宋体" w:hAnsi="宋体" w:cs="宋体"/>
              <w:b/>
              <w:bCs/>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TOC \o "1-1" \h \u </w:instrText>
          </w:r>
          <w:r>
            <w:rPr>
              <w:rFonts w:hint="eastAsia" w:ascii="宋体" w:hAnsi="宋体" w:cs="宋体"/>
              <w:sz w:val="24"/>
              <w:szCs w:val="24"/>
            </w:rPr>
            <w:fldChar w:fldCharType="separate"/>
          </w:r>
          <w:r>
            <w:fldChar w:fldCharType="begin"/>
          </w:r>
          <w:r>
            <w:instrText xml:space="preserve"> HYPERLINK \l "_Toc8139" </w:instrText>
          </w:r>
          <w:r>
            <w:fldChar w:fldCharType="separate"/>
          </w:r>
          <w:r>
            <w:rPr>
              <w:rFonts w:hint="eastAsia" w:ascii="宋体" w:hAnsi="宋体" w:cs="宋体"/>
              <w:b/>
              <w:bCs/>
              <w:sz w:val="24"/>
              <w:szCs w:val="24"/>
            </w:rPr>
            <w:t>第一章  招标公告</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_Toc8139 \h </w:instrText>
          </w:r>
          <w:r>
            <w:rPr>
              <w:rFonts w:hint="eastAsia" w:ascii="宋体" w:hAnsi="宋体" w:cs="宋体"/>
              <w:b/>
              <w:bCs/>
              <w:sz w:val="24"/>
              <w:szCs w:val="24"/>
            </w:rPr>
            <w:fldChar w:fldCharType="separate"/>
          </w:r>
          <w:r>
            <w:rPr>
              <w:rFonts w:ascii="宋体" w:hAnsi="宋体" w:cs="宋体"/>
              <w:b/>
              <w:bCs/>
              <w:sz w:val="24"/>
              <w:szCs w:val="24"/>
            </w:rPr>
            <w:t>3</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47616B0B">
          <w:pPr>
            <w:pStyle w:val="22"/>
            <w:tabs>
              <w:tab w:val="right" w:leader="dot" w:pos="9746"/>
            </w:tabs>
            <w:spacing w:line="360" w:lineRule="auto"/>
            <w:rPr>
              <w:rFonts w:ascii="宋体" w:hAnsi="宋体" w:cs="宋体"/>
              <w:b/>
              <w:bCs/>
              <w:sz w:val="24"/>
              <w:szCs w:val="24"/>
            </w:rPr>
          </w:pPr>
          <w:r>
            <w:fldChar w:fldCharType="begin"/>
          </w:r>
          <w:r>
            <w:instrText xml:space="preserve"> HYPERLINK \l "_Toc21414" </w:instrText>
          </w:r>
          <w:r>
            <w:fldChar w:fldCharType="separate"/>
          </w:r>
          <w:r>
            <w:rPr>
              <w:rFonts w:hint="eastAsia" w:ascii="宋体" w:hAnsi="宋体" w:cs="宋体"/>
              <w:b/>
              <w:bCs/>
              <w:sz w:val="24"/>
              <w:szCs w:val="24"/>
            </w:rPr>
            <w:t>第二章 投标人须知前附表</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_Toc21414 \h </w:instrText>
          </w:r>
          <w:r>
            <w:rPr>
              <w:rFonts w:hint="eastAsia" w:ascii="宋体" w:hAnsi="宋体" w:cs="宋体"/>
              <w:b/>
              <w:bCs/>
              <w:sz w:val="24"/>
              <w:szCs w:val="24"/>
            </w:rPr>
            <w:fldChar w:fldCharType="separate"/>
          </w:r>
          <w:r>
            <w:rPr>
              <w:rFonts w:ascii="宋体" w:hAnsi="宋体" w:cs="宋体"/>
              <w:b/>
              <w:bCs/>
              <w:sz w:val="24"/>
              <w:szCs w:val="24"/>
            </w:rPr>
            <w:t>6</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7B645FC3">
          <w:pPr>
            <w:pStyle w:val="22"/>
            <w:tabs>
              <w:tab w:val="right" w:leader="dot" w:pos="9746"/>
            </w:tabs>
            <w:spacing w:line="360" w:lineRule="auto"/>
            <w:rPr>
              <w:rFonts w:ascii="宋体" w:hAnsi="宋体" w:cs="宋体"/>
              <w:b/>
              <w:bCs/>
              <w:sz w:val="24"/>
              <w:szCs w:val="24"/>
            </w:rPr>
          </w:pPr>
          <w:r>
            <w:fldChar w:fldCharType="begin"/>
          </w:r>
          <w:r>
            <w:instrText xml:space="preserve"> HYPERLINK \l "_Toc26260" </w:instrText>
          </w:r>
          <w:r>
            <w:fldChar w:fldCharType="separate"/>
          </w:r>
          <w:r>
            <w:rPr>
              <w:rFonts w:hint="eastAsia" w:ascii="宋体" w:hAnsi="宋体" w:cs="宋体"/>
              <w:b/>
              <w:bCs/>
              <w:sz w:val="24"/>
              <w:szCs w:val="24"/>
            </w:rPr>
            <w:t>第三章 采购需求一览表</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_Toc26260 \h </w:instrText>
          </w:r>
          <w:r>
            <w:rPr>
              <w:rFonts w:hint="eastAsia" w:ascii="宋体" w:hAnsi="宋体" w:cs="宋体"/>
              <w:b/>
              <w:bCs/>
              <w:sz w:val="24"/>
              <w:szCs w:val="24"/>
            </w:rPr>
            <w:fldChar w:fldCharType="separate"/>
          </w:r>
          <w:r>
            <w:rPr>
              <w:rFonts w:ascii="宋体" w:hAnsi="宋体" w:cs="宋体"/>
              <w:b/>
              <w:bCs/>
              <w:sz w:val="24"/>
              <w:szCs w:val="24"/>
            </w:rPr>
            <w:t>9</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203F22F5">
          <w:pPr>
            <w:pStyle w:val="22"/>
            <w:tabs>
              <w:tab w:val="right" w:leader="dot" w:pos="9746"/>
            </w:tabs>
            <w:spacing w:line="360" w:lineRule="auto"/>
            <w:rPr>
              <w:rFonts w:ascii="宋体" w:hAnsi="宋体" w:cs="宋体"/>
              <w:b/>
              <w:bCs/>
              <w:sz w:val="24"/>
              <w:szCs w:val="24"/>
            </w:rPr>
          </w:pPr>
          <w:r>
            <w:fldChar w:fldCharType="begin"/>
          </w:r>
          <w:r>
            <w:instrText xml:space="preserve"> HYPERLINK \l "_Toc24127" </w:instrText>
          </w:r>
          <w:r>
            <w:fldChar w:fldCharType="separate"/>
          </w:r>
          <w:r>
            <w:rPr>
              <w:rFonts w:hint="eastAsia" w:ascii="宋体" w:hAnsi="宋体" w:cs="宋体"/>
              <w:b/>
              <w:bCs/>
              <w:sz w:val="24"/>
              <w:szCs w:val="24"/>
            </w:rPr>
            <w:t>第四章 评标办法</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_Toc24127 \h </w:instrText>
          </w:r>
          <w:r>
            <w:rPr>
              <w:rFonts w:hint="eastAsia" w:ascii="宋体" w:hAnsi="宋体" w:cs="宋体"/>
              <w:b/>
              <w:bCs/>
              <w:sz w:val="24"/>
              <w:szCs w:val="24"/>
            </w:rPr>
            <w:fldChar w:fldCharType="separate"/>
          </w:r>
          <w:r>
            <w:rPr>
              <w:rFonts w:ascii="宋体" w:hAnsi="宋体" w:cs="宋体"/>
              <w:b/>
              <w:bCs/>
              <w:sz w:val="24"/>
              <w:szCs w:val="24"/>
            </w:rPr>
            <w:t>133</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101DFC27">
          <w:pPr>
            <w:pStyle w:val="22"/>
            <w:tabs>
              <w:tab w:val="right" w:leader="dot" w:pos="9746"/>
            </w:tabs>
            <w:spacing w:line="360" w:lineRule="auto"/>
            <w:rPr>
              <w:rFonts w:ascii="宋体" w:hAnsi="宋体" w:cs="宋体"/>
              <w:b/>
              <w:bCs/>
              <w:sz w:val="24"/>
              <w:szCs w:val="24"/>
            </w:rPr>
          </w:pPr>
          <w:r>
            <w:fldChar w:fldCharType="begin"/>
          </w:r>
          <w:r>
            <w:instrText xml:space="preserve"> HYPERLINK \l "_Toc29198" </w:instrText>
          </w:r>
          <w:r>
            <w:fldChar w:fldCharType="separate"/>
          </w:r>
          <w:r>
            <w:rPr>
              <w:rFonts w:hint="eastAsia" w:ascii="宋体" w:hAnsi="宋体" w:cs="宋体"/>
              <w:b/>
              <w:bCs/>
              <w:sz w:val="24"/>
              <w:szCs w:val="24"/>
            </w:rPr>
            <w:t>招标文件第二部分</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_Toc29198 \h </w:instrText>
          </w:r>
          <w:r>
            <w:rPr>
              <w:rFonts w:hint="eastAsia" w:ascii="宋体" w:hAnsi="宋体" w:cs="宋体"/>
              <w:b/>
              <w:bCs/>
              <w:sz w:val="24"/>
              <w:szCs w:val="24"/>
            </w:rPr>
            <w:fldChar w:fldCharType="separate"/>
          </w:r>
          <w:r>
            <w:rPr>
              <w:rFonts w:ascii="宋体" w:hAnsi="宋体" w:cs="宋体"/>
              <w:b/>
              <w:bCs/>
              <w:sz w:val="24"/>
              <w:szCs w:val="24"/>
            </w:rPr>
            <w:t>139</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7BF266C6">
          <w:pPr>
            <w:pStyle w:val="22"/>
            <w:tabs>
              <w:tab w:val="right" w:leader="dot" w:pos="9746"/>
            </w:tabs>
            <w:spacing w:line="360" w:lineRule="auto"/>
            <w:rPr>
              <w:rFonts w:ascii="宋体" w:hAnsi="宋体" w:cs="宋体"/>
              <w:b/>
              <w:bCs/>
              <w:sz w:val="24"/>
              <w:szCs w:val="24"/>
            </w:rPr>
          </w:pPr>
          <w:r>
            <w:fldChar w:fldCharType="begin"/>
          </w:r>
          <w:r>
            <w:instrText xml:space="preserve"> HYPERLINK \l "_Toc24991" </w:instrText>
          </w:r>
          <w:r>
            <w:fldChar w:fldCharType="separate"/>
          </w:r>
          <w:r>
            <w:rPr>
              <w:rFonts w:hint="eastAsia" w:ascii="宋体" w:hAnsi="宋体" w:cs="宋体"/>
              <w:b/>
              <w:bCs/>
              <w:sz w:val="24"/>
              <w:szCs w:val="24"/>
            </w:rPr>
            <w:t>第五章 投标人须知</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_Toc24991 \h </w:instrText>
          </w:r>
          <w:r>
            <w:rPr>
              <w:rFonts w:hint="eastAsia" w:ascii="宋体" w:hAnsi="宋体" w:cs="宋体"/>
              <w:b/>
              <w:bCs/>
              <w:sz w:val="24"/>
              <w:szCs w:val="24"/>
            </w:rPr>
            <w:fldChar w:fldCharType="separate"/>
          </w:r>
          <w:r>
            <w:rPr>
              <w:rFonts w:ascii="宋体" w:hAnsi="宋体" w:cs="宋体"/>
              <w:b/>
              <w:bCs/>
              <w:sz w:val="24"/>
              <w:szCs w:val="24"/>
            </w:rPr>
            <w:t>139</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0DE86141">
          <w:pPr>
            <w:pStyle w:val="22"/>
            <w:tabs>
              <w:tab w:val="right" w:leader="dot" w:pos="9746"/>
            </w:tabs>
            <w:spacing w:line="360" w:lineRule="auto"/>
            <w:rPr>
              <w:rFonts w:ascii="宋体" w:hAnsi="宋体" w:cs="宋体"/>
              <w:b/>
              <w:bCs/>
              <w:sz w:val="24"/>
              <w:szCs w:val="24"/>
            </w:rPr>
          </w:pPr>
          <w:r>
            <w:fldChar w:fldCharType="begin"/>
          </w:r>
          <w:r>
            <w:instrText xml:space="preserve"> HYPERLINK \l "_Toc32669" </w:instrText>
          </w:r>
          <w:r>
            <w:fldChar w:fldCharType="separate"/>
          </w:r>
          <w:r>
            <w:rPr>
              <w:rFonts w:hint="eastAsia" w:ascii="宋体" w:hAnsi="宋体" w:cs="宋体"/>
              <w:b/>
              <w:bCs/>
              <w:sz w:val="24"/>
              <w:szCs w:val="24"/>
            </w:rPr>
            <w:t>第六章 采购合同（服务类）标准文本</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_Toc32669 \h </w:instrText>
          </w:r>
          <w:r>
            <w:rPr>
              <w:rFonts w:hint="eastAsia" w:ascii="宋体" w:hAnsi="宋体" w:cs="宋体"/>
              <w:b/>
              <w:bCs/>
              <w:sz w:val="24"/>
              <w:szCs w:val="24"/>
            </w:rPr>
            <w:fldChar w:fldCharType="separate"/>
          </w:r>
          <w:r>
            <w:rPr>
              <w:rFonts w:ascii="宋体" w:hAnsi="宋体" w:cs="宋体"/>
              <w:b/>
              <w:bCs/>
              <w:sz w:val="24"/>
              <w:szCs w:val="24"/>
            </w:rPr>
            <w:t>152</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41AFD77F">
          <w:pPr>
            <w:pStyle w:val="22"/>
            <w:tabs>
              <w:tab w:val="right" w:leader="dot" w:pos="9746"/>
            </w:tabs>
            <w:spacing w:line="360" w:lineRule="auto"/>
            <w:rPr>
              <w:rFonts w:ascii="宋体" w:hAnsi="宋体" w:cs="宋体"/>
              <w:b/>
              <w:bCs/>
              <w:sz w:val="24"/>
              <w:szCs w:val="24"/>
            </w:rPr>
          </w:pPr>
          <w:r>
            <w:fldChar w:fldCharType="begin"/>
          </w:r>
          <w:r>
            <w:instrText xml:space="preserve"> HYPERLINK \l "_Toc22145" </w:instrText>
          </w:r>
          <w:r>
            <w:fldChar w:fldCharType="separate"/>
          </w:r>
          <w:r>
            <w:rPr>
              <w:rFonts w:hint="eastAsia" w:ascii="宋体" w:hAnsi="宋体" w:cs="宋体"/>
              <w:b/>
              <w:bCs/>
              <w:sz w:val="24"/>
              <w:szCs w:val="24"/>
            </w:rPr>
            <w:t>第七章 投标文件格式</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_Toc22145 \h </w:instrText>
          </w:r>
          <w:r>
            <w:rPr>
              <w:rFonts w:hint="eastAsia" w:ascii="宋体" w:hAnsi="宋体" w:cs="宋体"/>
              <w:b/>
              <w:bCs/>
              <w:sz w:val="24"/>
              <w:szCs w:val="24"/>
            </w:rPr>
            <w:fldChar w:fldCharType="separate"/>
          </w:r>
          <w:r>
            <w:rPr>
              <w:rFonts w:ascii="宋体" w:hAnsi="宋体" w:cs="宋体"/>
              <w:b/>
              <w:bCs/>
              <w:sz w:val="24"/>
              <w:szCs w:val="24"/>
            </w:rPr>
            <w:t>160</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5E60DDA6">
          <w:pPr>
            <w:pStyle w:val="22"/>
            <w:tabs>
              <w:tab w:val="right" w:leader="dot" w:pos="9746"/>
            </w:tabs>
            <w:spacing w:line="360" w:lineRule="auto"/>
          </w:pPr>
          <w:r>
            <w:fldChar w:fldCharType="begin"/>
          </w:r>
          <w:r>
            <w:instrText xml:space="preserve"> HYPERLINK \l "_Toc6765" </w:instrText>
          </w:r>
          <w:r>
            <w:fldChar w:fldCharType="separate"/>
          </w:r>
          <w:r>
            <w:rPr>
              <w:rFonts w:hint="eastAsia" w:ascii="宋体" w:hAnsi="宋体" w:cs="宋体"/>
              <w:b/>
              <w:bCs/>
              <w:sz w:val="24"/>
              <w:szCs w:val="24"/>
            </w:rPr>
            <w:t>周口市政府采购合同融资政策告知函</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_Toc6765 \h </w:instrText>
          </w:r>
          <w:r>
            <w:rPr>
              <w:rFonts w:hint="eastAsia" w:ascii="宋体" w:hAnsi="宋体" w:cs="宋体"/>
              <w:b/>
              <w:bCs/>
              <w:sz w:val="24"/>
              <w:szCs w:val="24"/>
            </w:rPr>
            <w:fldChar w:fldCharType="separate"/>
          </w:r>
          <w:r>
            <w:rPr>
              <w:rFonts w:ascii="宋体" w:hAnsi="宋体" w:cs="宋体"/>
              <w:b/>
              <w:bCs/>
              <w:sz w:val="24"/>
              <w:szCs w:val="24"/>
            </w:rPr>
            <w:t>173</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4530E595">
          <w:pPr>
            <w:spacing w:line="360" w:lineRule="auto"/>
            <w:rPr>
              <w:rFonts w:ascii="宋体" w:hAnsi="宋体" w:cs="宋体"/>
              <w:sz w:val="24"/>
              <w:szCs w:val="24"/>
            </w:rPr>
            <w:sectPr>
              <w:footerReference r:id="rId3" w:type="default"/>
              <w:pgSz w:w="11906" w:h="16838"/>
              <w:pgMar w:top="1440" w:right="1080" w:bottom="1440" w:left="1080" w:header="851" w:footer="992" w:gutter="0"/>
              <w:cols w:space="720" w:num="1"/>
              <w:docGrid w:linePitch="312" w:charSpace="0"/>
            </w:sectPr>
          </w:pPr>
          <w:r>
            <w:rPr>
              <w:rFonts w:hint="eastAsia" w:ascii="宋体" w:hAnsi="宋体" w:cs="宋体"/>
              <w:szCs w:val="24"/>
            </w:rPr>
            <w:fldChar w:fldCharType="end"/>
          </w:r>
        </w:p>
      </w:sdtContent>
    </w:sdt>
    <w:p w14:paraId="3FD9D084">
      <w:pPr>
        <w:pStyle w:val="2"/>
        <w:tabs>
          <w:tab w:val="left" w:pos="0"/>
        </w:tabs>
        <w:spacing w:before="0" w:after="0" w:line="240" w:lineRule="auto"/>
        <w:jc w:val="center"/>
        <w:rPr>
          <w:rFonts w:ascii="宋体" w:hAnsi="宋体" w:cs="宋体"/>
          <w:sz w:val="32"/>
          <w:szCs w:val="32"/>
        </w:rPr>
      </w:pPr>
      <w:bookmarkStart w:id="0" w:name="_Toc40975436"/>
      <w:bookmarkStart w:id="1" w:name="_Toc8139"/>
      <w:bookmarkStart w:id="2" w:name="_Toc28426_WPSOffice_Level1"/>
      <w:r>
        <w:rPr>
          <w:rFonts w:hint="eastAsia" w:ascii="宋体" w:hAnsi="宋体" w:cs="宋体"/>
          <w:sz w:val="32"/>
          <w:szCs w:val="32"/>
        </w:rPr>
        <w:t>第一章  招标公告</w:t>
      </w:r>
      <w:bookmarkEnd w:id="0"/>
      <w:bookmarkEnd w:id="1"/>
      <w:bookmarkEnd w:id="2"/>
    </w:p>
    <w:p w14:paraId="37A25FC6">
      <w:pPr>
        <w:spacing w:line="360" w:lineRule="auto"/>
        <w:ind w:firstLine="480" w:firstLineChars="200"/>
        <w:jc w:val="left"/>
        <w:rPr>
          <w:rFonts w:ascii="宋体" w:hAnsi="宋体" w:cs="宋体"/>
          <w:sz w:val="24"/>
          <w:szCs w:val="24"/>
        </w:rPr>
      </w:pPr>
      <w:r>
        <w:rPr>
          <w:rFonts w:hint="eastAsia" w:ascii="宋体" w:hAnsi="宋体" w:cs="宋体"/>
          <w:sz w:val="24"/>
          <w:szCs w:val="24"/>
        </w:rPr>
        <w:t>项目概况</w:t>
      </w:r>
    </w:p>
    <w:p w14:paraId="4198A41B">
      <w:pPr>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周口市人民医院智慧医院信息化服务能力提升建设项目的潜在投标人应在周口市公共资源交易中心网（http://jyzx.zhoukou.gov.cn）获取招标文件，并于 </w:t>
      </w:r>
      <w:r>
        <w:rPr>
          <w:rFonts w:ascii="宋体" w:hAnsi="宋体" w:cs="宋体"/>
          <w:sz w:val="24"/>
          <w:szCs w:val="24"/>
        </w:rPr>
        <w:t>2026</w:t>
      </w:r>
      <w:r>
        <w:rPr>
          <w:rFonts w:hint="eastAsia" w:ascii="宋体" w:hAnsi="宋体" w:cs="宋体"/>
          <w:sz w:val="24"/>
          <w:szCs w:val="24"/>
        </w:rPr>
        <w:t>年  月  日</w:t>
      </w:r>
      <w:r>
        <w:rPr>
          <w:rFonts w:ascii="宋体" w:hAnsi="宋体" w:cs="宋体"/>
          <w:sz w:val="24"/>
          <w:szCs w:val="24"/>
        </w:rPr>
        <w:t>10</w:t>
      </w:r>
      <w:r>
        <w:rPr>
          <w:rFonts w:hint="eastAsia" w:ascii="宋体" w:hAnsi="宋体" w:cs="宋体"/>
          <w:sz w:val="24"/>
          <w:szCs w:val="24"/>
        </w:rPr>
        <w:t>点</w:t>
      </w:r>
      <w:r>
        <w:rPr>
          <w:rFonts w:ascii="宋体" w:hAnsi="宋体" w:cs="宋体"/>
          <w:sz w:val="24"/>
          <w:szCs w:val="24"/>
        </w:rPr>
        <w:t>00</w:t>
      </w:r>
      <w:r>
        <w:rPr>
          <w:rFonts w:hint="eastAsia" w:ascii="宋体" w:hAnsi="宋体" w:cs="宋体"/>
          <w:sz w:val="24"/>
          <w:szCs w:val="24"/>
        </w:rPr>
        <w:t>分（北京时间）前递交投标文件。</w:t>
      </w:r>
    </w:p>
    <w:p w14:paraId="665F314E">
      <w:pPr>
        <w:spacing w:line="360" w:lineRule="auto"/>
        <w:ind w:firstLine="480" w:firstLineChars="200"/>
        <w:jc w:val="left"/>
        <w:outlineLvl w:val="1"/>
        <w:rPr>
          <w:rFonts w:ascii="宋体" w:hAnsi="宋体" w:cs="宋体"/>
          <w:b/>
          <w:sz w:val="30"/>
          <w:szCs w:val="30"/>
          <w:u w:val="single"/>
        </w:rPr>
      </w:pPr>
      <w:bookmarkStart w:id="3" w:name="_Toc35393790"/>
      <w:bookmarkStart w:id="4" w:name="_Toc35393621"/>
      <w:bookmarkStart w:id="5" w:name="_Toc28359079"/>
      <w:bookmarkStart w:id="6" w:name="_Toc28359002"/>
      <w:bookmarkStart w:id="7" w:name="_Hlk24379207"/>
      <w:r>
        <w:rPr>
          <w:rFonts w:hint="eastAsia" w:ascii="宋体" w:hAnsi="宋体" w:cs="宋体"/>
          <w:sz w:val="24"/>
          <w:szCs w:val="24"/>
        </w:rPr>
        <w:t>一、项目基本情况</w:t>
      </w:r>
      <w:bookmarkEnd w:id="3"/>
      <w:bookmarkEnd w:id="4"/>
      <w:bookmarkEnd w:id="5"/>
      <w:bookmarkEnd w:id="6"/>
    </w:p>
    <w:p w14:paraId="2DF6C1EA">
      <w:pPr>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1、项目编号：川财招标采购-2025-17 </w:t>
      </w:r>
    </w:p>
    <w:p w14:paraId="21EC5FF4">
      <w:pPr>
        <w:spacing w:line="360" w:lineRule="auto"/>
        <w:ind w:firstLine="480" w:firstLineChars="200"/>
        <w:jc w:val="left"/>
        <w:rPr>
          <w:rFonts w:ascii="宋体" w:hAnsi="宋体" w:cs="宋体"/>
          <w:sz w:val="24"/>
          <w:szCs w:val="24"/>
        </w:rPr>
      </w:pPr>
      <w:r>
        <w:rPr>
          <w:rFonts w:hint="eastAsia" w:ascii="宋体" w:hAnsi="宋体" w:cs="宋体"/>
          <w:sz w:val="24"/>
          <w:szCs w:val="24"/>
        </w:rPr>
        <w:t>2、项目名称：</w:t>
      </w:r>
      <w:bookmarkEnd w:id="7"/>
      <w:r>
        <w:rPr>
          <w:rFonts w:hint="eastAsia" w:ascii="宋体" w:hAnsi="宋体" w:cs="宋体"/>
          <w:sz w:val="24"/>
          <w:szCs w:val="24"/>
        </w:rPr>
        <w:t>周口市人民医院智慧医院信息化服务能力提升建设项目</w:t>
      </w:r>
    </w:p>
    <w:p w14:paraId="1F86244A">
      <w:pPr>
        <w:spacing w:line="360" w:lineRule="auto"/>
        <w:ind w:firstLine="480" w:firstLineChars="200"/>
        <w:jc w:val="left"/>
        <w:rPr>
          <w:rFonts w:ascii="宋体" w:hAnsi="宋体" w:cs="宋体"/>
          <w:sz w:val="24"/>
          <w:szCs w:val="24"/>
        </w:rPr>
      </w:pPr>
      <w:r>
        <w:rPr>
          <w:rFonts w:hint="eastAsia" w:ascii="宋体" w:hAnsi="宋体" w:cs="宋体"/>
          <w:sz w:val="24"/>
          <w:szCs w:val="24"/>
        </w:rPr>
        <w:t>3、预算金额：</w:t>
      </w:r>
      <w:r>
        <w:rPr>
          <w:rFonts w:ascii="宋体" w:hAnsi="宋体" w:cs="宋体"/>
          <w:sz w:val="24"/>
        </w:rPr>
        <w:t xml:space="preserve"> 57800000.00</w:t>
      </w:r>
      <w:r>
        <w:rPr>
          <w:rFonts w:hint="eastAsia" w:ascii="宋体" w:hAnsi="宋体" w:cs="宋体"/>
          <w:sz w:val="24"/>
          <w:szCs w:val="24"/>
        </w:rPr>
        <w:t>元</w:t>
      </w:r>
    </w:p>
    <w:p w14:paraId="132FE1E6">
      <w:pPr>
        <w:spacing w:line="360" w:lineRule="auto"/>
        <w:ind w:firstLine="720" w:firstLineChars="300"/>
        <w:jc w:val="left"/>
        <w:rPr>
          <w:rFonts w:ascii="宋体" w:hAnsi="宋体" w:cs="宋体"/>
          <w:sz w:val="24"/>
          <w:szCs w:val="24"/>
        </w:rPr>
      </w:pPr>
      <w:r>
        <w:rPr>
          <w:rFonts w:hint="eastAsia" w:ascii="宋体" w:hAnsi="宋体" w:cs="宋体"/>
          <w:sz w:val="24"/>
          <w:szCs w:val="24"/>
        </w:rPr>
        <w:t>最高限价（如有）：</w:t>
      </w:r>
      <w:r>
        <w:rPr>
          <w:rFonts w:ascii="宋体" w:hAnsi="宋体" w:cs="宋体"/>
          <w:sz w:val="24"/>
        </w:rPr>
        <w:t>57800000.00</w:t>
      </w:r>
      <w:r>
        <w:rPr>
          <w:rFonts w:hint="eastAsia" w:ascii="宋体" w:hAnsi="宋体" w:cs="宋体"/>
          <w:sz w:val="24"/>
          <w:szCs w:val="24"/>
        </w:rPr>
        <w:t>元</w:t>
      </w:r>
    </w:p>
    <w:p w14:paraId="46B9F6A9">
      <w:pPr>
        <w:pStyle w:val="13"/>
        <w:adjustRightInd w:val="0"/>
        <w:snapToGrid w:val="0"/>
        <w:spacing w:line="360" w:lineRule="auto"/>
        <w:ind w:firstLine="480" w:firstLineChars="200"/>
      </w:pPr>
      <w:r>
        <w:rPr>
          <w:rFonts w:hint="eastAsia" w:hAnsi="宋体" w:cs="宋体"/>
          <w:kern w:val="0"/>
          <w:sz w:val="24"/>
          <w:szCs w:val="24"/>
        </w:rPr>
        <w:t>4、采购方式：公开招标</w:t>
      </w:r>
    </w:p>
    <w:p w14:paraId="5A337EDB">
      <w:pPr>
        <w:spacing w:line="360" w:lineRule="auto"/>
        <w:ind w:firstLine="480" w:firstLineChars="200"/>
        <w:jc w:val="left"/>
        <w:rPr>
          <w:rFonts w:ascii="宋体" w:hAnsi="宋体" w:cs="宋体"/>
          <w:sz w:val="24"/>
          <w:szCs w:val="24"/>
        </w:rPr>
      </w:pPr>
      <w:r>
        <w:rPr>
          <w:rFonts w:hint="eastAsia" w:ascii="宋体" w:hAnsi="宋体" w:cs="宋体"/>
          <w:sz w:val="24"/>
          <w:szCs w:val="24"/>
        </w:rPr>
        <w:t>包别划分：</w:t>
      </w:r>
      <w:r>
        <w:rPr>
          <w:rFonts w:ascii="宋体" w:hAnsi="宋体" w:cs="宋体"/>
          <w:sz w:val="24"/>
          <w:szCs w:val="24"/>
          <w:u w:val="single"/>
        </w:rPr>
        <w:t>3</w:t>
      </w:r>
      <w:r>
        <w:rPr>
          <w:rFonts w:hint="eastAsia" w:ascii="宋体" w:hAnsi="宋体" w:cs="宋体"/>
          <w:sz w:val="24"/>
          <w:szCs w:val="24"/>
        </w:rPr>
        <w:t>个包</w:t>
      </w:r>
    </w:p>
    <w:tbl>
      <w:tblPr>
        <w:tblStyle w:val="28"/>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2704"/>
        <w:gridCol w:w="1779"/>
        <w:gridCol w:w="1821"/>
        <w:gridCol w:w="1345"/>
      </w:tblGrid>
      <w:tr w14:paraId="0B9B1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7" w:type="dxa"/>
            <w:vAlign w:val="center"/>
          </w:tcPr>
          <w:p w14:paraId="3D2F537B">
            <w:pPr>
              <w:snapToGrid w:val="0"/>
              <w:jc w:val="center"/>
              <w:rPr>
                <w:rFonts w:ascii="宋体" w:hAnsi="宋体" w:cs="宋体"/>
                <w:b/>
                <w:sz w:val="24"/>
                <w:szCs w:val="24"/>
              </w:rPr>
            </w:pPr>
            <w:r>
              <w:rPr>
                <w:rFonts w:hint="eastAsia" w:ascii="宋体" w:hAnsi="宋体" w:cs="宋体"/>
                <w:b/>
                <w:sz w:val="24"/>
                <w:szCs w:val="24"/>
              </w:rPr>
              <w:t>包号</w:t>
            </w:r>
          </w:p>
        </w:tc>
        <w:tc>
          <w:tcPr>
            <w:tcW w:w="2704" w:type="dxa"/>
            <w:vAlign w:val="center"/>
          </w:tcPr>
          <w:p w14:paraId="5CFA90F2">
            <w:pPr>
              <w:snapToGrid w:val="0"/>
              <w:jc w:val="center"/>
              <w:rPr>
                <w:rFonts w:ascii="宋体" w:hAnsi="宋体" w:cs="宋体"/>
                <w:b/>
                <w:sz w:val="24"/>
                <w:szCs w:val="24"/>
              </w:rPr>
            </w:pPr>
            <w:r>
              <w:rPr>
                <w:rFonts w:hint="eastAsia" w:ascii="宋体" w:hAnsi="宋体" w:cs="宋体"/>
                <w:b/>
                <w:sz w:val="24"/>
                <w:szCs w:val="24"/>
              </w:rPr>
              <w:t>包名称</w:t>
            </w:r>
          </w:p>
        </w:tc>
        <w:tc>
          <w:tcPr>
            <w:tcW w:w="1779" w:type="dxa"/>
            <w:vAlign w:val="center"/>
          </w:tcPr>
          <w:p w14:paraId="6DDDBBD7">
            <w:pPr>
              <w:snapToGrid w:val="0"/>
              <w:jc w:val="center"/>
              <w:rPr>
                <w:rFonts w:ascii="宋体" w:hAnsi="宋体" w:cs="宋体"/>
                <w:b/>
                <w:sz w:val="24"/>
                <w:szCs w:val="24"/>
              </w:rPr>
            </w:pPr>
            <w:r>
              <w:rPr>
                <w:rFonts w:hint="eastAsia" w:ascii="宋体" w:hAnsi="宋体" w:cs="宋体"/>
                <w:b/>
                <w:sz w:val="24"/>
                <w:szCs w:val="24"/>
              </w:rPr>
              <w:t>包预算（元）</w:t>
            </w:r>
          </w:p>
        </w:tc>
        <w:tc>
          <w:tcPr>
            <w:tcW w:w="1821" w:type="dxa"/>
            <w:vAlign w:val="center"/>
          </w:tcPr>
          <w:p w14:paraId="60FA4DAE">
            <w:pPr>
              <w:snapToGrid w:val="0"/>
              <w:jc w:val="center"/>
              <w:rPr>
                <w:rFonts w:ascii="宋体" w:hAnsi="宋体" w:cs="宋体"/>
                <w:b/>
                <w:sz w:val="24"/>
                <w:szCs w:val="24"/>
              </w:rPr>
            </w:pPr>
            <w:r>
              <w:rPr>
                <w:rFonts w:hint="eastAsia" w:ascii="宋体" w:hAnsi="宋体" w:cs="宋体"/>
                <w:b/>
                <w:sz w:val="24"/>
                <w:szCs w:val="24"/>
              </w:rPr>
              <w:t>包最高限价（元）</w:t>
            </w:r>
          </w:p>
        </w:tc>
        <w:tc>
          <w:tcPr>
            <w:tcW w:w="1345" w:type="dxa"/>
            <w:vAlign w:val="center"/>
          </w:tcPr>
          <w:p w14:paraId="000476D1">
            <w:pPr>
              <w:snapToGrid w:val="0"/>
              <w:jc w:val="center"/>
              <w:rPr>
                <w:rFonts w:ascii="宋体" w:hAnsi="宋体" w:cs="宋体"/>
                <w:b/>
                <w:sz w:val="24"/>
                <w:szCs w:val="24"/>
              </w:rPr>
            </w:pPr>
            <w:r>
              <w:rPr>
                <w:rFonts w:hint="eastAsia" w:ascii="宋体" w:hAnsi="宋体" w:cs="宋体"/>
                <w:b/>
                <w:sz w:val="24"/>
                <w:szCs w:val="24"/>
              </w:rPr>
              <w:t>是否专门面向中小企业</w:t>
            </w:r>
          </w:p>
        </w:tc>
      </w:tr>
      <w:tr w14:paraId="0A64B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777" w:type="dxa"/>
            <w:vAlign w:val="center"/>
          </w:tcPr>
          <w:p w14:paraId="6E70FC89">
            <w:pPr>
              <w:snapToGrid w:val="0"/>
              <w:jc w:val="center"/>
              <w:rPr>
                <w:rFonts w:ascii="宋体" w:hAnsi="宋体" w:cs="宋体"/>
                <w:sz w:val="24"/>
                <w:szCs w:val="24"/>
              </w:rPr>
            </w:pPr>
            <w:r>
              <w:rPr>
                <w:rFonts w:hint="eastAsia" w:ascii="宋体" w:hAnsi="宋体" w:cs="宋体"/>
                <w:sz w:val="24"/>
                <w:szCs w:val="24"/>
              </w:rPr>
              <w:t>1包</w:t>
            </w:r>
          </w:p>
        </w:tc>
        <w:tc>
          <w:tcPr>
            <w:tcW w:w="2704" w:type="dxa"/>
            <w:vAlign w:val="center"/>
          </w:tcPr>
          <w:p w14:paraId="237D2637">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周口市人民医院智慧医院信息化服务能力提升建设项目1包</w:t>
            </w:r>
          </w:p>
        </w:tc>
        <w:tc>
          <w:tcPr>
            <w:tcW w:w="1779" w:type="dxa"/>
            <w:vAlign w:val="center"/>
          </w:tcPr>
          <w:p w14:paraId="7D4ADFF9">
            <w:pPr>
              <w:snapToGrid w:val="0"/>
              <w:jc w:val="center"/>
              <w:rPr>
                <w:rFonts w:ascii="宋体" w:hAnsi="宋体" w:cs="宋体"/>
                <w:sz w:val="24"/>
                <w:szCs w:val="24"/>
              </w:rPr>
            </w:pPr>
            <w:r>
              <w:rPr>
                <w:rFonts w:hint="eastAsia" w:ascii="宋体" w:hAnsi="宋体" w:cs="宋体"/>
                <w:sz w:val="24"/>
                <w:szCs w:val="24"/>
              </w:rPr>
              <w:t>26500000</w:t>
            </w:r>
          </w:p>
        </w:tc>
        <w:tc>
          <w:tcPr>
            <w:tcW w:w="1821" w:type="dxa"/>
            <w:vAlign w:val="center"/>
          </w:tcPr>
          <w:p w14:paraId="3D1C2868">
            <w:pPr>
              <w:snapToGrid w:val="0"/>
              <w:jc w:val="center"/>
              <w:rPr>
                <w:rFonts w:ascii="宋体" w:hAnsi="宋体" w:cs="宋体"/>
                <w:sz w:val="24"/>
                <w:szCs w:val="24"/>
              </w:rPr>
            </w:pPr>
            <w:r>
              <w:rPr>
                <w:rFonts w:hint="eastAsia" w:ascii="宋体" w:hAnsi="宋体" w:cs="宋体"/>
                <w:sz w:val="24"/>
                <w:szCs w:val="24"/>
              </w:rPr>
              <w:t>26500000</w:t>
            </w:r>
          </w:p>
        </w:tc>
        <w:tc>
          <w:tcPr>
            <w:tcW w:w="1345" w:type="dxa"/>
            <w:vAlign w:val="center"/>
          </w:tcPr>
          <w:p w14:paraId="7C91F948">
            <w:pPr>
              <w:snapToGrid w:val="0"/>
              <w:jc w:val="center"/>
              <w:rPr>
                <w:rFonts w:ascii="宋体" w:hAnsi="宋体" w:cs="宋体"/>
                <w:sz w:val="24"/>
                <w:szCs w:val="24"/>
              </w:rPr>
            </w:pPr>
            <w:r>
              <w:rPr>
                <w:rFonts w:hint="eastAsia" w:ascii="宋体" w:hAnsi="宋体" w:cs="宋体"/>
                <w:sz w:val="24"/>
                <w:szCs w:val="24"/>
              </w:rPr>
              <w:t>否</w:t>
            </w:r>
          </w:p>
        </w:tc>
      </w:tr>
      <w:tr w14:paraId="7509F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vAlign w:val="center"/>
          </w:tcPr>
          <w:p w14:paraId="77378A06">
            <w:pPr>
              <w:snapToGrid w:val="0"/>
              <w:jc w:val="center"/>
              <w:rPr>
                <w:rFonts w:ascii="宋体" w:hAnsi="宋体" w:cs="宋体"/>
                <w:sz w:val="24"/>
                <w:szCs w:val="24"/>
              </w:rPr>
            </w:pPr>
            <w:r>
              <w:rPr>
                <w:rFonts w:hint="eastAsia" w:ascii="宋体" w:hAnsi="宋体" w:cs="宋体"/>
                <w:sz w:val="24"/>
                <w:szCs w:val="24"/>
              </w:rPr>
              <w:t>2包</w:t>
            </w:r>
          </w:p>
        </w:tc>
        <w:tc>
          <w:tcPr>
            <w:tcW w:w="2704" w:type="dxa"/>
            <w:vAlign w:val="center"/>
          </w:tcPr>
          <w:p w14:paraId="1EC67DE5">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周口市人民医院智慧医院信息化服务能力提升建设项目2包</w:t>
            </w:r>
          </w:p>
        </w:tc>
        <w:tc>
          <w:tcPr>
            <w:tcW w:w="1779" w:type="dxa"/>
            <w:vAlign w:val="center"/>
          </w:tcPr>
          <w:p w14:paraId="3C71730E">
            <w:pPr>
              <w:snapToGrid w:val="0"/>
              <w:jc w:val="center"/>
              <w:rPr>
                <w:rFonts w:ascii="宋体" w:hAnsi="宋体" w:cs="宋体"/>
                <w:sz w:val="24"/>
                <w:szCs w:val="24"/>
              </w:rPr>
            </w:pPr>
            <w:r>
              <w:rPr>
                <w:rFonts w:hint="eastAsia" w:ascii="宋体" w:hAnsi="宋体" w:cs="宋体"/>
                <w:sz w:val="24"/>
                <w:szCs w:val="24"/>
              </w:rPr>
              <w:t>18500000</w:t>
            </w:r>
          </w:p>
        </w:tc>
        <w:tc>
          <w:tcPr>
            <w:tcW w:w="1821" w:type="dxa"/>
            <w:vAlign w:val="center"/>
          </w:tcPr>
          <w:p w14:paraId="72648452">
            <w:pPr>
              <w:snapToGrid w:val="0"/>
              <w:jc w:val="center"/>
              <w:rPr>
                <w:rFonts w:ascii="宋体" w:hAnsi="宋体" w:cs="宋体"/>
                <w:sz w:val="24"/>
                <w:szCs w:val="24"/>
              </w:rPr>
            </w:pPr>
            <w:r>
              <w:rPr>
                <w:rFonts w:hint="eastAsia" w:ascii="宋体" w:hAnsi="宋体" w:cs="宋体"/>
                <w:sz w:val="24"/>
                <w:szCs w:val="24"/>
              </w:rPr>
              <w:t>18500000</w:t>
            </w:r>
          </w:p>
        </w:tc>
        <w:tc>
          <w:tcPr>
            <w:tcW w:w="1345" w:type="dxa"/>
            <w:vAlign w:val="center"/>
          </w:tcPr>
          <w:p w14:paraId="774D73B9">
            <w:pPr>
              <w:snapToGrid w:val="0"/>
              <w:jc w:val="center"/>
              <w:rPr>
                <w:rFonts w:ascii="宋体" w:hAnsi="宋体" w:cs="宋体"/>
                <w:sz w:val="24"/>
                <w:szCs w:val="24"/>
              </w:rPr>
            </w:pPr>
            <w:r>
              <w:rPr>
                <w:rFonts w:hint="eastAsia" w:ascii="宋体" w:hAnsi="宋体" w:cs="宋体"/>
                <w:sz w:val="24"/>
                <w:szCs w:val="24"/>
              </w:rPr>
              <w:t>否</w:t>
            </w:r>
          </w:p>
        </w:tc>
      </w:tr>
      <w:tr w14:paraId="09027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vAlign w:val="center"/>
          </w:tcPr>
          <w:p w14:paraId="54F4F1FE">
            <w:pPr>
              <w:snapToGrid w:val="0"/>
              <w:jc w:val="center"/>
              <w:rPr>
                <w:rFonts w:ascii="宋体" w:hAnsi="宋体" w:cs="宋体"/>
                <w:sz w:val="24"/>
                <w:szCs w:val="24"/>
              </w:rPr>
            </w:pPr>
            <w:r>
              <w:rPr>
                <w:rFonts w:hint="eastAsia" w:ascii="宋体" w:hAnsi="宋体" w:cs="宋体"/>
                <w:sz w:val="24"/>
                <w:szCs w:val="24"/>
              </w:rPr>
              <w:t>3包</w:t>
            </w:r>
          </w:p>
        </w:tc>
        <w:tc>
          <w:tcPr>
            <w:tcW w:w="2704" w:type="dxa"/>
            <w:vAlign w:val="center"/>
          </w:tcPr>
          <w:p w14:paraId="5B84E7A4">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周口市人民医院智慧医院信息化服务能力提升建设项目3包</w:t>
            </w:r>
          </w:p>
        </w:tc>
        <w:tc>
          <w:tcPr>
            <w:tcW w:w="1779" w:type="dxa"/>
            <w:vAlign w:val="center"/>
          </w:tcPr>
          <w:p w14:paraId="26164F49">
            <w:pPr>
              <w:snapToGrid w:val="0"/>
              <w:jc w:val="center"/>
              <w:rPr>
                <w:rFonts w:ascii="宋体" w:hAnsi="宋体" w:cs="宋体"/>
                <w:sz w:val="24"/>
                <w:szCs w:val="24"/>
              </w:rPr>
            </w:pPr>
            <w:r>
              <w:rPr>
                <w:rFonts w:hint="eastAsia" w:ascii="宋体" w:hAnsi="宋体" w:cs="宋体"/>
                <w:sz w:val="24"/>
                <w:szCs w:val="24"/>
              </w:rPr>
              <w:t>12800000</w:t>
            </w:r>
          </w:p>
        </w:tc>
        <w:tc>
          <w:tcPr>
            <w:tcW w:w="1821" w:type="dxa"/>
            <w:vAlign w:val="center"/>
          </w:tcPr>
          <w:p w14:paraId="201440F5">
            <w:pPr>
              <w:snapToGrid w:val="0"/>
              <w:jc w:val="center"/>
              <w:rPr>
                <w:rFonts w:ascii="宋体" w:hAnsi="宋体" w:cs="宋体"/>
                <w:sz w:val="24"/>
                <w:szCs w:val="24"/>
              </w:rPr>
            </w:pPr>
            <w:r>
              <w:rPr>
                <w:rFonts w:hint="eastAsia" w:ascii="宋体" w:hAnsi="宋体" w:cs="宋体"/>
                <w:sz w:val="24"/>
                <w:szCs w:val="24"/>
              </w:rPr>
              <w:t>12800000</w:t>
            </w:r>
          </w:p>
        </w:tc>
        <w:tc>
          <w:tcPr>
            <w:tcW w:w="1345" w:type="dxa"/>
            <w:vAlign w:val="center"/>
          </w:tcPr>
          <w:p w14:paraId="6866CDFD">
            <w:pPr>
              <w:snapToGrid w:val="0"/>
              <w:jc w:val="center"/>
              <w:rPr>
                <w:rFonts w:ascii="宋体" w:hAnsi="宋体" w:cs="宋体"/>
                <w:sz w:val="24"/>
                <w:szCs w:val="24"/>
              </w:rPr>
            </w:pPr>
            <w:r>
              <w:rPr>
                <w:rFonts w:hint="eastAsia" w:ascii="宋体" w:hAnsi="宋体" w:cs="宋体"/>
                <w:sz w:val="24"/>
                <w:szCs w:val="24"/>
              </w:rPr>
              <w:t>否</w:t>
            </w:r>
          </w:p>
        </w:tc>
      </w:tr>
    </w:tbl>
    <w:p w14:paraId="6609C4F3">
      <w:pPr>
        <w:adjustRightInd w:val="0"/>
        <w:snapToGrid w:val="0"/>
        <w:spacing w:line="420" w:lineRule="exact"/>
        <w:jc w:val="left"/>
        <w:rPr>
          <w:rFonts w:ascii="宋体" w:hAnsi="宋体" w:cs="宋体"/>
          <w:sz w:val="24"/>
          <w:szCs w:val="24"/>
        </w:rPr>
      </w:pPr>
      <w:bookmarkStart w:id="8" w:name="_Toc28359080"/>
      <w:bookmarkStart w:id="9" w:name="_Toc28359003"/>
      <w:bookmarkStart w:id="10" w:name="_Toc35393622"/>
      <w:bookmarkStart w:id="11" w:name="_Toc35393791"/>
    </w:p>
    <w:p w14:paraId="1A791661">
      <w:pPr>
        <w:adjustRightInd w:val="0"/>
        <w:snapToGrid w:val="0"/>
        <w:spacing w:line="420" w:lineRule="exact"/>
        <w:ind w:firstLine="480" w:firstLineChars="200"/>
        <w:jc w:val="left"/>
        <w:rPr>
          <w:rFonts w:ascii="宋体" w:hAnsi="宋体" w:cs="宋体"/>
          <w:color w:val="000000"/>
          <w:sz w:val="24"/>
          <w:szCs w:val="24"/>
        </w:rPr>
      </w:pPr>
      <w:r>
        <w:rPr>
          <w:rFonts w:hint="eastAsia" w:ascii="宋体" w:hAnsi="宋体" w:cs="宋体"/>
          <w:sz w:val="24"/>
          <w:szCs w:val="24"/>
        </w:rPr>
        <w:t>5.采购需求：</w:t>
      </w:r>
      <w:r>
        <w:rPr>
          <w:rFonts w:hint="eastAsia" w:ascii="宋体" w:hAnsi="宋体" w:cs="宋体"/>
          <w:color w:val="000000"/>
          <w:sz w:val="24"/>
          <w:szCs w:val="24"/>
        </w:rPr>
        <w:t>周口市人民医院智慧医院信息化服务能力提升建设项目</w:t>
      </w:r>
    </w:p>
    <w:p w14:paraId="3A59BB91">
      <w:pPr>
        <w:pStyle w:val="12"/>
        <w:spacing w:line="420" w:lineRule="exact"/>
        <w:ind w:firstLine="1920" w:firstLineChars="800"/>
        <w:rPr>
          <w:rFonts w:ascii="宋体" w:hAnsi="宋体" w:eastAsia="宋体" w:cs="宋体"/>
          <w:b w:val="0"/>
          <w:bCs/>
          <w:sz w:val="24"/>
          <w:szCs w:val="24"/>
        </w:rPr>
      </w:pPr>
      <w:r>
        <w:rPr>
          <w:rFonts w:hint="eastAsia" w:ascii="宋体" w:hAnsi="宋体" w:eastAsia="宋体" w:cs="宋体"/>
          <w:b w:val="0"/>
          <w:bCs/>
          <w:sz w:val="24"/>
          <w:szCs w:val="24"/>
        </w:rPr>
        <w:t>详见招标文件</w:t>
      </w:r>
    </w:p>
    <w:p w14:paraId="24B2804A">
      <w:pPr>
        <w:spacing w:line="420" w:lineRule="exact"/>
        <w:ind w:firstLine="480" w:firstLineChars="200"/>
        <w:jc w:val="left"/>
        <w:rPr>
          <w:rFonts w:ascii="宋体" w:hAnsi="宋体" w:cs="宋体"/>
          <w:sz w:val="24"/>
          <w:szCs w:val="24"/>
        </w:rPr>
      </w:pPr>
      <w:r>
        <w:rPr>
          <w:rFonts w:hint="eastAsia" w:ascii="宋体" w:hAnsi="宋体" w:cs="宋体"/>
          <w:sz w:val="24"/>
          <w:szCs w:val="24"/>
        </w:rPr>
        <w:t>6.</w:t>
      </w:r>
      <w:r>
        <w:rPr>
          <w:rFonts w:ascii="宋体" w:hAnsi="宋体" w:cs="宋体"/>
          <w:sz w:val="24"/>
          <w:szCs w:val="24"/>
        </w:rPr>
        <w:t>1</w:t>
      </w: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包合同履行期限：合同签订后180日历天内；</w:t>
      </w:r>
    </w:p>
    <w:p w14:paraId="5197FAE3">
      <w:pPr>
        <w:spacing w:line="420" w:lineRule="exact"/>
        <w:ind w:firstLine="720" w:firstLineChars="300"/>
        <w:jc w:val="left"/>
        <w:rPr>
          <w:rFonts w:ascii="宋体" w:hAnsi="宋体" w:cs="宋体"/>
          <w:sz w:val="24"/>
          <w:szCs w:val="24"/>
        </w:rPr>
      </w:pPr>
      <w:r>
        <w:rPr>
          <w:rFonts w:hint="eastAsia" w:ascii="宋体" w:hAnsi="宋体" w:cs="宋体"/>
          <w:sz w:val="24"/>
          <w:szCs w:val="24"/>
        </w:rPr>
        <w:t>3包供货期：合同签订后</w:t>
      </w:r>
      <w:r>
        <w:rPr>
          <w:rFonts w:ascii="宋体" w:hAnsi="宋体" w:cs="宋体"/>
          <w:sz w:val="24"/>
          <w:szCs w:val="24"/>
        </w:rPr>
        <w:t>90</w:t>
      </w:r>
      <w:r>
        <w:rPr>
          <w:rFonts w:hint="eastAsia" w:ascii="宋体" w:hAnsi="宋体" w:cs="宋体"/>
          <w:sz w:val="24"/>
          <w:szCs w:val="24"/>
        </w:rPr>
        <w:t>日历天内</w:t>
      </w:r>
    </w:p>
    <w:p w14:paraId="25BEA81C">
      <w:pPr>
        <w:spacing w:line="420" w:lineRule="exact"/>
        <w:ind w:firstLine="480" w:firstLineChars="200"/>
        <w:jc w:val="left"/>
        <w:rPr>
          <w:rFonts w:ascii="宋体" w:hAnsi="宋体" w:cs="宋体"/>
          <w:sz w:val="24"/>
          <w:szCs w:val="24"/>
        </w:rPr>
      </w:pPr>
      <w:r>
        <w:rPr>
          <w:rFonts w:hint="eastAsia" w:ascii="宋体" w:hAnsi="宋体" w:cs="宋体"/>
          <w:sz w:val="24"/>
          <w:szCs w:val="24"/>
        </w:rPr>
        <w:t>7.是否接受进口产品：否</w:t>
      </w:r>
    </w:p>
    <w:p w14:paraId="79066F76">
      <w:pPr>
        <w:spacing w:line="420" w:lineRule="exact"/>
        <w:ind w:firstLine="480" w:firstLineChars="200"/>
        <w:jc w:val="left"/>
        <w:rPr>
          <w:rFonts w:ascii="宋体" w:hAnsi="宋体" w:cs="宋体"/>
          <w:sz w:val="24"/>
          <w:szCs w:val="24"/>
        </w:rPr>
      </w:pPr>
      <w:r>
        <w:rPr>
          <w:rFonts w:hint="eastAsia" w:ascii="宋体" w:hAnsi="宋体" w:cs="宋体"/>
          <w:sz w:val="24"/>
          <w:szCs w:val="24"/>
        </w:rPr>
        <w:t>8.本项目是否接受联合体投标：否</w:t>
      </w:r>
    </w:p>
    <w:p w14:paraId="08C9E19D">
      <w:pPr>
        <w:spacing w:line="420" w:lineRule="exact"/>
        <w:ind w:firstLine="480" w:firstLineChars="200"/>
        <w:jc w:val="left"/>
        <w:rPr>
          <w:rFonts w:ascii="宋体" w:hAnsi="宋体" w:cs="宋体"/>
          <w:b/>
          <w:bCs/>
          <w:sz w:val="24"/>
          <w:szCs w:val="24"/>
        </w:rPr>
      </w:pPr>
      <w:r>
        <w:rPr>
          <w:rFonts w:hint="eastAsia" w:hAnsi="宋体" w:cs="宋体"/>
          <w:sz w:val="24"/>
          <w:szCs w:val="24"/>
        </w:rPr>
        <w:t>9.</w:t>
      </w:r>
      <w:r>
        <w:rPr>
          <w:rFonts w:hAnsi="宋体" w:cs="宋体"/>
          <w:sz w:val="24"/>
          <w:szCs w:val="24"/>
        </w:rPr>
        <w:t>是否专门面向中小企业：</w:t>
      </w:r>
      <w:r>
        <w:rPr>
          <w:rFonts w:hint="eastAsia" w:ascii="宋体" w:hAnsi="宋体" w:cs="宋体"/>
          <w:sz w:val="24"/>
          <w:szCs w:val="24"/>
        </w:rPr>
        <w:t>否</w:t>
      </w:r>
    </w:p>
    <w:p w14:paraId="32E6FD03">
      <w:pPr>
        <w:spacing w:line="420" w:lineRule="exact"/>
        <w:ind w:firstLine="480" w:firstLineChars="200"/>
        <w:jc w:val="left"/>
        <w:outlineLvl w:val="1"/>
        <w:rPr>
          <w:rFonts w:ascii="宋体" w:hAnsi="宋体" w:cs="宋体"/>
          <w:sz w:val="24"/>
          <w:szCs w:val="24"/>
        </w:rPr>
      </w:pPr>
      <w:r>
        <w:rPr>
          <w:rFonts w:hint="eastAsia" w:ascii="宋体" w:hAnsi="宋体" w:cs="宋体"/>
          <w:sz w:val="24"/>
          <w:szCs w:val="24"/>
        </w:rPr>
        <w:t>二、申请人的资格要求：</w:t>
      </w:r>
      <w:bookmarkEnd w:id="8"/>
      <w:bookmarkEnd w:id="9"/>
      <w:bookmarkEnd w:id="10"/>
      <w:bookmarkEnd w:id="11"/>
    </w:p>
    <w:p w14:paraId="2A9D8A43">
      <w:pPr>
        <w:spacing w:line="420" w:lineRule="exact"/>
        <w:ind w:firstLine="480" w:firstLineChars="200"/>
        <w:jc w:val="left"/>
        <w:rPr>
          <w:rFonts w:ascii="宋体" w:hAnsi="宋体" w:cs="宋体"/>
          <w:sz w:val="24"/>
          <w:szCs w:val="24"/>
        </w:rPr>
      </w:pPr>
      <w:r>
        <w:rPr>
          <w:rFonts w:hint="eastAsia" w:ascii="宋体" w:hAnsi="宋体" w:cs="宋体"/>
          <w:sz w:val="24"/>
          <w:szCs w:val="24"/>
        </w:rPr>
        <w:t>1.满足《中华人民共和国政府采购法》第二十二条规定；</w:t>
      </w:r>
    </w:p>
    <w:p w14:paraId="362C4BBD">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（1）具有独立承担民事责任的能力（企业营业执照等证明文件）；</w:t>
      </w:r>
    </w:p>
    <w:p w14:paraId="2AF251C3">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（2）具有良好的商业信誉和健全的财务会计制度；</w:t>
      </w:r>
    </w:p>
    <w:p w14:paraId="0BFFB334">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（3）具有履行合同所必需的设备和专业技术能力；</w:t>
      </w:r>
    </w:p>
    <w:p w14:paraId="18AD8916">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（4）有依法缴纳税收和社会保障资金的良好记录（缴纳的税收凭据、社会保险凭据，依法免税或不需要缴纳社会保障资金的供应商应提供相应的证明文件）；</w:t>
      </w:r>
    </w:p>
    <w:p w14:paraId="66D67CF6">
      <w:pPr>
        <w:pStyle w:val="13"/>
        <w:adjustRightInd w:val="0"/>
        <w:snapToGrid w:val="0"/>
        <w:spacing w:line="420" w:lineRule="exact"/>
        <w:ind w:firstLine="480" w:firstLineChars="200"/>
      </w:pPr>
      <w:r>
        <w:rPr>
          <w:rFonts w:hint="eastAsia" w:hAnsi="宋体" w:cs="宋体"/>
          <w:sz w:val="24"/>
          <w:szCs w:val="24"/>
        </w:rPr>
        <w:t>（5）参加政府采购活动前三年内，在经营活动中没有重大违法记录（提供没有重大违法记录的书面声明函，格式自拟）；</w:t>
      </w:r>
    </w:p>
    <w:p w14:paraId="6AD8C781">
      <w:pPr>
        <w:spacing w:line="420" w:lineRule="exact"/>
        <w:ind w:firstLine="480" w:firstLineChars="200"/>
        <w:jc w:val="left"/>
        <w:rPr>
          <w:rFonts w:ascii="宋体" w:hAnsi="宋体" w:cs="宋体"/>
          <w:sz w:val="24"/>
          <w:szCs w:val="24"/>
        </w:rPr>
      </w:pPr>
      <w:bookmarkStart w:id="12" w:name="_Toc28359004"/>
      <w:bookmarkStart w:id="13" w:name="_Toc28359081"/>
      <w:r>
        <w:rPr>
          <w:rFonts w:hint="eastAsia" w:ascii="宋体" w:hAnsi="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92CCCA8">
      <w:pPr>
        <w:spacing w:line="420" w:lineRule="exact"/>
        <w:ind w:firstLine="480" w:firstLineChars="200"/>
        <w:jc w:val="left"/>
        <w:rPr>
          <w:rFonts w:ascii="宋体" w:hAnsi="宋体" w:cs="宋体"/>
          <w:sz w:val="24"/>
          <w:szCs w:val="24"/>
        </w:rPr>
      </w:pPr>
      <w:r>
        <w:rPr>
          <w:rFonts w:hint="eastAsia" w:ascii="宋体" w:hAnsi="宋体" w:cs="宋体"/>
          <w:sz w:val="24"/>
          <w:szCs w:val="24"/>
        </w:rPr>
        <w:t>3.本项目的特定资格要求：</w:t>
      </w:r>
    </w:p>
    <w:p w14:paraId="402FB8FC">
      <w:pPr>
        <w:spacing w:line="420" w:lineRule="exact"/>
        <w:ind w:firstLine="480" w:firstLineChars="200"/>
        <w:jc w:val="left"/>
        <w:rPr>
          <w:rFonts w:ascii="宋体" w:hAnsi="宋体" w:cs="宋体"/>
          <w:sz w:val="24"/>
          <w:szCs w:val="24"/>
        </w:rPr>
      </w:pPr>
      <w:r>
        <w:rPr>
          <w:rFonts w:hint="eastAsia" w:ascii="宋体" w:hAnsi="宋体" w:cs="宋体"/>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）的“失信被执行人”、“重大税收违法案件当事人名单（重大税收违法失信主体）”和“中国政府采购”网站(</w:t>
      </w:r>
      <w:r>
        <w:fldChar w:fldCharType="begin"/>
      </w:r>
      <w:r>
        <w:instrText xml:space="preserve"> HYPERLINK "http://www.ccgp.gov.cn/"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)的“政府采购严重违法失信行为记录名单”的供应商，将拒绝其参加政府采购活动；在标书中附加盖公章的包含查询网址的网页查询打印件扫描件，查询日期为公告发布之日起至投标截止之日止。</w:t>
      </w:r>
    </w:p>
    <w:p w14:paraId="087F9BDA">
      <w:pPr>
        <w:spacing w:line="420" w:lineRule="exact"/>
        <w:ind w:firstLine="480" w:firstLineChars="200"/>
        <w:jc w:val="left"/>
        <w:rPr>
          <w:rFonts w:ascii="宋体" w:hAnsi="宋体" w:cs="宋体"/>
          <w:sz w:val="24"/>
          <w:szCs w:val="24"/>
        </w:rPr>
      </w:pPr>
      <w:r>
        <w:rPr>
          <w:rFonts w:hint="eastAsia" w:ascii="宋体" w:hAnsi="宋体" w:cs="宋体"/>
          <w:sz w:val="24"/>
          <w:szCs w:val="24"/>
        </w:rPr>
        <w:t>(2)1-</w:t>
      </w:r>
      <w:r>
        <w:rPr>
          <w:rFonts w:ascii="宋体" w:hAnsi="宋体" w:cs="宋体"/>
          <w:sz w:val="24"/>
          <w:szCs w:val="24"/>
        </w:rPr>
        <w:t>3</w:t>
      </w:r>
      <w:r>
        <w:rPr>
          <w:rFonts w:hint="eastAsia" w:ascii="宋体" w:hAnsi="宋体" w:cs="宋体"/>
          <w:sz w:val="24"/>
          <w:szCs w:val="24"/>
        </w:rPr>
        <w:t>包：</w:t>
      </w:r>
    </w:p>
    <w:p w14:paraId="351B65D3">
      <w:pPr>
        <w:spacing w:line="420" w:lineRule="exact"/>
        <w:ind w:firstLine="480" w:firstLineChars="200"/>
        <w:jc w:val="left"/>
        <w:rPr>
          <w:rFonts w:ascii="宋体" w:hAnsi="宋体" w:cs="宋体"/>
          <w:sz w:val="24"/>
          <w:szCs w:val="24"/>
        </w:rPr>
      </w:pPr>
      <w:r>
        <w:rPr>
          <w:rFonts w:hint="eastAsia" w:ascii="宋体" w:hAnsi="宋体" w:cs="宋体"/>
          <w:sz w:val="24"/>
          <w:szCs w:val="24"/>
        </w:rPr>
        <w:t>具有独立承担民事责任的能力的法人、其他组织，在中华人民共和国境内注册的企业法人或事业法人，持有有效的企业法人营业执照或事业单位法人证书。（根据《政府采购法实施条例》释义“银行、保险、石油石化、电力、电信等有行业特殊情况的，采购人、采购代理机构可按照其特点在采购文件中作出专门规定。”本项目允许法人的分支机构参加投标，分支机构投标时须取得总公司授权，有且只能有一家授权代表参与本项目投标，招标文件中涉及的“法定代表人”在前述特殊行业中即对应为“分支机构负责人”）（须提供有效的营业执照、税务登记证、组织机构代码证或三证合一的营业执照）；</w:t>
      </w:r>
    </w:p>
    <w:p w14:paraId="59D05B16">
      <w:pPr>
        <w:spacing w:line="420" w:lineRule="exact"/>
        <w:ind w:firstLine="480" w:firstLineChars="200"/>
        <w:jc w:val="left"/>
        <w:outlineLvl w:val="1"/>
        <w:rPr>
          <w:rFonts w:ascii="宋体" w:hAnsi="宋体" w:cs="宋体"/>
          <w:sz w:val="24"/>
          <w:szCs w:val="24"/>
        </w:rPr>
      </w:pPr>
      <w:bookmarkStart w:id="14" w:name="_Toc35393792"/>
      <w:bookmarkStart w:id="15" w:name="_Toc35393623"/>
      <w:r>
        <w:rPr>
          <w:rFonts w:hint="eastAsia" w:ascii="宋体" w:hAnsi="宋体" w:cs="宋体"/>
          <w:sz w:val="24"/>
          <w:szCs w:val="24"/>
        </w:rPr>
        <w:t>三、获取招标文件</w:t>
      </w:r>
      <w:bookmarkEnd w:id="12"/>
      <w:bookmarkEnd w:id="13"/>
      <w:bookmarkEnd w:id="14"/>
      <w:bookmarkEnd w:id="15"/>
    </w:p>
    <w:p w14:paraId="27F591AB">
      <w:pPr>
        <w:spacing w:line="420" w:lineRule="exact"/>
        <w:ind w:firstLine="480" w:firstLineChars="200"/>
        <w:jc w:val="left"/>
        <w:rPr>
          <w:rFonts w:ascii="宋体" w:hAnsi="宋体" w:cs="宋体"/>
          <w:sz w:val="24"/>
          <w:szCs w:val="24"/>
        </w:rPr>
      </w:pPr>
      <w:r>
        <w:rPr>
          <w:rFonts w:hint="eastAsia" w:ascii="宋体" w:hAnsi="宋体" w:cs="宋体"/>
          <w:sz w:val="24"/>
          <w:szCs w:val="24"/>
        </w:rPr>
        <w:t>时间：</w:t>
      </w:r>
      <w:r>
        <w:rPr>
          <w:rFonts w:ascii="宋体" w:hAnsi="宋体" w:cs="宋体"/>
          <w:sz w:val="24"/>
          <w:szCs w:val="24"/>
        </w:rPr>
        <w:t>2026</w:t>
      </w:r>
      <w:r>
        <w:rPr>
          <w:rFonts w:hint="eastAsia" w:ascii="宋体" w:hAnsi="宋体" w:cs="宋体"/>
          <w:sz w:val="24"/>
          <w:szCs w:val="24"/>
        </w:rPr>
        <w:t>年</w:t>
      </w:r>
      <w:r>
        <w:rPr>
          <w:rFonts w:hint="eastAsia" w:ascii="宋体" w:hAnsi="宋体" w:cs="宋体"/>
          <w:sz w:val="24"/>
          <w:szCs w:val="24"/>
          <w:lang w:val="en-US" w:eastAsia="zh-CN"/>
        </w:rPr>
        <w:t>2</w:t>
      </w:r>
      <w:r>
        <w:rPr>
          <w:rFonts w:hint="eastAsia" w:ascii="宋体" w:hAnsi="宋体" w:cs="宋体"/>
          <w:sz w:val="24"/>
          <w:szCs w:val="24"/>
        </w:rPr>
        <w:t>月</w:t>
      </w:r>
      <w:r>
        <w:rPr>
          <w:rFonts w:hint="eastAsia" w:ascii="宋体" w:hAnsi="宋体" w:cs="宋体"/>
          <w:sz w:val="24"/>
          <w:szCs w:val="24"/>
          <w:lang w:val="en-US" w:eastAsia="zh-CN"/>
        </w:rPr>
        <w:t>13</w:t>
      </w:r>
      <w:r>
        <w:rPr>
          <w:rFonts w:hint="eastAsia" w:ascii="宋体" w:hAnsi="宋体" w:cs="宋体"/>
          <w:sz w:val="24"/>
          <w:szCs w:val="24"/>
        </w:rPr>
        <w:t>日至</w:t>
      </w:r>
      <w:r>
        <w:rPr>
          <w:rFonts w:ascii="宋体" w:hAnsi="宋体" w:cs="宋体"/>
          <w:sz w:val="24"/>
          <w:szCs w:val="24"/>
        </w:rPr>
        <w:t>2026</w:t>
      </w:r>
      <w:r>
        <w:rPr>
          <w:rFonts w:hint="eastAsia" w:ascii="宋体" w:hAnsi="宋体" w:cs="宋体"/>
          <w:sz w:val="24"/>
          <w:szCs w:val="24"/>
        </w:rPr>
        <w:t>年</w:t>
      </w:r>
      <w:r>
        <w:rPr>
          <w:rFonts w:hint="eastAsia" w:ascii="宋体" w:hAnsi="宋体" w:cs="宋体"/>
          <w:sz w:val="24"/>
          <w:szCs w:val="24"/>
          <w:lang w:val="en-US" w:eastAsia="zh-CN"/>
        </w:rPr>
        <w:t>2</w:t>
      </w:r>
      <w:r>
        <w:rPr>
          <w:rFonts w:hint="eastAsia" w:ascii="宋体" w:hAnsi="宋体" w:cs="宋体"/>
          <w:sz w:val="24"/>
          <w:szCs w:val="24"/>
        </w:rPr>
        <w:t>月</w:t>
      </w:r>
      <w:r>
        <w:rPr>
          <w:rFonts w:hint="eastAsia" w:ascii="宋体" w:hAnsi="宋体" w:cs="宋体"/>
          <w:sz w:val="24"/>
          <w:szCs w:val="24"/>
          <w:lang w:val="en-US" w:eastAsia="zh-CN"/>
        </w:rPr>
        <w:t>27</w:t>
      </w:r>
      <w:r>
        <w:rPr>
          <w:rFonts w:hint="eastAsia" w:ascii="宋体" w:hAnsi="宋体" w:cs="宋体"/>
          <w:sz w:val="24"/>
          <w:szCs w:val="24"/>
        </w:rPr>
        <w:t>日（北京时间，法定节假日除外）</w:t>
      </w:r>
    </w:p>
    <w:p w14:paraId="75000811">
      <w:pPr>
        <w:spacing w:line="420" w:lineRule="exact"/>
        <w:ind w:firstLine="480" w:firstLineChars="200"/>
        <w:jc w:val="left"/>
        <w:rPr>
          <w:rFonts w:ascii="宋体" w:hAnsi="宋体" w:cs="宋体"/>
          <w:sz w:val="24"/>
          <w:szCs w:val="24"/>
        </w:rPr>
      </w:pPr>
      <w:r>
        <w:rPr>
          <w:rFonts w:hint="eastAsia" w:ascii="宋体" w:hAnsi="宋体" w:cs="宋体"/>
          <w:sz w:val="24"/>
          <w:szCs w:val="24"/>
        </w:rPr>
        <w:t>地点：周口市公共资源交易中心网（http://jyzx.zhoukou.gov.cn）</w:t>
      </w:r>
    </w:p>
    <w:p w14:paraId="74D268BF">
      <w:pPr>
        <w:spacing w:line="420" w:lineRule="exact"/>
        <w:ind w:firstLine="480" w:firstLineChars="200"/>
        <w:jc w:val="left"/>
        <w:rPr>
          <w:rFonts w:ascii="宋体" w:hAnsi="宋体" w:cs="宋体"/>
          <w:sz w:val="24"/>
          <w:szCs w:val="24"/>
        </w:rPr>
      </w:pPr>
      <w:r>
        <w:rPr>
          <w:rFonts w:hint="eastAsia" w:ascii="宋体" w:hAnsi="宋体" w:cs="宋体"/>
          <w:sz w:val="24"/>
          <w:szCs w:val="24"/>
        </w:rPr>
        <w:t>方式：供应商请在网站自主注册后下载采购文件（zkzf格式）及资料，需办理CA数字证书后方可提交响应文件，具体办理事宜请查阅周口市公共资源交易中心网站。</w:t>
      </w:r>
    </w:p>
    <w:p w14:paraId="2D8CE6DA">
      <w:pPr>
        <w:spacing w:line="420" w:lineRule="exact"/>
        <w:ind w:firstLine="480" w:firstLineChars="200"/>
        <w:jc w:val="left"/>
        <w:rPr>
          <w:rFonts w:ascii="宋体" w:hAnsi="宋体" w:cs="宋体"/>
          <w:sz w:val="24"/>
          <w:szCs w:val="24"/>
        </w:rPr>
      </w:pPr>
      <w:r>
        <w:rPr>
          <w:rFonts w:hint="eastAsia" w:ascii="宋体" w:hAnsi="宋体" w:cs="宋体"/>
          <w:sz w:val="24"/>
          <w:szCs w:val="24"/>
        </w:rPr>
        <w:t>售价：0</w:t>
      </w:r>
    </w:p>
    <w:p w14:paraId="0AA605B5">
      <w:pPr>
        <w:spacing w:line="420" w:lineRule="exact"/>
        <w:ind w:firstLine="480" w:firstLineChars="200"/>
        <w:jc w:val="left"/>
        <w:outlineLvl w:val="1"/>
        <w:rPr>
          <w:rFonts w:ascii="宋体" w:hAnsi="宋体" w:cs="宋体"/>
          <w:sz w:val="24"/>
          <w:szCs w:val="24"/>
        </w:rPr>
      </w:pPr>
      <w:bookmarkStart w:id="16" w:name="_Toc28359005"/>
      <w:bookmarkStart w:id="17" w:name="_Toc28359082"/>
      <w:bookmarkStart w:id="18" w:name="_Toc35393624"/>
      <w:bookmarkStart w:id="19" w:name="_Toc35393793"/>
      <w:r>
        <w:rPr>
          <w:rFonts w:hint="eastAsia" w:ascii="宋体" w:hAnsi="宋体" w:cs="宋体"/>
          <w:sz w:val="24"/>
          <w:szCs w:val="24"/>
        </w:rPr>
        <w:t>四、提交投标文件</w:t>
      </w:r>
      <w:bookmarkEnd w:id="16"/>
      <w:bookmarkEnd w:id="17"/>
      <w:r>
        <w:rPr>
          <w:rFonts w:hint="eastAsia" w:ascii="宋体" w:hAnsi="宋体" w:cs="宋体"/>
          <w:sz w:val="24"/>
          <w:szCs w:val="24"/>
        </w:rPr>
        <w:t>截止时间、开标时间和地点</w:t>
      </w:r>
      <w:bookmarkEnd w:id="18"/>
      <w:bookmarkEnd w:id="19"/>
    </w:p>
    <w:p w14:paraId="7B9D17B7">
      <w:pPr>
        <w:spacing w:line="420" w:lineRule="exact"/>
        <w:ind w:firstLine="480" w:firstLineChars="200"/>
        <w:jc w:val="left"/>
        <w:rPr>
          <w:rFonts w:ascii="宋体" w:hAnsi="宋体" w:cs="宋体"/>
          <w:sz w:val="24"/>
          <w:szCs w:val="24"/>
        </w:rPr>
      </w:pPr>
      <w:r>
        <w:rPr>
          <w:rFonts w:hint="eastAsia" w:ascii="宋体" w:hAnsi="宋体" w:cs="宋体"/>
          <w:sz w:val="24"/>
          <w:szCs w:val="24"/>
        </w:rPr>
        <w:t>时间：</w:t>
      </w:r>
      <w:r>
        <w:rPr>
          <w:rFonts w:ascii="宋体" w:hAnsi="宋体" w:cs="宋体"/>
          <w:sz w:val="24"/>
          <w:szCs w:val="24"/>
        </w:rPr>
        <w:t>2026</w:t>
      </w:r>
      <w:r>
        <w:rPr>
          <w:rFonts w:hint="eastAsia" w:ascii="宋体" w:hAnsi="宋体" w:cs="宋体"/>
          <w:sz w:val="24"/>
          <w:szCs w:val="24"/>
        </w:rPr>
        <w:t>年</w:t>
      </w:r>
      <w:r>
        <w:rPr>
          <w:rFonts w:hint="eastAsia" w:ascii="宋体" w:hAnsi="宋体" w:cs="宋体"/>
          <w:sz w:val="24"/>
          <w:szCs w:val="24"/>
          <w:lang w:val="en-US" w:eastAsia="zh-CN"/>
        </w:rPr>
        <w:t>3</w:t>
      </w:r>
      <w:r>
        <w:rPr>
          <w:rFonts w:hint="eastAsia" w:ascii="宋体" w:hAnsi="宋体" w:cs="宋体"/>
          <w:sz w:val="24"/>
          <w:szCs w:val="24"/>
        </w:rPr>
        <w:t>月</w:t>
      </w:r>
      <w:r>
        <w:rPr>
          <w:rFonts w:hint="eastAsia" w:ascii="宋体" w:hAnsi="宋体" w:cs="宋体"/>
          <w:sz w:val="24"/>
          <w:szCs w:val="24"/>
          <w:lang w:val="en-US" w:eastAsia="zh-CN"/>
        </w:rPr>
        <w:t>6</w:t>
      </w:r>
      <w:r>
        <w:rPr>
          <w:rFonts w:hint="eastAsia" w:ascii="宋体" w:hAnsi="宋体" w:cs="宋体"/>
          <w:sz w:val="24"/>
          <w:szCs w:val="24"/>
        </w:rPr>
        <w:t>日</w:t>
      </w:r>
      <w:r>
        <w:rPr>
          <w:rFonts w:hint="eastAsia" w:ascii="宋体" w:hAnsi="宋体" w:cs="宋体"/>
          <w:sz w:val="24"/>
          <w:szCs w:val="24"/>
          <w:lang w:val="en-US" w:eastAsia="zh-CN"/>
        </w:rPr>
        <w:t>10</w:t>
      </w:r>
      <w:r>
        <w:rPr>
          <w:rFonts w:hint="eastAsia" w:ascii="宋体" w:hAnsi="宋体" w:cs="宋体"/>
          <w:sz w:val="24"/>
          <w:szCs w:val="24"/>
        </w:rPr>
        <w:t>点</w:t>
      </w:r>
      <w:r>
        <w:rPr>
          <w:rFonts w:hint="eastAsia" w:ascii="宋体" w:hAnsi="宋体" w:cs="宋体"/>
          <w:sz w:val="24"/>
          <w:szCs w:val="24"/>
          <w:lang w:val="en-US" w:eastAsia="zh-CN"/>
        </w:rPr>
        <w:t>0</w:t>
      </w:r>
      <w:r>
        <w:rPr>
          <w:rFonts w:hint="eastAsia" w:ascii="宋体" w:hAnsi="宋体" w:cs="宋体"/>
          <w:sz w:val="24"/>
          <w:szCs w:val="24"/>
        </w:rPr>
        <w:t>分（北京时间）</w:t>
      </w:r>
    </w:p>
    <w:p w14:paraId="68D9D999">
      <w:pPr>
        <w:spacing w:line="420" w:lineRule="exact"/>
        <w:ind w:firstLine="480" w:firstLineChars="200"/>
        <w:jc w:val="left"/>
        <w:rPr>
          <w:rFonts w:ascii="宋体" w:hAnsi="宋体" w:cs="宋体"/>
          <w:sz w:val="24"/>
          <w:szCs w:val="24"/>
        </w:rPr>
      </w:pPr>
      <w:r>
        <w:rPr>
          <w:rFonts w:hint="eastAsia" w:ascii="宋体" w:hAnsi="宋体" w:cs="宋体"/>
          <w:sz w:val="24"/>
          <w:szCs w:val="24"/>
        </w:rPr>
        <w:t>地点：周口市公共资源交易中心开标室</w:t>
      </w:r>
    </w:p>
    <w:p w14:paraId="48EA8DA1">
      <w:pPr>
        <w:spacing w:line="420" w:lineRule="exact"/>
        <w:ind w:firstLine="480" w:firstLineChars="200"/>
        <w:jc w:val="left"/>
        <w:outlineLvl w:val="1"/>
        <w:rPr>
          <w:rFonts w:ascii="宋体" w:hAnsi="宋体" w:cs="宋体"/>
          <w:sz w:val="24"/>
          <w:szCs w:val="24"/>
        </w:rPr>
      </w:pPr>
      <w:bookmarkStart w:id="20" w:name="_Toc35393794"/>
      <w:bookmarkStart w:id="21" w:name="_Toc28359007"/>
      <w:bookmarkStart w:id="22" w:name="_Toc28359084"/>
      <w:bookmarkStart w:id="23" w:name="_Toc35393625"/>
      <w:r>
        <w:rPr>
          <w:rFonts w:hint="eastAsia" w:ascii="宋体" w:hAnsi="宋体" w:cs="宋体"/>
          <w:sz w:val="24"/>
          <w:szCs w:val="24"/>
        </w:rPr>
        <w:t>五、公告期限</w:t>
      </w:r>
      <w:bookmarkEnd w:id="20"/>
      <w:bookmarkEnd w:id="21"/>
      <w:bookmarkEnd w:id="22"/>
      <w:bookmarkEnd w:id="23"/>
    </w:p>
    <w:p w14:paraId="5AAD0833">
      <w:pPr>
        <w:spacing w:line="420" w:lineRule="exact"/>
        <w:ind w:firstLine="480" w:firstLineChars="200"/>
        <w:jc w:val="left"/>
        <w:rPr>
          <w:rFonts w:ascii="宋体" w:hAnsi="宋体" w:cs="宋体"/>
          <w:sz w:val="24"/>
          <w:szCs w:val="24"/>
        </w:rPr>
      </w:pPr>
      <w:r>
        <w:rPr>
          <w:rFonts w:hint="eastAsia" w:ascii="宋体" w:hAnsi="宋体" w:cs="宋体"/>
          <w:sz w:val="24"/>
          <w:szCs w:val="24"/>
        </w:rPr>
        <w:t>自本公告发布之日起5个工作日。</w:t>
      </w:r>
    </w:p>
    <w:p w14:paraId="6C0AF7BD">
      <w:pPr>
        <w:numPr>
          <w:ilvl w:val="0"/>
          <w:numId w:val="2"/>
        </w:numPr>
        <w:spacing w:line="420" w:lineRule="exact"/>
        <w:ind w:firstLine="480" w:firstLineChars="200"/>
        <w:jc w:val="left"/>
        <w:outlineLvl w:val="1"/>
        <w:rPr>
          <w:rFonts w:ascii="宋体" w:hAnsi="宋体" w:cs="宋体"/>
          <w:sz w:val="24"/>
          <w:szCs w:val="24"/>
        </w:rPr>
      </w:pPr>
      <w:bookmarkStart w:id="24" w:name="_Toc35393795"/>
      <w:bookmarkStart w:id="25" w:name="_Toc35393626"/>
      <w:r>
        <w:rPr>
          <w:rFonts w:hint="eastAsia" w:ascii="宋体" w:hAnsi="宋体" w:cs="宋体"/>
          <w:sz w:val="24"/>
          <w:szCs w:val="24"/>
        </w:rPr>
        <w:t>其他补充事宜</w:t>
      </w:r>
      <w:bookmarkEnd w:id="24"/>
      <w:bookmarkEnd w:id="25"/>
    </w:p>
    <w:p w14:paraId="2C04FC45">
      <w:pPr>
        <w:spacing w:line="420" w:lineRule="exact"/>
        <w:ind w:firstLine="480" w:firstLineChars="200"/>
        <w:jc w:val="left"/>
        <w:rPr>
          <w:rFonts w:ascii="宋体" w:hAnsi="宋体" w:cs="宋体"/>
          <w:sz w:val="24"/>
          <w:szCs w:val="24"/>
        </w:rPr>
      </w:pPr>
      <w:r>
        <w:rPr>
          <w:rFonts w:hint="eastAsia" w:ascii="宋体" w:hAnsi="宋体" w:cs="宋体"/>
          <w:sz w:val="24"/>
          <w:szCs w:val="24"/>
        </w:rPr>
        <w:t>1.项目对接要求</w:t>
      </w:r>
    </w:p>
    <w:p w14:paraId="3BD80E1A">
      <w:pPr>
        <w:spacing w:line="420" w:lineRule="exact"/>
        <w:ind w:firstLine="480" w:firstLineChars="200"/>
        <w:jc w:val="left"/>
        <w:rPr>
          <w:rFonts w:ascii="宋体" w:hAnsi="宋体" w:cs="宋体"/>
          <w:sz w:val="24"/>
          <w:szCs w:val="24"/>
        </w:rPr>
      </w:pPr>
      <w:r>
        <w:rPr>
          <w:rFonts w:hint="eastAsia" w:ascii="宋体" w:hAnsi="宋体" w:cs="宋体"/>
          <w:sz w:val="24"/>
          <w:szCs w:val="24"/>
        </w:rPr>
        <w:t>本项目所有标段中包含的硬件、软件及服务，在项目实施和免费维保阶段，投标人须对以下要求进行承诺：</w:t>
      </w:r>
    </w:p>
    <w:p w14:paraId="5AAED95D">
      <w:pPr>
        <w:spacing w:line="420" w:lineRule="exact"/>
        <w:ind w:firstLine="480" w:firstLineChars="200"/>
        <w:jc w:val="left"/>
        <w:rPr>
          <w:rFonts w:ascii="宋体" w:hAnsi="宋体" w:cs="宋体"/>
          <w:sz w:val="24"/>
          <w:szCs w:val="24"/>
        </w:rPr>
      </w:pPr>
      <w:r>
        <w:rPr>
          <w:rFonts w:hint="eastAsia" w:ascii="宋体" w:hAnsi="宋体" w:cs="宋体"/>
          <w:sz w:val="24"/>
          <w:szCs w:val="24"/>
        </w:rPr>
        <w:t>①关于政策性接口，投标人须根据相关政策要求进行免费升级改造和对接。</w:t>
      </w:r>
    </w:p>
    <w:p w14:paraId="1CD6D065">
      <w:pPr>
        <w:spacing w:line="420" w:lineRule="exact"/>
        <w:ind w:firstLine="480" w:firstLineChars="200"/>
        <w:jc w:val="left"/>
        <w:rPr>
          <w:rFonts w:ascii="宋体" w:hAnsi="宋体" w:cs="宋体"/>
          <w:sz w:val="24"/>
          <w:szCs w:val="24"/>
        </w:rPr>
      </w:pPr>
      <w:r>
        <w:rPr>
          <w:rFonts w:hint="eastAsia" w:ascii="宋体" w:hAnsi="宋体" w:cs="宋体"/>
          <w:sz w:val="24"/>
          <w:szCs w:val="24"/>
        </w:rPr>
        <w:t>②建设期内，所有标段建设清单中涉及的系统均需免费开放接口，且系统与系统之间、系统与硬件之间对接完全免费。采购人在评审或评级工作中，因业务或评级需求，在现有功能基础上进行系统升级、评级接口改造等，投标人均须对所投系统进行免费升级改造，且免除由此产生的一切系统接口相关费用。</w:t>
      </w:r>
    </w:p>
    <w:p w14:paraId="035831D1">
      <w:pPr>
        <w:spacing w:line="420" w:lineRule="exact"/>
        <w:ind w:firstLine="480" w:firstLineChars="200"/>
        <w:jc w:val="left"/>
        <w:rPr>
          <w:rFonts w:ascii="宋体" w:hAnsi="宋体" w:cs="宋体"/>
          <w:sz w:val="24"/>
          <w:szCs w:val="24"/>
        </w:rPr>
      </w:pPr>
      <w:r>
        <w:rPr>
          <w:rFonts w:hint="eastAsia" w:ascii="宋体" w:hAnsi="宋体" w:cs="宋体"/>
          <w:sz w:val="24"/>
          <w:szCs w:val="24"/>
        </w:rPr>
        <w:t>③承诺进行接口改造的实施周期不得超过30日历天。</w:t>
      </w:r>
    </w:p>
    <w:p w14:paraId="547B1FEB">
      <w:pPr>
        <w:spacing w:line="420" w:lineRule="exact"/>
        <w:ind w:firstLine="480" w:firstLineChars="200"/>
        <w:jc w:val="left"/>
        <w:rPr>
          <w:rFonts w:ascii="宋体" w:hAnsi="宋体" w:cs="宋体"/>
          <w:sz w:val="24"/>
          <w:szCs w:val="24"/>
        </w:rPr>
      </w:pPr>
      <w:r>
        <w:rPr>
          <w:rFonts w:hint="eastAsia" w:ascii="宋体" w:hAnsi="宋体" w:cs="宋体"/>
          <w:sz w:val="24"/>
          <w:szCs w:val="24"/>
        </w:rPr>
        <w:t>2.投标人需承诺所提供产品必须为当前最新版本。（请提供承诺函）</w:t>
      </w:r>
    </w:p>
    <w:p w14:paraId="5CF8D812">
      <w:pPr>
        <w:spacing w:line="420" w:lineRule="exact"/>
        <w:ind w:firstLine="480" w:firstLineChars="200"/>
        <w:jc w:val="left"/>
        <w:rPr>
          <w:rFonts w:ascii="宋体" w:hAnsi="宋体" w:cs="宋体"/>
          <w:sz w:val="24"/>
          <w:szCs w:val="24"/>
        </w:rPr>
      </w:pPr>
      <w:r>
        <w:rPr>
          <w:rFonts w:hint="eastAsia" w:ascii="宋体" w:hAnsi="宋体" w:cs="宋体"/>
          <w:sz w:val="24"/>
          <w:szCs w:val="24"/>
        </w:rPr>
        <w:t>3.投标人需承诺所提供产品必须符合信创要求。（请提供承诺函）</w:t>
      </w:r>
    </w:p>
    <w:p w14:paraId="229C053D">
      <w:pPr>
        <w:spacing w:line="420" w:lineRule="exact"/>
        <w:ind w:firstLine="480" w:firstLineChars="200"/>
        <w:jc w:val="left"/>
        <w:rPr>
          <w:rFonts w:ascii="宋体" w:hAnsi="宋体" w:cs="宋体"/>
          <w:sz w:val="24"/>
          <w:szCs w:val="24"/>
        </w:rPr>
      </w:pPr>
      <w:r>
        <w:rPr>
          <w:rFonts w:hint="eastAsia" w:ascii="宋体" w:hAnsi="宋体" w:cs="宋体"/>
          <w:sz w:val="24"/>
          <w:szCs w:val="24"/>
        </w:rPr>
        <w:t>4.所提供的资料、承诺、功能截图等文件均与投标产品或系统一致且真实无编辑修改；且承诺项目公示期内，应招标人要求，到招标人现场进行功能演示和资料验证，若发现弄虚作假，视为虚假应标，按国家相关规定处理。（请提供承诺函）</w:t>
      </w:r>
    </w:p>
    <w:p w14:paraId="0DC35C16">
      <w:pPr>
        <w:spacing w:line="420" w:lineRule="exact"/>
        <w:ind w:firstLine="480" w:firstLineChars="200"/>
        <w:jc w:val="left"/>
        <w:rPr>
          <w:rFonts w:ascii="宋体" w:hAnsi="宋体" w:cs="宋体"/>
          <w:sz w:val="24"/>
          <w:szCs w:val="24"/>
        </w:rPr>
      </w:pPr>
      <w:r>
        <w:rPr>
          <w:rFonts w:hint="eastAsia" w:ascii="宋体" w:hAnsi="宋体" w:cs="宋体"/>
          <w:sz w:val="24"/>
          <w:szCs w:val="24"/>
        </w:rPr>
        <w:t>5. 包</w:t>
      </w:r>
      <w:r>
        <w:rPr>
          <w:rFonts w:ascii="宋体" w:hAnsi="宋体" w:cs="宋体"/>
          <w:sz w:val="24"/>
          <w:szCs w:val="24"/>
        </w:rPr>
        <w:t>2</w:t>
      </w:r>
      <w:r>
        <w:rPr>
          <w:rFonts w:hint="eastAsia" w:ascii="宋体" w:hAnsi="宋体" w:cs="宋体"/>
          <w:sz w:val="24"/>
          <w:szCs w:val="24"/>
        </w:rPr>
        <w:t>、包3要求：为了满足软件部署需要的操作系统、数据库、中间件等，需采用正版永久授权版本，并应同其它内容一并报价，并包含在投标总报价中。</w:t>
      </w:r>
    </w:p>
    <w:p w14:paraId="351F757B">
      <w:pPr>
        <w:spacing w:line="420" w:lineRule="exact"/>
        <w:ind w:firstLine="480" w:firstLineChars="200"/>
        <w:jc w:val="left"/>
        <w:outlineLvl w:val="1"/>
        <w:rPr>
          <w:rFonts w:ascii="宋体" w:hAnsi="宋体" w:cs="宋体"/>
          <w:sz w:val="24"/>
          <w:szCs w:val="24"/>
        </w:rPr>
      </w:pPr>
      <w:bookmarkStart w:id="26" w:name="_Toc35393796"/>
      <w:bookmarkStart w:id="27" w:name="_Toc35393627"/>
      <w:bookmarkStart w:id="28" w:name="_Toc28359085"/>
      <w:bookmarkStart w:id="29" w:name="_Toc28359008"/>
      <w:r>
        <w:rPr>
          <w:rFonts w:hint="eastAsia" w:ascii="宋体" w:hAnsi="宋体" w:cs="宋体"/>
          <w:sz w:val="24"/>
          <w:szCs w:val="24"/>
        </w:rPr>
        <w:t>七、对本次招标提出询问，请按以下方式联系。</w:t>
      </w:r>
      <w:bookmarkEnd w:id="26"/>
      <w:bookmarkEnd w:id="27"/>
      <w:bookmarkEnd w:id="28"/>
      <w:bookmarkEnd w:id="29"/>
    </w:p>
    <w:p w14:paraId="612E3419">
      <w:pPr>
        <w:spacing w:line="420" w:lineRule="exact"/>
        <w:ind w:firstLine="480" w:firstLineChars="200"/>
        <w:jc w:val="left"/>
        <w:rPr>
          <w:rFonts w:ascii="宋体" w:hAnsi="宋体" w:cs="宋体"/>
          <w:sz w:val="24"/>
          <w:szCs w:val="24"/>
        </w:rPr>
      </w:pPr>
      <w:r>
        <w:rPr>
          <w:rFonts w:hint="eastAsia" w:ascii="宋体" w:hAnsi="宋体" w:cs="宋体"/>
          <w:sz w:val="24"/>
          <w:szCs w:val="24"/>
        </w:rPr>
        <w:t>1.采购人信息</w:t>
      </w:r>
    </w:p>
    <w:p w14:paraId="61B35FFD">
      <w:pPr>
        <w:spacing w:line="420" w:lineRule="exact"/>
        <w:ind w:firstLine="480" w:firstLineChars="200"/>
        <w:rPr>
          <w:rFonts w:ascii="宋体" w:hAnsi="宋体" w:cs="宋体"/>
          <w:sz w:val="24"/>
          <w:szCs w:val="24"/>
        </w:rPr>
      </w:pPr>
      <w:r>
        <w:rPr>
          <w:rFonts w:hint="eastAsia" w:ascii="宋体" w:hAnsi="宋体" w:cs="宋体"/>
          <w:sz w:val="24"/>
          <w:szCs w:val="24"/>
        </w:rPr>
        <w:t>名称：周口市人民医院</w:t>
      </w:r>
    </w:p>
    <w:p w14:paraId="091C14C6">
      <w:pPr>
        <w:spacing w:line="420" w:lineRule="exact"/>
        <w:ind w:firstLine="480" w:firstLineChars="200"/>
        <w:rPr>
          <w:rFonts w:ascii="宋体" w:hAnsi="宋体" w:cs="宋体"/>
          <w:sz w:val="24"/>
          <w:szCs w:val="24"/>
        </w:rPr>
      </w:pPr>
      <w:r>
        <w:rPr>
          <w:rFonts w:hint="eastAsia" w:ascii="宋体" w:hAnsi="宋体" w:cs="宋体"/>
          <w:sz w:val="24"/>
          <w:szCs w:val="24"/>
        </w:rPr>
        <w:t>地址：周口市</w:t>
      </w:r>
    </w:p>
    <w:p w14:paraId="3007C882">
      <w:pPr>
        <w:spacing w:line="420" w:lineRule="exact"/>
        <w:ind w:firstLine="480" w:firstLineChars="200"/>
        <w:rPr>
          <w:rFonts w:ascii="宋体" w:hAnsi="宋体" w:cs="宋体"/>
          <w:sz w:val="24"/>
          <w:szCs w:val="24"/>
        </w:rPr>
      </w:pPr>
      <w:r>
        <w:rPr>
          <w:rFonts w:hint="eastAsia" w:ascii="宋体" w:hAnsi="宋体" w:cs="宋体"/>
          <w:sz w:val="24"/>
          <w:szCs w:val="24"/>
        </w:rPr>
        <w:t>联系人：乔冠涛        联系方式：</w:t>
      </w:r>
      <w:r>
        <w:rPr>
          <w:rFonts w:ascii="宋体" w:hAnsi="宋体" w:cs="宋体"/>
          <w:sz w:val="24"/>
          <w:szCs w:val="24"/>
        </w:rPr>
        <w:t>13839416626</w:t>
      </w:r>
      <w:r>
        <w:rPr>
          <w:rFonts w:hint="eastAsia" w:ascii="宋体" w:hAnsi="宋体" w:cs="宋体"/>
          <w:sz w:val="24"/>
          <w:szCs w:val="24"/>
        </w:rPr>
        <w:t xml:space="preserve">　　 </w:t>
      </w:r>
      <w:bookmarkStart w:id="30" w:name="_Toc28359086"/>
      <w:bookmarkStart w:id="31" w:name="_Toc28359009"/>
    </w:p>
    <w:p w14:paraId="7BB4ED19">
      <w:pPr>
        <w:spacing w:line="420" w:lineRule="exact"/>
        <w:ind w:firstLine="480" w:firstLineChars="200"/>
        <w:jc w:val="left"/>
        <w:rPr>
          <w:rFonts w:ascii="宋体" w:hAnsi="宋体" w:cs="宋体"/>
          <w:sz w:val="24"/>
          <w:szCs w:val="24"/>
        </w:rPr>
      </w:pPr>
      <w:r>
        <w:rPr>
          <w:rFonts w:hint="eastAsia" w:ascii="宋体" w:hAnsi="宋体" w:cs="宋体"/>
          <w:sz w:val="24"/>
          <w:szCs w:val="24"/>
        </w:rPr>
        <w:t>2.采购代理机构信息</w:t>
      </w:r>
      <w:bookmarkEnd w:id="30"/>
      <w:bookmarkEnd w:id="31"/>
    </w:p>
    <w:p w14:paraId="372BDA30">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名称：周口市公共资源交易中心政府采购中心</w:t>
      </w:r>
    </w:p>
    <w:p w14:paraId="3583645C">
      <w:pPr>
        <w:spacing w:line="420" w:lineRule="exact"/>
        <w:ind w:firstLine="480" w:firstLineChars="200"/>
        <w:jc w:val="left"/>
        <w:rPr>
          <w:rFonts w:ascii="宋体" w:hAnsi="宋体" w:cs="宋体"/>
          <w:sz w:val="24"/>
          <w:szCs w:val="24"/>
        </w:rPr>
      </w:pPr>
      <w:r>
        <w:rPr>
          <w:rFonts w:hint="eastAsia" w:ascii="宋体" w:hAnsi="宋体" w:cs="宋体"/>
          <w:sz w:val="24"/>
          <w:szCs w:val="24"/>
        </w:rPr>
        <w:t>地址：周口市光明路与政通路交叉口向北100米路东</w:t>
      </w:r>
    </w:p>
    <w:p w14:paraId="7BCF224A">
      <w:pPr>
        <w:spacing w:line="420" w:lineRule="exact"/>
        <w:ind w:firstLine="480" w:firstLineChars="200"/>
        <w:jc w:val="left"/>
        <w:rPr>
          <w:rFonts w:ascii="宋体" w:hAnsi="宋体" w:cs="宋体"/>
          <w:sz w:val="24"/>
          <w:szCs w:val="24"/>
        </w:rPr>
      </w:pPr>
      <w:r>
        <w:rPr>
          <w:rFonts w:hint="eastAsia" w:ascii="宋体" w:hAnsi="宋体" w:cs="宋体"/>
          <w:sz w:val="24"/>
          <w:szCs w:val="24"/>
        </w:rPr>
        <w:t>项目联系人：</w:t>
      </w:r>
      <w:r>
        <w:rPr>
          <w:rFonts w:ascii="Segoe UI" w:hAnsi="Segoe UI" w:cs="Segoe UI"/>
          <w:color w:val="333333"/>
          <w:szCs w:val="21"/>
        </w:rPr>
        <w:t>郭战伟</w:t>
      </w:r>
      <w:r>
        <w:rPr>
          <w:rFonts w:hint="eastAsia" w:ascii="宋体" w:hAnsi="宋体" w:cs="宋体"/>
          <w:sz w:val="24"/>
          <w:szCs w:val="24"/>
        </w:rPr>
        <w:t xml:space="preserve">     联系方式：</w:t>
      </w:r>
      <w:bookmarkStart w:id="32" w:name="_Toc28359010"/>
      <w:bookmarkStart w:id="33" w:name="_Toc28359087"/>
      <w:r>
        <w:rPr>
          <w:rFonts w:hint="eastAsia" w:ascii="宋体" w:hAnsi="宋体" w:cs="宋体"/>
          <w:sz w:val="24"/>
          <w:szCs w:val="24"/>
        </w:rPr>
        <w:t>0</w:t>
      </w:r>
      <w:r>
        <w:rPr>
          <w:rFonts w:ascii="宋体" w:hAnsi="宋体" w:cs="宋体"/>
          <w:sz w:val="24"/>
          <w:szCs w:val="24"/>
        </w:rPr>
        <w:t>394</w:t>
      </w:r>
      <w:r>
        <w:rPr>
          <w:rFonts w:hint="eastAsia" w:ascii="宋体" w:hAnsi="宋体" w:cs="宋体"/>
          <w:sz w:val="24"/>
          <w:szCs w:val="24"/>
        </w:rPr>
        <w:t>-</w:t>
      </w:r>
      <w:r>
        <w:rPr>
          <w:rFonts w:ascii="宋体" w:hAnsi="宋体" w:cs="宋体"/>
          <w:sz w:val="24"/>
          <w:szCs w:val="24"/>
        </w:rPr>
        <w:t>8106517</w:t>
      </w:r>
      <w:r>
        <w:rPr>
          <w:rFonts w:hint="eastAsia" w:ascii="宋体" w:hAnsi="宋体" w:cs="宋体"/>
          <w:sz w:val="24"/>
          <w:szCs w:val="24"/>
          <w:lang w:eastAsia="zh-CN"/>
        </w:rPr>
        <w:t>、</w:t>
      </w:r>
      <w:r>
        <w:rPr>
          <w:rFonts w:ascii="Segoe UI" w:hAnsi="Segoe UI" w:cs="Segoe UI"/>
          <w:color w:val="333333"/>
          <w:szCs w:val="21"/>
        </w:rPr>
        <w:t>19913276009</w:t>
      </w:r>
      <w:r>
        <w:rPr>
          <w:rFonts w:hint="eastAsia" w:ascii="宋体" w:hAnsi="宋体" w:cs="宋体"/>
          <w:sz w:val="24"/>
          <w:szCs w:val="24"/>
        </w:rPr>
        <w:t xml:space="preserve">   </w:t>
      </w:r>
    </w:p>
    <w:bookmarkEnd w:id="32"/>
    <w:bookmarkEnd w:id="33"/>
    <w:p w14:paraId="1B8F9298">
      <w:pPr>
        <w:spacing w:line="420" w:lineRule="exact"/>
        <w:ind w:firstLine="480" w:firstLineChars="200"/>
        <w:jc w:val="left"/>
        <w:rPr>
          <w:rFonts w:ascii="宋体" w:hAnsi="宋体" w:cs="宋体"/>
          <w:sz w:val="24"/>
          <w:szCs w:val="24"/>
        </w:rPr>
      </w:pPr>
      <w:r>
        <w:rPr>
          <w:rFonts w:hint="eastAsia" w:ascii="宋体" w:hAnsi="宋体" w:cs="宋体"/>
          <w:sz w:val="24"/>
          <w:szCs w:val="24"/>
        </w:rPr>
        <w:t xml:space="preserve">3.监督单位：周口市川汇区财政局 </w:t>
      </w:r>
    </w:p>
    <w:p w14:paraId="50409258">
      <w:pPr>
        <w:pStyle w:val="32"/>
        <w:spacing w:after="0" w:line="420" w:lineRule="exact"/>
        <w:ind w:firstLine="480" w:firstLineChars="200"/>
      </w:pPr>
      <w:r>
        <w:rPr>
          <w:rFonts w:hint="eastAsia" w:ascii="宋体" w:hAnsi="宋体" w:cs="宋体"/>
          <w:sz w:val="24"/>
          <w:szCs w:val="24"/>
        </w:rPr>
        <w:t xml:space="preserve">联系方式：0394-8271570   </w:t>
      </w:r>
    </w:p>
    <w:p w14:paraId="6725100E">
      <w:pPr>
        <w:pStyle w:val="32"/>
        <w:spacing w:after="0" w:line="420" w:lineRule="exact"/>
        <w:ind w:firstLine="0" w:firstLineChars="0"/>
      </w:pPr>
    </w:p>
    <w:p w14:paraId="567AA48C">
      <w:pPr>
        <w:pStyle w:val="13"/>
        <w:adjustRightInd w:val="0"/>
        <w:snapToGrid w:val="0"/>
        <w:spacing w:line="420" w:lineRule="exact"/>
        <w:ind w:firstLine="480" w:firstLineChars="200"/>
        <w:jc w:val="center"/>
        <w:rPr>
          <w:rFonts w:hAnsi="宋体" w:cs="宋体"/>
          <w:sz w:val="24"/>
          <w:szCs w:val="24"/>
        </w:rPr>
      </w:pPr>
      <w:bookmarkStart w:id="137" w:name="_GoBack"/>
      <w:bookmarkEnd w:id="137"/>
      <w:r>
        <w:rPr>
          <w:rFonts w:hint="eastAsia" w:hAnsi="宋体" w:cs="宋体"/>
          <w:sz w:val="24"/>
          <w:szCs w:val="24"/>
        </w:rPr>
        <w:t>周口市公共资源交易中心政府采购中心</w:t>
      </w:r>
    </w:p>
    <w:p w14:paraId="37E748C8">
      <w:pPr>
        <w:pStyle w:val="23"/>
        <w:adjustRightInd w:val="0"/>
        <w:spacing w:line="420" w:lineRule="exact"/>
        <w:ind w:firstLine="480" w:firstLineChars="200"/>
        <w:jc w:val="center"/>
        <w:rPr>
          <w:rFonts w:ascii="宋体" w:hAnsi="宋体" w:cs="宋体"/>
        </w:rPr>
      </w:pPr>
      <w:r>
        <w:rPr>
          <w:rFonts w:hint="eastAsia" w:ascii="宋体" w:hAnsi="宋体" w:cs="宋体"/>
          <w:sz w:val="24"/>
          <w:szCs w:val="24"/>
        </w:rPr>
        <w:t>2026年</w:t>
      </w:r>
      <w:r>
        <w:rPr>
          <w:rFonts w:hint="eastAsia" w:ascii="宋体" w:hAnsi="宋体" w:cs="宋体"/>
          <w:sz w:val="24"/>
          <w:szCs w:val="24"/>
          <w:lang w:val="en-US" w:eastAsia="zh-CN"/>
        </w:rPr>
        <w:t>2</w:t>
      </w:r>
      <w:r>
        <w:rPr>
          <w:rFonts w:hint="eastAsia" w:ascii="宋体" w:hAnsi="宋体" w:cs="宋体"/>
          <w:sz w:val="24"/>
          <w:szCs w:val="24"/>
        </w:rPr>
        <w:t>月</w:t>
      </w:r>
      <w:r>
        <w:rPr>
          <w:rFonts w:hint="eastAsia" w:ascii="宋体" w:hAnsi="宋体" w:cs="宋体"/>
          <w:sz w:val="24"/>
          <w:szCs w:val="24"/>
          <w:lang w:val="en-US" w:eastAsia="zh-CN"/>
        </w:rPr>
        <w:t>13</w:t>
      </w:r>
      <w:r>
        <w:rPr>
          <w:rFonts w:hint="eastAsia" w:ascii="宋体" w:hAnsi="宋体" w:cs="宋体"/>
          <w:sz w:val="24"/>
          <w:szCs w:val="24"/>
        </w:rPr>
        <w:t>日</w:t>
      </w:r>
    </w:p>
    <w:p w14:paraId="1841F4BB">
      <w:r>
        <w:rPr>
          <w:rFonts w:hint="eastAsia"/>
          <w:szCs w:val="22"/>
        </w:rPr>
        <w:br w:type="page"/>
      </w:r>
      <w:bookmarkStart w:id="34" w:name="_Toc21414"/>
      <w:r>
        <w:rPr>
          <w:rFonts w:hint="eastAsia" w:ascii="宋体" w:hAnsi="宋体" w:cs="宋体"/>
          <w:sz w:val="32"/>
          <w:szCs w:val="32"/>
        </w:rPr>
        <w:t>投标人须知前附表</w:t>
      </w:r>
      <w:bookmarkEnd w:id="34"/>
    </w:p>
    <w:tbl>
      <w:tblPr>
        <w:tblStyle w:val="28"/>
        <w:tblW w:w="87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912"/>
        <w:gridCol w:w="6000"/>
      </w:tblGrid>
      <w:tr w14:paraId="19DD1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512F8D03">
            <w:pPr>
              <w:rPr>
                <w:rFonts w:ascii="宋体" w:hAnsi="宋体"/>
                <w:sz w:val="24"/>
                <w:szCs w:val="24"/>
              </w:rPr>
            </w:pPr>
            <w:r>
              <w:rPr>
                <w:rFonts w:hint="eastAsia" w:ascii="宋体" w:hAnsi="宋体"/>
                <w:sz w:val="24"/>
                <w:szCs w:val="24"/>
              </w:rPr>
              <w:t>序号</w:t>
            </w:r>
          </w:p>
        </w:tc>
        <w:tc>
          <w:tcPr>
            <w:tcW w:w="1912" w:type="dxa"/>
            <w:vAlign w:val="center"/>
          </w:tcPr>
          <w:p w14:paraId="6D177581">
            <w:pPr>
              <w:rPr>
                <w:rFonts w:ascii="宋体" w:hAnsi="宋体"/>
                <w:sz w:val="24"/>
                <w:szCs w:val="24"/>
              </w:rPr>
            </w:pPr>
            <w:r>
              <w:rPr>
                <w:rFonts w:hint="eastAsia" w:ascii="宋体" w:hAnsi="宋体"/>
                <w:sz w:val="24"/>
                <w:szCs w:val="24"/>
              </w:rPr>
              <w:t>内容</w:t>
            </w:r>
          </w:p>
        </w:tc>
        <w:tc>
          <w:tcPr>
            <w:tcW w:w="6000" w:type="dxa"/>
            <w:vAlign w:val="center"/>
          </w:tcPr>
          <w:p w14:paraId="26425BCC">
            <w:pPr>
              <w:rPr>
                <w:rFonts w:ascii="宋体" w:hAnsi="宋体"/>
                <w:sz w:val="24"/>
                <w:szCs w:val="24"/>
              </w:rPr>
            </w:pPr>
            <w:r>
              <w:rPr>
                <w:rFonts w:hint="eastAsia" w:ascii="宋体" w:hAnsi="宋体"/>
                <w:sz w:val="24"/>
                <w:szCs w:val="24"/>
              </w:rPr>
              <w:t>说明与要求</w:t>
            </w:r>
          </w:p>
        </w:tc>
      </w:tr>
      <w:tr w14:paraId="08D88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0B511801">
            <w:pPr>
              <w:rPr>
                <w:rFonts w:ascii="宋体" w:hAnsi="宋体"/>
                <w:sz w:val="24"/>
                <w:szCs w:val="24"/>
              </w:rPr>
            </w:pPr>
            <w:r>
              <w:rPr>
                <w:rFonts w:hint="eastAsia" w:ascii="宋体" w:hAnsi="宋体"/>
                <w:sz w:val="24"/>
                <w:szCs w:val="24"/>
              </w:rPr>
              <w:t>1</w:t>
            </w:r>
          </w:p>
        </w:tc>
        <w:tc>
          <w:tcPr>
            <w:tcW w:w="1912" w:type="dxa"/>
            <w:vAlign w:val="center"/>
          </w:tcPr>
          <w:p w14:paraId="12326950">
            <w:pPr>
              <w:rPr>
                <w:rFonts w:ascii="宋体" w:hAnsi="宋体"/>
                <w:sz w:val="24"/>
                <w:szCs w:val="24"/>
              </w:rPr>
            </w:pPr>
            <w:r>
              <w:rPr>
                <w:rFonts w:hint="eastAsia" w:ascii="宋体" w:hAnsi="宋体"/>
                <w:sz w:val="24"/>
                <w:szCs w:val="24"/>
              </w:rPr>
              <w:t>采购人</w:t>
            </w:r>
          </w:p>
        </w:tc>
        <w:tc>
          <w:tcPr>
            <w:tcW w:w="6000" w:type="dxa"/>
            <w:vAlign w:val="center"/>
          </w:tcPr>
          <w:p w14:paraId="31C1CE25">
            <w:pPr>
              <w:rPr>
                <w:rFonts w:ascii="宋体" w:hAnsi="宋体"/>
                <w:sz w:val="24"/>
                <w:szCs w:val="24"/>
              </w:rPr>
            </w:pPr>
            <w:r>
              <w:rPr>
                <w:rFonts w:hint="eastAsia" w:ascii="宋体" w:hAnsi="宋体" w:cs="宋体"/>
                <w:sz w:val="24"/>
                <w:szCs w:val="24"/>
              </w:rPr>
              <w:t>周口市人民医院</w:t>
            </w:r>
          </w:p>
        </w:tc>
      </w:tr>
      <w:tr w14:paraId="509D0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44262C51">
            <w:pPr>
              <w:rPr>
                <w:rFonts w:ascii="宋体" w:hAnsi="宋体" w:cs="宋体"/>
                <w:sz w:val="24"/>
                <w:szCs w:val="24"/>
              </w:rPr>
            </w:pPr>
            <w:r>
              <w:rPr>
                <w:rFonts w:hint="eastAsia" w:ascii="宋体" w:hAnsi="宋体" w:cs="宋体"/>
                <w:sz w:val="24"/>
                <w:szCs w:val="24"/>
              </w:rPr>
              <w:t>2</w:t>
            </w:r>
          </w:p>
        </w:tc>
        <w:tc>
          <w:tcPr>
            <w:tcW w:w="1912" w:type="dxa"/>
            <w:vAlign w:val="center"/>
          </w:tcPr>
          <w:p w14:paraId="01CED8DA">
            <w:pPr>
              <w:rPr>
                <w:rFonts w:ascii="宋体" w:hAnsi="宋体" w:cs="宋体"/>
                <w:sz w:val="24"/>
                <w:szCs w:val="24"/>
              </w:rPr>
            </w:pPr>
            <w:r>
              <w:rPr>
                <w:rFonts w:hint="eastAsia" w:ascii="宋体" w:hAnsi="宋体" w:cs="宋体"/>
                <w:sz w:val="24"/>
                <w:szCs w:val="24"/>
              </w:rPr>
              <w:t>委托人</w:t>
            </w:r>
          </w:p>
        </w:tc>
        <w:tc>
          <w:tcPr>
            <w:tcW w:w="6000" w:type="dxa"/>
            <w:vAlign w:val="center"/>
          </w:tcPr>
          <w:p w14:paraId="28C15558">
            <w:pPr>
              <w:rPr>
                <w:rFonts w:ascii="宋体" w:hAnsi="宋体"/>
                <w:sz w:val="24"/>
                <w:szCs w:val="24"/>
              </w:rPr>
            </w:pPr>
            <w:r>
              <w:rPr>
                <w:rFonts w:hint="eastAsia" w:ascii="宋体" w:hAnsi="宋体" w:cs="宋体"/>
                <w:sz w:val="24"/>
                <w:szCs w:val="24"/>
              </w:rPr>
              <w:t>周口市人民医院</w:t>
            </w:r>
          </w:p>
        </w:tc>
      </w:tr>
      <w:tr w14:paraId="07A63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0DEA51D1">
            <w:pPr>
              <w:rPr>
                <w:rFonts w:ascii="宋体" w:hAnsi="宋体"/>
                <w:sz w:val="24"/>
                <w:szCs w:val="24"/>
              </w:rPr>
            </w:pPr>
            <w:r>
              <w:rPr>
                <w:rFonts w:hint="eastAsia" w:ascii="宋体" w:hAnsi="宋体"/>
                <w:sz w:val="24"/>
                <w:szCs w:val="24"/>
              </w:rPr>
              <w:t>3</w:t>
            </w:r>
          </w:p>
        </w:tc>
        <w:tc>
          <w:tcPr>
            <w:tcW w:w="1912" w:type="dxa"/>
            <w:vAlign w:val="center"/>
          </w:tcPr>
          <w:p w14:paraId="6582B2EB">
            <w:pPr>
              <w:rPr>
                <w:rFonts w:ascii="宋体" w:hAnsi="宋体"/>
                <w:sz w:val="24"/>
                <w:szCs w:val="24"/>
              </w:rPr>
            </w:pPr>
            <w:r>
              <w:rPr>
                <w:rFonts w:hint="eastAsia" w:ascii="宋体" w:hAnsi="宋体"/>
                <w:sz w:val="24"/>
                <w:szCs w:val="24"/>
              </w:rPr>
              <w:t>采购代理机构</w:t>
            </w:r>
          </w:p>
        </w:tc>
        <w:tc>
          <w:tcPr>
            <w:tcW w:w="6000" w:type="dxa"/>
            <w:vAlign w:val="center"/>
          </w:tcPr>
          <w:p w14:paraId="1848CA7E">
            <w:pPr>
              <w:rPr>
                <w:rFonts w:ascii="宋体" w:hAnsi="宋体"/>
                <w:sz w:val="24"/>
                <w:szCs w:val="24"/>
              </w:rPr>
            </w:pPr>
            <w:r>
              <w:rPr>
                <w:rFonts w:hint="eastAsia" w:ascii="宋体" w:hAnsi="宋体"/>
                <w:sz w:val="24"/>
                <w:szCs w:val="24"/>
              </w:rPr>
              <w:t>名  称：周口市公共资源交易中心政府采购中心</w:t>
            </w:r>
          </w:p>
          <w:p w14:paraId="57E22F13">
            <w:pPr>
              <w:spacing w:line="360" w:lineRule="auto"/>
              <w:jc w:val="left"/>
              <w:rPr>
                <w:rFonts w:ascii="宋体" w:hAnsi="宋体"/>
                <w:sz w:val="24"/>
                <w:szCs w:val="24"/>
              </w:rPr>
            </w:pPr>
            <w:r>
              <w:rPr>
                <w:rFonts w:hint="eastAsia" w:ascii="宋体" w:hAnsi="宋体"/>
                <w:sz w:val="24"/>
                <w:szCs w:val="24"/>
              </w:rPr>
              <w:t>地  址：</w:t>
            </w:r>
            <w:r>
              <w:rPr>
                <w:rFonts w:hint="eastAsia" w:ascii="宋体" w:hAnsi="宋体" w:cs="宋体"/>
                <w:sz w:val="24"/>
                <w:szCs w:val="24"/>
              </w:rPr>
              <w:t>周口市光明路与政通路交叉口向北100米路东</w:t>
            </w:r>
          </w:p>
        </w:tc>
      </w:tr>
      <w:tr w14:paraId="36E24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FAEFCF8">
            <w:pPr>
              <w:rPr>
                <w:rFonts w:ascii="宋体" w:hAnsi="宋体"/>
                <w:sz w:val="24"/>
                <w:szCs w:val="24"/>
              </w:rPr>
            </w:pPr>
            <w:r>
              <w:rPr>
                <w:rFonts w:hint="eastAsia" w:ascii="宋体" w:hAnsi="宋体"/>
                <w:sz w:val="24"/>
                <w:szCs w:val="24"/>
              </w:rPr>
              <w:t>4</w:t>
            </w:r>
          </w:p>
        </w:tc>
        <w:tc>
          <w:tcPr>
            <w:tcW w:w="1912" w:type="dxa"/>
            <w:vAlign w:val="center"/>
          </w:tcPr>
          <w:p w14:paraId="6C62FE89">
            <w:pPr>
              <w:rPr>
                <w:rFonts w:ascii="宋体" w:hAnsi="宋体"/>
                <w:sz w:val="24"/>
                <w:szCs w:val="24"/>
              </w:rPr>
            </w:pPr>
            <w:r>
              <w:rPr>
                <w:rFonts w:hint="eastAsia" w:ascii="宋体" w:hAnsi="宋体"/>
                <w:sz w:val="24"/>
                <w:szCs w:val="24"/>
              </w:rPr>
              <w:t>项目名称</w:t>
            </w:r>
          </w:p>
        </w:tc>
        <w:tc>
          <w:tcPr>
            <w:tcW w:w="6000" w:type="dxa"/>
            <w:vAlign w:val="center"/>
          </w:tcPr>
          <w:p w14:paraId="7F6D03DF">
            <w:pPr>
              <w:spacing w:line="360" w:lineRule="auto"/>
              <w:jc w:val="left"/>
              <w:rPr>
                <w:rFonts w:ascii="宋体" w:hAnsi="宋体" w:cs="宋体"/>
                <w:sz w:val="24"/>
                <w:szCs w:val="24"/>
              </w:rPr>
            </w:pPr>
            <w:r>
              <w:rPr>
                <w:rFonts w:hint="eastAsia" w:ascii="宋体" w:hAnsi="宋体" w:cs="宋体"/>
                <w:sz w:val="24"/>
                <w:szCs w:val="24"/>
              </w:rPr>
              <w:t>周口市人民医院智慧医院信息化服务能力提升建设项目</w:t>
            </w:r>
          </w:p>
        </w:tc>
      </w:tr>
      <w:tr w14:paraId="3374D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vAlign w:val="center"/>
          </w:tcPr>
          <w:p w14:paraId="49845949">
            <w:pPr>
              <w:rPr>
                <w:rFonts w:ascii="宋体" w:hAnsi="宋体"/>
                <w:sz w:val="24"/>
                <w:szCs w:val="24"/>
              </w:rPr>
            </w:pPr>
            <w:r>
              <w:rPr>
                <w:rFonts w:hint="eastAsia" w:ascii="宋体" w:hAnsi="宋体"/>
                <w:sz w:val="24"/>
                <w:szCs w:val="24"/>
              </w:rPr>
              <w:t>5</w:t>
            </w:r>
          </w:p>
        </w:tc>
        <w:tc>
          <w:tcPr>
            <w:tcW w:w="1912" w:type="dxa"/>
            <w:vAlign w:val="center"/>
          </w:tcPr>
          <w:p w14:paraId="797BF84F">
            <w:pPr>
              <w:rPr>
                <w:rFonts w:ascii="宋体" w:hAnsi="宋体" w:cs="宋体"/>
                <w:sz w:val="24"/>
                <w:szCs w:val="24"/>
              </w:rPr>
            </w:pPr>
            <w:r>
              <w:rPr>
                <w:rFonts w:hint="eastAsia" w:ascii="宋体" w:hAnsi="宋体" w:cs="宋体"/>
                <w:sz w:val="24"/>
                <w:szCs w:val="24"/>
              </w:rPr>
              <w:t>项目编号</w:t>
            </w:r>
          </w:p>
        </w:tc>
        <w:tc>
          <w:tcPr>
            <w:tcW w:w="6000" w:type="dxa"/>
            <w:vAlign w:val="center"/>
          </w:tcPr>
          <w:p w14:paraId="4190B293">
            <w:pPr>
              <w:rPr>
                <w:rFonts w:ascii="宋体" w:hAnsi="宋体" w:cs="宋体"/>
                <w:sz w:val="24"/>
                <w:szCs w:val="24"/>
              </w:rPr>
            </w:pPr>
            <w:r>
              <w:rPr>
                <w:rFonts w:hint="eastAsia" w:ascii="宋体" w:hAnsi="宋体" w:cs="宋体"/>
                <w:sz w:val="24"/>
                <w:szCs w:val="24"/>
              </w:rPr>
              <w:t xml:space="preserve">川财招标采购-2025-17 </w:t>
            </w:r>
          </w:p>
        </w:tc>
      </w:tr>
      <w:tr w14:paraId="3DA2C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vAlign w:val="center"/>
          </w:tcPr>
          <w:p w14:paraId="007BA34B">
            <w:pPr>
              <w:rPr>
                <w:rFonts w:ascii="宋体" w:hAnsi="宋体"/>
                <w:sz w:val="24"/>
                <w:szCs w:val="24"/>
              </w:rPr>
            </w:pPr>
            <w:r>
              <w:rPr>
                <w:rFonts w:hint="eastAsia" w:ascii="宋体" w:hAnsi="宋体"/>
                <w:sz w:val="24"/>
                <w:szCs w:val="24"/>
              </w:rPr>
              <w:t>6</w:t>
            </w:r>
          </w:p>
        </w:tc>
        <w:tc>
          <w:tcPr>
            <w:tcW w:w="1912" w:type="dxa"/>
            <w:vAlign w:val="center"/>
          </w:tcPr>
          <w:p w14:paraId="6AD7B346">
            <w:pPr>
              <w:rPr>
                <w:rFonts w:ascii="宋体" w:hAnsi="宋体"/>
                <w:sz w:val="24"/>
                <w:szCs w:val="24"/>
              </w:rPr>
            </w:pPr>
            <w:r>
              <w:rPr>
                <w:rFonts w:hint="eastAsia" w:ascii="宋体" w:hAnsi="宋体"/>
                <w:sz w:val="24"/>
                <w:szCs w:val="24"/>
              </w:rPr>
              <w:t>项目性质</w:t>
            </w:r>
          </w:p>
        </w:tc>
        <w:tc>
          <w:tcPr>
            <w:tcW w:w="6000" w:type="dxa"/>
            <w:vAlign w:val="center"/>
          </w:tcPr>
          <w:p w14:paraId="5506F23E">
            <w:pPr>
              <w:rPr>
                <w:rFonts w:ascii="宋体" w:hAnsi="宋体"/>
                <w:sz w:val="24"/>
                <w:szCs w:val="24"/>
              </w:rPr>
            </w:pPr>
            <w:r>
              <w:rPr>
                <w:rFonts w:hint="eastAsia" w:ascii="宋体" w:hAnsi="宋体"/>
                <w:sz w:val="24"/>
                <w:szCs w:val="24"/>
              </w:rPr>
              <w:t>包1、包2：服务类</w:t>
            </w:r>
          </w:p>
          <w:p w14:paraId="5FC2F37B">
            <w:pPr>
              <w:rPr>
                <w:rFonts w:ascii="宋体" w:hAnsi="宋体"/>
                <w:sz w:val="24"/>
                <w:szCs w:val="24"/>
              </w:rPr>
            </w:pPr>
            <w:r>
              <w:rPr>
                <w:rFonts w:hint="eastAsia" w:ascii="宋体" w:hAnsi="宋体"/>
                <w:sz w:val="24"/>
                <w:szCs w:val="24"/>
              </w:rPr>
              <w:t>包3：货物类</w:t>
            </w:r>
          </w:p>
        </w:tc>
      </w:tr>
      <w:tr w14:paraId="20D10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4F0C6277">
            <w:pPr>
              <w:rPr>
                <w:rFonts w:ascii="宋体" w:hAnsi="宋体"/>
                <w:sz w:val="24"/>
                <w:szCs w:val="24"/>
              </w:rPr>
            </w:pPr>
            <w:r>
              <w:rPr>
                <w:rFonts w:hint="eastAsia" w:ascii="宋体" w:hAnsi="宋体"/>
                <w:sz w:val="24"/>
                <w:szCs w:val="24"/>
              </w:rPr>
              <w:t>7</w:t>
            </w:r>
          </w:p>
        </w:tc>
        <w:tc>
          <w:tcPr>
            <w:tcW w:w="1912" w:type="dxa"/>
            <w:vAlign w:val="center"/>
          </w:tcPr>
          <w:p w14:paraId="41FB8033">
            <w:pPr>
              <w:rPr>
                <w:rFonts w:ascii="宋体" w:hAnsi="宋体"/>
                <w:sz w:val="24"/>
                <w:szCs w:val="24"/>
              </w:rPr>
            </w:pPr>
            <w:r>
              <w:rPr>
                <w:rFonts w:hint="eastAsia" w:ascii="宋体" w:hAnsi="宋体"/>
                <w:sz w:val="24"/>
                <w:szCs w:val="24"/>
              </w:rPr>
              <w:t>资金来源</w:t>
            </w:r>
          </w:p>
        </w:tc>
        <w:tc>
          <w:tcPr>
            <w:tcW w:w="6000" w:type="dxa"/>
            <w:vAlign w:val="center"/>
          </w:tcPr>
          <w:p w14:paraId="23584BAC">
            <w:pPr>
              <w:rPr>
                <w:rFonts w:ascii="宋体" w:hAnsi="宋体"/>
                <w:sz w:val="24"/>
                <w:szCs w:val="24"/>
              </w:rPr>
            </w:pPr>
            <w:r>
              <w:rPr>
                <w:rFonts w:ascii="宋体" w:hAnsi="宋体" w:cs="宋体"/>
                <w:kern w:val="0"/>
                <w:sz w:val="24"/>
              </w:rPr>
              <w:t>专项债券资金</w:t>
            </w:r>
          </w:p>
        </w:tc>
      </w:tr>
      <w:tr w14:paraId="744CF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6F50FB73">
            <w:pPr>
              <w:rPr>
                <w:rFonts w:ascii="宋体" w:hAnsi="宋体"/>
                <w:sz w:val="24"/>
                <w:szCs w:val="24"/>
              </w:rPr>
            </w:pPr>
            <w:r>
              <w:rPr>
                <w:rFonts w:hint="eastAsia" w:ascii="宋体" w:hAnsi="宋体"/>
                <w:sz w:val="24"/>
                <w:szCs w:val="24"/>
              </w:rPr>
              <w:t>8</w:t>
            </w:r>
          </w:p>
        </w:tc>
        <w:tc>
          <w:tcPr>
            <w:tcW w:w="1912" w:type="dxa"/>
            <w:vAlign w:val="center"/>
          </w:tcPr>
          <w:p w14:paraId="1EFB4C87">
            <w:pPr>
              <w:rPr>
                <w:rFonts w:ascii="宋体" w:hAnsi="宋体"/>
                <w:sz w:val="24"/>
                <w:szCs w:val="24"/>
              </w:rPr>
            </w:pPr>
            <w:r>
              <w:rPr>
                <w:rFonts w:hint="eastAsia" w:ascii="宋体" w:hAnsi="宋体"/>
                <w:sz w:val="24"/>
                <w:szCs w:val="24"/>
              </w:rPr>
              <w:t>包别划分</w:t>
            </w:r>
          </w:p>
        </w:tc>
        <w:tc>
          <w:tcPr>
            <w:tcW w:w="6000" w:type="dxa"/>
            <w:vAlign w:val="center"/>
          </w:tcPr>
          <w:p w14:paraId="0016F8D0">
            <w:pPr>
              <w:rPr>
                <w:rFonts w:ascii="宋体" w:hAnsi="宋体"/>
                <w:sz w:val="24"/>
                <w:szCs w:val="24"/>
              </w:rPr>
            </w:pPr>
            <w:r>
              <w:rPr>
                <w:rFonts w:hint="eastAsia" w:ascii="宋体" w:hAnsi="宋体"/>
                <w:sz w:val="24"/>
                <w:szCs w:val="24"/>
              </w:rPr>
              <w:t>本次招标为</w:t>
            </w:r>
            <w:r>
              <w:rPr>
                <w:rFonts w:ascii="宋体" w:hAnsi="宋体" w:cs="宋体"/>
                <w:sz w:val="24"/>
                <w:szCs w:val="24"/>
              </w:rPr>
              <w:t>3</w:t>
            </w:r>
            <w:r>
              <w:rPr>
                <w:rFonts w:hint="eastAsia" w:ascii="宋体" w:hAnsi="宋体"/>
                <w:sz w:val="24"/>
                <w:szCs w:val="24"/>
              </w:rPr>
              <w:t>个包</w:t>
            </w:r>
          </w:p>
        </w:tc>
      </w:tr>
      <w:tr w14:paraId="08955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5E271240">
            <w:pPr>
              <w:rPr>
                <w:rFonts w:ascii="宋体" w:hAnsi="宋体"/>
                <w:sz w:val="24"/>
                <w:szCs w:val="24"/>
              </w:rPr>
            </w:pPr>
            <w:r>
              <w:rPr>
                <w:rFonts w:hint="eastAsia" w:ascii="宋体" w:hAnsi="宋体"/>
                <w:sz w:val="24"/>
                <w:szCs w:val="24"/>
              </w:rPr>
              <w:t>9</w:t>
            </w:r>
          </w:p>
        </w:tc>
        <w:tc>
          <w:tcPr>
            <w:tcW w:w="1912" w:type="dxa"/>
            <w:vAlign w:val="center"/>
          </w:tcPr>
          <w:p w14:paraId="0A1BC783">
            <w:pPr>
              <w:rPr>
                <w:rFonts w:ascii="宋体" w:hAnsi="宋体"/>
                <w:sz w:val="24"/>
                <w:szCs w:val="24"/>
              </w:rPr>
            </w:pPr>
            <w:r>
              <w:rPr>
                <w:rFonts w:hint="eastAsia" w:ascii="宋体" w:hAnsi="宋体"/>
                <w:sz w:val="24"/>
                <w:szCs w:val="24"/>
              </w:rPr>
              <w:t>付款方式</w:t>
            </w:r>
          </w:p>
        </w:tc>
        <w:tc>
          <w:tcPr>
            <w:tcW w:w="6000" w:type="dxa"/>
            <w:vAlign w:val="center"/>
          </w:tcPr>
          <w:p w14:paraId="02EB1FDF">
            <w:pPr>
              <w:rPr>
                <w:rFonts w:ascii="宋体" w:hAnsi="宋体"/>
                <w:sz w:val="24"/>
                <w:szCs w:val="24"/>
              </w:rPr>
            </w:pPr>
            <w:r>
              <w:rPr>
                <w:rFonts w:hint="eastAsia" w:ascii="宋体" w:hAnsi="宋体"/>
                <w:sz w:val="24"/>
                <w:szCs w:val="24"/>
              </w:rPr>
              <w:t>包1</w:t>
            </w:r>
            <w:r>
              <w:rPr>
                <w:rFonts w:ascii="宋体" w:hAnsi="宋体"/>
                <w:sz w:val="24"/>
                <w:szCs w:val="24"/>
              </w:rPr>
              <w:t>：HIS、EMR、集成平台及评级服务等建设项目</w:t>
            </w:r>
          </w:p>
          <w:p w14:paraId="16B2E28D">
            <w:pPr>
              <w:rPr>
                <w:rFonts w:ascii="宋体" w:hAnsi="宋体"/>
                <w:sz w:val="24"/>
                <w:szCs w:val="24"/>
              </w:rPr>
            </w:pPr>
            <w:r>
              <w:rPr>
                <w:rFonts w:hint="eastAsia" w:ascii="宋体" w:hAnsi="宋体"/>
                <w:sz w:val="24"/>
                <w:szCs w:val="24"/>
              </w:rPr>
              <w:t>根据政府专项资金拨付情况调整付款时间和比例</w:t>
            </w:r>
          </w:p>
          <w:p w14:paraId="08AA8A3C">
            <w:pPr>
              <w:rPr>
                <w:rFonts w:ascii="宋体" w:hAnsi="宋体"/>
                <w:sz w:val="24"/>
                <w:szCs w:val="24"/>
              </w:rPr>
            </w:pPr>
            <w:r>
              <w:rPr>
                <w:rFonts w:hint="eastAsia" w:ascii="宋体" w:hAnsi="宋体"/>
                <w:sz w:val="24"/>
                <w:szCs w:val="24"/>
              </w:rPr>
              <w:t>1</w:t>
            </w:r>
            <w:r>
              <w:rPr>
                <w:rFonts w:ascii="宋体" w:hAnsi="宋体"/>
                <w:sz w:val="24"/>
                <w:szCs w:val="24"/>
              </w:rPr>
              <w:t>）</w:t>
            </w:r>
            <w:r>
              <w:rPr>
                <w:rFonts w:hint="eastAsia" w:ascii="宋体" w:hAnsi="宋体"/>
                <w:sz w:val="24"/>
                <w:szCs w:val="24"/>
              </w:rPr>
              <w:t xml:space="preserve">合同签订后30天内，甲方向乙方支付合同总金额 </w:t>
            </w:r>
            <w:r>
              <w:rPr>
                <w:rFonts w:ascii="宋体" w:hAnsi="宋体"/>
                <w:sz w:val="24"/>
                <w:szCs w:val="24"/>
              </w:rPr>
              <w:t>2</w:t>
            </w:r>
            <w:r>
              <w:rPr>
                <w:rFonts w:hint="eastAsia" w:ascii="宋体" w:hAnsi="宋体"/>
                <w:sz w:val="24"/>
                <w:szCs w:val="24"/>
              </w:rPr>
              <w:t xml:space="preserve">0%的预付款； </w:t>
            </w:r>
          </w:p>
          <w:p w14:paraId="4FDF5DE1">
            <w:pPr>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sz w:val="24"/>
                <w:szCs w:val="24"/>
              </w:rPr>
              <w:t xml:space="preserve">合同约定的系统上线试运行1个月后，经甲方、监理单位初步验收通过后，甲方向乙方支付合同价款总额的 </w:t>
            </w:r>
            <w:r>
              <w:rPr>
                <w:rFonts w:ascii="宋体" w:hAnsi="宋体"/>
                <w:sz w:val="24"/>
                <w:szCs w:val="24"/>
              </w:rPr>
              <w:t>70</w:t>
            </w:r>
            <w:r>
              <w:rPr>
                <w:rFonts w:hint="eastAsia" w:ascii="宋体" w:hAnsi="宋体"/>
                <w:sz w:val="24"/>
                <w:szCs w:val="24"/>
              </w:rPr>
              <w:t xml:space="preserve">%； </w:t>
            </w:r>
          </w:p>
          <w:p w14:paraId="06CDFCFF">
            <w:pPr>
              <w:rPr>
                <w:rFonts w:ascii="宋体" w:hAnsi="宋体"/>
                <w:sz w:val="24"/>
                <w:szCs w:val="24"/>
              </w:rPr>
            </w:pPr>
            <w:r>
              <w:rPr>
                <w:rFonts w:ascii="宋体" w:hAnsi="宋体"/>
                <w:sz w:val="24"/>
                <w:szCs w:val="24"/>
              </w:rPr>
              <w:t>3）</w:t>
            </w:r>
            <w:r>
              <w:rPr>
                <w:rFonts w:hint="eastAsia" w:ascii="宋体" w:hAnsi="宋体"/>
                <w:sz w:val="24"/>
                <w:szCs w:val="24"/>
              </w:rPr>
              <w:t>达到</w:t>
            </w:r>
            <w:r>
              <w:rPr>
                <w:rFonts w:ascii="宋体" w:hAnsi="宋体"/>
                <w:sz w:val="24"/>
                <w:szCs w:val="24"/>
              </w:rPr>
              <w:t>国家电子病历系统应用水平分级评价（智慧医疗分级评价方法及标准）标准五级</w:t>
            </w:r>
            <w:r>
              <w:rPr>
                <w:rFonts w:hint="eastAsia" w:ascii="宋体" w:hAnsi="宋体"/>
                <w:sz w:val="24"/>
                <w:szCs w:val="24"/>
              </w:rPr>
              <w:t>条款要求后</w:t>
            </w:r>
            <w:r>
              <w:rPr>
                <w:rFonts w:ascii="宋体" w:hAnsi="宋体"/>
                <w:sz w:val="24"/>
                <w:szCs w:val="24"/>
              </w:rPr>
              <w:t>，</w:t>
            </w:r>
            <w:r>
              <w:rPr>
                <w:rFonts w:hint="eastAsia" w:ascii="宋体" w:hAnsi="宋体"/>
                <w:sz w:val="24"/>
                <w:szCs w:val="24"/>
              </w:rPr>
              <w:t xml:space="preserve">甲方向乙方支付合同价款总额的 </w:t>
            </w:r>
            <w:r>
              <w:rPr>
                <w:rFonts w:ascii="宋体" w:hAnsi="宋体"/>
                <w:sz w:val="24"/>
                <w:szCs w:val="24"/>
              </w:rPr>
              <w:t>6</w:t>
            </w:r>
            <w:r>
              <w:rPr>
                <w:rFonts w:hint="eastAsia" w:ascii="宋体" w:hAnsi="宋体"/>
                <w:sz w:val="24"/>
                <w:szCs w:val="24"/>
              </w:rPr>
              <w:t>%</w:t>
            </w:r>
            <w:r>
              <w:rPr>
                <w:rFonts w:ascii="宋体" w:hAnsi="宋体"/>
                <w:sz w:val="24"/>
                <w:szCs w:val="24"/>
              </w:rPr>
              <w:t>。</w:t>
            </w:r>
          </w:p>
          <w:p w14:paraId="28ABE037">
            <w:pPr>
              <w:rPr>
                <w:rFonts w:ascii="宋体" w:hAnsi="宋体"/>
                <w:color w:val="0000FF"/>
                <w:szCs w:val="24"/>
              </w:rPr>
            </w:pPr>
            <w:r>
              <w:rPr>
                <w:rFonts w:ascii="宋体" w:hAnsi="宋体"/>
                <w:sz w:val="24"/>
                <w:szCs w:val="24"/>
              </w:rPr>
              <w:t>4）</w:t>
            </w:r>
            <w:r>
              <w:rPr>
                <w:rFonts w:hint="eastAsia" w:ascii="宋体" w:hAnsi="宋体"/>
                <w:sz w:val="24"/>
                <w:szCs w:val="24"/>
              </w:rPr>
              <w:t>达到</w:t>
            </w:r>
            <w:r>
              <w:rPr>
                <w:rFonts w:ascii="宋体" w:hAnsi="宋体"/>
                <w:sz w:val="24"/>
                <w:szCs w:val="24"/>
              </w:rPr>
              <w:t>国家医疗健康信息互联互通标准化成熟度测评四级甲等评审</w:t>
            </w:r>
            <w:r>
              <w:rPr>
                <w:rFonts w:hint="eastAsia" w:ascii="宋体" w:hAnsi="宋体"/>
                <w:sz w:val="24"/>
                <w:szCs w:val="24"/>
              </w:rPr>
              <w:t>要求后</w:t>
            </w:r>
            <w:r>
              <w:rPr>
                <w:rFonts w:ascii="宋体" w:hAnsi="宋体"/>
                <w:sz w:val="24"/>
                <w:szCs w:val="24"/>
              </w:rPr>
              <w:t>，</w:t>
            </w:r>
            <w:r>
              <w:rPr>
                <w:rFonts w:hint="eastAsia" w:ascii="宋体" w:hAnsi="宋体"/>
                <w:sz w:val="24"/>
                <w:szCs w:val="24"/>
              </w:rPr>
              <w:t xml:space="preserve">甲方向乙方支付合同价款总额的 </w:t>
            </w:r>
            <w:r>
              <w:rPr>
                <w:rFonts w:ascii="宋体" w:hAnsi="宋体"/>
                <w:sz w:val="24"/>
                <w:szCs w:val="24"/>
              </w:rPr>
              <w:t>4</w:t>
            </w:r>
            <w:r>
              <w:rPr>
                <w:rFonts w:hint="eastAsia" w:ascii="宋体" w:hAnsi="宋体"/>
                <w:sz w:val="24"/>
                <w:szCs w:val="24"/>
              </w:rPr>
              <w:t>%</w:t>
            </w:r>
            <w:r>
              <w:rPr>
                <w:rFonts w:ascii="宋体" w:hAnsi="宋体"/>
                <w:sz w:val="24"/>
                <w:szCs w:val="24"/>
              </w:rPr>
              <w:t>。</w:t>
            </w:r>
          </w:p>
        </w:tc>
      </w:tr>
      <w:tr w14:paraId="4914D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339B4DA">
            <w:pPr>
              <w:rPr>
                <w:rFonts w:ascii="宋体" w:hAnsi="宋体"/>
                <w:sz w:val="24"/>
                <w:szCs w:val="24"/>
              </w:rPr>
            </w:pPr>
            <w:r>
              <w:rPr>
                <w:rFonts w:hint="eastAsia" w:ascii="宋体" w:hAnsi="宋体"/>
                <w:sz w:val="24"/>
                <w:szCs w:val="24"/>
              </w:rPr>
              <w:t>10</w:t>
            </w:r>
          </w:p>
        </w:tc>
        <w:tc>
          <w:tcPr>
            <w:tcW w:w="1912" w:type="dxa"/>
            <w:vAlign w:val="center"/>
          </w:tcPr>
          <w:p w14:paraId="5F47ACEC">
            <w:pPr>
              <w:rPr>
                <w:rFonts w:ascii="宋体" w:hAnsi="宋体"/>
                <w:sz w:val="24"/>
                <w:szCs w:val="24"/>
              </w:rPr>
            </w:pPr>
            <w:r>
              <w:rPr>
                <w:rFonts w:hint="eastAsia" w:ascii="宋体" w:hAnsi="宋体"/>
                <w:sz w:val="24"/>
                <w:szCs w:val="24"/>
              </w:rPr>
              <w:t>联合体投标</w:t>
            </w:r>
          </w:p>
        </w:tc>
        <w:tc>
          <w:tcPr>
            <w:tcW w:w="6000" w:type="dxa"/>
            <w:vAlign w:val="center"/>
          </w:tcPr>
          <w:p w14:paraId="4524F10D">
            <w:pPr>
              <w:rPr>
                <w:rFonts w:ascii="宋体" w:hAnsi="宋体"/>
                <w:sz w:val="24"/>
                <w:szCs w:val="24"/>
              </w:rPr>
            </w:pPr>
            <w:r>
              <w:rPr>
                <w:rFonts w:hint="eastAsia" w:ascii="宋体" w:hAnsi="宋体"/>
                <w:sz w:val="24"/>
                <w:szCs w:val="24"/>
              </w:rPr>
              <w:t>不允许</w:t>
            </w:r>
          </w:p>
        </w:tc>
      </w:tr>
      <w:tr w14:paraId="7456E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2FBC8EAC">
            <w:pPr>
              <w:rPr>
                <w:rFonts w:ascii="宋体" w:hAnsi="宋体"/>
                <w:sz w:val="24"/>
                <w:szCs w:val="24"/>
              </w:rPr>
            </w:pPr>
            <w:r>
              <w:rPr>
                <w:rFonts w:hint="eastAsia" w:ascii="宋体" w:hAnsi="宋体"/>
                <w:sz w:val="24"/>
                <w:szCs w:val="24"/>
              </w:rPr>
              <w:t>11</w:t>
            </w:r>
          </w:p>
        </w:tc>
        <w:tc>
          <w:tcPr>
            <w:tcW w:w="1912" w:type="dxa"/>
            <w:vAlign w:val="center"/>
          </w:tcPr>
          <w:p w14:paraId="70002248">
            <w:pPr>
              <w:rPr>
                <w:rFonts w:ascii="宋体" w:hAnsi="宋体"/>
                <w:sz w:val="24"/>
                <w:szCs w:val="24"/>
              </w:rPr>
            </w:pPr>
            <w:r>
              <w:rPr>
                <w:rFonts w:hint="eastAsia" w:ascii="宋体" w:hAnsi="宋体"/>
                <w:sz w:val="24"/>
                <w:szCs w:val="24"/>
              </w:rPr>
              <w:t>投标有效期</w:t>
            </w:r>
          </w:p>
        </w:tc>
        <w:tc>
          <w:tcPr>
            <w:tcW w:w="6000" w:type="dxa"/>
            <w:vAlign w:val="center"/>
          </w:tcPr>
          <w:p w14:paraId="46204276">
            <w:pPr>
              <w:rPr>
                <w:rFonts w:ascii="宋体" w:hAnsi="宋体"/>
                <w:sz w:val="24"/>
                <w:szCs w:val="24"/>
              </w:rPr>
            </w:pPr>
            <w:r>
              <w:rPr>
                <w:rFonts w:hint="eastAsia" w:ascii="宋体" w:hAnsi="宋体"/>
                <w:sz w:val="24"/>
                <w:szCs w:val="24"/>
              </w:rPr>
              <w:t>开标后60天</w:t>
            </w:r>
          </w:p>
        </w:tc>
      </w:tr>
      <w:tr w14:paraId="32915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0047BDFA">
            <w:pPr>
              <w:rPr>
                <w:rFonts w:ascii="宋体" w:hAnsi="宋体"/>
                <w:sz w:val="24"/>
                <w:szCs w:val="24"/>
              </w:rPr>
            </w:pPr>
            <w:r>
              <w:rPr>
                <w:rFonts w:hint="eastAsia" w:ascii="宋体" w:hAnsi="宋体"/>
                <w:sz w:val="24"/>
                <w:szCs w:val="24"/>
              </w:rPr>
              <w:t>12</w:t>
            </w:r>
          </w:p>
        </w:tc>
        <w:tc>
          <w:tcPr>
            <w:tcW w:w="1912" w:type="dxa"/>
            <w:vAlign w:val="center"/>
          </w:tcPr>
          <w:p w14:paraId="03583932">
            <w:pPr>
              <w:rPr>
                <w:rFonts w:ascii="宋体" w:hAnsi="宋体"/>
                <w:sz w:val="24"/>
                <w:szCs w:val="24"/>
              </w:rPr>
            </w:pPr>
            <w:r>
              <w:rPr>
                <w:rFonts w:hint="eastAsia" w:ascii="宋体" w:hAnsi="宋体"/>
                <w:sz w:val="24"/>
                <w:szCs w:val="24"/>
              </w:rPr>
              <w:t>服务地点</w:t>
            </w:r>
          </w:p>
        </w:tc>
        <w:tc>
          <w:tcPr>
            <w:tcW w:w="6000" w:type="dxa"/>
            <w:vAlign w:val="center"/>
          </w:tcPr>
          <w:p w14:paraId="23E55C05">
            <w:pPr>
              <w:rPr>
                <w:rFonts w:ascii="宋体" w:hAnsi="宋体"/>
                <w:sz w:val="24"/>
                <w:szCs w:val="24"/>
              </w:rPr>
            </w:pPr>
            <w:r>
              <w:rPr>
                <w:rFonts w:hint="eastAsia" w:ascii="宋体" w:hAnsi="宋体"/>
                <w:sz w:val="24"/>
                <w:szCs w:val="24"/>
              </w:rPr>
              <w:t>采购人指定地点</w:t>
            </w:r>
          </w:p>
        </w:tc>
      </w:tr>
      <w:tr w14:paraId="33970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5F839D49">
            <w:pPr>
              <w:rPr>
                <w:rFonts w:ascii="宋体" w:hAnsi="宋体"/>
                <w:sz w:val="24"/>
                <w:szCs w:val="24"/>
              </w:rPr>
            </w:pPr>
            <w:r>
              <w:rPr>
                <w:rFonts w:hint="eastAsia" w:ascii="宋体" w:hAnsi="宋体"/>
                <w:sz w:val="24"/>
                <w:szCs w:val="24"/>
              </w:rPr>
              <w:t>13</w:t>
            </w:r>
          </w:p>
        </w:tc>
        <w:tc>
          <w:tcPr>
            <w:tcW w:w="1912" w:type="dxa"/>
            <w:vAlign w:val="center"/>
          </w:tcPr>
          <w:p w14:paraId="05882873">
            <w:pPr>
              <w:rPr>
                <w:rFonts w:ascii="宋体" w:hAnsi="宋体"/>
                <w:sz w:val="24"/>
                <w:szCs w:val="24"/>
              </w:rPr>
            </w:pPr>
            <w:r>
              <w:rPr>
                <w:rFonts w:hint="eastAsia" w:ascii="宋体" w:hAnsi="宋体"/>
                <w:sz w:val="24"/>
                <w:szCs w:val="24"/>
              </w:rPr>
              <w:t>合同履行期限</w:t>
            </w:r>
          </w:p>
        </w:tc>
        <w:tc>
          <w:tcPr>
            <w:tcW w:w="6000" w:type="dxa"/>
            <w:vAlign w:val="center"/>
          </w:tcPr>
          <w:p w14:paraId="5EB88488">
            <w:pPr>
              <w:rPr>
                <w:rFonts w:ascii="宋体" w:hAnsi="宋体"/>
                <w:sz w:val="24"/>
                <w:szCs w:val="24"/>
              </w:rPr>
            </w:pPr>
            <w:r>
              <w:rPr>
                <w:rFonts w:hint="eastAsia" w:ascii="宋体" w:hAnsi="宋体"/>
                <w:sz w:val="24"/>
                <w:szCs w:val="24"/>
              </w:rPr>
              <w:t>合同签订后180日历天内</w:t>
            </w:r>
          </w:p>
        </w:tc>
      </w:tr>
      <w:tr w14:paraId="249C5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E10FAD7">
            <w:pPr>
              <w:rPr>
                <w:rFonts w:ascii="宋体" w:hAnsi="宋体"/>
                <w:sz w:val="24"/>
                <w:szCs w:val="24"/>
              </w:rPr>
            </w:pPr>
            <w:r>
              <w:rPr>
                <w:rFonts w:hint="eastAsia" w:ascii="宋体" w:hAnsi="宋体"/>
                <w:sz w:val="24"/>
                <w:szCs w:val="24"/>
              </w:rPr>
              <w:t>14</w:t>
            </w:r>
          </w:p>
        </w:tc>
        <w:tc>
          <w:tcPr>
            <w:tcW w:w="1912" w:type="dxa"/>
            <w:vAlign w:val="center"/>
          </w:tcPr>
          <w:p w14:paraId="58FD3953">
            <w:pPr>
              <w:rPr>
                <w:rFonts w:ascii="宋体" w:hAnsi="宋体"/>
                <w:sz w:val="24"/>
                <w:szCs w:val="24"/>
              </w:rPr>
            </w:pPr>
            <w:r>
              <w:rPr>
                <w:rFonts w:hint="eastAsia" w:ascii="宋体" w:hAnsi="宋体"/>
                <w:sz w:val="24"/>
                <w:szCs w:val="24"/>
              </w:rPr>
              <w:t>免费质保期</w:t>
            </w:r>
          </w:p>
        </w:tc>
        <w:tc>
          <w:tcPr>
            <w:tcW w:w="6000" w:type="dxa"/>
            <w:vAlign w:val="center"/>
          </w:tcPr>
          <w:p w14:paraId="3FE13895">
            <w:pPr>
              <w:rPr>
                <w:rFonts w:ascii="宋体" w:hAnsi="宋体"/>
                <w:sz w:val="24"/>
                <w:szCs w:val="24"/>
              </w:rPr>
            </w:pPr>
            <w:r>
              <w:rPr>
                <w:rFonts w:hint="eastAsia" w:ascii="宋体" w:hAnsi="宋体"/>
                <w:sz w:val="24"/>
                <w:szCs w:val="24"/>
              </w:rPr>
              <w:t>叁年</w:t>
            </w:r>
          </w:p>
        </w:tc>
      </w:tr>
      <w:tr w14:paraId="57444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29625257">
            <w:pPr>
              <w:rPr>
                <w:rFonts w:ascii="宋体" w:hAnsi="宋体"/>
                <w:sz w:val="24"/>
                <w:szCs w:val="24"/>
              </w:rPr>
            </w:pPr>
            <w:r>
              <w:rPr>
                <w:rFonts w:hint="eastAsia" w:ascii="宋体" w:hAnsi="宋体"/>
                <w:sz w:val="24"/>
                <w:szCs w:val="24"/>
              </w:rPr>
              <w:t>15</w:t>
            </w:r>
          </w:p>
        </w:tc>
        <w:tc>
          <w:tcPr>
            <w:tcW w:w="1912" w:type="dxa"/>
            <w:vAlign w:val="center"/>
          </w:tcPr>
          <w:p w14:paraId="19791437">
            <w:pPr>
              <w:rPr>
                <w:rFonts w:ascii="宋体" w:hAnsi="宋体"/>
                <w:sz w:val="24"/>
                <w:szCs w:val="24"/>
              </w:rPr>
            </w:pPr>
            <w:r>
              <w:rPr>
                <w:rFonts w:hint="eastAsia" w:ascii="宋体" w:hAnsi="宋体"/>
                <w:sz w:val="24"/>
                <w:szCs w:val="24"/>
              </w:rPr>
              <w:t>投标保证金金额</w:t>
            </w:r>
          </w:p>
        </w:tc>
        <w:tc>
          <w:tcPr>
            <w:tcW w:w="6000" w:type="dxa"/>
            <w:vAlign w:val="center"/>
          </w:tcPr>
          <w:p w14:paraId="0BE135E8">
            <w:pPr>
              <w:rPr>
                <w:rFonts w:ascii="宋体" w:hAnsi="宋体"/>
                <w:sz w:val="24"/>
                <w:szCs w:val="24"/>
              </w:rPr>
            </w:pPr>
            <w:r>
              <w:rPr>
                <w:rFonts w:hint="eastAsia" w:ascii="宋体" w:hAnsi="宋体"/>
                <w:sz w:val="24"/>
                <w:szCs w:val="24"/>
              </w:rPr>
              <w:t>不需要缴纳投标保证金</w:t>
            </w:r>
          </w:p>
        </w:tc>
      </w:tr>
      <w:tr w14:paraId="147A4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vAlign w:val="center"/>
          </w:tcPr>
          <w:p w14:paraId="6F017C20">
            <w:pPr>
              <w:rPr>
                <w:rFonts w:ascii="宋体" w:hAnsi="宋体"/>
                <w:sz w:val="24"/>
                <w:szCs w:val="24"/>
              </w:rPr>
            </w:pPr>
            <w:r>
              <w:rPr>
                <w:rFonts w:hint="eastAsia" w:ascii="宋体" w:hAnsi="宋体"/>
                <w:sz w:val="24"/>
                <w:szCs w:val="24"/>
              </w:rPr>
              <w:t>16</w:t>
            </w:r>
          </w:p>
        </w:tc>
        <w:tc>
          <w:tcPr>
            <w:tcW w:w="1912" w:type="dxa"/>
            <w:vAlign w:val="center"/>
          </w:tcPr>
          <w:p w14:paraId="095589A4">
            <w:pPr>
              <w:rPr>
                <w:rFonts w:ascii="宋体" w:hAnsi="宋体"/>
                <w:sz w:val="24"/>
                <w:szCs w:val="24"/>
              </w:rPr>
            </w:pPr>
            <w:r>
              <w:rPr>
                <w:rFonts w:hint="eastAsia" w:ascii="宋体" w:hAnsi="宋体"/>
                <w:sz w:val="24"/>
                <w:szCs w:val="24"/>
              </w:rPr>
              <w:t>答疑</w:t>
            </w:r>
          </w:p>
        </w:tc>
        <w:tc>
          <w:tcPr>
            <w:tcW w:w="6000" w:type="dxa"/>
            <w:vAlign w:val="center"/>
          </w:tcPr>
          <w:p w14:paraId="5FB471E6">
            <w:pPr>
              <w:rPr>
                <w:rFonts w:ascii="宋体" w:hAnsi="宋体"/>
                <w:sz w:val="24"/>
                <w:szCs w:val="24"/>
              </w:rPr>
            </w:pPr>
            <w:r>
              <w:rPr>
                <w:rFonts w:hint="eastAsia" w:ascii="宋体" w:hAnsi="宋体"/>
                <w:sz w:val="24"/>
                <w:szCs w:val="24"/>
              </w:rPr>
              <w:t>疑问的提出与答疑获取详见招标文件第二部分第五章投标人须知第36条。</w:t>
            </w:r>
          </w:p>
          <w:p w14:paraId="157E2677">
            <w:pPr>
              <w:rPr>
                <w:rFonts w:ascii="宋体" w:hAnsi="宋体"/>
                <w:sz w:val="24"/>
                <w:szCs w:val="24"/>
              </w:rPr>
            </w:pPr>
            <w:r>
              <w:rPr>
                <w:rFonts w:hint="eastAsia" w:ascii="宋体" w:hAnsi="宋体"/>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21DE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vAlign w:val="center"/>
          </w:tcPr>
          <w:p w14:paraId="2D0F8447">
            <w:pPr>
              <w:rPr>
                <w:rFonts w:ascii="宋体" w:hAnsi="宋体"/>
                <w:sz w:val="24"/>
                <w:szCs w:val="24"/>
              </w:rPr>
            </w:pPr>
            <w:r>
              <w:rPr>
                <w:rFonts w:hint="eastAsia" w:ascii="宋体" w:hAnsi="宋体"/>
                <w:sz w:val="24"/>
                <w:szCs w:val="24"/>
              </w:rPr>
              <w:t>17</w:t>
            </w:r>
          </w:p>
        </w:tc>
        <w:tc>
          <w:tcPr>
            <w:tcW w:w="1912" w:type="dxa"/>
            <w:vAlign w:val="center"/>
          </w:tcPr>
          <w:p w14:paraId="787B400B">
            <w:pPr>
              <w:rPr>
                <w:rFonts w:ascii="宋体" w:hAnsi="宋体"/>
                <w:sz w:val="24"/>
                <w:szCs w:val="24"/>
              </w:rPr>
            </w:pPr>
            <w:r>
              <w:rPr>
                <w:rFonts w:hint="eastAsia" w:ascii="宋体" w:hAnsi="宋体"/>
                <w:sz w:val="24"/>
                <w:szCs w:val="24"/>
              </w:rPr>
              <w:t>勘察现场</w:t>
            </w:r>
          </w:p>
        </w:tc>
        <w:tc>
          <w:tcPr>
            <w:tcW w:w="6000" w:type="dxa"/>
            <w:vAlign w:val="center"/>
          </w:tcPr>
          <w:p w14:paraId="6D2DC82F">
            <w:pPr>
              <w:rPr>
                <w:rFonts w:ascii="宋体" w:hAnsi="宋体" w:cs="宋体"/>
                <w:sz w:val="24"/>
              </w:rPr>
            </w:pPr>
            <w:r>
              <w:rPr>
                <w:rFonts w:hint="eastAsia" w:ascii="宋体" w:hAnsi="宋体" w:cs="宋体"/>
                <w:sz w:val="24"/>
              </w:rPr>
              <w:t>为避免投标企业对本项目了解不足影响合同履约。投标人派本单位负责人持单位法定代表人授权证明、被授权人身份证复印件的正反面（加盖公章、须本单位正式员工）于获取采购文件截止日期后第一个工作日（上午9:00至11:00，下午15：00至17:00）到采购方项目所在地现场进行实地勘察，根据现场勘察情况能准确表达本项目的专业技术问题方可取得采购单位出具的现场勘察证明。投标人将证明函原件放在投标响应文件中（电子标为原件扫描件）。联系人:乔冠涛</w:t>
            </w:r>
            <w:r>
              <w:rPr>
                <w:rFonts w:hint="eastAsia" w:ascii="宋体" w:hAnsi="宋体"/>
                <w:sz w:val="24"/>
                <w:szCs w:val="24"/>
              </w:rPr>
              <w:t xml:space="preserve"> </w:t>
            </w:r>
            <w:r>
              <w:rPr>
                <w:rFonts w:ascii="宋体" w:hAnsi="宋体"/>
                <w:sz w:val="24"/>
                <w:szCs w:val="24"/>
              </w:rPr>
              <w:t xml:space="preserve"> </w:t>
            </w:r>
            <w:r>
              <w:rPr>
                <w:rFonts w:ascii="宋体" w:hAnsi="宋体" w:cs="宋体"/>
                <w:sz w:val="24"/>
              </w:rPr>
              <w:t xml:space="preserve">   </w:t>
            </w:r>
            <w:r>
              <w:rPr>
                <w:rFonts w:hint="eastAsia" w:ascii="宋体" w:hAnsi="宋体" w:cs="宋体"/>
                <w:sz w:val="24"/>
              </w:rPr>
              <w:t>联系方式：1</w:t>
            </w:r>
            <w:r>
              <w:rPr>
                <w:rFonts w:ascii="宋体" w:hAnsi="宋体" w:cs="宋体"/>
                <w:sz w:val="24"/>
              </w:rPr>
              <w:t>3839416626</w:t>
            </w:r>
          </w:p>
        </w:tc>
      </w:tr>
      <w:tr w14:paraId="2AC98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2" w:hRule="atLeast"/>
        </w:trPr>
        <w:tc>
          <w:tcPr>
            <w:tcW w:w="869" w:type="dxa"/>
            <w:vAlign w:val="center"/>
          </w:tcPr>
          <w:p w14:paraId="4DD67EF7">
            <w:pPr>
              <w:rPr>
                <w:rFonts w:ascii="宋体" w:hAnsi="宋体"/>
                <w:sz w:val="24"/>
                <w:szCs w:val="24"/>
              </w:rPr>
            </w:pPr>
            <w:r>
              <w:rPr>
                <w:rFonts w:hint="eastAsia" w:ascii="宋体" w:hAnsi="宋体"/>
                <w:sz w:val="24"/>
                <w:szCs w:val="24"/>
              </w:rPr>
              <w:t>19</w:t>
            </w:r>
          </w:p>
        </w:tc>
        <w:tc>
          <w:tcPr>
            <w:tcW w:w="1912" w:type="dxa"/>
            <w:vAlign w:val="center"/>
          </w:tcPr>
          <w:p w14:paraId="16945A2F">
            <w:pPr>
              <w:rPr>
                <w:rFonts w:ascii="宋体" w:hAnsi="宋体"/>
                <w:sz w:val="24"/>
                <w:szCs w:val="24"/>
              </w:rPr>
            </w:pPr>
            <w:r>
              <w:rPr>
                <w:rFonts w:hint="eastAsia" w:ascii="宋体" w:hAnsi="宋体"/>
                <w:sz w:val="24"/>
                <w:szCs w:val="24"/>
              </w:rPr>
              <w:t>投标文件</w:t>
            </w:r>
          </w:p>
        </w:tc>
        <w:tc>
          <w:tcPr>
            <w:tcW w:w="6000" w:type="dxa"/>
            <w:vAlign w:val="center"/>
          </w:tcPr>
          <w:p w14:paraId="527E11BF">
            <w:pPr>
              <w:rPr>
                <w:rFonts w:ascii="宋体" w:hAnsi="宋体" w:cs="宋体"/>
                <w:sz w:val="24"/>
                <w:szCs w:val="24"/>
              </w:rPr>
            </w:pPr>
            <w:r>
              <w:rPr>
                <w:rFonts w:hint="eastAsia" w:ascii="宋体" w:hAnsi="宋体" w:cs="宋体"/>
                <w:sz w:val="24"/>
                <w:szCs w:val="24"/>
              </w:rPr>
              <w:t>1、投标文件为使用周口市公共资源交易中心提供的电子标书制作工具软件（</w:t>
            </w:r>
            <w:r>
              <w:rPr>
                <w:rFonts w:hint="eastAsia" w:ascii="宋体" w:hAnsi="宋体" w:cs="宋体"/>
              </w:rPr>
              <w:t>http://jyzx.zhoukou.gov.cn</w:t>
            </w:r>
            <w:r>
              <w:rPr>
                <w:rFonts w:hint="eastAsia" w:ascii="宋体" w:hAnsi="宋体" w:cs="宋体"/>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948E7B5">
            <w:pPr>
              <w:pStyle w:val="23"/>
              <w:rPr>
                <w:rFonts w:ascii="宋体" w:hAnsi="宋体" w:cs="宋体"/>
              </w:rPr>
            </w:pPr>
            <w:r>
              <w:rPr>
                <w:rFonts w:hint="eastAsia" w:ascii="宋体" w:hAnsi="宋体" w:cs="宋体"/>
                <w:sz w:val="24"/>
                <w:szCs w:val="24"/>
              </w:rPr>
              <w:t>2、本项目实行网上远程开标无须到现场提交响应文件，未加密的电子投标文件和纸质文件不再提交。</w:t>
            </w:r>
          </w:p>
        </w:tc>
      </w:tr>
      <w:tr w14:paraId="0AD6E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vAlign w:val="center"/>
          </w:tcPr>
          <w:p w14:paraId="763EBD7C">
            <w:pPr>
              <w:rPr>
                <w:rFonts w:ascii="宋体" w:hAnsi="宋体"/>
                <w:sz w:val="24"/>
                <w:szCs w:val="24"/>
              </w:rPr>
            </w:pPr>
            <w:r>
              <w:rPr>
                <w:rFonts w:hint="eastAsia" w:ascii="宋体" w:hAnsi="宋体"/>
                <w:sz w:val="24"/>
                <w:szCs w:val="24"/>
              </w:rPr>
              <w:t>20</w:t>
            </w:r>
          </w:p>
        </w:tc>
        <w:tc>
          <w:tcPr>
            <w:tcW w:w="1912" w:type="dxa"/>
            <w:vAlign w:val="center"/>
          </w:tcPr>
          <w:p w14:paraId="58105E9A">
            <w:pPr>
              <w:rPr>
                <w:rFonts w:ascii="宋体" w:hAnsi="宋体"/>
                <w:sz w:val="24"/>
                <w:szCs w:val="24"/>
              </w:rPr>
            </w:pPr>
            <w:r>
              <w:rPr>
                <w:rFonts w:hint="eastAsia" w:ascii="宋体" w:hAnsi="宋体"/>
                <w:sz w:val="24"/>
                <w:szCs w:val="24"/>
              </w:rPr>
              <w:t>投标时间及地点</w:t>
            </w:r>
          </w:p>
        </w:tc>
        <w:tc>
          <w:tcPr>
            <w:tcW w:w="6000" w:type="dxa"/>
            <w:vAlign w:val="center"/>
          </w:tcPr>
          <w:p w14:paraId="2FFD3427">
            <w:pPr>
              <w:rPr>
                <w:rFonts w:ascii="宋体" w:hAnsi="宋体" w:cs="宋体"/>
                <w:sz w:val="24"/>
                <w:szCs w:val="24"/>
              </w:rPr>
            </w:pPr>
            <w:r>
              <w:rPr>
                <w:rFonts w:hint="eastAsia" w:ascii="宋体" w:hAnsi="宋体" w:cs="宋体"/>
                <w:sz w:val="24"/>
                <w:szCs w:val="24"/>
              </w:rPr>
              <w:t xml:space="preserve">投标截止时间：2026年  月  日（见招标公告）      </w:t>
            </w:r>
          </w:p>
          <w:p w14:paraId="1073B13F">
            <w:pPr>
              <w:rPr>
                <w:rFonts w:ascii="宋体" w:hAnsi="宋体" w:cs="宋体"/>
                <w:sz w:val="24"/>
              </w:rPr>
            </w:pPr>
            <w:r>
              <w:rPr>
                <w:rFonts w:hint="eastAsia" w:ascii="宋体" w:hAnsi="宋体" w:cs="宋体"/>
                <w:sz w:val="24"/>
                <w:szCs w:val="24"/>
              </w:rPr>
              <w:t>标书递交地点：</w:t>
            </w:r>
            <w:r>
              <w:rPr>
                <w:rFonts w:hint="eastAsia" w:ascii="宋体" w:hAnsi="宋体" w:cs="宋体"/>
                <w:sz w:val="24"/>
              </w:rPr>
              <w:t>周口市公共资源交易中心网</w:t>
            </w:r>
          </w:p>
          <w:p w14:paraId="5E075440">
            <w:pPr>
              <w:rPr>
                <w:rFonts w:ascii="宋体" w:hAnsi="宋体" w:cs="宋体"/>
                <w:sz w:val="24"/>
                <w:szCs w:val="24"/>
              </w:rPr>
            </w:pPr>
            <w:r>
              <w:rPr>
                <w:rFonts w:hint="eastAsia" w:ascii="宋体" w:hAnsi="宋体" w:cs="宋体"/>
                <w:sz w:val="24"/>
              </w:rPr>
              <w:t>网址：周口市公共资源电子交易服务平台会员系统（网址</w:t>
            </w:r>
            <w:r>
              <w:rPr>
                <w:rFonts w:hint="eastAsia" w:ascii="宋体" w:hAnsi="宋体" w:cs="宋体"/>
              </w:rPr>
              <w:t>http://jyzx.zhoukou.gov.cn）</w:t>
            </w:r>
          </w:p>
          <w:p w14:paraId="0C6D813B">
            <w:pPr>
              <w:rPr>
                <w:rFonts w:ascii="宋体" w:hAnsi="宋体" w:cs="宋体"/>
                <w:sz w:val="24"/>
                <w:szCs w:val="24"/>
              </w:rPr>
            </w:pPr>
            <w:r>
              <w:rPr>
                <w:rFonts w:hint="eastAsia" w:ascii="宋体" w:hAnsi="宋体" w:cs="宋体"/>
                <w:sz w:val="24"/>
                <w:szCs w:val="24"/>
              </w:rPr>
              <w:t>（本项目实行网上远程开标无须到现场提交响应文件）</w:t>
            </w:r>
          </w:p>
        </w:tc>
      </w:tr>
      <w:tr w14:paraId="57183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3119FA1E">
            <w:pPr>
              <w:rPr>
                <w:rFonts w:ascii="宋体" w:hAnsi="宋体"/>
                <w:sz w:val="24"/>
                <w:szCs w:val="24"/>
              </w:rPr>
            </w:pPr>
            <w:r>
              <w:rPr>
                <w:rFonts w:hint="eastAsia" w:ascii="宋体" w:hAnsi="宋体"/>
                <w:sz w:val="24"/>
                <w:szCs w:val="24"/>
              </w:rPr>
              <w:t>21</w:t>
            </w:r>
          </w:p>
        </w:tc>
        <w:tc>
          <w:tcPr>
            <w:tcW w:w="1912" w:type="dxa"/>
            <w:vAlign w:val="center"/>
          </w:tcPr>
          <w:p w14:paraId="03C03580">
            <w:pPr>
              <w:rPr>
                <w:rFonts w:ascii="宋体" w:hAnsi="宋体"/>
                <w:sz w:val="24"/>
                <w:szCs w:val="24"/>
              </w:rPr>
            </w:pPr>
            <w:r>
              <w:rPr>
                <w:rFonts w:hint="eastAsia" w:ascii="宋体" w:hAnsi="宋体"/>
                <w:sz w:val="24"/>
                <w:szCs w:val="24"/>
              </w:rPr>
              <w:t>开标时间及地点</w:t>
            </w:r>
          </w:p>
        </w:tc>
        <w:tc>
          <w:tcPr>
            <w:tcW w:w="6000" w:type="dxa"/>
            <w:vAlign w:val="center"/>
          </w:tcPr>
          <w:p w14:paraId="6A8B33AB">
            <w:pPr>
              <w:rPr>
                <w:rFonts w:ascii="宋体" w:hAnsi="宋体"/>
                <w:sz w:val="24"/>
                <w:szCs w:val="24"/>
              </w:rPr>
            </w:pPr>
            <w:r>
              <w:rPr>
                <w:rFonts w:hint="eastAsia" w:ascii="宋体" w:hAnsi="宋体"/>
                <w:sz w:val="24"/>
                <w:szCs w:val="24"/>
              </w:rPr>
              <w:t>开标时间：</w:t>
            </w:r>
            <w:r>
              <w:rPr>
                <w:rFonts w:hint="eastAsia" w:ascii="宋体" w:hAnsi="宋体" w:cs="宋体"/>
                <w:sz w:val="24"/>
                <w:szCs w:val="24"/>
              </w:rPr>
              <w:t>2026</w:t>
            </w:r>
            <w:r>
              <w:rPr>
                <w:rFonts w:hint="eastAsia" w:ascii="宋体" w:hAnsi="宋体"/>
                <w:sz w:val="24"/>
                <w:szCs w:val="24"/>
              </w:rPr>
              <w:t>年</w:t>
            </w:r>
            <w:r>
              <w:rPr>
                <w:rFonts w:hint="eastAsia" w:ascii="宋体" w:hAnsi="宋体" w:cs="宋体"/>
                <w:sz w:val="24"/>
                <w:szCs w:val="24"/>
              </w:rPr>
              <w:t xml:space="preserve">  </w:t>
            </w:r>
            <w:r>
              <w:rPr>
                <w:rFonts w:hint="eastAsia" w:ascii="宋体" w:hAnsi="宋体"/>
                <w:sz w:val="24"/>
                <w:szCs w:val="24"/>
              </w:rPr>
              <w:t xml:space="preserve">月   日（见招标公告）      </w:t>
            </w:r>
          </w:p>
          <w:p w14:paraId="677AEE79">
            <w:pPr>
              <w:pStyle w:val="23"/>
              <w:rPr>
                <w:rFonts w:ascii="宋体" w:hAnsi="宋体"/>
                <w:sz w:val="24"/>
                <w:szCs w:val="24"/>
              </w:rPr>
            </w:pPr>
            <w:r>
              <w:rPr>
                <w:rFonts w:hint="eastAsia" w:ascii="宋体" w:hAnsi="宋体" w:cs="宋体"/>
                <w:sz w:val="24"/>
                <w:szCs w:val="24"/>
              </w:rPr>
              <w:t>开标地点：周口市东新区光明路市行政中心西侧南楼房间（本项目实行网上远程开标无须到现场提交响应文件）</w:t>
            </w:r>
          </w:p>
        </w:tc>
      </w:tr>
      <w:tr w14:paraId="5DCA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7158BC10">
            <w:pPr>
              <w:rPr>
                <w:rFonts w:ascii="宋体" w:hAnsi="宋体"/>
                <w:sz w:val="24"/>
                <w:szCs w:val="24"/>
              </w:rPr>
            </w:pPr>
            <w:r>
              <w:rPr>
                <w:rFonts w:hint="eastAsia" w:ascii="宋体" w:hAnsi="宋体"/>
                <w:sz w:val="24"/>
                <w:szCs w:val="24"/>
              </w:rPr>
              <w:t>22</w:t>
            </w:r>
          </w:p>
        </w:tc>
        <w:tc>
          <w:tcPr>
            <w:tcW w:w="1912" w:type="dxa"/>
            <w:vAlign w:val="center"/>
          </w:tcPr>
          <w:p w14:paraId="48E67F8F">
            <w:pPr>
              <w:rPr>
                <w:rFonts w:ascii="宋体" w:hAnsi="宋体"/>
                <w:sz w:val="24"/>
                <w:szCs w:val="24"/>
              </w:rPr>
            </w:pPr>
            <w:r>
              <w:rPr>
                <w:rFonts w:hint="eastAsia" w:ascii="宋体" w:hAnsi="宋体"/>
                <w:sz w:val="24"/>
                <w:szCs w:val="24"/>
              </w:rPr>
              <w:t>评标办法</w:t>
            </w:r>
          </w:p>
        </w:tc>
        <w:tc>
          <w:tcPr>
            <w:tcW w:w="6000" w:type="dxa"/>
            <w:vAlign w:val="center"/>
          </w:tcPr>
          <w:p w14:paraId="36E2453E">
            <w:pPr>
              <w:rPr>
                <w:rFonts w:ascii="宋体" w:hAnsi="宋体"/>
                <w:sz w:val="24"/>
                <w:szCs w:val="24"/>
              </w:rPr>
            </w:pPr>
            <w:r>
              <w:rPr>
                <w:rFonts w:hint="eastAsia" w:ascii="宋体" w:hAnsi="宋体"/>
                <w:sz w:val="24"/>
                <w:szCs w:val="24"/>
              </w:rPr>
              <w:t>综合评分法 详见招标文件第一部分第四章评标办法</w:t>
            </w:r>
          </w:p>
        </w:tc>
      </w:tr>
      <w:tr w14:paraId="70CE8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vAlign w:val="center"/>
          </w:tcPr>
          <w:p w14:paraId="63A72201">
            <w:pPr>
              <w:spacing w:line="500" w:lineRule="exact"/>
              <w:rPr>
                <w:rFonts w:ascii="宋体" w:hAnsi="宋体" w:cs="宋体"/>
                <w:color w:val="000000"/>
                <w:sz w:val="24"/>
                <w:szCs w:val="24"/>
              </w:rPr>
            </w:pPr>
            <w:r>
              <w:rPr>
                <w:rFonts w:hint="eastAsia" w:ascii="宋体" w:hAnsi="宋体" w:cs="宋体"/>
                <w:color w:val="000000"/>
                <w:sz w:val="24"/>
                <w:szCs w:val="24"/>
              </w:rPr>
              <w:t>23</w:t>
            </w:r>
          </w:p>
        </w:tc>
        <w:tc>
          <w:tcPr>
            <w:tcW w:w="1912" w:type="dxa"/>
            <w:vAlign w:val="center"/>
          </w:tcPr>
          <w:p w14:paraId="05C9AB07">
            <w:pPr>
              <w:rPr>
                <w:rFonts w:ascii="宋体" w:hAnsi="宋体" w:cs="宋体"/>
                <w:color w:val="000000"/>
                <w:sz w:val="24"/>
                <w:szCs w:val="24"/>
              </w:rPr>
            </w:pPr>
            <w:r>
              <w:rPr>
                <w:rFonts w:hint="eastAsia" w:ascii="宋体" w:hAnsi="宋体" w:cs="宋体"/>
                <w:color w:val="000000"/>
                <w:sz w:val="24"/>
                <w:szCs w:val="24"/>
              </w:rPr>
              <w:t>承诺书</w:t>
            </w:r>
          </w:p>
        </w:tc>
        <w:tc>
          <w:tcPr>
            <w:tcW w:w="6000" w:type="dxa"/>
            <w:vAlign w:val="center"/>
          </w:tcPr>
          <w:p w14:paraId="37887ED9">
            <w:pPr>
              <w:rPr>
                <w:rFonts w:ascii="宋体" w:hAnsi="宋体" w:cs="宋体"/>
                <w:color w:val="000000"/>
                <w:sz w:val="24"/>
                <w:szCs w:val="24"/>
              </w:rPr>
            </w:pPr>
            <w:r>
              <w:rPr>
                <w:rFonts w:hint="eastAsia" w:ascii="宋体" w:hAnsi="宋体" w:cs="宋体"/>
                <w:color w:val="000000"/>
                <w:sz w:val="24"/>
                <w:szCs w:val="24"/>
              </w:rPr>
              <w:t>1）潜在供应商所提供的所有资料必须做出书面承诺，无造假、隐瞒的承诺书附投标文件中。依据投标文件中的承诺书，发现隐瞒、虚假文件，作无效投标处理，并上报本级财政监督部门处理。</w:t>
            </w:r>
          </w:p>
        </w:tc>
      </w:tr>
      <w:tr w14:paraId="17A0A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vAlign w:val="center"/>
          </w:tcPr>
          <w:p w14:paraId="712833A0">
            <w:pPr>
              <w:spacing w:line="500" w:lineRule="exact"/>
              <w:rPr>
                <w:rFonts w:ascii="宋体" w:hAnsi="宋体"/>
                <w:sz w:val="24"/>
                <w:szCs w:val="24"/>
              </w:rPr>
            </w:pPr>
            <w:r>
              <w:rPr>
                <w:rFonts w:hint="eastAsia" w:ascii="宋体" w:hAnsi="宋体"/>
                <w:sz w:val="24"/>
                <w:szCs w:val="24"/>
              </w:rPr>
              <w:t>24</w:t>
            </w:r>
          </w:p>
        </w:tc>
        <w:tc>
          <w:tcPr>
            <w:tcW w:w="1912" w:type="dxa"/>
            <w:vAlign w:val="center"/>
          </w:tcPr>
          <w:p w14:paraId="30A3CD50">
            <w:pPr>
              <w:rPr>
                <w:rFonts w:ascii="宋体" w:hAnsi="宋体"/>
                <w:sz w:val="24"/>
                <w:szCs w:val="24"/>
              </w:rPr>
            </w:pPr>
            <w:r>
              <w:rPr>
                <w:rFonts w:hint="eastAsia" w:ascii="宋体" w:hAnsi="宋体"/>
                <w:sz w:val="24"/>
                <w:szCs w:val="24"/>
              </w:rPr>
              <w:t>所属行业</w:t>
            </w:r>
          </w:p>
        </w:tc>
        <w:tc>
          <w:tcPr>
            <w:tcW w:w="6000" w:type="dxa"/>
            <w:vAlign w:val="center"/>
          </w:tcPr>
          <w:p w14:paraId="5E985CAF">
            <w:pPr>
              <w:rPr>
                <w:rFonts w:ascii="宋体" w:hAnsi="宋体"/>
                <w:sz w:val="24"/>
                <w:szCs w:val="24"/>
              </w:rPr>
            </w:pPr>
            <w:r>
              <w:rPr>
                <w:rFonts w:hint="eastAsia" w:ascii="宋体" w:hAnsi="宋体"/>
                <w:sz w:val="24"/>
                <w:szCs w:val="24"/>
              </w:rPr>
              <w:t>包1-包2：软件和信息技术服务业</w:t>
            </w:r>
          </w:p>
          <w:p w14:paraId="52925E6D">
            <w:pPr>
              <w:rPr>
                <w:rFonts w:ascii="宋体" w:hAnsi="宋体"/>
                <w:sz w:val="24"/>
                <w:szCs w:val="24"/>
              </w:rPr>
            </w:pPr>
            <w:r>
              <w:rPr>
                <w:rFonts w:hint="eastAsia" w:ascii="宋体" w:hAnsi="宋体"/>
                <w:sz w:val="24"/>
                <w:szCs w:val="24"/>
              </w:rPr>
              <w:t>包3：工业</w:t>
            </w:r>
          </w:p>
        </w:tc>
      </w:tr>
      <w:tr w14:paraId="4F891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vAlign w:val="center"/>
          </w:tcPr>
          <w:p w14:paraId="6D30B8BC">
            <w:pPr>
              <w:spacing w:line="500" w:lineRule="exact"/>
              <w:rPr>
                <w:rFonts w:ascii="宋体" w:hAnsi="宋体"/>
                <w:sz w:val="24"/>
                <w:szCs w:val="24"/>
              </w:rPr>
            </w:pPr>
            <w:r>
              <w:rPr>
                <w:rFonts w:hint="eastAsia" w:ascii="宋体" w:hAnsi="宋体"/>
                <w:sz w:val="24"/>
                <w:szCs w:val="24"/>
              </w:rPr>
              <w:t>25</w:t>
            </w:r>
          </w:p>
        </w:tc>
        <w:tc>
          <w:tcPr>
            <w:tcW w:w="1912" w:type="dxa"/>
            <w:vAlign w:val="center"/>
          </w:tcPr>
          <w:p w14:paraId="01D8129D">
            <w:pPr>
              <w:rPr>
                <w:rFonts w:ascii="宋体" w:hAnsi="宋体"/>
                <w:sz w:val="24"/>
                <w:szCs w:val="24"/>
              </w:rPr>
            </w:pPr>
            <w:r>
              <w:rPr>
                <w:rFonts w:hint="eastAsia" w:ascii="宋体" w:hAnsi="宋体"/>
                <w:sz w:val="24"/>
                <w:szCs w:val="24"/>
              </w:rPr>
              <w:t>其它</w:t>
            </w:r>
          </w:p>
        </w:tc>
        <w:tc>
          <w:tcPr>
            <w:tcW w:w="6000" w:type="dxa"/>
            <w:vAlign w:val="center"/>
          </w:tcPr>
          <w:p w14:paraId="65AB8FD7">
            <w:pPr>
              <w:numPr>
                <w:ilvl w:val="0"/>
                <w:numId w:val="3"/>
              </w:numPr>
              <w:rPr>
                <w:rFonts w:ascii="宋体" w:hAnsi="宋体" w:cs="宋体"/>
                <w:color w:val="000000"/>
              </w:rPr>
            </w:pPr>
            <w:r>
              <w:rPr>
                <w:rFonts w:hint="eastAsia" w:ascii="宋体" w:hAnsi="宋体" w:cs="宋体"/>
                <w:color w:val="000000"/>
                <w:sz w:val="24"/>
                <w:szCs w:val="24"/>
              </w:rPr>
              <w:t>采购人验收如需第三方质检部门介入，第三方质检验收所需费用由中标人负担。</w:t>
            </w:r>
          </w:p>
          <w:p w14:paraId="76B6EC8A">
            <w:pPr>
              <w:rPr>
                <w:rFonts w:ascii="宋体" w:hAnsi="宋体" w:cs="宋体"/>
                <w:color w:val="000000"/>
                <w:sz w:val="24"/>
              </w:rPr>
            </w:pPr>
            <w:r>
              <w:rPr>
                <w:rFonts w:hint="eastAsia" w:ascii="宋体" w:hAnsi="宋体" w:cs="宋体"/>
                <w:color w:val="000000"/>
                <w:sz w:val="24"/>
                <w:szCs w:val="24"/>
              </w:rPr>
              <w:t>2.《中华人民共和国政府采购法》第二十二条第五项所称重大违法记录，是指</w:t>
            </w:r>
            <w:r>
              <w:rPr>
                <w:rFonts w:hint="eastAsia" w:ascii="宋体" w:hAnsi="宋体" w:cs="宋体"/>
                <w:color w:val="000000"/>
                <w:spacing w:val="-1"/>
                <w:sz w:val="24"/>
              </w:rPr>
              <w:t>投标人因违法经营受到刑事处罚或者责令停产停业、吊销许可证或者执照、较大数额（根据财政部关于《中华人民共和国政府采购法实施条例》第十九条第一款“较大数额罚款”具体适用问题的意见（财库[2022]3号），“较大数额罚款”认定为200万元以上的罚款，法律、行政法规以及国务院有关部门明确规定相关领域“较大数额罚款”标准高于200万元的，从其规定）罚款等行政处罚。按照财政部《关于规范政府采购行政处罚有关问题的通知》的规定，各级人民政府财政部门依法对参加政府采购活动的投标</w:t>
            </w:r>
            <w:r>
              <w:rPr>
                <w:rFonts w:hint="eastAsia" w:ascii="宋体" w:hAnsi="宋体" w:cs="宋体"/>
                <w:color w:val="000000"/>
                <w:sz w:val="24"/>
              </w:rPr>
              <w:t>人作出的禁止参加政府采购活动等行政处罚决定在全国范围内生效。</w:t>
            </w:r>
          </w:p>
          <w:p w14:paraId="6D91BED3">
            <w:pPr>
              <w:pStyle w:val="45"/>
              <w:ind w:right="-21" w:firstLine="0" w:firstLineChars="0"/>
              <w:rPr>
                <w:rFonts w:ascii="宋体" w:hAnsi="宋体" w:eastAsia="宋体" w:cs="宋体"/>
                <w:color w:val="000000"/>
                <w:spacing w:val="-1"/>
                <w:kern w:val="2"/>
                <w:szCs w:val="22"/>
              </w:rPr>
            </w:pPr>
            <w:r>
              <w:rPr>
                <w:rFonts w:hint="eastAsia" w:ascii="宋体" w:hAnsi="宋体" w:eastAsia="宋体" w:cs="宋体"/>
                <w:color w:val="000000"/>
                <w:spacing w:val="-7"/>
              </w:rPr>
              <w:t>3</w:t>
            </w:r>
            <w:r>
              <w:rPr>
                <w:rFonts w:hint="eastAsia" w:ascii="宋体" w:hAnsi="宋体" w:eastAsia="宋体" w:cs="宋体"/>
                <w:color w:val="000000"/>
                <w:spacing w:val="-1"/>
                <w:kern w:val="2"/>
                <w:szCs w:val="22"/>
              </w:rPr>
              <w:t>.投标人在参加政府采购活动前 3 年内因违法经营被禁止在一定期限内参加政府采购活动，期限届满的，可以参加政府采购活动。</w:t>
            </w:r>
          </w:p>
          <w:p w14:paraId="3BC5B7F8">
            <w:pPr>
              <w:rPr>
                <w:rFonts w:ascii="宋体" w:hAnsi="宋体" w:cs="宋体"/>
                <w:sz w:val="24"/>
              </w:rPr>
            </w:pPr>
            <w:r>
              <w:rPr>
                <w:rFonts w:hint="eastAsia" w:ascii="宋体" w:hAnsi="宋体" w:cs="宋体"/>
                <w:sz w:val="24"/>
              </w:rPr>
              <w:t>4</w:t>
            </w:r>
            <w:r>
              <w:rPr>
                <w:rFonts w:ascii="宋体" w:hAnsi="宋体" w:cs="宋体"/>
                <w:sz w:val="24"/>
              </w:rPr>
              <w:t>.</w:t>
            </w:r>
            <w:r>
              <w:rPr>
                <w:rFonts w:hint="eastAsia" w:ascii="宋体" w:hAnsi="宋体" w:cs="宋体"/>
                <w:sz w:val="24"/>
              </w:rPr>
              <w:t>在建设和免费质保运维期内，采购人根据医院发展的需要，新建院区或新增下属医疗机构或新建数据中心等涉及网络机房迁移，投标人协需助网络机房迁移，确保在迁移过程中业务零中断、数据零丢失、设备零损坏、安全零事故，并应同其它内容一并报价，并包含在投标总报价中。</w:t>
            </w:r>
          </w:p>
          <w:p w14:paraId="08DACC73">
            <w:pPr>
              <w:rPr>
                <w:rFonts w:ascii="宋体" w:hAnsi="宋体" w:cs="宋体"/>
                <w:sz w:val="24"/>
              </w:rPr>
            </w:pPr>
            <w:r>
              <w:rPr>
                <w:rFonts w:hint="eastAsia" w:ascii="宋体" w:hAnsi="宋体" w:cs="宋体"/>
                <w:sz w:val="24"/>
              </w:rPr>
              <w:t>5</w:t>
            </w:r>
            <w:r>
              <w:rPr>
                <w:rFonts w:ascii="宋体" w:hAnsi="宋体" w:cs="宋体"/>
                <w:sz w:val="24"/>
              </w:rPr>
              <w:t>.</w:t>
            </w:r>
            <w:r>
              <w:rPr>
                <w:rFonts w:hint="eastAsia" w:ascii="宋体" w:hAnsi="宋体" w:cs="宋体"/>
                <w:sz w:val="24"/>
              </w:rPr>
              <w:t>投标人投标报价包含本项目招标的设备采购、运输、保管、安装、调试、验收、培训、保修期内的维护保养与相关服务及一切税费。如果供应商在中标并签署合同后，在供货、安装、调试等工作中出现货物的任何遗漏，均由中标人免费提供，采购人将不再支付任何费用。</w:t>
            </w:r>
          </w:p>
          <w:p w14:paraId="0F57E2A6">
            <w:pPr>
              <w:rPr>
                <w:rFonts w:ascii="宋体" w:hAnsi="宋体" w:cs="宋体"/>
                <w:sz w:val="24"/>
              </w:rPr>
            </w:pPr>
            <w:r>
              <w:rPr>
                <w:rFonts w:hint="eastAsia" w:ascii="宋体" w:hAnsi="宋体" w:cs="宋体"/>
                <w:sz w:val="24"/>
              </w:rPr>
              <w:t>6．供应商需对其提供的产品出具《关于符合本国产品标准的声明函》或财政部会同有关部门规定的有关证明文件。格式自拟。</w:t>
            </w:r>
          </w:p>
          <w:p w14:paraId="718E75F4">
            <w:pPr>
              <w:rPr>
                <w:rFonts w:ascii="宋体" w:hAnsi="宋体"/>
                <w:sz w:val="24"/>
                <w:szCs w:val="24"/>
              </w:rPr>
            </w:pPr>
          </w:p>
        </w:tc>
      </w:tr>
    </w:tbl>
    <w:p w14:paraId="024550D2">
      <w:pPr>
        <w:pStyle w:val="2"/>
        <w:numPr>
          <w:ilvl w:val="0"/>
          <w:numId w:val="4"/>
        </w:numPr>
        <w:tabs>
          <w:tab w:val="left" w:pos="0"/>
        </w:tabs>
        <w:spacing w:before="0" w:after="0" w:line="240" w:lineRule="auto"/>
        <w:jc w:val="center"/>
        <w:rPr>
          <w:rFonts w:ascii="宋体" w:hAnsi="宋体" w:cs="宋体"/>
        </w:rPr>
      </w:pPr>
      <w:r>
        <w:rPr>
          <w:rFonts w:hint="eastAsia"/>
        </w:rPr>
        <w:br w:type="page"/>
      </w:r>
      <w:bookmarkStart w:id="35" w:name="_Toc26260"/>
      <w:bookmarkStart w:id="36" w:name="_Toc13004"/>
      <w:r>
        <w:rPr>
          <w:rFonts w:hint="eastAsia" w:ascii="宋体" w:hAnsi="宋体" w:cs="宋体"/>
          <w:sz w:val="32"/>
          <w:szCs w:val="32"/>
        </w:rPr>
        <w:t>采购需求一览表</w:t>
      </w:r>
      <w:bookmarkEnd w:id="35"/>
      <w:bookmarkEnd w:id="36"/>
    </w:p>
    <w:p w14:paraId="3890E5CE"/>
    <w:p w14:paraId="2D856700">
      <w:pPr>
        <w:spacing w:line="360" w:lineRule="auto"/>
        <w:ind w:firstLine="480" w:firstLineChars="200"/>
        <w:rPr>
          <w:rFonts w:ascii="宋体" w:hAnsi="宋体" w:cs="宋体"/>
          <w:sz w:val="24"/>
          <w:szCs w:val="28"/>
        </w:rPr>
      </w:pPr>
      <w:bookmarkStart w:id="37" w:name="_Hlt509716920"/>
      <w:bookmarkEnd w:id="37"/>
      <w:r>
        <w:rPr>
          <w:rFonts w:hint="eastAsia" w:ascii="宋体" w:hAnsi="宋体" w:cs="宋体"/>
          <w:sz w:val="24"/>
          <w:szCs w:val="28"/>
        </w:rPr>
        <w:t>前注：1） 本需求中提出的技术方案仅为参考，如无明确限制，投标人可以进行优化，提供满足用户实际需要的更优（或者性能实质上不低于的）</w:t>
      </w:r>
      <w:r>
        <w:rPr>
          <w:rFonts w:hint="eastAsia" w:ascii="宋体" w:hAnsi="宋体" w:cs="宋体"/>
          <w:sz w:val="24"/>
          <w:szCs w:val="24"/>
        </w:rPr>
        <w:t>技术方案或者设备配置，且此方案或配置须经评委会审核认可；</w:t>
      </w:r>
      <w:r>
        <w:rPr>
          <w:rFonts w:hint="eastAsia" w:ascii="宋体" w:hAnsi="宋体" w:cs="宋体"/>
          <w:sz w:val="24"/>
          <w:szCs w:val="24"/>
        </w:rPr>
        <w:cr/>
      </w:r>
      <w:r>
        <w:rPr>
          <w:rFonts w:hint="eastAsia" w:ascii="宋体" w:hAnsi="宋体" w:cs="宋体"/>
          <w:sz w:val="24"/>
          <w:szCs w:val="24"/>
        </w:rPr>
        <w:t xml:space="preserve">    2）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46EF6639">
      <w:pPr>
        <w:spacing w:line="360" w:lineRule="auto"/>
        <w:ind w:firstLine="480" w:firstLineChars="200"/>
        <w:rPr>
          <w:rFonts w:ascii="宋体" w:hAnsi="宋体" w:cs="宋体"/>
          <w:sz w:val="24"/>
          <w:szCs w:val="28"/>
        </w:rPr>
      </w:pPr>
      <w:r>
        <w:rPr>
          <w:rFonts w:hint="eastAsia" w:ascii="宋体" w:hAnsi="宋体" w:cs="宋体"/>
          <w:sz w:val="24"/>
          <w:szCs w:val="28"/>
        </w:rPr>
        <w:t>3）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sz w:val="24"/>
          <w:szCs w:val="28"/>
        </w:rPr>
        <w:cr/>
      </w:r>
      <w:r>
        <w:rPr>
          <w:rFonts w:hint="eastAsia" w:ascii="宋体" w:hAnsi="宋体" w:cs="宋体"/>
          <w:sz w:val="24"/>
          <w:szCs w:val="28"/>
        </w:rPr>
        <w:t xml:space="preserve">    4）投标人应当在投标文件中列出完成本项目并通过验收所需的所有各项服务等明细表及全部费用。中标人须承诺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sz w:val="24"/>
          <w:szCs w:val="28"/>
        </w:rPr>
        <w:cr/>
      </w:r>
      <w:r>
        <w:rPr>
          <w:rFonts w:hint="eastAsia" w:ascii="宋体" w:hAnsi="宋体" w:cs="宋体"/>
          <w:sz w:val="24"/>
          <w:szCs w:val="28"/>
        </w:rPr>
        <w:t xml:space="preserve">    5）如对本招标文件有任何疑问或澄清要求，请按本招标文件“投标人须知前附表”中约定联系周口市公共交资源交易中心政府采购中心，或接受答疑截止时间前联系采购人。否则视同理解和接受。</w:t>
      </w:r>
    </w:p>
    <w:p w14:paraId="7F206017">
      <w:pPr>
        <w:pBdr>
          <w:bottom w:val="dotted" w:color="auto" w:sz="24" w:space="1"/>
        </w:pBdr>
        <w:spacing w:line="360" w:lineRule="auto"/>
        <w:jc w:val="center"/>
        <w:rPr>
          <w:rFonts w:ascii="宋体" w:hAnsi="宋体" w:cs="宋体"/>
          <w:bCs/>
          <w:sz w:val="28"/>
          <w:szCs w:val="28"/>
        </w:rPr>
      </w:pPr>
      <w:r>
        <w:rPr>
          <w:rFonts w:hint="eastAsia" w:ascii="宋体" w:hAnsi="宋体" w:cs="宋体"/>
        </w:rPr>
        <w:br w:type="page"/>
      </w:r>
      <w:r>
        <w:rPr>
          <w:rFonts w:hint="eastAsia" w:ascii="宋体" w:hAnsi="宋体" w:cs="宋体"/>
          <w:b/>
          <w:sz w:val="32"/>
          <w:szCs w:val="32"/>
        </w:rPr>
        <w:t>包1：服务需求及技术规格参数</w:t>
      </w:r>
    </w:p>
    <w:p w14:paraId="493E44B0">
      <w:pPr>
        <w:keepNext/>
        <w:keepLines/>
        <w:widowControl/>
        <w:kinsoku w:val="0"/>
        <w:autoSpaceDE w:val="0"/>
        <w:autoSpaceDN w:val="0"/>
        <w:adjustRightInd w:val="0"/>
        <w:snapToGrid w:val="0"/>
        <w:spacing w:before="120" w:after="120" w:line="360" w:lineRule="auto"/>
        <w:jc w:val="center"/>
        <w:textAlignment w:val="baseline"/>
        <w:rPr>
          <w:rFonts w:ascii="宋体" w:hAnsi="宋体" w:cs="宋体"/>
          <w:b/>
          <w:snapToGrid w:val="0"/>
          <w:kern w:val="44"/>
          <w:sz w:val="28"/>
          <w:szCs w:val="28"/>
        </w:rPr>
      </w:pPr>
      <w:r>
        <w:rPr>
          <w:rFonts w:hint="eastAsia" w:ascii="宋体" w:hAnsi="宋体" w:cs="宋体"/>
          <w:b/>
          <w:sz w:val="32"/>
          <w:szCs w:val="32"/>
        </w:rPr>
        <w:t>采购需求</w:t>
      </w:r>
    </w:p>
    <w:p w14:paraId="6CA9EBCD">
      <w:pPr>
        <w:keepNext/>
        <w:keepLines/>
        <w:widowControl/>
        <w:numPr>
          <w:ilvl w:val="0"/>
          <w:numId w:val="5"/>
        </w:numPr>
        <w:kinsoku w:val="0"/>
        <w:autoSpaceDE w:val="0"/>
        <w:autoSpaceDN w:val="0"/>
        <w:adjustRightInd w:val="0"/>
        <w:snapToGrid w:val="0"/>
        <w:spacing w:before="120" w:after="120" w:line="360" w:lineRule="auto"/>
        <w:textAlignment w:val="baseline"/>
        <w:outlineLvl w:val="1"/>
        <w:rPr>
          <w:rFonts w:ascii="宋体" w:hAnsi="宋体" w:cs="宋体"/>
          <w:b/>
          <w:bCs/>
          <w:snapToGrid w:val="0"/>
          <w:kern w:val="44"/>
          <w:sz w:val="28"/>
          <w:szCs w:val="28"/>
        </w:rPr>
      </w:pPr>
      <w:r>
        <w:rPr>
          <w:rFonts w:hint="eastAsia" w:ascii="宋体" w:hAnsi="宋体" w:cs="宋体"/>
          <w:b/>
          <w:bCs/>
          <w:snapToGrid w:val="0"/>
          <w:kern w:val="44"/>
          <w:sz w:val="28"/>
          <w:szCs w:val="28"/>
        </w:rPr>
        <w:t>项目背景说明</w:t>
      </w:r>
    </w:p>
    <w:p w14:paraId="415F112B">
      <w:pPr>
        <w:spacing w:line="360" w:lineRule="auto"/>
        <w:ind w:firstLine="480" w:firstLineChars="200"/>
        <w:rPr>
          <w:rFonts w:ascii="宋体" w:hAnsi="宋体" w:cs="宋体" w:eastAsiaTheme="minorEastAsia"/>
          <w:sz w:val="24"/>
          <w:szCs w:val="24"/>
        </w:rPr>
      </w:pPr>
      <w:r>
        <w:rPr>
          <w:rFonts w:hint="eastAsia" w:ascii="宋体" w:hAnsi="宋体" w:cs="宋体"/>
          <w:sz w:val="24"/>
          <w:szCs w:val="24"/>
        </w:rPr>
        <w:t>随着信息技术在各行业的深度融合与快速发展，信息化建设已成为提升单位运营效率、优化管理流程、增强核心竞争力的关键举措。周口市人民医院在日常运营和业务开展过程中，现有的信息化系统逐渐暴露出功能滞后、兼容性不足、数据共享困难等问题，难以满足日益增长的业务需求和现代化管理要求。</w:t>
      </w:r>
      <w:r>
        <w:rPr>
          <w:rFonts w:ascii="宋体" w:hAnsi="宋体" w:cs="宋体"/>
          <w:sz w:val="24"/>
          <w:szCs w:val="24"/>
        </w:rPr>
        <w:t>为推动单位数字化转型，提升信息化水平，实现业务流程的优化与升级，本单位计划开展信息化项目建设</w:t>
      </w:r>
      <w:r>
        <w:rPr>
          <w:rFonts w:hint="eastAsia" w:ascii="宋体" w:hAnsi="宋体" w:cs="宋体"/>
          <w:sz w:val="24"/>
          <w:szCs w:val="24"/>
        </w:rPr>
        <w:t>。</w:t>
      </w:r>
    </w:p>
    <w:p w14:paraId="5E90771D">
      <w:pPr>
        <w:keepNext/>
        <w:keepLines/>
        <w:widowControl/>
        <w:numPr>
          <w:ilvl w:val="0"/>
          <w:numId w:val="5"/>
        </w:numPr>
        <w:kinsoku w:val="0"/>
        <w:autoSpaceDE w:val="0"/>
        <w:autoSpaceDN w:val="0"/>
        <w:adjustRightInd w:val="0"/>
        <w:snapToGrid w:val="0"/>
        <w:spacing w:before="120" w:after="120" w:line="360" w:lineRule="auto"/>
        <w:textAlignment w:val="baseline"/>
        <w:outlineLvl w:val="1"/>
        <w:rPr>
          <w:rFonts w:ascii="宋体" w:hAnsi="宋体" w:cs="宋体"/>
          <w:b/>
          <w:bCs/>
          <w:snapToGrid w:val="0"/>
          <w:kern w:val="44"/>
          <w:sz w:val="28"/>
          <w:szCs w:val="28"/>
        </w:rPr>
      </w:pPr>
      <w:r>
        <w:rPr>
          <w:rFonts w:hint="eastAsia" w:ascii="宋体" w:hAnsi="宋体" w:cs="宋体"/>
          <w:b/>
          <w:bCs/>
          <w:snapToGrid w:val="0"/>
          <w:kern w:val="44"/>
          <w:sz w:val="28"/>
          <w:szCs w:val="28"/>
        </w:rPr>
        <w:t>本次建设规划内容</w:t>
      </w:r>
    </w:p>
    <w:p w14:paraId="3924E6AE">
      <w:pPr>
        <w:pStyle w:val="25"/>
        <w:spacing w:line="360" w:lineRule="auto"/>
        <w:ind w:firstLine="480" w:firstLineChars="200"/>
        <w:rPr>
          <w:rFonts w:cs="宋体"/>
        </w:rPr>
      </w:pPr>
      <w:bookmarkStart w:id="38" w:name="_Toc18807"/>
      <w:r>
        <w:rPr>
          <w:rFonts w:hint="eastAsia" w:cs="宋体"/>
          <w:color w:val="000000"/>
          <w:lang w:eastAsia="zh" w:bidi="ar"/>
        </w:rPr>
        <w:t>结合医院现状、未来发展战略及经营管理特色，借鉴国内外信息化建设的先进技术经验，遵循“总体规划，分步实施，阶段见效，持续发展”的建设策略，充分运用现代信息技术提升医院长期业务发展的整体能力，进一步深化临床服务，实现对诊疗过程的全覆盖，对流程环节做到全员追踪和流程追溯，形成全院业务流程医疗数据闭环管理，帮助医护人员提高医疗水平和质量，促使医院的医疗质量和医疗服务综合实力迈上一个新的台阶。</w:t>
      </w:r>
    </w:p>
    <w:p w14:paraId="3D5DD6F9">
      <w:pPr>
        <w:spacing w:line="360" w:lineRule="auto"/>
        <w:ind w:firstLine="480" w:firstLineChars="200"/>
        <w:rPr>
          <w:rFonts w:ascii="宋体" w:hAnsi="宋体" w:cs="宋体"/>
          <w:sz w:val="24"/>
          <w:szCs w:val="24"/>
        </w:rPr>
      </w:pPr>
      <w:r>
        <w:rPr>
          <w:rFonts w:hint="eastAsia" w:ascii="宋体" w:hAnsi="宋体" w:cs="宋体"/>
          <w:sz w:val="24"/>
          <w:szCs w:val="24"/>
        </w:rPr>
        <w:t>本期建设内容将依据国家电子病历系统功能应用水平分级评价五级评审标准、医院信息互联互通成熟度四级甲等测评标准和三级医院评审标准要求及河南省数字化医院评审A级，对现有的医院管理流程和信息系统进行全方位、深层次的梳理与评估；精准定位系统存在的短板与不足，对现有信息系统进行升级改造；在医院现有信息化的基础上做信息化系统升级改造，主要建设服务内容包含智慧医疗、智慧服务、智慧医院数据集成平台、等级评审服务、集成接口服务等。</w:t>
      </w:r>
    </w:p>
    <w:p w14:paraId="6D8D8114">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智慧医疗</w:t>
      </w:r>
    </w:p>
    <w:p w14:paraId="763DB59E">
      <w:pPr>
        <w:pStyle w:val="42"/>
        <w:ind w:firstLine="480"/>
        <w:rPr>
          <w:rFonts w:hint="default" w:cs="宋体"/>
          <w:sz w:val="24"/>
          <w:szCs w:val="24"/>
        </w:rPr>
      </w:pPr>
      <w:r>
        <w:rPr>
          <w:rFonts w:cs="宋体"/>
          <w:sz w:val="24"/>
          <w:szCs w:val="24"/>
        </w:rPr>
        <w:t>全面优化医院管理流程，提升管理效率与决策科学性，对医院信息管理（HIS）、临床诊疗、医技医辅、病案管理、医疗管理等系统进行功能建设。</w:t>
      </w:r>
    </w:p>
    <w:p w14:paraId="610CE4EA">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智慧服务</w:t>
      </w:r>
    </w:p>
    <w:p w14:paraId="7EE3D150">
      <w:pPr>
        <w:pStyle w:val="42"/>
        <w:ind w:firstLine="480"/>
        <w:rPr>
          <w:rFonts w:hint="default" w:cs="宋体"/>
          <w:sz w:val="24"/>
          <w:szCs w:val="24"/>
        </w:rPr>
      </w:pPr>
      <w:r>
        <w:rPr>
          <w:rFonts w:cs="宋体"/>
          <w:sz w:val="24"/>
          <w:szCs w:val="24"/>
        </w:rPr>
        <w:t>不断完善与优化互联网便民服务措施，推进医院智慧服务能力的提升。包括医技预约、诊间支付、统一支付对账管理等系统的建设。</w:t>
      </w:r>
    </w:p>
    <w:p w14:paraId="0F9C61D8">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智慧医院数据集成平台</w:t>
      </w:r>
    </w:p>
    <w:p w14:paraId="133C56A6">
      <w:pPr>
        <w:pStyle w:val="42"/>
        <w:ind w:firstLine="480"/>
        <w:rPr>
          <w:rFonts w:hint="default" w:cs="宋体"/>
          <w:sz w:val="24"/>
          <w:szCs w:val="24"/>
        </w:rPr>
      </w:pPr>
      <w:r>
        <w:rPr>
          <w:rFonts w:cs="宋体"/>
          <w:sz w:val="24"/>
          <w:szCs w:val="24"/>
        </w:rPr>
        <w:t>打造高效集成平台，实现各系统间数据的顺畅流通与共享。建设医院集成平台、医院数据中心及应用。</w:t>
      </w:r>
    </w:p>
    <w:p w14:paraId="1431BCF0">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等级评审</w:t>
      </w:r>
    </w:p>
    <w:p w14:paraId="39735875">
      <w:pPr>
        <w:keepNext/>
        <w:keepLines/>
        <w:numPr>
          <w:ilvl w:val="2"/>
          <w:numId w:val="5"/>
        </w:numPr>
        <w:spacing w:line="360" w:lineRule="auto"/>
        <w:outlineLvl w:val="2"/>
        <w:rPr>
          <w:rFonts w:ascii="宋体" w:hAnsi="宋体" w:cs="宋体"/>
          <w:b/>
          <w:bCs/>
          <w:sz w:val="28"/>
          <w:szCs w:val="28"/>
        </w:rPr>
      </w:pPr>
      <w:r>
        <w:rPr>
          <w:rFonts w:hint="eastAsia" w:ascii="宋体" w:hAnsi="宋体" w:cs="宋体"/>
          <w:b/>
          <w:bCs/>
          <w:sz w:val="28"/>
          <w:szCs w:val="28"/>
        </w:rPr>
        <w:t>等级评审系统</w:t>
      </w:r>
    </w:p>
    <w:p w14:paraId="74376C3E">
      <w:pPr>
        <w:pStyle w:val="42"/>
        <w:ind w:firstLine="480"/>
        <w:rPr>
          <w:rFonts w:hint="default" w:cs="宋体"/>
          <w:sz w:val="24"/>
          <w:szCs w:val="24"/>
        </w:rPr>
      </w:pPr>
      <w:r>
        <w:rPr>
          <w:rFonts w:cs="宋体"/>
          <w:sz w:val="24"/>
          <w:szCs w:val="24"/>
        </w:rPr>
        <w:t>通过信息化手段落地及河南省标准（国家最新标准）要求及数字化医院评审A级，实现评审工作全流程数字化、指标监测智能化、问题整改闭环化，替代传统人工评审模式，提升三级医院等级评审迎检筹备与常态化管理的效率、规范性和精准性，保障评审工作高质量推进。</w:t>
      </w:r>
    </w:p>
    <w:p w14:paraId="7C3E03F7">
      <w:pPr>
        <w:keepNext/>
        <w:keepLines/>
        <w:numPr>
          <w:ilvl w:val="2"/>
          <w:numId w:val="5"/>
        </w:numPr>
        <w:spacing w:line="360" w:lineRule="auto"/>
        <w:outlineLvl w:val="2"/>
        <w:rPr>
          <w:rFonts w:ascii="宋体" w:hAnsi="宋体" w:cs="宋体"/>
          <w:b/>
          <w:bCs/>
          <w:sz w:val="28"/>
          <w:szCs w:val="28"/>
        </w:rPr>
      </w:pPr>
      <w:r>
        <w:rPr>
          <w:rFonts w:hint="eastAsia" w:ascii="宋体" w:hAnsi="宋体" w:cs="宋体"/>
          <w:b/>
          <w:bCs/>
          <w:sz w:val="28"/>
          <w:szCs w:val="28"/>
        </w:rPr>
        <w:t>等级评审服务</w:t>
      </w:r>
    </w:p>
    <w:p w14:paraId="718448F0">
      <w:pPr>
        <w:pStyle w:val="42"/>
        <w:ind w:firstLine="480"/>
        <w:rPr>
          <w:rFonts w:hint="default" w:cs="宋体"/>
          <w:sz w:val="24"/>
          <w:szCs w:val="24"/>
        </w:rPr>
      </w:pPr>
      <w:r>
        <w:rPr>
          <w:rFonts w:cs="宋体"/>
          <w:sz w:val="24"/>
          <w:szCs w:val="24"/>
        </w:rPr>
        <w:t>依据国家最新电子病历五级评审标准（智慧医疗分级评价五级）和医院信息互联互通成熟度四级甲等测评标准，为了保障评级工作有序及规范的开展，结合评级标准及过程的理解、评级优秀项目案例的建设经验，为评级项目提供评级整体的指导服务。</w:t>
      </w:r>
    </w:p>
    <w:p w14:paraId="3ACEB491">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集成接口服务</w:t>
      </w:r>
    </w:p>
    <w:bookmarkEnd w:id="38"/>
    <w:p w14:paraId="610D9C8E">
      <w:pPr>
        <w:spacing w:line="360" w:lineRule="auto"/>
        <w:ind w:firstLine="480" w:firstLineChars="200"/>
        <w:rPr>
          <w:rFonts w:ascii="宋体" w:hAnsi="宋体" w:cs="宋体"/>
          <w:b/>
          <w:bCs/>
          <w:sz w:val="24"/>
          <w:szCs w:val="24"/>
        </w:rPr>
      </w:pPr>
      <w:r>
        <w:rPr>
          <w:rFonts w:hint="eastAsia" w:ascii="宋体" w:hAnsi="宋体" w:cs="宋体"/>
          <w:sz w:val="24"/>
          <w:szCs w:val="24"/>
        </w:rPr>
        <w:t>为确保院内数据互通顺畅，高效进行医保结算，接入市级医疗大模型提升就诊准确性等需求，包含但不限于以下接口对接：市级全民健康信息平台对接、居民电子健康卡管理平台对接、全省统一预约挂号平台接口、国家医保结算平台接口、国家医保APP（移动端）接口、电子医保凭证全流程应用接口、HIS系统同HRP系统对接、周口市医疗大模型对接、其他第三方系统接口等。</w:t>
      </w:r>
    </w:p>
    <w:p w14:paraId="098A8A31">
      <w:pPr>
        <w:keepNext/>
        <w:keepLines/>
        <w:widowControl/>
        <w:numPr>
          <w:ilvl w:val="0"/>
          <w:numId w:val="5"/>
        </w:numPr>
        <w:kinsoku w:val="0"/>
        <w:autoSpaceDE w:val="0"/>
        <w:autoSpaceDN w:val="0"/>
        <w:adjustRightInd w:val="0"/>
        <w:snapToGrid w:val="0"/>
        <w:spacing w:before="120" w:after="120" w:line="360" w:lineRule="auto"/>
        <w:textAlignment w:val="baseline"/>
        <w:outlineLvl w:val="1"/>
        <w:rPr>
          <w:rFonts w:ascii="宋体" w:hAnsi="宋体" w:cs="宋体"/>
          <w:b/>
          <w:bCs/>
          <w:snapToGrid w:val="0"/>
          <w:kern w:val="44"/>
          <w:sz w:val="28"/>
          <w:szCs w:val="28"/>
        </w:rPr>
      </w:pPr>
      <w:r>
        <w:rPr>
          <w:rFonts w:hint="eastAsia" w:ascii="宋体" w:hAnsi="宋体" w:cs="宋体"/>
          <w:b/>
          <w:bCs/>
          <w:snapToGrid w:val="0"/>
          <w:kern w:val="44"/>
          <w:sz w:val="28"/>
          <w:szCs w:val="28"/>
        </w:rPr>
        <w:t>建设服务清单</w:t>
      </w:r>
    </w:p>
    <w:tbl>
      <w:tblPr>
        <w:tblStyle w:val="28"/>
        <w:tblW w:w="9092" w:type="dxa"/>
        <w:jc w:val="center"/>
        <w:tblLayout w:type="autofit"/>
        <w:tblCellMar>
          <w:top w:w="0" w:type="dxa"/>
          <w:left w:w="108" w:type="dxa"/>
          <w:bottom w:w="0" w:type="dxa"/>
          <w:right w:w="108" w:type="dxa"/>
        </w:tblCellMar>
      </w:tblPr>
      <w:tblGrid>
        <w:gridCol w:w="782"/>
        <w:gridCol w:w="1416"/>
        <w:gridCol w:w="1937"/>
        <w:gridCol w:w="3216"/>
        <w:gridCol w:w="696"/>
        <w:gridCol w:w="522"/>
        <w:gridCol w:w="523"/>
      </w:tblGrid>
      <w:tr w14:paraId="5B6C4199">
        <w:tblPrEx>
          <w:tblCellMar>
            <w:top w:w="0" w:type="dxa"/>
            <w:left w:w="108" w:type="dxa"/>
            <w:bottom w:w="0" w:type="dxa"/>
            <w:right w:w="108" w:type="dxa"/>
          </w:tblCellMar>
        </w:tblPrEx>
        <w:trPr>
          <w:tblHeade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4545E75A">
            <w:pPr>
              <w:widowControl/>
              <w:snapToGrid w:val="0"/>
              <w:spacing w:line="360" w:lineRule="auto"/>
              <w:jc w:val="center"/>
              <w:textAlignment w:val="center"/>
              <w:rPr>
                <w:rFonts w:ascii="宋体" w:hAnsi="宋体" w:cs="宋体"/>
                <w:b/>
                <w:bCs/>
                <w:color w:val="000000"/>
                <w:sz w:val="24"/>
              </w:rPr>
            </w:pPr>
            <w:r>
              <w:rPr>
                <w:rFonts w:hint="eastAsia" w:ascii="宋体" w:hAnsi="宋体" w:cs="宋体"/>
                <w:b/>
                <w:bCs/>
                <w:color w:val="000000"/>
                <w:kern w:val="0"/>
                <w:sz w:val="24"/>
                <w:lang w:bidi="ar"/>
              </w:rPr>
              <w:t>序号</w:t>
            </w:r>
          </w:p>
        </w:tc>
        <w:tc>
          <w:tcPr>
            <w:tcW w:w="6569" w:type="dxa"/>
            <w:gridSpan w:val="3"/>
            <w:tcBorders>
              <w:top w:val="single" w:color="000000" w:sz="4" w:space="0"/>
              <w:left w:val="single" w:color="000000" w:sz="4" w:space="0"/>
              <w:bottom w:val="single" w:color="000000" w:sz="4" w:space="0"/>
              <w:right w:val="single" w:color="000000" w:sz="4" w:space="0"/>
            </w:tcBorders>
            <w:shd w:val="clear" w:color="auto" w:fill="D9D9D9"/>
            <w:vAlign w:val="center"/>
          </w:tcPr>
          <w:p w14:paraId="06EF8B6B">
            <w:pPr>
              <w:widowControl/>
              <w:snapToGrid w:val="0"/>
              <w:spacing w:line="360" w:lineRule="auto"/>
              <w:jc w:val="center"/>
              <w:textAlignment w:val="center"/>
              <w:rPr>
                <w:rFonts w:ascii="宋体" w:hAnsi="宋体" w:cs="宋体"/>
                <w:b/>
                <w:bCs/>
                <w:color w:val="000000"/>
                <w:sz w:val="24"/>
              </w:rPr>
            </w:pPr>
            <w:r>
              <w:rPr>
                <w:rFonts w:hint="eastAsia" w:ascii="宋体" w:hAnsi="宋体" w:cs="宋体"/>
                <w:b/>
                <w:bCs/>
                <w:color w:val="000000"/>
                <w:kern w:val="0"/>
                <w:sz w:val="24"/>
                <w:lang w:bidi="ar"/>
              </w:rPr>
              <w:t>名称与类别</w:t>
            </w:r>
          </w:p>
        </w:tc>
        <w:tc>
          <w:tcPr>
            <w:tcW w:w="696"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093CE626">
            <w:pPr>
              <w:widowControl/>
              <w:snapToGrid w:val="0"/>
              <w:spacing w:line="360" w:lineRule="auto"/>
              <w:jc w:val="center"/>
              <w:textAlignment w:val="center"/>
              <w:rPr>
                <w:rFonts w:ascii="宋体" w:hAnsi="宋体" w:cs="宋体"/>
                <w:b/>
                <w:bCs/>
                <w:color w:val="000000"/>
                <w:sz w:val="24"/>
              </w:rPr>
            </w:pPr>
            <w:r>
              <w:rPr>
                <w:rFonts w:hint="eastAsia" w:ascii="宋体" w:hAnsi="宋体" w:cs="宋体"/>
                <w:b/>
                <w:bCs/>
                <w:color w:val="000000"/>
                <w:kern w:val="0"/>
                <w:sz w:val="24"/>
                <w:lang w:bidi="ar"/>
              </w:rPr>
              <w:t>单位</w:t>
            </w:r>
          </w:p>
        </w:tc>
        <w:tc>
          <w:tcPr>
            <w:tcW w:w="522"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1320B612">
            <w:pPr>
              <w:widowControl/>
              <w:snapToGrid w:val="0"/>
              <w:spacing w:line="360" w:lineRule="auto"/>
              <w:jc w:val="center"/>
              <w:textAlignment w:val="center"/>
              <w:rPr>
                <w:rFonts w:ascii="宋体" w:hAnsi="宋体" w:cs="宋体"/>
                <w:b/>
                <w:bCs/>
                <w:color w:val="000000"/>
                <w:sz w:val="24"/>
              </w:rPr>
            </w:pPr>
            <w:r>
              <w:rPr>
                <w:rFonts w:hint="eastAsia" w:ascii="宋体" w:hAnsi="宋体" w:cs="宋体"/>
                <w:b/>
                <w:bCs/>
                <w:color w:val="000000"/>
                <w:kern w:val="0"/>
                <w:sz w:val="24"/>
                <w:lang w:bidi="ar"/>
              </w:rPr>
              <w:t>数量</w:t>
            </w:r>
          </w:p>
        </w:tc>
        <w:tc>
          <w:tcPr>
            <w:tcW w:w="523"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50AD2A89">
            <w:pPr>
              <w:widowControl/>
              <w:snapToGrid w:val="0"/>
              <w:spacing w:line="360" w:lineRule="auto"/>
              <w:jc w:val="center"/>
              <w:textAlignment w:val="center"/>
              <w:rPr>
                <w:rFonts w:ascii="宋体" w:hAnsi="宋体" w:cs="宋体"/>
                <w:b/>
                <w:bCs/>
                <w:color w:val="000000"/>
                <w:sz w:val="24"/>
              </w:rPr>
            </w:pPr>
            <w:r>
              <w:rPr>
                <w:rFonts w:hint="eastAsia" w:ascii="宋体" w:hAnsi="宋体" w:cs="宋体"/>
                <w:b/>
                <w:bCs/>
                <w:color w:val="000000"/>
                <w:kern w:val="0"/>
                <w:sz w:val="24"/>
                <w:lang w:bidi="ar"/>
              </w:rPr>
              <w:t>备注</w:t>
            </w:r>
          </w:p>
        </w:tc>
      </w:tr>
      <w:tr w14:paraId="74267BDB">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82A2E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898CD80">
            <w:pPr>
              <w:widowControl/>
              <w:snapToGrid w:val="0"/>
              <w:spacing w:line="360" w:lineRule="auto"/>
              <w:jc w:val="center"/>
              <w:textAlignment w:val="center"/>
              <w:rPr>
                <w:rFonts w:ascii="宋体" w:hAnsi="宋体" w:cs="宋体"/>
                <w:b/>
                <w:bCs/>
                <w:color w:val="000000"/>
                <w:sz w:val="24"/>
              </w:rPr>
            </w:pPr>
            <w:r>
              <w:rPr>
                <w:rFonts w:hint="eastAsia" w:ascii="宋体" w:hAnsi="宋体" w:cs="宋体"/>
                <w:b/>
                <w:bCs/>
                <w:color w:val="000000"/>
                <w:kern w:val="0"/>
                <w:sz w:val="24"/>
                <w:lang w:bidi="ar"/>
              </w:rPr>
              <w:t>智慧医疗</w:t>
            </w:r>
          </w:p>
        </w:tc>
        <w:tc>
          <w:tcPr>
            <w:tcW w:w="193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A3C7C2F">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医院信息管理（HIS）</w:t>
            </w: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E775D9">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门诊挂号预约管理</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68D17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63B933">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423CB6F0">
            <w:pPr>
              <w:snapToGrid w:val="0"/>
              <w:spacing w:line="360" w:lineRule="auto"/>
              <w:jc w:val="center"/>
              <w:rPr>
                <w:rFonts w:ascii="宋体" w:hAnsi="宋体" w:cs="宋体"/>
                <w:color w:val="000000"/>
                <w:sz w:val="24"/>
              </w:rPr>
            </w:pPr>
          </w:p>
        </w:tc>
      </w:tr>
      <w:tr w14:paraId="208837BE">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9FD3B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1AC6EF">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5CFFA2C">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F1B190">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门急诊挂号管理</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65E39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90BB6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08AB97EA">
            <w:pPr>
              <w:snapToGrid w:val="0"/>
              <w:spacing w:line="360" w:lineRule="auto"/>
              <w:jc w:val="center"/>
              <w:rPr>
                <w:rFonts w:ascii="宋体" w:hAnsi="宋体" w:cs="宋体"/>
                <w:color w:val="000000"/>
                <w:sz w:val="24"/>
              </w:rPr>
            </w:pPr>
          </w:p>
        </w:tc>
      </w:tr>
      <w:tr w14:paraId="3FD87239">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970AF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72F2AC">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2419E17">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7095C5">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门急诊收费</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85E93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9CEE2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19897DE">
            <w:pPr>
              <w:snapToGrid w:val="0"/>
              <w:spacing w:line="360" w:lineRule="auto"/>
              <w:jc w:val="center"/>
              <w:rPr>
                <w:rFonts w:ascii="宋体" w:hAnsi="宋体" w:cs="宋体"/>
                <w:color w:val="000000"/>
                <w:sz w:val="24"/>
              </w:rPr>
            </w:pPr>
          </w:p>
        </w:tc>
      </w:tr>
      <w:tr w14:paraId="6A870017">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3472D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884531">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ECD52E">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22A873">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医技收费</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E5933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64439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393396FF">
            <w:pPr>
              <w:snapToGrid w:val="0"/>
              <w:spacing w:line="360" w:lineRule="auto"/>
              <w:jc w:val="center"/>
              <w:rPr>
                <w:rFonts w:ascii="宋体" w:hAnsi="宋体" w:cs="宋体"/>
                <w:color w:val="000000"/>
                <w:sz w:val="24"/>
              </w:rPr>
            </w:pPr>
          </w:p>
        </w:tc>
      </w:tr>
      <w:tr w14:paraId="740898DB">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054B7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03F0AC">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7E3746">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EE73D0">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一卡通管理</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DB47C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E7228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34685C13">
            <w:pPr>
              <w:snapToGrid w:val="0"/>
              <w:spacing w:line="360" w:lineRule="auto"/>
              <w:jc w:val="center"/>
              <w:rPr>
                <w:rFonts w:ascii="宋体" w:hAnsi="宋体" w:cs="宋体"/>
                <w:color w:val="000000"/>
                <w:sz w:val="24"/>
              </w:rPr>
            </w:pPr>
          </w:p>
        </w:tc>
      </w:tr>
      <w:tr w14:paraId="2EB6B180">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4B4C3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6</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ADD3A3">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46A8CF6">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EDD41E">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出入院管理系统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6CF5E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574C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125DE811">
            <w:pPr>
              <w:snapToGrid w:val="0"/>
              <w:spacing w:line="360" w:lineRule="auto"/>
              <w:jc w:val="center"/>
              <w:rPr>
                <w:rFonts w:ascii="宋体" w:hAnsi="宋体" w:cs="宋体"/>
                <w:color w:val="000000"/>
                <w:sz w:val="24"/>
              </w:rPr>
            </w:pPr>
          </w:p>
        </w:tc>
      </w:tr>
      <w:tr w14:paraId="5EAF6655">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8CA45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7</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CFC45F">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082F45">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D59F5E">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药库管理系统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6C165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01348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7C59B241">
            <w:pPr>
              <w:snapToGrid w:val="0"/>
              <w:spacing w:line="360" w:lineRule="auto"/>
              <w:jc w:val="center"/>
              <w:rPr>
                <w:rFonts w:ascii="宋体" w:hAnsi="宋体" w:cs="宋体"/>
                <w:color w:val="000000"/>
                <w:sz w:val="24"/>
              </w:rPr>
            </w:pPr>
          </w:p>
        </w:tc>
      </w:tr>
      <w:tr w14:paraId="6517A79E">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E04DA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8</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8AFABE">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BEB146">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AC7F71">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药房管理系统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441AE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778F9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19447C3B">
            <w:pPr>
              <w:snapToGrid w:val="0"/>
              <w:spacing w:line="360" w:lineRule="auto"/>
              <w:jc w:val="center"/>
              <w:rPr>
                <w:rFonts w:ascii="宋体" w:hAnsi="宋体" w:cs="宋体"/>
                <w:color w:val="000000"/>
                <w:sz w:val="24"/>
              </w:rPr>
            </w:pPr>
          </w:p>
        </w:tc>
      </w:tr>
      <w:tr w14:paraId="3E8DD605">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75431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9</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8E89D7E">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55F3ACE">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CF686D">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医疗统计报表系统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7B3D37">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0A403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687FF6F9">
            <w:pPr>
              <w:snapToGrid w:val="0"/>
              <w:spacing w:line="360" w:lineRule="auto"/>
              <w:jc w:val="center"/>
              <w:rPr>
                <w:rFonts w:ascii="宋体" w:hAnsi="宋体" w:cs="宋体"/>
                <w:color w:val="000000"/>
                <w:sz w:val="24"/>
              </w:rPr>
            </w:pPr>
          </w:p>
        </w:tc>
      </w:tr>
      <w:tr w14:paraId="4AE060CA">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5F3357">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10</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830905">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5995E5">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BABCB9">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门诊应急管理系统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6C811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DFACA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6102CFB4">
            <w:pPr>
              <w:snapToGrid w:val="0"/>
              <w:spacing w:line="360" w:lineRule="auto"/>
              <w:jc w:val="center"/>
              <w:rPr>
                <w:rFonts w:ascii="宋体" w:hAnsi="宋体" w:cs="宋体"/>
                <w:color w:val="000000"/>
                <w:sz w:val="24"/>
              </w:rPr>
            </w:pPr>
          </w:p>
        </w:tc>
      </w:tr>
      <w:tr w14:paraId="3FF151A5">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690633">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11</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6E764E">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F4BC50">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EE87E7">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系统配置管理系统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8B4DE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5E239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40BACAD1">
            <w:pPr>
              <w:snapToGrid w:val="0"/>
              <w:spacing w:line="360" w:lineRule="auto"/>
              <w:jc w:val="center"/>
              <w:rPr>
                <w:rFonts w:ascii="宋体" w:hAnsi="宋体" w:cs="宋体"/>
                <w:color w:val="000000"/>
                <w:sz w:val="24"/>
              </w:rPr>
            </w:pPr>
          </w:p>
        </w:tc>
      </w:tr>
      <w:tr w14:paraId="1D9C1FA2">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F5683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12</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F6C057">
            <w:pPr>
              <w:snapToGrid w:val="0"/>
              <w:spacing w:line="360" w:lineRule="auto"/>
              <w:jc w:val="center"/>
              <w:rPr>
                <w:rFonts w:ascii="宋体" w:hAnsi="宋体" w:cs="宋体"/>
                <w:b/>
                <w:bCs/>
                <w:color w:val="000000"/>
                <w:sz w:val="24"/>
              </w:rPr>
            </w:pPr>
          </w:p>
        </w:tc>
        <w:tc>
          <w:tcPr>
            <w:tcW w:w="193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5BB8C95">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临床诊疗</w:t>
            </w: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F8F64B">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门诊医生工作站</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B02A5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A851D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38247CFC">
            <w:pPr>
              <w:snapToGrid w:val="0"/>
              <w:spacing w:line="360" w:lineRule="auto"/>
              <w:jc w:val="center"/>
              <w:rPr>
                <w:rFonts w:ascii="宋体" w:hAnsi="宋体" w:cs="宋体"/>
                <w:color w:val="000000"/>
                <w:sz w:val="24"/>
              </w:rPr>
            </w:pPr>
          </w:p>
        </w:tc>
      </w:tr>
      <w:tr w14:paraId="3504C7C8">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75933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13</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09D000A">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54EFE5">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F4EF02">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门诊电子病历</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02AE6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1F101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1EA848D6">
            <w:pPr>
              <w:snapToGrid w:val="0"/>
              <w:spacing w:line="360" w:lineRule="auto"/>
              <w:jc w:val="center"/>
              <w:rPr>
                <w:rFonts w:ascii="宋体" w:hAnsi="宋体" w:cs="宋体"/>
                <w:color w:val="000000"/>
                <w:sz w:val="24"/>
              </w:rPr>
            </w:pPr>
          </w:p>
        </w:tc>
      </w:tr>
      <w:tr w14:paraId="592A4759">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B1280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14</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1B4807">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27A0C2">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3C9F54">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住院医生工作站系统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EE1AF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D2E93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590A2BB4">
            <w:pPr>
              <w:snapToGrid w:val="0"/>
              <w:spacing w:line="360" w:lineRule="auto"/>
              <w:jc w:val="center"/>
              <w:rPr>
                <w:rFonts w:ascii="宋体" w:hAnsi="宋体" w:cs="宋体"/>
                <w:color w:val="000000"/>
                <w:sz w:val="24"/>
              </w:rPr>
            </w:pPr>
          </w:p>
        </w:tc>
      </w:tr>
      <w:tr w14:paraId="65069050">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89CF0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15</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D826231">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D9FD50">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E864C2">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住院电子病历</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1BADF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A836E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4E77F2C9">
            <w:pPr>
              <w:snapToGrid w:val="0"/>
              <w:spacing w:line="360" w:lineRule="auto"/>
              <w:jc w:val="center"/>
              <w:rPr>
                <w:rFonts w:ascii="宋体" w:hAnsi="宋体" w:cs="宋体"/>
                <w:color w:val="000000"/>
                <w:sz w:val="24"/>
              </w:rPr>
            </w:pPr>
          </w:p>
        </w:tc>
      </w:tr>
      <w:tr w14:paraId="297E110D">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9FB81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16</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B5BDC0">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7D68A4">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902D59">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电子病历质控</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2F1897">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96D82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5D4EE436">
            <w:pPr>
              <w:snapToGrid w:val="0"/>
              <w:spacing w:line="360" w:lineRule="auto"/>
              <w:jc w:val="center"/>
              <w:rPr>
                <w:rFonts w:ascii="宋体" w:hAnsi="宋体" w:cs="宋体"/>
                <w:color w:val="000000"/>
                <w:sz w:val="24"/>
              </w:rPr>
            </w:pPr>
          </w:p>
        </w:tc>
      </w:tr>
      <w:tr w14:paraId="5433EF1A">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910783">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17</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126C77">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88F1D5">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2C99B0">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住院临床路径管理系统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5F93F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CC05B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51C840D8">
            <w:pPr>
              <w:snapToGrid w:val="0"/>
              <w:spacing w:line="360" w:lineRule="auto"/>
              <w:jc w:val="center"/>
              <w:rPr>
                <w:rFonts w:ascii="宋体" w:hAnsi="宋体" w:cs="宋体"/>
                <w:color w:val="000000"/>
                <w:sz w:val="24"/>
              </w:rPr>
            </w:pPr>
          </w:p>
        </w:tc>
      </w:tr>
      <w:tr w14:paraId="039CA9FA">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CFA527">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18</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D4D33B1">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B03C0CC">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A2F12C">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住院手术管理系统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D9580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8AEB6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18DDF75">
            <w:pPr>
              <w:snapToGrid w:val="0"/>
              <w:spacing w:line="360" w:lineRule="auto"/>
              <w:jc w:val="center"/>
              <w:rPr>
                <w:rFonts w:ascii="宋体" w:hAnsi="宋体" w:cs="宋体"/>
                <w:color w:val="000000"/>
                <w:sz w:val="24"/>
              </w:rPr>
            </w:pPr>
          </w:p>
        </w:tc>
      </w:tr>
      <w:tr w14:paraId="1012CC7B">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6F22F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19</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BA49489">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13C65B">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671664">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住院护士工作站系统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2FA00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1B796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33D6A04D">
            <w:pPr>
              <w:snapToGrid w:val="0"/>
              <w:spacing w:line="360" w:lineRule="auto"/>
              <w:jc w:val="center"/>
              <w:rPr>
                <w:rFonts w:ascii="宋体" w:hAnsi="宋体" w:cs="宋体"/>
                <w:color w:val="000000"/>
                <w:sz w:val="24"/>
              </w:rPr>
            </w:pPr>
          </w:p>
        </w:tc>
      </w:tr>
      <w:tr w14:paraId="41F30BD1">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7B2FD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20</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29ABDEC">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DB0FFF">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8BB1D6">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护理病历</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5FCA3">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5B186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0029EE32">
            <w:pPr>
              <w:snapToGrid w:val="0"/>
              <w:spacing w:line="360" w:lineRule="auto"/>
              <w:jc w:val="center"/>
              <w:rPr>
                <w:rFonts w:ascii="宋体" w:hAnsi="宋体" w:cs="宋体"/>
                <w:color w:val="000000"/>
                <w:sz w:val="24"/>
              </w:rPr>
            </w:pPr>
          </w:p>
        </w:tc>
      </w:tr>
      <w:tr w14:paraId="77195717">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B4B84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21</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A90DF68">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71471A">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00C514">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电子病历OFD数据资源管理库</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434AA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89A20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F39DC20">
            <w:pPr>
              <w:snapToGrid w:val="0"/>
              <w:spacing w:line="360" w:lineRule="auto"/>
              <w:jc w:val="center"/>
              <w:rPr>
                <w:rFonts w:ascii="宋体" w:hAnsi="宋体" w:cs="宋体"/>
                <w:color w:val="000000"/>
                <w:sz w:val="24"/>
              </w:rPr>
            </w:pPr>
          </w:p>
        </w:tc>
      </w:tr>
      <w:tr w14:paraId="4EFAF001">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763967">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22</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BC1BA3B">
            <w:pPr>
              <w:snapToGrid w:val="0"/>
              <w:spacing w:line="360" w:lineRule="auto"/>
              <w:jc w:val="center"/>
              <w:rPr>
                <w:rFonts w:ascii="宋体" w:hAnsi="宋体" w:cs="宋体"/>
                <w:b/>
                <w:bCs/>
                <w:color w:val="000000"/>
                <w:sz w:val="24"/>
              </w:rPr>
            </w:pPr>
          </w:p>
        </w:tc>
        <w:tc>
          <w:tcPr>
            <w:tcW w:w="1937" w:type="dxa"/>
            <w:vMerge w:val="restart"/>
            <w:tcBorders>
              <w:top w:val="single" w:color="000000" w:sz="4" w:space="0"/>
              <w:left w:val="single" w:color="000000" w:sz="4" w:space="0"/>
              <w:bottom w:val="nil"/>
              <w:right w:val="single" w:color="000000" w:sz="4" w:space="0"/>
            </w:tcBorders>
            <w:shd w:val="clear" w:color="auto" w:fill="FFFFFF"/>
            <w:vAlign w:val="center"/>
          </w:tcPr>
          <w:p w14:paraId="7F8CCB77">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医技医辅</w:t>
            </w: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E0DFDF">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放射检查信息系统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22B32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9DCEE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305AA4C6">
            <w:pPr>
              <w:snapToGrid w:val="0"/>
              <w:spacing w:line="360" w:lineRule="auto"/>
              <w:jc w:val="center"/>
              <w:rPr>
                <w:rFonts w:ascii="宋体" w:hAnsi="宋体" w:cs="宋体"/>
                <w:color w:val="000000"/>
                <w:sz w:val="24"/>
              </w:rPr>
            </w:pPr>
          </w:p>
        </w:tc>
      </w:tr>
      <w:tr w14:paraId="04C97AC3">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831F7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23</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BDB32BB">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nil"/>
              <w:right w:val="single" w:color="000000" w:sz="4" w:space="0"/>
            </w:tcBorders>
            <w:shd w:val="clear" w:color="auto" w:fill="FFFFFF"/>
            <w:vAlign w:val="center"/>
          </w:tcPr>
          <w:p w14:paraId="6C7E2B5D">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7EE268">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医学影像传输与归档信息系统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705033">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69A1A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3B7536CE">
            <w:pPr>
              <w:snapToGrid w:val="0"/>
              <w:spacing w:line="360" w:lineRule="auto"/>
              <w:jc w:val="center"/>
              <w:rPr>
                <w:rFonts w:ascii="宋体" w:hAnsi="宋体" w:cs="宋体"/>
                <w:color w:val="000000"/>
                <w:sz w:val="24"/>
              </w:rPr>
            </w:pPr>
          </w:p>
        </w:tc>
      </w:tr>
      <w:tr w14:paraId="358E6B36">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AAAF4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24</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BDCAA0">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nil"/>
              <w:right w:val="single" w:color="000000" w:sz="4" w:space="0"/>
            </w:tcBorders>
            <w:shd w:val="clear" w:color="auto" w:fill="FFFFFF"/>
            <w:vAlign w:val="center"/>
          </w:tcPr>
          <w:p w14:paraId="485FEC2A">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B99472">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超声检查信息系统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19E78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F082E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02AADC76">
            <w:pPr>
              <w:snapToGrid w:val="0"/>
              <w:spacing w:line="360" w:lineRule="auto"/>
              <w:jc w:val="center"/>
              <w:rPr>
                <w:rFonts w:ascii="宋体" w:hAnsi="宋体" w:cs="宋体"/>
                <w:color w:val="000000"/>
                <w:sz w:val="24"/>
              </w:rPr>
            </w:pPr>
          </w:p>
        </w:tc>
      </w:tr>
      <w:tr w14:paraId="3AA62D26">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3D3CF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25</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0A2BFD4">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nil"/>
              <w:right w:val="single" w:color="000000" w:sz="4" w:space="0"/>
            </w:tcBorders>
            <w:shd w:val="clear" w:color="auto" w:fill="FFFFFF"/>
            <w:vAlign w:val="center"/>
          </w:tcPr>
          <w:p w14:paraId="7737E13C">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B0C494">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内窥镜检查信息系统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A9298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7108C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D8354B5">
            <w:pPr>
              <w:snapToGrid w:val="0"/>
              <w:spacing w:line="360" w:lineRule="auto"/>
              <w:jc w:val="center"/>
              <w:rPr>
                <w:rFonts w:ascii="宋体" w:hAnsi="宋体" w:cs="宋体"/>
                <w:color w:val="000000"/>
                <w:sz w:val="24"/>
              </w:rPr>
            </w:pPr>
          </w:p>
        </w:tc>
      </w:tr>
      <w:tr w14:paraId="0B4FA2CE">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8E25B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26</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3BA6B4">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nil"/>
              <w:right w:val="single" w:color="000000" w:sz="4" w:space="0"/>
            </w:tcBorders>
            <w:shd w:val="clear" w:color="auto" w:fill="FFFFFF"/>
            <w:vAlign w:val="center"/>
          </w:tcPr>
          <w:p w14:paraId="55B486C7">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99785D">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一般治疗管理信息系统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527F9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82014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0613148C">
            <w:pPr>
              <w:snapToGrid w:val="0"/>
              <w:spacing w:line="360" w:lineRule="auto"/>
              <w:jc w:val="center"/>
              <w:rPr>
                <w:rFonts w:ascii="宋体" w:hAnsi="宋体" w:cs="宋体"/>
                <w:color w:val="000000"/>
                <w:sz w:val="24"/>
              </w:rPr>
            </w:pPr>
          </w:p>
        </w:tc>
      </w:tr>
      <w:tr w14:paraId="2B6CC6E2">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02AC77">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27</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6B0850">
            <w:pPr>
              <w:snapToGrid w:val="0"/>
              <w:spacing w:line="360" w:lineRule="auto"/>
              <w:jc w:val="center"/>
              <w:rPr>
                <w:rFonts w:ascii="宋体" w:hAnsi="宋体" w:cs="宋体"/>
                <w:b/>
                <w:bCs/>
                <w:color w:val="000000"/>
                <w:sz w:val="24"/>
              </w:rPr>
            </w:pPr>
          </w:p>
        </w:tc>
        <w:tc>
          <w:tcPr>
            <w:tcW w:w="193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5AE358A">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病案管理</w:t>
            </w: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5FF77D">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病案统计管理系统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2E4FD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34271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600BDC71">
            <w:pPr>
              <w:snapToGrid w:val="0"/>
              <w:spacing w:line="360" w:lineRule="auto"/>
              <w:jc w:val="center"/>
              <w:rPr>
                <w:rFonts w:ascii="宋体" w:hAnsi="宋体" w:cs="宋体"/>
                <w:color w:val="000000"/>
                <w:sz w:val="24"/>
              </w:rPr>
            </w:pPr>
          </w:p>
        </w:tc>
      </w:tr>
      <w:tr w14:paraId="31A85537">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DC009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28</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869740">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2BFA16">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D63A45">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HQMS首页数据上报</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1C9AE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DD291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63EE427A">
            <w:pPr>
              <w:snapToGrid w:val="0"/>
              <w:spacing w:line="360" w:lineRule="auto"/>
              <w:jc w:val="center"/>
              <w:rPr>
                <w:rFonts w:ascii="宋体" w:hAnsi="宋体" w:cs="宋体"/>
                <w:color w:val="000000"/>
                <w:sz w:val="24"/>
              </w:rPr>
            </w:pPr>
          </w:p>
        </w:tc>
      </w:tr>
      <w:tr w14:paraId="55383EBA">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F3D36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29</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D05BAC">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EC72D0">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74AA2E">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公立医院绩效考核病案首页上报</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FB48C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1E35F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EC65E5F">
            <w:pPr>
              <w:snapToGrid w:val="0"/>
              <w:spacing w:line="360" w:lineRule="auto"/>
              <w:jc w:val="center"/>
              <w:rPr>
                <w:rFonts w:ascii="宋体" w:hAnsi="宋体" w:cs="宋体"/>
                <w:color w:val="000000"/>
                <w:sz w:val="24"/>
              </w:rPr>
            </w:pPr>
          </w:p>
        </w:tc>
      </w:tr>
      <w:tr w14:paraId="7A7B3D92">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50766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30</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DC01BA3">
            <w:pPr>
              <w:snapToGrid w:val="0"/>
              <w:spacing w:line="360" w:lineRule="auto"/>
              <w:jc w:val="center"/>
              <w:rPr>
                <w:rFonts w:ascii="宋体" w:hAnsi="宋体" w:cs="宋体"/>
                <w:b/>
                <w:bCs/>
                <w:color w:val="000000"/>
                <w:sz w:val="24"/>
              </w:rPr>
            </w:pPr>
          </w:p>
        </w:tc>
        <w:tc>
          <w:tcPr>
            <w:tcW w:w="193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1244CFB">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医疗管理</w:t>
            </w: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97797A">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抗菌药物管理系统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1155A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482C0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40D76775">
            <w:pPr>
              <w:snapToGrid w:val="0"/>
              <w:spacing w:line="360" w:lineRule="auto"/>
              <w:jc w:val="center"/>
              <w:rPr>
                <w:rFonts w:ascii="宋体" w:hAnsi="宋体" w:cs="宋体"/>
                <w:color w:val="000000"/>
                <w:sz w:val="24"/>
              </w:rPr>
            </w:pPr>
          </w:p>
        </w:tc>
      </w:tr>
      <w:tr w14:paraId="6D28BB98">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929FF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31</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36523F">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8DC6467">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B037D3">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医疗安全（不良）事件管理系统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77698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F4184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575CB1FF">
            <w:pPr>
              <w:snapToGrid w:val="0"/>
              <w:spacing w:line="360" w:lineRule="auto"/>
              <w:jc w:val="center"/>
              <w:rPr>
                <w:rFonts w:ascii="宋体" w:hAnsi="宋体" w:cs="宋体"/>
                <w:color w:val="000000"/>
                <w:sz w:val="24"/>
              </w:rPr>
            </w:pPr>
          </w:p>
        </w:tc>
      </w:tr>
      <w:tr w14:paraId="10E97E6F">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614A8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32</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C7B186F">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637BD4">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EDA23D">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疾病监测报告管理系统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31E8C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99909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7C1573BC">
            <w:pPr>
              <w:snapToGrid w:val="0"/>
              <w:spacing w:line="360" w:lineRule="auto"/>
              <w:jc w:val="center"/>
              <w:rPr>
                <w:rFonts w:ascii="宋体" w:hAnsi="宋体" w:cs="宋体"/>
                <w:color w:val="000000"/>
                <w:sz w:val="24"/>
              </w:rPr>
            </w:pPr>
          </w:p>
        </w:tc>
      </w:tr>
      <w:tr w14:paraId="778D9410">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F479C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33</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D2B1159">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44F034D">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52A0BA">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食源性疾病上报</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4EBC6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F36B3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6453315E">
            <w:pPr>
              <w:snapToGrid w:val="0"/>
              <w:spacing w:line="360" w:lineRule="auto"/>
              <w:jc w:val="center"/>
              <w:rPr>
                <w:rFonts w:ascii="宋体" w:hAnsi="宋体" w:cs="宋体"/>
                <w:color w:val="000000"/>
                <w:sz w:val="24"/>
              </w:rPr>
            </w:pPr>
          </w:p>
        </w:tc>
      </w:tr>
      <w:tr w14:paraId="3917D657">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827A7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34</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522059">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8074B5">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6759FA">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危急值管理系统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569AD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96E84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14E29CD">
            <w:pPr>
              <w:snapToGrid w:val="0"/>
              <w:spacing w:line="360" w:lineRule="auto"/>
              <w:jc w:val="center"/>
              <w:rPr>
                <w:rFonts w:ascii="宋体" w:hAnsi="宋体" w:cs="宋体"/>
                <w:color w:val="000000"/>
                <w:sz w:val="24"/>
              </w:rPr>
            </w:pPr>
          </w:p>
        </w:tc>
      </w:tr>
      <w:tr w14:paraId="7030F341">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45929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35</w:t>
            </w:r>
          </w:p>
        </w:tc>
        <w:tc>
          <w:tcPr>
            <w:tcW w:w="1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0366CD0">
            <w:pPr>
              <w:widowControl/>
              <w:snapToGrid w:val="0"/>
              <w:spacing w:line="360" w:lineRule="auto"/>
              <w:jc w:val="center"/>
              <w:textAlignment w:val="center"/>
              <w:rPr>
                <w:rFonts w:ascii="宋体" w:hAnsi="宋体" w:cs="宋体"/>
                <w:b/>
                <w:bCs/>
                <w:color w:val="000000"/>
                <w:sz w:val="24"/>
              </w:rPr>
            </w:pPr>
            <w:r>
              <w:rPr>
                <w:rFonts w:hint="eastAsia" w:ascii="宋体" w:hAnsi="宋体" w:cs="宋体"/>
                <w:b/>
                <w:bCs/>
                <w:color w:val="000000"/>
                <w:kern w:val="0"/>
                <w:sz w:val="24"/>
                <w:lang w:bidi="ar"/>
              </w:rPr>
              <w:t>智慧服务</w:t>
            </w:r>
          </w:p>
        </w:tc>
        <w:tc>
          <w:tcPr>
            <w:tcW w:w="1937" w:type="dxa"/>
            <w:tcBorders>
              <w:top w:val="single" w:color="000000" w:sz="4" w:space="0"/>
              <w:left w:val="single" w:color="000000" w:sz="4" w:space="0"/>
              <w:bottom w:val="single" w:color="000000" w:sz="4" w:space="0"/>
              <w:right w:val="single" w:color="000000" w:sz="4" w:space="0"/>
            </w:tcBorders>
            <w:vAlign w:val="center"/>
          </w:tcPr>
          <w:p w14:paraId="4ED6DA58">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医技预约</w:t>
            </w:r>
          </w:p>
        </w:tc>
        <w:tc>
          <w:tcPr>
            <w:tcW w:w="3216" w:type="dxa"/>
            <w:tcBorders>
              <w:top w:val="single" w:color="000000" w:sz="4" w:space="0"/>
              <w:left w:val="single" w:color="000000" w:sz="4" w:space="0"/>
              <w:bottom w:val="single" w:color="000000" w:sz="4" w:space="0"/>
              <w:right w:val="single" w:color="000000" w:sz="4" w:space="0"/>
            </w:tcBorders>
            <w:vAlign w:val="center"/>
          </w:tcPr>
          <w:p w14:paraId="14F07FCF">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院内检查预约管理</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08A33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92B05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7697B9B1">
            <w:pPr>
              <w:snapToGrid w:val="0"/>
              <w:spacing w:line="360" w:lineRule="auto"/>
              <w:jc w:val="center"/>
              <w:rPr>
                <w:rFonts w:ascii="宋体" w:hAnsi="宋体" w:cs="宋体"/>
                <w:color w:val="000000"/>
                <w:sz w:val="24"/>
              </w:rPr>
            </w:pPr>
          </w:p>
        </w:tc>
      </w:tr>
      <w:tr w14:paraId="745FF349">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E6BF9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36</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7F08E3C">
            <w:pPr>
              <w:snapToGrid w:val="0"/>
              <w:spacing w:line="360" w:lineRule="auto"/>
              <w:jc w:val="center"/>
              <w:rPr>
                <w:rFonts w:ascii="宋体" w:hAnsi="宋体" w:cs="宋体"/>
                <w:b/>
                <w:bCs/>
                <w:color w:val="000000"/>
                <w:sz w:val="24"/>
              </w:rPr>
            </w:pPr>
          </w:p>
        </w:tc>
        <w:tc>
          <w:tcPr>
            <w:tcW w:w="1937" w:type="dxa"/>
            <w:tcBorders>
              <w:top w:val="single" w:color="000000" w:sz="4" w:space="0"/>
              <w:left w:val="single" w:color="000000" w:sz="4" w:space="0"/>
              <w:bottom w:val="single" w:color="000000" w:sz="4" w:space="0"/>
              <w:right w:val="single" w:color="000000" w:sz="4" w:space="0"/>
            </w:tcBorders>
            <w:vAlign w:val="center"/>
          </w:tcPr>
          <w:p w14:paraId="51EA5DAD">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诊间支付</w:t>
            </w:r>
          </w:p>
        </w:tc>
        <w:tc>
          <w:tcPr>
            <w:tcW w:w="3216" w:type="dxa"/>
            <w:tcBorders>
              <w:top w:val="single" w:color="000000" w:sz="4" w:space="0"/>
              <w:left w:val="single" w:color="000000" w:sz="4" w:space="0"/>
              <w:bottom w:val="single" w:color="000000" w:sz="4" w:space="0"/>
              <w:right w:val="single" w:color="000000" w:sz="4" w:space="0"/>
            </w:tcBorders>
            <w:vAlign w:val="center"/>
          </w:tcPr>
          <w:p w14:paraId="5A4DEB73">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诊间支付</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36F43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4875F3">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1CF0737B">
            <w:pPr>
              <w:snapToGrid w:val="0"/>
              <w:spacing w:line="360" w:lineRule="auto"/>
              <w:jc w:val="center"/>
              <w:rPr>
                <w:rFonts w:ascii="宋体" w:hAnsi="宋体" w:cs="宋体"/>
                <w:color w:val="000000"/>
                <w:sz w:val="24"/>
              </w:rPr>
            </w:pPr>
          </w:p>
        </w:tc>
      </w:tr>
      <w:tr w14:paraId="68ECE18E">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1C141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37</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823E10">
            <w:pPr>
              <w:snapToGrid w:val="0"/>
              <w:spacing w:line="360" w:lineRule="auto"/>
              <w:jc w:val="center"/>
              <w:rPr>
                <w:rFonts w:ascii="宋体" w:hAnsi="宋体" w:cs="宋体"/>
                <w:b/>
                <w:bCs/>
                <w:color w:val="000000"/>
                <w:sz w:val="24"/>
              </w:rPr>
            </w:pPr>
          </w:p>
        </w:tc>
        <w:tc>
          <w:tcPr>
            <w:tcW w:w="193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791162B">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统一支付对账管理</w:t>
            </w:r>
          </w:p>
        </w:tc>
        <w:tc>
          <w:tcPr>
            <w:tcW w:w="3216" w:type="dxa"/>
            <w:tcBorders>
              <w:top w:val="single" w:color="000000" w:sz="4" w:space="0"/>
              <w:left w:val="single" w:color="000000" w:sz="4" w:space="0"/>
              <w:bottom w:val="single" w:color="000000" w:sz="4" w:space="0"/>
              <w:right w:val="single" w:color="000000" w:sz="4" w:space="0"/>
            </w:tcBorders>
            <w:vAlign w:val="center"/>
          </w:tcPr>
          <w:p w14:paraId="75F3911F">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统一支付平台</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D337A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3DE6C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7AF3A408">
            <w:pPr>
              <w:snapToGrid w:val="0"/>
              <w:spacing w:line="360" w:lineRule="auto"/>
              <w:jc w:val="center"/>
              <w:rPr>
                <w:rFonts w:ascii="宋体" w:hAnsi="宋体" w:cs="宋体"/>
                <w:color w:val="000000"/>
                <w:sz w:val="24"/>
              </w:rPr>
            </w:pPr>
          </w:p>
        </w:tc>
      </w:tr>
      <w:tr w14:paraId="71ABCD9B">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943FD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38</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CD0F5D">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EB18CF">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62DFB074">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统一对账平台</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6611A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AAD4B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6AC16954">
            <w:pPr>
              <w:snapToGrid w:val="0"/>
              <w:spacing w:line="360" w:lineRule="auto"/>
              <w:jc w:val="center"/>
              <w:rPr>
                <w:rFonts w:ascii="宋体" w:hAnsi="宋体" w:cs="宋体"/>
                <w:color w:val="000000"/>
                <w:sz w:val="24"/>
              </w:rPr>
            </w:pPr>
          </w:p>
        </w:tc>
      </w:tr>
      <w:tr w14:paraId="4D6A63AD">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39D99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39</w:t>
            </w:r>
          </w:p>
        </w:tc>
        <w:tc>
          <w:tcPr>
            <w:tcW w:w="1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FAAF6D8">
            <w:pPr>
              <w:widowControl/>
              <w:snapToGrid w:val="0"/>
              <w:spacing w:line="360" w:lineRule="auto"/>
              <w:jc w:val="center"/>
              <w:textAlignment w:val="center"/>
              <w:rPr>
                <w:rFonts w:ascii="宋体" w:hAnsi="宋体" w:cs="宋体"/>
                <w:b/>
                <w:bCs/>
                <w:color w:val="000000"/>
                <w:sz w:val="24"/>
              </w:rPr>
            </w:pPr>
            <w:r>
              <w:rPr>
                <w:rFonts w:hint="eastAsia" w:ascii="宋体" w:hAnsi="宋体" w:cs="宋体"/>
                <w:b/>
                <w:bCs/>
                <w:color w:val="000000"/>
                <w:kern w:val="0"/>
                <w:sz w:val="24"/>
                <w:lang w:bidi="ar"/>
              </w:rPr>
              <w:t>智慧医院数据集成平台</w:t>
            </w:r>
          </w:p>
        </w:tc>
        <w:tc>
          <w:tcPr>
            <w:tcW w:w="1937" w:type="dxa"/>
            <w:vMerge w:val="restart"/>
            <w:tcBorders>
              <w:top w:val="single" w:color="000000" w:sz="4" w:space="0"/>
              <w:left w:val="single" w:color="000000" w:sz="4" w:space="0"/>
              <w:bottom w:val="single" w:color="000000" w:sz="4" w:space="0"/>
              <w:right w:val="single" w:color="000000" w:sz="4" w:space="0"/>
            </w:tcBorders>
            <w:vAlign w:val="center"/>
          </w:tcPr>
          <w:p w14:paraId="0F239D6F">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医院集成平台</w:t>
            </w:r>
          </w:p>
        </w:tc>
        <w:tc>
          <w:tcPr>
            <w:tcW w:w="3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7F5293">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数据仓库系统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24823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DDB85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1227F6D2">
            <w:pPr>
              <w:snapToGrid w:val="0"/>
              <w:spacing w:line="360" w:lineRule="auto"/>
              <w:jc w:val="center"/>
              <w:rPr>
                <w:rFonts w:ascii="宋体" w:hAnsi="宋体" w:cs="宋体"/>
                <w:color w:val="000000"/>
                <w:sz w:val="24"/>
              </w:rPr>
            </w:pPr>
          </w:p>
        </w:tc>
      </w:tr>
      <w:tr w14:paraId="45EA5F98">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A2C19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40</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EA6603">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7EDB2D87">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A7556A">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数据中心管理系统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B10F9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4FED6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3445B643">
            <w:pPr>
              <w:snapToGrid w:val="0"/>
              <w:spacing w:line="360" w:lineRule="auto"/>
              <w:jc w:val="center"/>
              <w:rPr>
                <w:rFonts w:ascii="宋体" w:hAnsi="宋体" w:cs="宋体"/>
                <w:color w:val="000000"/>
                <w:sz w:val="24"/>
              </w:rPr>
            </w:pPr>
          </w:p>
        </w:tc>
      </w:tr>
      <w:tr w14:paraId="6E6368AE">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9CE68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41</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F9FB76">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2675F898">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7E78B449">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患者主索引管理系统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F8B76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64F8D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70F6DD13">
            <w:pPr>
              <w:snapToGrid w:val="0"/>
              <w:spacing w:line="360" w:lineRule="auto"/>
              <w:jc w:val="center"/>
              <w:rPr>
                <w:rFonts w:ascii="宋体" w:hAnsi="宋体" w:cs="宋体"/>
                <w:color w:val="000000"/>
                <w:sz w:val="24"/>
              </w:rPr>
            </w:pPr>
          </w:p>
        </w:tc>
      </w:tr>
      <w:tr w14:paraId="47DBAD77">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0E466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42</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C8FA58">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5B4BD0CC">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776E0F2F">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术语主数据管理系统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C376D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E3CB5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1BFC5F9">
            <w:pPr>
              <w:snapToGrid w:val="0"/>
              <w:spacing w:line="360" w:lineRule="auto"/>
              <w:jc w:val="center"/>
              <w:rPr>
                <w:rFonts w:ascii="宋体" w:hAnsi="宋体" w:cs="宋体"/>
                <w:color w:val="000000"/>
                <w:sz w:val="24"/>
              </w:rPr>
            </w:pPr>
          </w:p>
        </w:tc>
      </w:tr>
      <w:tr w14:paraId="01E42FD0">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26888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43</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6D5580">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127502E4">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0488DD2C">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单点登录管理系统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282CE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FECD2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6121C009">
            <w:pPr>
              <w:snapToGrid w:val="0"/>
              <w:spacing w:line="360" w:lineRule="auto"/>
              <w:jc w:val="center"/>
              <w:rPr>
                <w:rFonts w:ascii="宋体" w:hAnsi="宋体" w:cs="宋体"/>
                <w:color w:val="000000"/>
                <w:sz w:val="24"/>
              </w:rPr>
            </w:pPr>
          </w:p>
        </w:tc>
      </w:tr>
      <w:tr w14:paraId="2FD75FDA">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072EA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44</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57D7E7">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770A3CAD">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39039598">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企业服务总线（ESB）</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F5ECB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7ECE9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8B52268">
            <w:pPr>
              <w:snapToGrid w:val="0"/>
              <w:spacing w:line="360" w:lineRule="auto"/>
              <w:jc w:val="center"/>
              <w:rPr>
                <w:rFonts w:ascii="宋体" w:hAnsi="宋体" w:cs="宋体"/>
                <w:color w:val="000000"/>
                <w:sz w:val="24"/>
              </w:rPr>
            </w:pPr>
          </w:p>
        </w:tc>
      </w:tr>
      <w:tr w14:paraId="3D5280A6">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3A4EE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45</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2D1316">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5036C3A1">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7D878FF2">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集成平台管理系统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283B6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4DC96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036006A6">
            <w:pPr>
              <w:snapToGrid w:val="0"/>
              <w:spacing w:line="360" w:lineRule="auto"/>
              <w:jc w:val="center"/>
              <w:rPr>
                <w:rFonts w:ascii="宋体" w:hAnsi="宋体" w:cs="宋体"/>
                <w:color w:val="000000"/>
                <w:sz w:val="24"/>
              </w:rPr>
            </w:pPr>
          </w:p>
        </w:tc>
      </w:tr>
      <w:tr w14:paraId="5BC55D9F">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068C1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46</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1236EB">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24BD1913">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39CFE612">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互联互通数据交互服务</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EC581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49557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19480199">
            <w:pPr>
              <w:snapToGrid w:val="0"/>
              <w:spacing w:line="360" w:lineRule="auto"/>
              <w:jc w:val="center"/>
              <w:rPr>
                <w:rFonts w:ascii="宋体" w:hAnsi="宋体" w:cs="宋体"/>
                <w:color w:val="000000"/>
                <w:sz w:val="24"/>
              </w:rPr>
            </w:pPr>
          </w:p>
        </w:tc>
      </w:tr>
      <w:tr w14:paraId="0738082B">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2D424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47</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81F47B">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32520CD3">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14447EFE">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互联互通共享文档制作</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522DA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C1FE0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B612FF1">
            <w:pPr>
              <w:snapToGrid w:val="0"/>
              <w:spacing w:line="360" w:lineRule="auto"/>
              <w:jc w:val="center"/>
              <w:rPr>
                <w:rFonts w:ascii="宋体" w:hAnsi="宋体" w:cs="宋体"/>
                <w:color w:val="000000"/>
                <w:sz w:val="24"/>
              </w:rPr>
            </w:pPr>
          </w:p>
        </w:tc>
      </w:tr>
      <w:tr w14:paraId="77109D46">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372FA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48</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6964ED">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7AC2BECE">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4879177E">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互联互通标准数据集</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2AAB8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FE195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12FF6845">
            <w:pPr>
              <w:snapToGrid w:val="0"/>
              <w:spacing w:line="360" w:lineRule="auto"/>
              <w:jc w:val="center"/>
              <w:rPr>
                <w:rFonts w:ascii="宋体" w:hAnsi="宋体" w:cs="宋体"/>
                <w:color w:val="000000"/>
                <w:sz w:val="24"/>
              </w:rPr>
            </w:pPr>
          </w:p>
        </w:tc>
      </w:tr>
      <w:tr w14:paraId="09C761E1">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0D528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49</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21B615F">
            <w:pPr>
              <w:snapToGrid w:val="0"/>
              <w:spacing w:line="360" w:lineRule="auto"/>
              <w:jc w:val="center"/>
              <w:rPr>
                <w:rFonts w:ascii="宋体" w:hAnsi="宋体" w:cs="宋体"/>
                <w:b/>
                <w:bCs/>
                <w:color w:val="000000"/>
                <w:sz w:val="24"/>
              </w:rPr>
            </w:pPr>
          </w:p>
        </w:tc>
        <w:tc>
          <w:tcPr>
            <w:tcW w:w="1937" w:type="dxa"/>
            <w:vMerge w:val="restart"/>
            <w:tcBorders>
              <w:top w:val="single" w:color="000000" w:sz="4" w:space="0"/>
              <w:left w:val="single" w:color="000000" w:sz="4" w:space="0"/>
              <w:bottom w:val="single" w:color="000000" w:sz="4" w:space="0"/>
              <w:right w:val="single" w:color="000000" w:sz="4" w:space="0"/>
            </w:tcBorders>
            <w:vAlign w:val="center"/>
          </w:tcPr>
          <w:p w14:paraId="25B00F7E">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医院数据中心及应用</w:t>
            </w: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D83FA8">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闭环管理系统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2EFA93">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98452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326E1E80">
            <w:pPr>
              <w:snapToGrid w:val="0"/>
              <w:spacing w:line="360" w:lineRule="auto"/>
              <w:jc w:val="center"/>
              <w:rPr>
                <w:rFonts w:ascii="宋体" w:hAnsi="宋体" w:cs="宋体"/>
                <w:color w:val="000000"/>
                <w:sz w:val="24"/>
              </w:rPr>
            </w:pPr>
          </w:p>
        </w:tc>
      </w:tr>
      <w:tr w14:paraId="779AB0EE">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0B9DF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F574C0">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2B37AE11">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157CF1">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运营数据中心</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9EFDE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F3195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3D6F9CA">
            <w:pPr>
              <w:snapToGrid w:val="0"/>
              <w:spacing w:line="360" w:lineRule="auto"/>
              <w:jc w:val="center"/>
              <w:rPr>
                <w:rFonts w:ascii="宋体" w:hAnsi="宋体" w:cs="宋体"/>
                <w:color w:val="000000"/>
                <w:sz w:val="24"/>
              </w:rPr>
            </w:pPr>
          </w:p>
        </w:tc>
      </w:tr>
      <w:tr w14:paraId="46E81282">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17CB6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51</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DE53FD">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10F3C3E0">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005C2F">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运营数据报表统计分析平台（含移动BI）</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531EA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ADE0C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59F9572B">
            <w:pPr>
              <w:snapToGrid w:val="0"/>
              <w:spacing w:line="360" w:lineRule="auto"/>
              <w:jc w:val="center"/>
              <w:rPr>
                <w:rFonts w:ascii="宋体" w:hAnsi="宋体" w:cs="宋体"/>
                <w:color w:val="000000"/>
                <w:sz w:val="24"/>
              </w:rPr>
            </w:pPr>
          </w:p>
        </w:tc>
      </w:tr>
      <w:tr w14:paraId="7910CEED">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01D68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52</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823946">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7B31C9AF">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1797C0">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公立医院绩效数据分析</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2A341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B71F3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699A1CF">
            <w:pPr>
              <w:snapToGrid w:val="0"/>
              <w:spacing w:line="360" w:lineRule="auto"/>
              <w:jc w:val="center"/>
              <w:rPr>
                <w:rFonts w:ascii="宋体" w:hAnsi="宋体" w:cs="宋体"/>
                <w:color w:val="000000"/>
                <w:sz w:val="24"/>
              </w:rPr>
            </w:pPr>
          </w:p>
        </w:tc>
      </w:tr>
      <w:tr w14:paraId="694BF804">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DB1BA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53</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DDCB7E">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5FC1B116">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B4E023">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平台数据质量管理系统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1FD98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66DD4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398448DD">
            <w:pPr>
              <w:snapToGrid w:val="0"/>
              <w:spacing w:line="360" w:lineRule="auto"/>
              <w:jc w:val="center"/>
              <w:rPr>
                <w:rFonts w:ascii="宋体" w:hAnsi="宋体" w:cs="宋体"/>
                <w:color w:val="000000"/>
                <w:sz w:val="24"/>
              </w:rPr>
            </w:pPr>
          </w:p>
        </w:tc>
      </w:tr>
      <w:tr w14:paraId="4F17E4F8">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2EC48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54</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F47333">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231A93E6">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B23487">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电子病历数据质量评估系统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BBC31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CE468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AACF31A">
            <w:pPr>
              <w:snapToGrid w:val="0"/>
              <w:spacing w:line="360" w:lineRule="auto"/>
              <w:jc w:val="center"/>
              <w:rPr>
                <w:rFonts w:ascii="宋体" w:hAnsi="宋体" w:cs="宋体"/>
                <w:color w:val="000000"/>
                <w:sz w:val="24"/>
              </w:rPr>
            </w:pPr>
          </w:p>
        </w:tc>
      </w:tr>
      <w:tr w14:paraId="3E225230">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E1B923">
            <w:pPr>
              <w:widowControl/>
              <w:snapToGrid w:val="0"/>
              <w:spacing w:line="360" w:lineRule="auto"/>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55</w:t>
            </w:r>
          </w:p>
        </w:tc>
        <w:tc>
          <w:tcPr>
            <w:tcW w:w="1416" w:type="dxa"/>
            <w:vMerge w:val="restart"/>
            <w:tcBorders>
              <w:top w:val="single" w:color="000000" w:sz="4" w:space="0"/>
              <w:left w:val="single" w:color="000000" w:sz="4" w:space="0"/>
              <w:right w:val="single" w:color="000000" w:sz="4" w:space="0"/>
            </w:tcBorders>
            <w:shd w:val="clear" w:color="auto" w:fill="FFFFFF"/>
            <w:vAlign w:val="center"/>
          </w:tcPr>
          <w:p w14:paraId="53BE511E">
            <w:pPr>
              <w:widowControl/>
              <w:snapToGrid w:val="0"/>
              <w:spacing w:line="360" w:lineRule="auto"/>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等级评审</w:t>
            </w:r>
          </w:p>
        </w:tc>
        <w:tc>
          <w:tcPr>
            <w:tcW w:w="1937" w:type="dxa"/>
            <w:tcBorders>
              <w:top w:val="single" w:color="000000" w:sz="4" w:space="0"/>
              <w:left w:val="single" w:color="000000" w:sz="4" w:space="0"/>
              <w:bottom w:val="single" w:color="000000" w:sz="4" w:space="0"/>
              <w:right w:val="single" w:color="000000" w:sz="4" w:space="0"/>
            </w:tcBorders>
            <w:vAlign w:val="center"/>
          </w:tcPr>
          <w:p w14:paraId="158D6A49">
            <w:pPr>
              <w:widowControl/>
              <w:snapToGrid w:val="0"/>
              <w:spacing w:line="360" w:lineRule="auto"/>
              <w:jc w:val="center"/>
              <w:textAlignment w:val="center"/>
              <w:rPr>
                <w:rFonts w:ascii="宋体" w:hAnsi="宋体" w:cs="宋体"/>
                <w:color w:val="000000"/>
                <w:kern w:val="0"/>
                <w:sz w:val="24"/>
                <w:lang w:bidi="ar"/>
              </w:rPr>
            </w:pPr>
            <w:r>
              <w:rPr>
                <w:rFonts w:hint="eastAsia" w:ascii="宋体" w:hAnsi="宋体" w:cs="宋体"/>
                <w:b/>
                <w:bCs/>
                <w:color w:val="000000"/>
                <w:kern w:val="0"/>
                <w:sz w:val="24"/>
                <w:lang w:bidi="ar"/>
              </w:rPr>
              <w:t>等级评审系统</w:t>
            </w:r>
          </w:p>
        </w:tc>
        <w:tc>
          <w:tcPr>
            <w:tcW w:w="3216" w:type="dxa"/>
            <w:tcBorders>
              <w:top w:val="single" w:color="000000" w:sz="4" w:space="0"/>
              <w:left w:val="single" w:color="000000" w:sz="4" w:space="0"/>
              <w:bottom w:val="single" w:color="000000" w:sz="4" w:space="0"/>
              <w:right w:val="single" w:color="000000" w:sz="4" w:space="0"/>
            </w:tcBorders>
            <w:vAlign w:val="center"/>
          </w:tcPr>
          <w:p w14:paraId="49E046A7">
            <w:pPr>
              <w:widowControl/>
              <w:snapToGrid w:val="0"/>
              <w:spacing w:line="360" w:lineRule="auto"/>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三级医院等级评审系统</w:t>
            </w:r>
          </w:p>
        </w:tc>
        <w:tc>
          <w:tcPr>
            <w:tcW w:w="696" w:type="dxa"/>
            <w:tcBorders>
              <w:top w:val="single" w:color="000000" w:sz="4" w:space="0"/>
              <w:left w:val="single" w:color="000000" w:sz="4" w:space="0"/>
              <w:bottom w:val="single" w:color="000000" w:sz="4" w:space="0"/>
              <w:right w:val="single" w:color="000000" w:sz="4" w:space="0"/>
            </w:tcBorders>
            <w:vAlign w:val="center"/>
          </w:tcPr>
          <w:p w14:paraId="18D6653F">
            <w:pPr>
              <w:widowControl/>
              <w:snapToGrid w:val="0"/>
              <w:spacing w:line="360" w:lineRule="auto"/>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C63A72">
            <w:pPr>
              <w:widowControl/>
              <w:snapToGrid w:val="0"/>
              <w:spacing w:line="360" w:lineRule="auto"/>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36B55E76">
            <w:pPr>
              <w:snapToGrid w:val="0"/>
              <w:spacing w:line="360" w:lineRule="auto"/>
              <w:jc w:val="center"/>
              <w:rPr>
                <w:rFonts w:ascii="宋体" w:hAnsi="宋体" w:cs="宋体"/>
                <w:color w:val="000000"/>
                <w:sz w:val="24"/>
              </w:rPr>
            </w:pPr>
          </w:p>
        </w:tc>
      </w:tr>
      <w:tr w14:paraId="38584A6B">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78EFA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56</w:t>
            </w:r>
          </w:p>
        </w:tc>
        <w:tc>
          <w:tcPr>
            <w:tcW w:w="1416" w:type="dxa"/>
            <w:vMerge w:val="continue"/>
            <w:tcBorders>
              <w:left w:val="single" w:color="000000" w:sz="4" w:space="0"/>
              <w:right w:val="single" w:color="000000" w:sz="4" w:space="0"/>
            </w:tcBorders>
            <w:shd w:val="clear" w:color="auto" w:fill="FFFFFF"/>
            <w:vAlign w:val="center"/>
          </w:tcPr>
          <w:p w14:paraId="15C72316">
            <w:pPr>
              <w:widowControl/>
              <w:snapToGrid w:val="0"/>
              <w:spacing w:line="360" w:lineRule="auto"/>
              <w:jc w:val="center"/>
              <w:textAlignment w:val="center"/>
              <w:rPr>
                <w:rFonts w:ascii="宋体" w:hAnsi="宋体" w:cs="宋体"/>
                <w:b/>
                <w:bCs/>
                <w:color w:val="000000"/>
                <w:sz w:val="24"/>
              </w:rPr>
            </w:pPr>
          </w:p>
        </w:tc>
        <w:tc>
          <w:tcPr>
            <w:tcW w:w="1937" w:type="dxa"/>
            <w:vMerge w:val="restart"/>
            <w:tcBorders>
              <w:top w:val="single" w:color="000000" w:sz="4" w:space="0"/>
              <w:left w:val="single" w:color="000000" w:sz="4" w:space="0"/>
              <w:right w:val="single" w:color="000000" w:sz="4" w:space="0"/>
            </w:tcBorders>
            <w:vAlign w:val="center"/>
          </w:tcPr>
          <w:p w14:paraId="2DEC04C8">
            <w:pPr>
              <w:widowControl/>
              <w:snapToGrid w:val="0"/>
              <w:spacing w:line="360" w:lineRule="auto"/>
              <w:jc w:val="center"/>
              <w:textAlignment w:val="center"/>
              <w:rPr>
                <w:rFonts w:ascii="宋体" w:hAnsi="宋体" w:cs="宋体"/>
                <w:color w:val="000000"/>
                <w:sz w:val="24"/>
              </w:rPr>
            </w:pPr>
            <w:r>
              <w:rPr>
                <w:rFonts w:hint="eastAsia" w:ascii="宋体" w:hAnsi="宋体" w:cs="宋体"/>
                <w:b/>
                <w:bCs/>
                <w:color w:val="000000"/>
                <w:kern w:val="0"/>
                <w:sz w:val="24"/>
                <w:lang w:bidi="ar"/>
              </w:rPr>
              <w:t>等级评审服务</w:t>
            </w:r>
          </w:p>
        </w:tc>
        <w:tc>
          <w:tcPr>
            <w:tcW w:w="3216" w:type="dxa"/>
            <w:tcBorders>
              <w:top w:val="single" w:color="000000" w:sz="4" w:space="0"/>
              <w:left w:val="single" w:color="000000" w:sz="4" w:space="0"/>
              <w:bottom w:val="single" w:color="000000" w:sz="4" w:space="0"/>
              <w:right w:val="single" w:color="000000" w:sz="4" w:space="0"/>
            </w:tcBorders>
            <w:vAlign w:val="center"/>
          </w:tcPr>
          <w:p w14:paraId="7B0A4D82">
            <w:pPr>
              <w:widowControl/>
              <w:snapToGrid w:val="0"/>
              <w:spacing w:line="360" w:lineRule="auto"/>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电子病历5级评审、改造、实施服务</w:t>
            </w:r>
          </w:p>
        </w:tc>
        <w:tc>
          <w:tcPr>
            <w:tcW w:w="696" w:type="dxa"/>
            <w:tcBorders>
              <w:top w:val="single" w:color="000000" w:sz="4" w:space="0"/>
              <w:left w:val="single" w:color="000000" w:sz="4" w:space="0"/>
              <w:bottom w:val="single" w:color="000000" w:sz="4" w:space="0"/>
              <w:right w:val="single" w:color="000000" w:sz="4" w:space="0"/>
            </w:tcBorders>
            <w:vAlign w:val="center"/>
          </w:tcPr>
          <w:p w14:paraId="1438E11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EE268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3971E205">
            <w:pPr>
              <w:snapToGrid w:val="0"/>
              <w:spacing w:line="360" w:lineRule="auto"/>
              <w:jc w:val="center"/>
              <w:rPr>
                <w:rFonts w:ascii="宋体" w:hAnsi="宋体" w:cs="宋体"/>
                <w:color w:val="000000"/>
                <w:sz w:val="24"/>
              </w:rPr>
            </w:pPr>
          </w:p>
        </w:tc>
      </w:tr>
      <w:tr w14:paraId="152D866D">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D2056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57</w:t>
            </w:r>
          </w:p>
        </w:tc>
        <w:tc>
          <w:tcPr>
            <w:tcW w:w="1416" w:type="dxa"/>
            <w:vMerge w:val="continue"/>
            <w:tcBorders>
              <w:left w:val="single" w:color="000000" w:sz="4" w:space="0"/>
              <w:bottom w:val="single" w:color="000000" w:sz="4" w:space="0"/>
              <w:right w:val="single" w:color="000000" w:sz="4" w:space="0"/>
            </w:tcBorders>
            <w:shd w:val="clear" w:color="auto" w:fill="FFFFFF"/>
            <w:vAlign w:val="center"/>
          </w:tcPr>
          <w:p w14:paraId="01B89398">
            <w:pPr>
              <w:snapToGrid w:val="0"/>
              <w:spacing w:line="360" w:lineRule="auto"/>
              <w:jc w:val="center"/>
              <w:rPr>
                <w:rFonts w:ascii="宋体" w:hAnsi="宋体" w:cs="宋体"/>
                <w:b/>
                <w:bCs/>
                <w:color w:val="000000"/>
                <w:sz w:val="24"/>
              </w:rPr>
            </w:pPr>
          </w:p>
        </w:tc>
        <w:tc>
          <w:tcPr>
            <w:tcW w:w="1937" w:type="dxa"/>
            <w:vMerge w:val="continue"/>
            <w:tcBorders>
              <w:left w:val="single" w:color="000000" w:sz="4" w:space="0"/>
              <w:bottom w:val="single" w:color="000000" w:sz="4" w:space="0"/>
              <w:right w:val="single" w:color="000000" w:sz="4" w:space="0"/>
            </w:tcBorders>
            <w:vAlign w:val="center"/>
          </w:tcPr>
          <w:p w14:paraId="287605FB">
            <w:pPr>
              <w:widowControl/>
              <w:snapToGrid w:val="0"/>
              <w:spacing w:line="360" w:lineRule="auto"/>
              <w:jc w:val="center"/>
              <w:textAlignment w:val="center"/>
              <w:rPr>
                <w:rFonts w:ascii="宋体" w:hAnsi="宋体" w:cs="宋体"/>
                <w:color w:val="00000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3B170871">
            <w:pPr>
              <w:widowControl/>
              <w:snapToGrid w:val="0"/>
              <w:spacing w:line="360" w:lineRule="auto"/>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互联互通四甲评审、改造、实施服务</w:t>
            </w:r>
          </w:p>
        </w:tc>
        <w:tc>
          <w:tcPr>
            <w:tcW w:w="696" w:type="dxa"/>
            <w:tcBorders>
              <w:top w:val="single" w:color="000000" w:sz="4" w:space="0"/>
              <w:left w:val="single" w:color="000000" w:sz="4" w:space="0"/>
              <w:bottom w:val="single" w:color="000000" w:sz="4" w:space="0"/>
              <w:right w:val="single" w:color="000000" w:sz="4" w:space="0"/>
            </w:tcBorders>
            <w:vAlign w:val="center"/>
          </w:tcPr>
          <w:p w14:paraId="0BDF9E8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BE511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5D21C4F0">
            <w:pPr>
              <w:snapToGrid w:val="0"/>
              <w:spacing w:line="360" w:lineRule="auto"/>
              <w:jc w:val="center"/>
              <w:rPr>
                <w:rFonts w:ascii="宋体" w:hAnsi="宋体" w:cs="宋体"/>
                <w:color w:val="000000"/>
                <w:sz w:val="24"/>
              </w:rPr>
            </w:pPr>
          </w:p>
        </w:tc>
      </w:tr>
      <w:tr w14:paraId="3E8FEDC3">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D0F65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58</w:t>
            </w:r>
          </w:p>
        </w:tc>
        <w:tc>
          <w:tcPr>
            <w:tcW w:w="1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6FDFE36">
            <w:pPr>
              <w:widowControl/>
              <w:snapToGrid w:val="0"/>
              <w:spacing w:line="360" w:lineRule="auto"/>
              <w:jc w:val="center"/>
              <w:textAlignment w:val="center"/>
              <w:rPr>
                <w:rFonts w:ascii="宋体" w:hAnsi="宋体" w:cs="宋体"/>
                <w:b/>
                <w:bCs/>
                <w:color w:val="000000"/>
                <w:sz w:val="24"/>
              </w:rPr>
            </w:pPr>
            <w:r>
              <w:rPr>
                <w:rFonts w:hint="eastAsia" w:ascii="宋体" w:hAnsi="宋体" w:cs="宋体"/>
                <w:b/>
                <w:bCs/>
                <w:color w:val="000000"/>
                <w:kern w:val="0"/>
                <w:sz w:val="24"/>
                <w:lang w:bidi="ar"/>
              </w:rPr>
              <w:t>集成接口服务</w:t>
            </w: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43AE027D">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市级全民健康信息平台对接</w:t>
            </w:r>
          </w:p>
        </w:tc>
        <w:tc>
          <w:tcPr>
            <w:tcW w:w="696" w:type="dxa"/>
            <w:tcBorders>
              <w:top w:val="single" w:color="000000" w:sz="4" w:space="0"/>
              <w:left w:val="single" w:color="000000" w:sz="4" w:space="0"/>
              <w:bottom w:val="single" w:color="000000" w:sz="4" w:space="0"/>
              <w:right w:val="single" w:color="000000" w:sz="4" w:space="0"/>
            </w:tcBorders>
            <w:vAlign w:val="center"/>
          </w:tcPr>
          <w:p w14:paraId="1D86202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914DF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351E86B5">
            <w:pPr>
              <w:snapToGrid w:val="0"/>
              <w:spacing w:line="360" w:lineRule="auto"/>
              <w:jc w:val="center"/>
              <w:rPr>
                <w:rFonts w:ascii="宋体" w:hAnsi="宋体" w:cs="宋体"/>
                <w:color w:val="000000"/>
                <w:sz w:val="24"/>
              </w:rPr>
            </w:pPr>
          </w:p>
        </w:tc>
      </w:tr>
      <w:tr w14:paraId="026863C1">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1EBC9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59</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3E7BA8B">
            <w:pPr>
              <w:snapToGrid w:val="0"/>
              <w:spacing w:line="360" w:lineRule="auto"/>
              <w:jc w:val="center"/>
              <w:rPr>
                <w:rFonts w:ascii="宋体" w:hAnsi="宋体" w:cs="宋体"/>
                <w:b/>
                <w:bCs/>
                <w:color w:val="000000"/>
                <w:sz w:val="24"/>
              </w:rPr>
            </w:pP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24259FA5">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居民电子健康卡管理平台对接</w:t>
            </w:r>
          </w:p>
        </w:tc>
        <w:tc>
          <w:tcPr>
            <w:tcW w:w="696" w:type="dxa"/>
            <w:tcBorders>
              <w:top w:val="single" w:color="000000" w:sz="4" w:space="0"/>
              <w:left w:val="single" w:color="000000" w:sz="4" w:space="0"/>
              <w:bottom w:val="single" w:color="000000" w:sz="4" w:space="0"/>
              <w:right w:val="single" w:color="000000" w:sz="4" w:space="0"/>
            </w:tcBorders>
            <w:vAlign w:val="center"/>
          </w:tcPr>
          <w:p w14:paraId="76854517">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6C49F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44D19C2E">
            <w:pPr>
              <w:snapToGrid w:val="0"/>
              <w:spacing w:line="360" w:lineRule="auto"/>
              <w:jc w:val="center"/>
              <w:rPr>
                <w:rFonts w:ascii="宋体" w:hAnsi="宋体" w:cs="宋体"/>
                <w:color w:val="000000"/>
                <w:sz w:val="24"/>
              </w:rPr>
            </w:pPr>
          </w:p>
        </w:tc>
      </w:tr>
      <w:tr w14:paraId="3B7C001F">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CE5AB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60</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25332AF">
            <w:pPr>
              <w:snapToGrid w:val="0"/>
              <w:spacing w:line="360" w:lineRule="auto"/>
              <w:jc w:val="center"/>
              <w:rPr>
                <w:rFonts w:ascii="宋体" w:hAnsi="宋体" w:cs="宋体"/>
                <w:b/>
                <w:bCs/>
                <w:color w:val="000000"/>
                <w:sz w:val="24"/>
              </w:rPr>
            </w:pP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535C5D05">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全省统一预约挂号平台接口</w:t>
            </w:r>
          </w:p>
        </w:tc>
        <w:tc>
          <w:tcPr>
            <w:tcW w:w="696" w:type="dxa"/>
            <w:tcBorders>
              <w:top w:val="single" w:color="000000" w:sz="4" w:space="0"/>
              <w:left w:val="single" w:color="000000" w:sz="4" w:space="0"/>
              <w:bottom w:val="single" w:color="000000" w:sz="4" w:space="0"/>
              <w:right w:val="single" w:color="000000" w:sz="4" w:space="0"/>
            </w:tcBorders>
            <w:vAlign w:val="center"/>
          </w:tcPr>
          <w:p w14:paraId="72C8C2F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1882C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33BF418">
            <w:pPr>
              <w:snapToGrid w:val="0"/>
              <w:spacing w:line="360" w:lineRule="auto"/>
              <w:jc w:val="center"/>
              <w:rPr>
                <w:rFonts w:ascii="宋体" w:hAnsi="宋体" w:cs="宋体"/>
                <w:color w:val="000000"/>
                <w:sz w:val="24"/>
              </w:rPr>
            </w:pPr>
          </w:p>
        </w:tc>
      </w:tr>
      <w:tr w14:paraId="10304015">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3945B7">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61</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8D312E">
            <w:pPr>
              <w:snapToGrid w:val="0"/>
              <w:spacing w:line="360" w:lineRule="auto"/>
              <w:jc w:val="center"/>
              <w:rPr>
                <w:rFonts w:ascii="宋体" w:hAnsi="宋体" w:cs="宋体"/>
                <w:b/>
                <w:bCs/>
                <w:color w:val="000000"/>
                <w:sz w:val="24"/>
              </w:rPr>
            </w:pP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7C63A672">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国家医保结算平台接口</w:t>
            </w:r>
          </w:p>
        </w:tc>
        <w:tc>
          <w:tcPr>
            <w:tcW w:w="696" w:type="dxa"/>
            <w:tcBorders>
              <w:top w:val="single" w:color="000000" w:sz="4" w:space="0"/>
              <w:left w:val="single" w:color="000000" w:sz="4" w:space="0"/>
              <w:bottom w:val="single" w:color="000000" w:sz="4" w:space="0"/>
              <w:right w:val="single" w:color="000000" w:sz="4" w:space="0"/>
            </w:tcBorders>
            <w:vAlign w:val="center"/>
          </w:tcPr>
          <w:p w14:paraId="1617BEB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C9C82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6640354C">
            <w:pPr>
              <w:snapToGrid w:val="0"/>
              <w:spacing w:line="360" w:lineRule="auto"/>
              <w:jc w:val="center"/>
              <w:rPr>
                <w:rFonts w:ascii="宋体" w:hAnsi="宋体" w:cs="宋体"/>
                <w:color w:val="000000"/>
                <w:sz w:val="24"/>
              </w:rPr>
            </w:pPr>
          </w:p>
        </w:tc>
      </w:tr>
      <w:tr w14:paraId="316A9093">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08C9A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62</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3FBC751">
            <w:pPr>
              <w:snapToGrid w:val="0"/>
              <w:spacing w:line="360" w:lineRule="auto"/>
              <w:jc w:val="center"/>
              <w:rPr>
                <w:rFonts w:ascii="宋体" w:hAnsi="宋体" w:cs="宋体"/>
                <w:b/>
                <w:bCs/>
                <w:color w:val="000000"/>
                <w:sz w:val="24"/>
              </w:rPr>
            </w:pP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4703FB27">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国家医保APP（移动端）接口</w:t>
            </w:r>
          </w:p>
        </w:tc>
        <w:tc>
          <w:tcPr>
            <w:tcW w:w="696" w:type="dxa"/>
            <w:tcBorders>
              <w:top w:val="single" w:color="000000" w:sz="4" w:space="0"/>
              <w:left w:val="single" w:color="000000" w:sz="4" w:space="0"/>
              <w:bottom w:val="single" w:color="000000" w:sz="4" w:space="0"/>
              <w:right w:val="single" w:color="000000" w:sz="4" w:space="0"/>
            </w:tcBorders>
            <w:vAlign w:val="center"/>
          </w:tcPr>
          <w:p w14:paraId="6A9276C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661A3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82A3AF2">
            <w:pPr>
              <w:snapToGrid w:val="0"/>
              <w:spacing w:line="360" w:lineRule="auto"/>
              <w:jc w:val="center"/>
              <w:rPr>
                <w:rFonts w:ascii="宋体" w:hAnsi="宋体" w:cs="宋体"/>
                <w:color w:val="000000"/>
                <w:sz w:val="24"/>
              </w:rPr>
            </w:pPr>
          </w:p>
        </w:tc>
      </w:tr>
      <w:tr w14:paraId="425A6626">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9348A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63</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6D28E8">
            <w:pPr>
              <w:snapToGrid w:val="0"/>
              <w:spacing w:line="360" w:lineRule="auto"/>
              <w:jc w:val="center"/>
              <w:rPr>
                <w:rFonts w:ascii="宋体" w:hAnsi="宋体" w:cs="宋体"/>
                <w:b/>
                <w:bCs/>
                <w:color w:val="000000"/>
                <w:sz w:val="24"/>
              </w:rPr>
            </w:pP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12E105DA">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电子医保凭证全流程应用接口</w:t>
            </w:r>
          </w:p>
        </w:tc>
        <w:tc>
          <w:tcPr>
            <w:tcW w:w="696" w:type="dxa"/>
            <w:tcBorders>
              <w:top w:val="single" w:color="000000" w:sz="4" w:space="0"/>
              <w:left w:val="single" w:color="000000" w:sz="4" w:space="0"/>
              <w:bottom w:val="single" w:color="000000" w:sz="4" w:space="0"/>
              <w:right w:val="single" w:color="000000" w:sz="4" w:space="0"/>
            </w:tcBorders>
            <w:vAlign w:val="center"/>
          </w:tcPr>
          <w:p w14:paraId="1A8A2A4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2E697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793A5D33">
            <w:pPr>
              <w:snapToGrid w:val="0"/>
              <w:spacing w:line="360" w:lineRule="auto"/>
              <w:jc w:val="center"/>
              <w:rPr>
                <w:rFonts w:ascii="宋体" w:hAnsi="宋体" w:cs="宋体"/>
                <w:color w:val="000000"/>
                <w:sz w:val="24"/>
              </w:rPr>
            </w:pPr>
          </w:p>
        </w:tc>
      </w:tr>
      <w:tr w14:paraId="39E78F82">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09B60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64</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3B56C55">
            <w:pPr>
              <w:snapToGrid w:val="0"/>
              <w:spacing w:line="360" w:lineRule="auto"/>
              <w:jc w:val="center"/>
              <w:rPr>
                <w:rFonts w:ascii="宋体" w:hAnsi="宋体" w:cs="宋体"/>
                <w:b/>
                <w:bCs/>
                <w:color w:val="000000"/>
                <w:sz w:val="24"/>
              </w:rPr>
            </w:pP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63DDB681">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HIS系统同HRP系统对接</w:t>
            </w:r>
          </w:p>
        </w:tc>
        <w:tc>
          <w:tcPr>
            <w:tcW w:w="696" w:type="dxa"/>
            <w:tcBorders>
              <w:top w:val="single" w:color="000000" w:sz="4" w:space="0"/>
              <w:left w:val="single" w:color="000000" w:sz="4" w:space="0"/>
              <w:bottom w:val="single" w:color="000000" w:sz="4" w:space="0"/>
              <w:right w:val="single" w:color="000000" w:sz="4" w:space="0"/>
            </w:tcBorders>
            <w:vAlign w:val="center"/>
          </w:tcPr>
          <w:p w14:paraId="1522D50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3F7B33">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07B32334">
            <w:pPr>
              <w:snapToGrid w:val="0"/>
              <w:spacing w:line="360" w:lineRule="auto"/>
              <w:jc w:val="center"/>
              <w:rPr>
                <w:rFonts w:ascii="宋体" w:hAnsi="宋体" w:cs="宋体"/>
                <w:color w:val="000000"/>
                <w:sz w:val="24"/>
              </w:rPr>
            </w:pPr>
          </w:p>
        </w:tc>
      </w:tr>
      <w:tr w14:paraId="4EEDB0DD">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E3818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65</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8D10E1">
            <w:pPr>
              <w:snapToGrid w:val="0"/>
              <w:spacing w:line="360" w:lineRule="auto"/>
              <w:jc w:val="center"/>
              <w:rPr>
                <w:rFonts w:ascii="宋体" w:hAnsi="宋体" w:cs="宋体"/>
                <w:b/>
                <w:bCs/>
                <w:color w:val="000000"/>
                <w:sz w:val="24"/>
              </w:rPr>
            </w:pP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43A919A9">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周口市医疗大模型对接</w:t>
            </w:r>
          </w:p>
        </w:tc>
        <w:tc>
          <w:tcPr>
            <w:tcW w:w="696" w:type="dxa"/>
            <w:tcBorders>
              <w:top w:val="single" w:color="000000" w:sz="4" w:space="0"/>
              <w:left w:val="single" w:color="000000" w:sz="4" w:space="0"/>
              <w:bottom w:val="single" w:color="000000" w:sz="4" w:space="0"/>
              <w:right w:val="single" w:color="000000" w:sz="4" w:space="0"/>
            </w:tcBorders>
            <w:vAlign w:val="center"/>
          </w:tcPr>
          <w:p w14:paraId="411CB47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C79D0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35BEDF09">
            <w:pPr>
              <w:snapToGrid w:val="0"/>
              <w:spacing w:line="360" w:lineRule="auto"/>
              <w:jc w:val="center"/>
              <w:rPr>
                <w:rFonts w:ascii="宋体" w:hAnsi="宋体" w:cs="宋体"/>
                <w:color w:val="000000"/>
                <w:sz w:val="24"/>
              </w:rPr>
            </w:pPr>
          </w:p>
        </w:tc>
      </w:tr>
      <w:tr w14:paraId="2FFC9E0F">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7DCD2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66</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7FFE04">
            <w:pPr>
              <w:snapToGrid w:val="0"/>
              <w:spacing w:line="360" w:lineRule="auto"/>
              <w:jc w:val="center"/>
              <w:rPr>
                <w:rFonts w:ascii="宋体" w:hAnsi="宋体" w:cs="宋体"/>
                <w:b/>
                <w:bCs/>
                <w:color w:val="000000"/>
                <w:sz w:val="24"/>
              </w:rPr>
            </w:pP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39A04D37">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其他第三方系统接口</w:t>
            </w:r>
          </w:p>
        </w:tc>
        <w:tc>
          <w:tcPr>
            <w:tcW w:w="696" w:type="dxa"/>
            <w:tcBorders>
              <w:top w:val="single" w:color="000000" w:sz="4" w:space="0"/>
              <w:left w:val="single" w:color="000000" w:sz="4" w:space="0"/>
              <w:bottom w:val="single" w:color="000000" w:sz="4" w:space="0"/>
              <w:right w:val="single" w:color="000000" w:sz="4" w:space="0"/>
            </w:tcBorders>
            <w:vAlign w:val="center"/>
          </w:tcPr>
          <w:p w14:paraId="23692EE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43121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11205D4D">
            <w:pPr>
              <w:snapToGrid w:val="0"/>
              <w:spacing w:line="360" w:lineRule="auto"/>
              <w:jc w:val="center"/>
              <w:rPr>
                <w:rFonts w:ascii="宋体" w:hAnsi="宋体" w:cs="宋体"/>
                <w:color w:val="000000"/>
                <w:sz w:val="24"/>
              </w:rPr>
            </w:pPr>
          </w:p>
        </w:tc>
      </w:tr>
    </w:tbl>
    <w:p w14:paraId="28F7638A">
      <w:pPr>
        <w:keepNext/>
        <w:keepLines/>
        <w:widowControl/>
        <w:kinsoku w:val="0"/>
        <w:autoSpaceDE w:val="0"/>
        <w:autoSpaceDN w:val="0"/>
        <w:adjustRightInd w:val="0"/>
        <w:snapToGrid w:val="0"/>
        <w:spacing w:before="120" w:after="120" w:line="360" w:lineRule="auto"/>
        <w:textAlignment w:val="baseline"/>
        <w:rPr>
          <w:rFonts w:ascii="宋体" w:hAnsi="宋体" w:cs="宋体"/>
          <w:b/>
          <w:bCs/>
          <w:snapToGrid w:val="0"/>
          <w:kern w:val="44"/>
          <w:sz w:val="28"/>
          <w:szCs w:val="28"/>
        </w:rPr>
      </w:pPr>
    </w:p>
    <w:p w14:paraId="796BB8D6">
      <w:pPr>
        <w:keepNext/>
        <w:keepLines/>
        <w:widowControl/>
        <w:numPr>
          <w:ilvl w:val="0"/>
          <w:numId w:val="5"/>
        </w:numPr>
        <w:kinsoku w:val="0"/>
        <w:autoSpaceDE w:val="0"/>
        <w:autoSpaceDN w:val="0"/>
        <w:adjustRightInd w:val="0"/>
        <w:snapToGrid w:val="0"/>
        <w:spacing w:before="120" w:after="120" w:line="360" w:lineRule="auto"/>
        <w:textAlignment w:val="baseline"/>
        <w:outlineLvl w:val="1"/>
        <w:rPr>
          <w:rFonts w:ascii="宋体" w:hAnsi="宋体" w:cs="宋体"/>
          <w:b/>
          <w:bCs/>
          <w:snapToGrid w:val="0"/>
          <w:kern w:val="44"/>
          <w:sz w:val="28"/>
          <w:szCs w:val="28"/>
        </w:rPr>
      </w:pPr>
      <w:r>
        <w:rPr>
          <w:rFonts w:hint="eastAsia" w:ascii="宋体" w:hAnsi="宋体" w:cs="宋体"/>
          <w:b/>
          <w:bCs/>
          <w:snapToGrid w:val="0"/>
          <w:kern w:val="44"/>
          <w:sz w:val="28"/>
          <w:szCs w:val="28"/>
        </w:rPr>
        <w:t>具体服务功能要求</w:t>
      </w:r>
    </w:p>
    <w:p w14:paraId="7AC57805">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智慧医疗</w:t>
      </w:r>
    </w:p>
    <w:p w14:paraId="60A134AF">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医院信息管理（HIS）</w:t>
      </w:r>
    </w:p>
    <w:p w14:paraId="1A3915DD">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门诊挂号预约管理</w:t>
      </w:r>
    </w:p>
    <w:p w14:paraId="2A8AD63E">
      <w:pPr>
        <w:numPr>
          <w:ilvl w:val="0"/>
          <w:numId w:val="6"/>
        </w:numPr>
        <w:tabs>
          <w:tab w:val="left" w:pos="335"/>
        </w:tabs>
        <w:spacing w:line="360" w:lineRule="auto"/>
        <w:rPr>
          <w:rFonts w:ascii="宋体" w:hAnsi="宋体" w:cs="宋体"/>
          <w:b/>
          <w:bCs/>
          <w:color w:val="000000"/>
          <w:sz w:val="24"/>
          <w:szCs w:val="22"/>
        </w:rPr>
      </w:pPr>
      <w:r>
        <w:rPr>
          <w:rFonts w:hint="eastAsia" w:ascii="宋体" w:hAnsi="宋体" w:cs="宋体"/>
          <w:b/>
          <w:bCs/>
          <w:color w:val="000000"/>
          <w:sz w:val="24"/>
          <w:szCs w:val="22"/>
        </w:rPr>
        <w:t>预约排班管理</w:t>
      </w:r>
    </w:p>
    <w:p w14:paraId="677C28B7">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需具备排班管理功能，满足排班计划管理、号源管理、排班管理、预约配置管理要求。</w:t>
      </w:r>
    </w:p>
    <w:p w14:paraId="348E92B6">
      <w:pPr>
        <w:numPr>
          <w:ilvl w:val="0"/>
          <w:numId w:val="7"/>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预约排班管理</w:t>
      </w:r>
    </w:p>
    <w:p w14:paraId="0837A099">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排班管理</w:t>
      </w:r>
    </w:p>
    <w:p w14:paraId="0A490B09">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排班总览</w:t>
      </w:r>
    </w:p>
    <w:p w14:paraId="7986E55E">
      <w:pPr>
        <w:spacing w:line="360" w:lineRule="auto"/>
        <w:ind w:firstLine="480" w:firstLineChars="200"/>
        <w:rPr>
          <w:rFonts w:ascii="宋体" w:hAnsi="宋体" w:cs="宋体"/>
          <w:kern w:val="0"/>
          <w:sz w:val="24"/>
          <w:szCs w:val="22"/>
        </w:rPr>
      </w:pPr>
      <w:r>
        <w:rPr>
          <w:rFonts w:hint="eastAsia" w:ascii="宋体" w:hAnsi="宋体" w:cs="宋体"/>
          <w:color w:val="000000"/>
          <w:kern w:val="0"/>
          <w:sz w:val="24"/>
          <w:szCs w:val="22"/>
          <w:lang w:bidi="ar"/>
        </w:rPr>
        <w:t>需具备排班总览功能，</w:t>
      </w:r>
      <w:r>
        <w:rPr>
          <w:rFonts w:hint="eastAsia" w:ascii="宋体" w:hAnsi="宋体" w:cs="宋体"/>
          <w:color w:val="000000"/>
          <w:kern w:val="0"/>
          <w:sz w:val="24"/>
          <w:szCs w:val="22"/>
          <w:lang w:eastAsia="zh" w:bidi="ar"/>
        </w:rPr>
        <w:t>满足临时排班，停诊，预停诊，日排班调整，协同排班业务需求。</w:t>
      </w:r>
    </w:p>
    <w:p w14:paraId="0858C47D">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临时排班</w:t>
      </w:r>
    </w:p>
    <w:p w14:paraId="7447CF69">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临时排班</w:t>
      </w:r>
      <w:r>
        <w:rPr>
          <w:rFonts w:hint="eastAsia" w:ascii="宋体" w:hAnsi="宋体" w:cs="宋体"/>
          <w:color w:val="000000"/>
          <w:sz w:val="24"/>
          <w:szCs w:val="22"/>
        </w:rPr>
        <w:t>功能</w:t>
      </w:r>
      <w:r>
        <w:rPr>
          <w:rFonts w:hint="eastAsia" w:ascii="宋体" w:hAnsi="宋体" w:cs="宋体"/>
          <w:color w:val="000000"/>
          <w:sz w:val="24"/>
          <w:szCs w:val="22"/>
          <w:lang w:eastAsia="zh"/>
        </w:rPr>
        <w:t>，并同步放号</w:t>
      </w:r>
      <w:r>
        <w:rPr>
          <w:rFonts w:hint="eastAsia" w:ascii="宋体" w:hAnsi="宋体" w:cs="宋体"/>
          <w:color w:val="000000"/>
          <w:sz w:val="24"/>
          <w:szCs w:val="22"/>
        </w:rPr>
        <w:t>。</w:t>
      </w:r>
    </w:p>
    <w:p w14:paraId="18F188D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停诊</w:t>
      </w:r>
    </w:p>
    <w:p w14:paraId="3D76F81F">
      <w:pPr>
        <w:spacing w:before="36" w:beforeLines="15" w:after="72" w:afterLines="30"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需具备单个、批量停诊</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75B1650E">
      <w:pPr>
        <w:spacing w:before="36" w:beforeLines="15" w:after="72" w:afterLines="30" w:line="360" w:lineRule="auto"/>
        <w:ind w:firstLine="480" w:firstLineChars="200"/>
        <w:rPr>
          <w:rFonts w:ascii="宋体" w:hAnsi="宋体" w:cs="宋体"/>
          <w:color w:val="000000"/>
          <w:kern w:val="0"/>
          <w:sz w:val="24"/>
          <w:szCs w:val="22"/>
          <w:lang w:bidi="ar"/>
        </w:rPr>
      </w:pPr>
      <w:r>
        <w:rPr>
          <w:rFonts w:hint="eastAsia" w:ascii="宋体" w:hAnsi="宋体" w:cs="宋体"/>
          <w:color w:val="000000"/>
          <w:kern w:val="0"/>
          <w:sz w:val="24"/>
          <w:szCs w:val="22"/>
          <w:lang w:bidi="ar"/>
        </w:rPr>
        <w:t>需具备单个排班停诊、替班、撤销放号</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4AF362B8">
      <w:pPr>
        <w:spacing w:before="36" w:beforeLines="15" w:after="72" w:afterLines="30"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需支持</w:t>
      </w:r>
      <w:r>
        <w:rPr>
          <w:rFonts w:hint="eastAsia" w:ascii="宋体" w:hAnsi="宋体" w:cs="宋体"/>
          <w:kern w:val="0"/>
          <w:sz w:val="24"/>
          <w:szCs w:val="22"/>
        </w:rPr>
        <w:t>与短信平台对接，将</w:t>
      </w:r>
      <w:r>
        <w:rPr>
          <w:rFonts w:hint="eastAsia" w:ascii="宋体" w:hAnsi="宋体" w:cs="宋体"/>
          <w:color w:val="000000"/>
          <w:kern w:val="0"/>
          <w:sz w:val="24"/>
          <w:szCs w:val="22"/>
          <w:lang w:eastAsia="zh" w:bidi="ar"/>
        </w:rPr>
        <w:t>停诊消息</w:t>
      </w:r>
      <w:r>
        <w:rPr>
          <w:rFonts w:hint="eastAsia" w:ascii="宋体" w:hAnsi="宋体" w:cs="宋体"/>
          <w:color w:val="000000"/>
          <w:kern w:val="0"/>
          <w:sz w:val="24"/>
          <w:szCs w:val="22"/>
          <w:lang w:bidi="ar"/>
        </w:rPr>
        <w:t>通过</w:t>
      </w:r>
      <w:r>
        <w:rPr>
          <w:rFonts w:hint="eastAsia" w:ascii="宋体" w:hAnsi="宋体" w:cs="宋体"/>
          <w:color w:val="000000"/>
          <w:kern w:val="0"/>
          <w:sz w:val="24"/>
          <w:szCs w:val="22"/>
          <w:lang w:eastAsia="zh" w:bidi="ar"/>
        </w:rPr>
        <w:t>短信发送</w:t>
      </w:r>
      <w:r>
        <w:rPr>
          <w:rFonts w:hint="eastAsia" w:ascii="宋体" w:hAnsi="宋体" w:cs="宋体"/>
          <w:color w:val="000000"/>
          <w:kern w:val="0"/>
          <w:sz w:val="24"/>
          <w:szCs w:val="22"/>
          <w:lang w:bidi="ar"/>
        </w:rPr>
        <w:t>给患者</w:t>
      </w:r>
      <w:r>
        <w:rPr>
          <w:rFonts w:hint="eastAsia" w:ascii="宋体" w:hAnsi="宋体" w:cs="宋体"/>
          <w:color w:val="000000"/>
          <w:kern w:val="0"/>
          <w:sz w:val="24"/>
          <w:szCs w:val="22"/>
          <w:lang w:eastAsia="zh" w:bidi="ar"/>
        </w:rPr>
        <w:t>功能。</w:t>
      </w:r>
    </w:p>
    <w:p w14:paraId="44A4DEE9">
      <w:pPr>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lang w:eastAsia="zh"/>
        </w:rPr>
        <w:t>换诊</w:t>
      </w:r>
    </w:p>
    <w:p w14:paraId="524C937A">
      <w:pPr>
        <w:spacing w:before="36" w:beforeLines="15" w:after="72" w:afterLines="30"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将医生的当前排班进行停诊并补诊到指定的日期</w:t>
      </w:r>
      <w:r>
        <w:rPr>
          <w:rFonts w:hint="eastAsia" w:ascii="宋体" w:hAnsi="宋体" w:cs="宋体"/>
          <w:color w:val="000000"/>
          <w:kern w:val="0"/>
          <w:sz w:val="24"/>
          <w:szCs w:val="22"/>
          <w:lang w:bidi="ar"/>
        </w:rPr>
        <w:t>功能。</w:t>
      </w:r>
    </w:p>
    <w:p w14:paraId="48E78337">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排班预停诊</w:t>
      </w:r>
    </w:p>
    <w:p w14:paraId="773D0CD6">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需具备根据排班计划快速预停诊</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27CE4E73">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需具备停诊已生成号源的排班</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605FE9CE">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需具备维护对应的停诊短信内容</w:t>
      </w:r>
      <w:r>
        <w:rPr>
          <w:rFonts w:hint="eastAsia" w:ascii="宋体" w:hAnsi="宋体" w:cs="宋体"/>
          <w:color w:val="000000"/>
          <w:kern w:val="0"/>
          <w:sz w:val="24"/>
          <w:szCs w:val="22"/>
          <w:lang w:eastAsia="zh" w:bidi="ar"/>
        </w:rPr>
        <w:t>的功能</w:t>
      </w:r>
      <w:r>
        <w:rPr>
          <w:rFonts w:hint="eastAsia" w:ascii="宋体" w:hAnsi="宋体" w:cs="宋体"/>
          <w:color w:val="000000"/>
          <w:kern w:val="0"/>
          <w:sz w:val="24"/>
          <w:szCs w:val="22"/>
          <w:lang w:bidi="ar"/>
        </w:rPr>
        <w:t>。</w:t>
      </w:r>
    </w:p>
    <w:p w14:paraId="7A6CF069">
      <w:pPr>
        <w:spacing w:line="360" w:lineRule="auto"/>
        <w:ind w:firstLine="480" w:firstLineChars="200"/>
        <w:rPr>
          <w:rFonts w:ascii="宋体" w:hAnsi="宋体" w:cs="宋体"/>
          <w:color w:val="000000"/>
          <w:kern w:val="0"/>
          <w:sz w:val="24"/>
          <w:szCs w:val="22"/>
          <w:lang w:bidi="ar"/>
        </w:rPr>
      </w:pPr>
      <w:r>
        <w:rPr>
          <w:rFonts w:hint="eastAsia" w:ascii="宋体" w:hAnsi="宋体" w:cs="宋体"/>
          <w:color w:val="000000"/>
          <w:kern w:val="0"/>
          <w:sz w:val="24"/>
          <w:szCs w:val="22"/>
          <w:lang w:bidi="ar"/>
        </w:rPr>
        <w:t>需具备作废预停诊</w:t>
      </w:r>
      <w:r>
        <w:rPr>
          <w:rFonts w:hint="eastAsia" w:ascii="宋体" w:hAnsi="宋体" w:cs="宋体"/>
          <w:color w:val="000000"/>
          <w:kern w:val="0"/>
          <w:sz w:val="24"/>
          <w:szCs w:val="22"/>
          <w:lang w:eastAsia="zh" w:bidi="ar"/>
        </w:rPr>
        <w:t>的功能</w:t>
      </w:r>
      <w:r>
        <w:rPr>
          <w:rFonts w:hint="eastAsia" w:ascii="宋体" w:hAnsi="宋体" w:cs="宋体"/>
          <w:color w:val="000000"/>
          <w:kern w:val="0"/>
          <w:sz w:val="24"/>
          <w:szCs w:val="22"/>
          <w:lang w:bidi="ar"/>
        </w:rPr>
        <w:t>。</w:t>
      </w:r>
    </w:p>
    <w:p w14:paraId="161073E2">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日排班调整</w:t>
      </w:r>
    </w:p>
    <w:p w14:paraId="4E5F8284">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需具备多条件排班查询</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0DCA532F">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需具备卡片样式预览排班数据</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077209F9">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需具备新建、编辑排班</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485E8628">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需具备单个、批量限号</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5B1075FA">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需具备单个、批量恢复限号</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31B7B8DD">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需具备单个、批量放号</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68070DA5">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需具备单个、批量删除排班号源</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591341F8">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需具备加号</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2981D823">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需具备导出排班</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39FFCBD3">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需具备查看排班对应的预约信息</w:t>
      </w:r>
      <w:r>
        <w:rPr>
          <w:rFonts w:hint="eastAsia" w:ascii="宋体" w:hAnsi="宋体" w:cs="宋体"/>
          <w:color w:val="000000"/>
          <w:kern w:val="0"/>
          <w:sz w:val="24"/>
          <w:szCs w:val="22"/>
          <w:lang w:eastAsia="zh" w:bidi="ar"/>
        </w:rPr>
        <w:t>的功能</w:t>
      </w:r>
      <w:r>
        <w:rPr>
          <w:rFonts w:hint="eastAsia" w:ascii="宋体" w:hAnsi="宋体" w:cs="宋体"/>
          <w:color w:val="000000"/>
          <w:kern w:val="0"/>
          <w:sz w:val="24"/>
          <w:szCs w:val="22"/>
          <w:lang w:bidi="ar"/>
        </w:rPr>
        <w:t>。</w:t>
      </w:r>
    </w:p>
    <w:p w14:paraId="27BC387F">
      <w:pPr>
        <w:spacing w:line="360" w:lineRule="auto"/>
        <w:ind w:firstLine="480" w:firstLineChars="200"/>
        <w:rPr>
          <w:rFonts w:ascii="宋体" w:hAnsi="宋体" w:cs="宋体"/>
          <w:b/>
          <w:bCs/>
          <w:color w:val="000000"/>
          <w:kern w:val="0"/>
          <w:sz w:val="24"/>
          <w:szCs w:val="22"/>
        </w:rPr>
      </w:pPr>
      <w:r>
        <w:rPr>
          <w:rFonts w:hint="eastAsia" w:ascii="宋体" w:hAnsi="宋体" w:cs="宋体"/>
          <w:color w:val="000000"/>
          <w:kern w:val="0"/>
          <w:sz w:val="24"/>
          <w:szCs w:val="22"/>
          <w:lang w:bidi="ar"/>
        </w:rPr>
        <w:t>需具备停诊补诊</w:t>
      </w:r>
      <w:r>
        <w:rPr>
          <w:rFonts w:hint="eastAsia" w:ascii="宋体" w:hAnsi="宋体" w:cs="宋体"/>
          <w:color w:val="000000"/>
          <w:kern w:val="0"/>
          <w:sz w:val="24"/>
          <w:szCs w:val="22"/>
          <w:lang w:eastAsia="zh" w:bidi="ar"/>
        </w:rPr>
        <w:t>的功能</w:t>
      </w:r>
      <w:r>
        <w:rPr>
          <w:rFonts w:hint="eastAsia" w:ascii="宋体" w:hAnsi="宋体" w:cs="宋体"/>
          <w:color w:val="000000"/>
          <w:kern w:val="0"/>
          <w:sz w:val="24"/>
          <w:szCs w:val="22"/>
          <w:lang w:bidi="ar"/>
        </w:rPr>
        <w:t>，并支持短信通知患者补诊信息。</w:t>
      </w:r>
    </w:p>
    <w:p w14:paraId="4695CE7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协同排班</w:t>
      </w:r>
    </w:p>
    <w:p w14:paraId="2482BD91">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需具备排班申请记录查询</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68A675D7">
      <w:pPr>
        <w:spacing w:line="360" w:lineRule="auto"/>
        <w:ind w:firstLine="480" w:firstLineChars="200"/>
        <w:rPr>
          <w:rFonts w:ascii="宋体" w:hAnsi="宋体" w:cs="宋体"/>
          <w:kern w:val="0"/>
          <w:sz w:val="24"/>
          <w:szCs w:val="22"/>
        </w:rPr>
      </w:pPr>
      <w:r>
        <w:rPr>
          <w:rFonts w:hint="eastAsia" w:ascii="宋体" w:hAnsi="宋体" w:cs="宋体"/>
          <w:color w:val="000000"/>
          <w:kern w:val="0"/>
          <w:sz w:val="24"/>
          <w:szCs w:val="22"/>
          <w:lang w:bidi="ar"/>
        </w:rPr>
        <w:t>需具备排班申请记录审批</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31F1A779">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周固定班</w:t>
      </w:r>
    </w:p>
    <w:p w14:paraId="0BD062E3">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需具备按院区排班</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10777885">
      <w:pPr>
        <w:tabs>
          <w:tab w:val="left" w:pos="2029"/>
        </w:tabs>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需具备维护固定班</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，并按规则通过自动任务进行自动排班，放号</w:t>
      </w:r>
      <w:r>
        <w:rPr>
          <w:rFonts w:hint="eastAsia" w:ascii="宋体" w:hAnsi="宋体" w:cs="宋体"/>
          <w:color w:val="000000"/>
          <w:kern w:val="0"/>
          <w:szCs w:val="22"/>
          <w:lang w:bidi="ar"/>
        </w:rPr>
        <w:t>。</w:t>
      </w:r>
    </w:p>
    <w:p w14:paraId="21EC9FC3">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需具备针对固定班，</w:t>
      </w:r>
      <w:r>
        <w:rPr>
          <w:rFonts w:hint="eastAsia" w:ascii="宋体" w:hAnsi="宋体" w:cs="宋体"/>
          <w:color w:val="000000"/>
          <w:kern w:val="0"/>
          <w:sz w:val="24"/>
          <w:szCs w:val="22"/>
          <w:lang w:eastAsia="zh" w:bidi="ar"/>
        </w:rPr>
        <w:t>新增计划内容时，超过放号周</w:t>
      </w:r>
      <w:r>
        <w:rPr>
          <w:rFonts w:hint="eastAsia" w:ascii="宋体" w:hAnsi="宋体" w:cs="宋体"/>
          <w:kern w:val="0"/>
          <w:sz w:val="24"/>
          <w:szCs w:val="22"/>
          <w:lang w:eastAsia="zh"/>
        </w:rPr>
        <w:t>的号源生成预约</w:t>
      </w:r>
      <w:r>
        <w:rPr>
          <w:rFonts w:hint="eastAsia" w:ascii="宋体" w:hAnsi="宋体" w:cs="宋体"/>
          <w:color w:val="000000"/>
          <w:kern w:val="0"/>
          <w:sz w:val="24"/>
          <w:szCs w:val="22"/>
          <w:lang w:bidi="ar"/>
        </w:rPr>
        <w:t>排班数据。</w:t>
      </w:r>
    </w:p>
    <w:p w14:paraId="7B58B588">
      <w:pPr>
        <w:spacing w:line="360" w:lineRule="auto"/>
        <w:ind w:firstLine="480" w:firstLineChars="200"/>
        <w:rPr>
          <w:rFonts w:ascii="宋体" w:hAnsi="宋体" w:cs="宋体"/>
          <w:color w:val="000000"/>
          <w:kern w:val="0"/>
          <w:sz w:val="24"/>
          <w:szCs w:val="22"/>
          <w:lang w:bidi="ar"/>
        </w:rPr>
      </w:pPr>
      <w:r>
        <w:rPr>
          <w:rFonts w:hint="eastAsia" w:ascii="宋体" w:hAnsi="宋体" w:cs="宋体"/>
          <w:color w:val="000000"/>
          <w:kern w:val="0"/>
          <w:sz w:val="24"/>
          <w:szCs w:val="22"/>
          <w:lang w:bidi="ar"/>
        </w:rPr>
        <w:t>需具备快速生成，一键生成规则内排班</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0DEB6675">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隔周排班</w:t>
      </w:r>
      <w:r>
        <w:rPr>
          <w:rFonts w:hint="eastAsia" w:ascii="宋体" w:hAnsi="宋体" w:cs="宋体"/>
          <w:color w:val="000000"/>
          <w:kern w:val="0"/>
          <w:sz w:val="24"/>
          <w:szCs w:val="22"/>
          <w:lang w:bidi="ar"/>
        </w:rPr>
        <w:t>功能</w:t>
      </w:r>
      <w:r>
        <w:rPr>
          <w:rFonts w:hint="eastAsia" w:ascii="宋体" w:hAnsi="宋体" w:cs="宋体"/>
          <w:color w:val="000000"/>
          <w:kern w:val="0"/>
          <w:sz w:val="24"/>
          <w:szCs w:val="22"/>
          <w:lang w:eastAsia="zh" w:bidi="ar"/>
        </w:rPr>
        <w:t>，对于隔周出诊的医生制定排班计划，并按需生成号源。</w:t>
      </w:r>
    </w:p>
    <w:p w14:paraId="111EC355">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基础班</w:t>
      </w:r>
    </w:p>
    <w:p w14:paraId="704A2724">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维护基础模板，并能根据基础模版快速生成排班功能。</w:t>
      </w:r>
    </w:p>
    <w:p w14:paraId="4DFE867E">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列表全局查询计划详情功能。</w:t>
      </w:r>
    </w:p>
    <w:p w14:paraId="39C2C1D8">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复制快速生成新计划功能。</w:t>
      </w:r>
    </w:p>
    <w:p w14:paraId="7AD3349E">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联合门诊排班功能。</w:t>
      </w:r>
    </w:p>
    <w:p w14:paraId="603E223F">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生成号源的时候，按号池设置的规则自动生成功能。</w:t>
      </w:r>
    </w:p>
    <w:p w14:paraId="5655EF25">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按时间段生成号源分布图功能，根据时段/号池自动分配。</w:t>
      </w:r>
    </w:p>
    <w:p w14:paraId="0E427822">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新建、执行、停用排班计划功能。</w:t>
      </w:r>
    </w:p>
    <w:p w14:paraId="04D1E3B8">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自定义时间段，按需分配排班时间间隔的功能。</w:t>
      </w:r>
    </w:p>
    <w:p w14:paraId="760A2769">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节假日班</w:t>
      </w:r>
    </w:p>
    <w:p w14:paraId="1DF8AAFC">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维护节假日排班，并自动生成排班并放号的功能。</w:t>
      </w:r>
    </w:p>
    <w:p w14:paraId="27C5E465">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自定义维护节假日功能。</w:t>
      </w:r>
    </w:p>
    <w:p w14:paraId="2A047A05">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门诊预约配置管理</w:t>
      </w:r>
    </w:p>
    <w:p w14:paraId="776146BB">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预约渠道</w:t>
      </w:r>
    </w:p>
    <w:p w14:paraId="3714BECF">
      <w:pPr>
        <w:spacing w:before="36" w:beforeLines="15" w:after="72" w:afterLines="30" w:line="360" w:lineRule="auto"/>
        <w:ind w:firstLine="480" w:firstLineChars="200"/>
        <w:rPr>
          <w:rFonts w:ascii="宋体" w:hAnsi="宋体" w:cs="宋体"/>
          <w:b/>
          <w:bCs/>
          <w:color w:val="000000"/>
          <w:kern w:val="0"/>
          <w:sz w:val="24"/>
          <w:szCs w:val="22"/>
        </w:rPr>
      </w:pPr>
      <w:r>
        <w:rPr>
          <w:rFonts w:hint="eastAsia" w:ascii="宋体" w:hAnsi="宋体" w:cs="宋体"/>
          <w:color w:val="000000"/>
          <w:kern w:val="0"/>
          <w:sz w:val="24"/>
          <w:szCs w:val="22"/>
          <w:lang w:bidi="ar"/>
        </w:rPr>
        <w:t>需具备预约渠道自定配置功能，可设置不同渠道的可用号源池、提前预约天数，当日是否可预约，及预约放好时间点。</w:t>
      </w:r>
    </w:p>
    <w:p w14:paraId="4AF1ACA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科目号别配置</w:t>
      </w:r>
    </w:p>
    <w:p w14:paraId="03C2DFBB">
      <w:pPr>
        <w:spacing w:before="36" w:beforeLines="15" w:after="72" w:afterLines="30" w:line="360" w:lineRule="auto"/>
        <w:ind w:firstLine="480" w:firstLineChars="200"/>
        <w:rPr>
          <w:rFonts w:ascii="宋体" w:hAnsi="宋体" w:cs="宋体"/>
          <w:b/>
          <w:bCs/>
          <w:color w:val="000000"/>
          <w:kern w:val="0"/>
          <w:sz w:val="24"/>
          <w:szCs w:val="22"/>
        </w:rPr>
      </w:pPr>
      <w:r>
        <w:rPr>
          <w:rFonts w:hint="eastAsia" w:ascii="宋体" w:hAnsi="宋体" w:cs="宋体"/>
          <w:color w:val="000000"/>
          <w:kern w:val="0"/>
          <w:sz w:val="24"/>
          <w:szCs w:val="22"/>
          <w:lang w:bidi="ar"/>
        </w:rPr>
        <w:t>需具备单科目多号别排班</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，比如医生同时出诊两个及以上排班。</w:t>
      </w:r>
    </w:p>
    <w:p w14:paraId="27095361">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号池</w:t>
      </w:r>
    </w:p>
    <w:p w14:paraId="1D7128F9">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新建号池</w:t>
      </w:r>
      <w:r>
        <w:rPr>
          <w:rFonts w:hint="eastAsia" w:ascii="宋体" w:hAnsi="宋体" w:cs="宋体"/>
          <w:color w:val="000000"/>
          <w:sz w:val="24"/>
          <w:szCs w:val="22"/>
        </w:rPr>
        <w:t>功能</w:t>
      </w:r>
      <w:r>
        <w:rPr>
          <w:rFonts w:hint="eastAsia" w:ascii="宋体" w:hAnsi="宋体" w:cs="宋体"/>
          <w:color w:val="000000"/>
          <w:sz w:val="24"/>
          <w:szCs w:val="22"/>
          <w:lang w:eastAsia="zh"/>
        </w:rPr>
        <w:t>，可设置号池名称，是否可以预约，分配权重等信息</w:t>
      </w:r>
      <w:r>
        <w:rPr>
          <w:rFonts w:hint="eastAsia" w:ascii="宋体" w:hAnsi="宋体" w:cs="宋体"/>
          <w:color w:val="000000"/>
          <w:sz w:val="24"/>
          <w:szCs w:val="22"/>
        </w:rPr>
        <w:t>。（提供系统截图证明）</w:t>
      </w:r>
    </w:p>
    <w:p w14:paraId="1CBE217E">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设置每个号池回收规则</w:t>
      </w:r>
      <w:r>
        <w:rPr>
          <w:rFonts w:hint="eastAsia" w:ascii="宋体" w:hAnsi="宋体" w:cs="宋体"/>
          <w:color w:val="000000"/>
          <w:sz w:val="24"/>
          <w:szCs w:val="22"/>
        </w:rPr>
        <w:t>功能</w:t>
      </w:r>
      <w:r>
        <w:rPr>
          <w:rFonts w:hint="eastAsia" w:ascii="宋体" w:hAnsi="宋体" w:cs="宋体"/>
          <w:color w:val="000000"/>
          <w:sz w:val="24"/>
          <w:szCs w:val="22"/>
          <w:lang w:eastAsia="zh"/>
        </w:rPr>
        <w:t>，</w:t>
      </w:r>
      <w:r>
        <w:rPr>
          <w:rFonts w:hint="eastAsia" w:ascii="宋体" w:hAnsi="宋体" w:cs="宋体"/>
          <w:color w:val="000000"/>
          <w:sz w:val="24"/>
          <w:szCs w:val="22"/>
        </w:rPr>
        <w:t>可设置</w:t>
      </w:r>
      <w:r>
        <w:rPr>
          <w:rFonts w:hint="eastAsia" w:ascii="宋体" w:hAnsi="宋体" w:cs="宋体"/>
          <w:color w:val="000000"/>
          <w:sz w:val="24"/>
          <w:szCs w:val="22"/>
          <w:lang w:eastAsia="zh"/>
        </w:rPr>
        <w:t>回收到哪个号池，提前回收的天数，每日回收的时间点等</w:t>
      </w:r>
      <w:r>
        <w:rPr>
          <w:rFonts w:hint="eastAsia" w:ascii="宋体" w:hAnsi="宋体" w:cs="宋体"/>
          <w:color w:val="000000"/>
          <w:sz w:val="24"/>
          <w:szCs w:val="22"/>
        </w:rPr>
        <w:t>。（提供系统截图证明）</w:t>
      </w:r>
    </w:p>
    <w:p w14:paraId="248CACF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号别维护</w:t>
      </w:r>
    </w:p>
    <w:p w14:paraId="2D03E05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需具备批量针对科目、周计划模版、新建和未挂出的日排班号别进行调整</w:t>
      </w:r>
      <w:r>
        <w:rPr>
          <w:rFonts w:hint="eastAsia" w:ascii="宋体" w:hAnsi="宋体" w:cs="宋体"/>
          <w:color w:val="000000"/>
          <w:sz w:val="24"/>
          <w:szCs w:val="22"/>
          <w:lang w:eastAsia="zh"/>
        </w:rPr>
        <w:t>的功能</w:t>
      </w:r>
      <w:r>
        <w:rPr>
          <w:rFonts w:hint="eastAsia" w:ascii="宋体" w:hAnsi="宋体" w:cs="宋体"/>
          <w:color w:val="000000"/>
          <w:sz w:val="24"/>
          <w:szCs w:val="22"/>
        </w:rPr>
        <w:t>。</w:t>
      </w:r>
    </w:p>
    <w:p w14:paraId="54034682">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需具备仅调整某号别的收费服务</w:t>
      </w:r>
      <w:r>
        <w:rPr>
          <w:rFonts w:hint="eastAsia" w:ascii="宋体" w:hAnsi="宋体" w:cs="宋体"/>
          <w:color w:val="000000"/>
          <w:sz w:val="24"/>
          <w:szCs w:val="22"/>
          <w:lang w:eastAsia="zh"/>
        </w:rPr>
        <w:t>的功能</w:t>
      </w:r>
      <w:r>
        <w:rPr>
          <w:rFonts w:hint="eastAsia" w:ascii="宋体" w:hAnsi="宋体" w:cs="宋体"/>
          <w:color w:val="000000"/>
          <w:sz w:val="24"/>
          <w:szCs w:val="22"/>
        </w:rPr>
        <w:t>。</w:t>
      </w:r>
    </w:p>
    <w:p w14:paraId="550087D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需具备批量把某号别调整成另一个号别</w:t>
      </w:r>
      <w:r>
        <w:rPr>
          <w:rFonts w:hint="eastAsia" w:ascii="宋体" w:hAnsi="宋体" w:cs="宋体"/>
          <w:color w:val="000000"/>
          <w:sz w:val="24"/>
          <w:szCs w:val="22"/>
          <w:lang w:eastAsia="zh"/>
        </w:rPr>
        <w:t>的功能</w:t>
      </w:r>
      <w:r>
        <w:rPr>
          <w:rFonts w:hint="eastAsia" w:ascii="宋体" w:hAnsi="宋体" w:cs="宋体"/>
          <w:color w:val="000000"/>
          <w:sz w:val="24"/>
          <w:szCs w:val="22"/>
        </w:rPr>
        <w:t>，并匹配新的收费服务。</w:t>
      </w:r>
    </w:p>
    <w:p w14:paraId="0924052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排班权限设置</w:t>
      </w:r>
    </w:p>
    <w:p w14:paraId="07D0D2DB">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需具备排班规则定义功能，可对排班人员及排班权限的定义，设置不同排班人员可以排班的范围</w:t>
      </w:r>
      <w:r>
        <w:rPr>
          <w:rFonts w:hint="eastAsia" w:ascii="宋体" w:hAnsi="宋体" w:cs="宋体"/>
          <w:color w:val="000000"/>
          <w:sz w:val="24"/>
          <w:szCs w:val="22"/>
          <w:lang w:eastAsia="zh"/>
        </w:rPr>
        <w:t>。</w:t>
      </w:r>
    </w:p>
    <w:p w14:paraId="06525D97">
      <w:pPr>
        <w:numPr>
          <w:ilvl w:val="0"/>
          <w:numId w:val="7"/>
        </w:numPr>
        <w:tabs>
          <w:tab w:val="left" w:pos="335"/>
        </w:tabs>
        <w:spacing w:line="360" w:lineRule="auto"/>
        <w:ind w:left="425"/>
        <w:rPr>
          <w:rFonts w:ascii="宋体" w:hAnsi="宋体" w:cs="宋体"/>
          <w:color w:val="000000"/>
          <w:sz w:val="24"/>
          <w:szCs w:val="22"/>
          <w:lang w:eastAsia="zh"/>
        </w:rPr>
      </w:pPr>
      <w:r>
        <w:rPr>
          <w:rFonts w:hint="eastAsia" w:ascii="宋体" w:hAnsi="宋体" w:cs="宋体"/>
          <w:color w:val="000000"/>
          <w:sz w:val="24"/>
          <w:szCs w:val="22"/>
          <w:lang w:eastAsia="zh"/>
        </w:rPr>
        <w:t>预约黑名单管理</w:t>
      </w:r>
    </w:p>
    <w:p w14:paraId="0D7FEBCB">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需具备黑名单管理功能，可对违反规则的人员自动加入黑名单。</w:t>
      </w:r>
    </w:p>
    <w:p w14:paraId="7C30C414">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需具备配置患者黑名单规则，限定黑名单对应的限制规则。</w:t>
      </w:r>
    </w:p>
    <w:p w14:paraId="7B8FBC62">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需具备将爽约患者加入黑名单，并在相关业务界面做限制，包括医保停保黑名单、退号黑名单管理。</w:t>
      </w:r>
    </w:p>
    <w:p w14:paraId="498B182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需具备将爽约患者自动加入黑名单功能。</w:t>
      </w:r>
    </w:p>
    <w:p w14:paraId="1A12AE57">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需具备将爽约患者手动加入黑名单功能。</w:t>
      </w:r>
    </w:p>
    <w:p w14:paraId="54C8CA2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需具备查看爽约详情功能。</w:t>
      </w:r>
    </w:p>
    <w:p w14:paraId="795D9F41">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需具备手动移除黑名单功能。</w:t>
      </w:r>
    </w:p>
    <w:p w14:paraId="5F2FF358">
      <w:pPr>
        <w:numPr>
          <w:ilvl w:val="0"/>
          <w:numId w:val="7"/>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号源管理</w:t>
      </w:r>
    </w:p>
    <w:p w14:paraId="5D373E8A">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号源生成</w:t>
      </w:r>
    </w:p>
    <w:p w14:paraId="651AAEF1">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需具备根据模板快速生成对应时间的排班的功能。</w:t>
      </w:r>
    </w:p>
    <w:p w14:paraId="3BEE5009">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需具备借班完成节假日排班的功能。</w:t>
      </w:r>
    </w:p>
    <w:p w14:paraId="47483558">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停诊</w:t>
      </w:r>
    </w:p>
    <w:p w14:paraId="0DAE86DE">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需具备单个、批量停诊功能。</w:t>
      </w:r>
    </w:p>
    <w:p w14:paraId="146C71F4">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需具备单个排班停诊、替班、撤销放号功能。</w:t>
      </w:r>
    </w:p>
    <w:p w14:paraId="47848DF2">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替诊</w:t>
      </w:r>
    </w:p>
    <w:p w14:paraId="633B1C9B">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需具备同职称及以上职称替诊功能。</w:t>
      </w:r>
    </w:p>
    <w:p w14:paraId="795D002A">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号源分配</w:t>
      </w:r>
    </w:p>
    <w:p w14:paraId="4B65785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需具备多种渠道进行预约处理的功能，并对号源进行统一管理，每种预约渠道可做号源限定，对于放号时间可进行设置。</w:t>
      </w:r>
    </w:p>
    <w:p w14:paraId="386DC62E">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需具备按号池配置号源的回收时间功能。</w:t>
      </w:r>
    </w:p>
    <w:p w14:paraId="59078F3D">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分时段号源规则</w:t>
      </w:r>
    </w:p>
    <w:p w14:paraId="156E2A5D">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需具备手工设置分时段时间功能。</w:t>
      </w:r>
    </w:p>
    <w:p w14:paraId="0297FCD7">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加号</w:t>
      </w:r>
    </w:p>
    <w:p w14:paraId="69DB0454">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需具备在诊间、窗口进行加号的功能。</w:t>
      </w:r>
    </w:p>
    <w:p w14:paraId="2C400FD9">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减号</w:t>
      </w:r>
    </w:p>
    <w:p w14:paraId="0E80F1EE">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需具备进行号源减号功能。</w:t>
      </w:r>
    </w:p>
    <w:p w14:paraId="76BBC583">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作废</w:t>
      </w:r>
    </w:p>
    <w:p w14:paraId="6C8E480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需具备将已生成的号源进行作废功能。</w:t>
      </w:r>
    </w:p>
    <w:p w14:paraId="6E05DA7B">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号序生成规则</w:t>
      </w:r>
    </w:p>
    <w:p w14:paraId="78D72CC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需具备根据模板定义快速生成对应时间的排班号序功能。</w:t>
      </w:r>
    </w:p>
    <w:p w14:paraId="62DE877D">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需具备换班完成节假日排班功能。</w:t>
      </w:r>
    </w:p>
    <w:p w14:paraId="48EA78E4">
      <w:pPr>
        <w:numPr>
          <w:ilvl w:val="0"/>
          <w:numId w:val="7"/>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lang w:eastAsia="zh"/>
        </w:rPr>
        <w:t>统计分析</w:t>
      </w:r>
    </w:p>
    <w:p w14:paraId="77303F4B">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需具备预约就诊率、爽约率统计分析功能。</w:t>
      </w:r>
    </w:p>
    <w:p w14:paraId="1B9A90D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需具备预约渠道、人次、比例统计分析功能。</w:t>
      </w:r>
    </w:p>
    <w:p w14:paraId="57BACFE5">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需具备预约情况汇总统计功能，包括科室、日期、专家等。</w:t>
      </w:r>
    </w:p>
    <w:p w14:paraId="69EDD9C4">
      <w:pPr>
        <w:numPr>
          <w:ilvl w:val="0"/>
          <w:numId w:val="6"/>
        </w:numPr>
        <w:tabs>
          <w:tab w:val="left" w:pos="335"/>
        </w:tabs>
        <w:spacing w:line="360" w:lineRule="auto"/>
        <w:rPr>
          <w:rFonts w:ascii="宋体" w:hAnsi="宋体" w:cs="宋体"/>
          <w:b/>
          <w:bCs/>
          <w:color w:val="000000"/>
          <w:sz w:val="24"/>
          <w:szCs w:val="22"/>
        </w:rPr>
      </w:pPr>
      <w:r>
        <w:rPr>
          <w:rFonts w:hint="eastAsia" w:ascii="宋体" w:hAnsi="宋体" w:cs="宋体"/>
          <w:b/>
          <w:bCs/>
          <w:color w:val="000000"/>
          <w:sz w:val="24"/>
          <w:szCs w:val="22"/>
        </w:rPr>
        <w:t>预约登记服务</w:t>
      </w:r>
    </w:p>
    <w:p w14:paraId="48E3CCE8">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预约登记服务对患者预约进行统一管理，需支持在窗口、护士站、医生站等不同场景进行预约登记。</w:t>
      </w:r>
    </w:p>
    <w:p w14:paraId="0B9860D9">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窗口预约</w:t>
      </w:r>
    </w:p>
    <w:p w14:paraId="3598D4F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需具备卡片或列表两种视图模式显示可选预约科目的功能。</w:t>
      </w:r>
    </w:p>
    <w:p w14:paraId="46B3AB1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需具备查询可预约号源的功能。</w:t>
      </w:r>
    </w:p>
    <w:p w14:paraId="4E37CCC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需具备预约到具体号序的功能。</w:t>
      </w:r>
    </w:p>
    <w:p w14:paraId="01477327">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需具备预约到时间段的功能。</w:t>
      </w:r>
    </w:p>
    <w:p w14:paraId="2BF124B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预约时，需具备对患者最近预约记录查询的功能。</w:t>
      </w:r>
    </w:p>
    <w:p w14:paraId="217611B5">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需具备患者预约登记功能，并可打印预约单。</w:t>
      </w:r>
    </w:p>
    <w:p w14:paraId="49E4EF48">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护士站预约</w:t>
      </w:r>
    </w:p>
    <w:p w14:paraId="34B0E0C5">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需具备通过病历号，IC卡等方式检索患者信息功能。</w:t>
      </w:r>
    </w:p>
    <w:p w14:paraId="78A3047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需具备按时间查询排班信息功能。</w:t>
      </w:r>
    </w:p>
    <w:p w14:paraId="7E189B1B">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需具备按时间段、时间点预功能。</w:t>
      </w:r>
    </w:p>
    <w:p w14:paraId="0638555D">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需具备将预约成功的号序、时间、患者信息、科室/医生、注意事项等打印在凭条功能。</w:t>
      </w:r>
    </w:p>
    <w:p w14:paraId="5FC01438">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需支持与短信平台对接，通过短信将预约信息发送给患者。</w:t>
      </w:r>
    </w:p>
    <w:p w14:paraId="2E81213C">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门诊医生站预约</w:t>
      </w:r>
    </w:p>
    <w:p w14:paraId="1B1934F1">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需具备通过病历号，IC卡等方式检索患者信息功能。</w:t>
      </w:r>
    </w:p>
    <w:p w14:paraId="3D586561">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需具备按时间查询排班信息功能。</w:t>
      </w:r>
    </w:p>
    <w:p w14:paraId="410F68CF">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需具备按时间段，时间点预约功能。</w:t>
      </w:r>
    </w:p>
    <w:p w14:paraId="3CBBDF1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需具备将预约成功的号序、时间、患者信息、科室/医生、注意事项等打印在凭条功能。</w:t>
      </w:r>
    </w:p>
    <w:p w14:paraId="3DC04C6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需支持与短信平台对接，通过短信将预约信息发送给患者。</w:t>
      </w:r>
    </w:p>
    <w:p w14:paraId="117693CA">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住院医生预约</w:t>
      </w:r>
    </w:p>
    <w:p w14:paraId="38F7847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需具备通过病历号，IC卡等方式检索患者信息功能。</w:t>
      </w:r>
    </w:p>
    <w:p w14:paraId="3E009F1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需具备按时间查询排班信息功能。</w:t>
      </w:r>
    </w:p>
    <w:p w14:paraId="42EBEDC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需具备按时间段、时间点预功能。</w:t>
      </w:r>
    </w:p>
    <w:p w14:paraId="0FED0964">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需具备将预约成功的号序、时间、患者信息、科室/医生、注意事项等打印在凭条功能。</w:t>
      </w:r>
    </w:p>
    <w:p w14:paraId="4283799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需支持与短信平台对接，通过短信将预约信息发送给患者。</w:t>
      </w:r>
    </w:p>
    <w:p w14:paraId="5A38DE5D">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预约取号</w:t>
      </w:r>
    </w:p>
    <w:p w14:paraId="1F3B8199">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需具备预约后当天在窗口进行取号的功能。</w:t>
      </w:r>
    </w:p>
    <w:p w14:paraId="5FC38BD4">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预约取消</w:t>
      </w:r>
    </w:p>
    <w:p w14:paraId="08FED418">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需具备预约取消的功能。</w:t>
      </w:r>
    </w:p>
    <w:p w14:paraId="3761B7EF">
      <w:pPr>
        <w:spacing w:line="360" w:lineRule="auto"/>
        <w:rPr>
          <w:rFonts w:ascii="宋体" w:hAnsi="宋体" w:cs="宋体"/>
          <w:sz w:val="24"/>
          <w:szCs w:val="22"/>
        </w:rPr>
      </w:pPr>
    </w:p>
    <w:p w14:paraId="5B89F1CB">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门急诊挂号管理</w:t>
      </w:r>
    </w:p>
    <w:p w14:paraId="0D0F8C48">
      <w:pPr>
        <w:numPr>
          <w:ilvl w:val="0"/>
          <w:numId w:val="8"/>
        </w:numPr>
        <w:tabs>
          <w:tab w:val="left" w:pos="335"/>
        </w:tabs>
        <w:spacing w:line="360" w:lineRule="auto"/>
        <w:rPr>
          <w:rFonts w:ascii="宋体" w:hAnsi="宋体" w:cs="宋体"/>
          <w:b/>
          <w:bCs/>
          <w:color w:val="000000"/>
          <w:sz w:val="24"/>
          <w:szCs w:val="22"/>
        </w:rPr>
      </w:pPr>
      <w:r>
        <w:rPr>
          <w:rFonts w:hint="eastAsia" w:ascii="宋体" w:hAnsi="宋体" w:cs="宋体"/>
          <w:b/>
          <w:bCs/>
          <w:color w:val="000000"/>
          <w:sz w:val="24"/>
          <w:szCs w:val="22"/>
        </w:rPr>
        <w:t>档案管理</w:t>
      </w:r>
    </w:p>
    <w:p w14:paraId="78AD3E1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围绕患者资源，解决统一患者基本资料管理问题，建立高效安全的索引管理机制，加强对患者重要数据项的统一管理。</w:t>
      </w:r>
    </w:p>
    <w:p w14:paraId="7F7BC3E8">
      <w:pPr>
        <w:numPr>
          <w:ilvl w:val="0"/>
          <w:numId w:val="9"/>
        </w:numPr>
        <w:spacing w:line="360" w:lineRule="auto"/>
        <w:rPr>
          <w:rFonts w:ascii="宋体" w:hAnsi="宋体" w:cs="宋体"/>
          <w:b/>
          <w:bCs/>
          <w:color w:val="000000"/>
          <w:sz w:val="24"/>
          <w:szCs w:val="22"/>
          <w:shd w:val="clear" w:color="auto" w:fill="FFFFFF"/>
        </w:rPr>
      </w:pPr>
      <w:r>
        <w:rPr>
          <w:rFonts w:hint="eastAsia" w:ascii="宋体" w:hAnsi="宋体" w:cs="宋体"/>
          <w:b/>
          <w:bCs/>
          <w:color w:val="000000"/>
          <w:sz w:val="24"/>
          <w:szCs w:val="22"/>
          <w:shd w:val="clear" w:color="auto" w:fill="FFFFFF"/>
        </w:rPr>
        <w:t>患者基本信息登记</w:t>
      </w:r>
    </w:p>
    <w:p w14:paraId="6161319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需具备患者基本信息登记功能，可按照基本必输项要求对患者进行建档，一般用于挂号窗口的患者建档。</w:t>
      </w:r>
    </w:p>
    <w:p w14:paraId="670192C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需具备非实体卡的建档功能，支持</w:t>
      </w:r>
      <w:r>
        <w:rPr>
          <w:rFonts w:hint="eastAsia" w:ascii="宋体" w:hAnsi="宋体" w:cs="宋体"/>
          <w:color w:val="000000"/>
          <w:sz w:val="24"/>
          <w:szCs w:val="22"/>
          <w:lang w:eastAsia="zh"/>
        </w:rPr>
        <w:t>实体卡的读卡建档，</w:t>
      </w:r>
      <w:r>
        <w:rPr>
          <w:rFonts w:hint="eastAsia" w:ascii="宋体" w:hAnsi="宋体" w:cs="宋体"/>
          <w:color w:val="000000"/>
          <w:sz w:val="24"/>
          <w:szCs w:val="22"/>
        </w:rPr>
        <w:t>如医保卡、身份证读卡等。</w:t>
      </w:r>
    </w:p>
    <w:p w14:paraId="7D4AE68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需具备三无患者临时建档功能：支持证件认证，人工认证，未认证三种认证状态管理。</w:t>
      </w:r>
    </w:p>
    <w:p w14:paraId="73436F4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需支持与患者主索引系统对接，对疑似重复建档的患者，可对信息自动合并。</w:t>
      </w:r>
    </w:p>
    <w:p w14:paraId="2DFCE24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需具备在患者建档时标注绿通病人功能，并可对绿通有效期进行维护。</w:t>
      </w:r>
    </w:p>
    <w:p w14:paraId="51EDF86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需具备地址反结构化功能，输入详细地址后，可解析成结构化地址信息。</w:t>
      </w:r>
    </w:p>
    <w:p w14:paraId="15BC90A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需具备配置建档是否必须发卡、建档是否生成虚拟电子就诊卡功能，生成规则可以按照就诊卡生成规则进行配置。</w:t>
      </w:r>
    </w:p>
    <w:p w14:paraId="07BA7DD1">
      <w:pPr>
        <w:numPr>
          <w:ilvl w:val="0"/>
          <w:numId w:val="9"/>
        </w:numPr>
        <w:spacing w:line="360" w:lineRule="auto"/>
        <w:rPr>
          <w:rFonts w:ascii="宋体" w:hAnsi="宋体" w:cs="宋体"/>
          <w:b/>
          <w:bCs/>
          <w:color w:val="000000"/>
          <w:sz w:val="24"/>
          <w:szCs w:val="22"/>
          <w:shd w:val="clear" w:color="auto" w:fill="FFFFFF"/>
        </w:rPr>
      </w:pPr>
      <w:r>
        <w:rPr>
          <w:rFonts w:hint="eastAsia" w:ascii="宋体" w:hAnsi="宋体" w:cs="宋体"/>
          <w:b/>
          <w:bCs/>
          <w:color w:val="000000"/>
          <w:sz w:val="24"/>
          <w:szCs w:val="22"/>
          <w:shd w:val="clear" w:color="auto" w:fill="FFFFFF"/>
        </w:rPr>
        <w:t>患者基本信息维护</w:t>
      </w:r>
    </w:p>
    <w:p w14:paraId="14E7EED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患者档案信息包含个人基本信息、家庭成员、地址信息、工作单位、患者标签、实名认证健康摘要、</w:t>
      </w:r>
      <w:r>
        <w:rPr>
          <w:rFonts w:hint="eastAsia" w:ascii="宋体" w:hAnsi="宋体" w:cs="宋体"/>
          <w:color w:val="000000"/>
          <w:sz w:val="24"/>
          <w:szCs w:val="22"/>
          <w:lang w:eastAsia="zh"/>
        </w:rPr>
        <w:t>配</w:t>
      </w:r>
      <w:r>
        <w:rPr>
          <w:rFonts w:hint="eastAsia" w:ascii="宋体" w:hAnsi="宋体" w:cs="宋体"/>
          <w:color w:val="000000"/>
          <w:sz w:val="24"/>
          <w:szCs w:val="22"/>
        </w:rPr>
        <w:t>送地址等。</w:t>
      </w:r>
    </w:p>
    <w:p w14:paraId="27FB5D9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需具备患者详细信息查询、修改功能。</w:t>
      </w:r>
    </w:p>
    <w:p w14:paraId="7603E45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需具备启动和停用患者档案功能。</w:t>
      </w:r>
    </w:p>
    <w:p w14:paraId="22E4957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需具备患者档案信息变更记录查询功能，可按时间轴查看患者信息的变更记录。</w:t>
      </w:r>
    </w:p>
    <w:p w14:paraId="25EC249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需具备患者医保身份的登记和修改功能。</w:t>
      </w:r>
    </w:p>
    <w:p w14:paraId="50A5349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需支持新增费别，费别新增时可进行身份校验，如选择医保身份则可跟医保接口进行查询确认患者是否有此身份</w:t>
      </w:r>
      <w:r>
        <w:rPr>
          <w:rFonts w:hint="eastAsia" w:ascii="宋体" w:hAnsi="宋体" w:cs="宋体"/>
          <w:color w:val="000000"/>
          <w:sz w:val="24"/>
          <w:szCs w:val="22"/>
          <w:lang w:eastAsia="zh"/>
        </w:rPr>
        <w:t>，</w:t>
      </w:r>
      <w:r>
        <w:rPr>
          <w:rFonts w:hint="eastAsia" w:ascii="宋体" w:hAnsi="宋体" w:cs="宋体"/>
          <w:color w:val="000000"/>
          <w:sz w:val="24"/>
          <w:szCs w:val="22"/>
        </w:rPr>
        <w:t>支持设置默认保险类型。</w:t>
      </w:r>
    </w:p>
    <w:p w14:paraId="0DAC1BF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需具备设置患者特殊标签，包括VIP、老人，救助站，公医办等类型。</w:t>
      </w:r>
    </w:p>
    <w:p w14:paraId="124F336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需具备编辑</w:t>
      </w:r>
      <w:r>
        <w:rPr>
          <w:rFonts w:hint="eastAsia" w:ascii="宋体" w:hAnsi="宋体" w:cs="宋体"/>
          <w:color w:val="000000"/>
          <w:sz w:val="24"/>
          <w:szCs w:val="22"/>
          <w:lang w:eastAsia="zh"/>
        </w:rPr>
        <w:t>特殊患者</w:t>
      </w:r>
      <w:r>
        <w:rPr>
          <w:rFonts w:hint="eastAsia" w:ascii="宋体" w:hAnsi="宋体" w:cs="宋体"/>
          <w:color w:val="000000"/>
          <w:sz w:val="24"/>
          <w:szCs w:val="22"/>
        </w:rPr>
        <w:t>类型和有效期功能。</w:t>
      </w:r>
    </w:p>
    <w:p w14:paraId="1D0590F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需具备删除特殊患者功能。</w:t>
      </w:r>
    </w:p>
    <w:p w14:paraId="2CB73E3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需具备按照姓名、手机号、身份证、病历号搜索、支持磁卡、医保卡刷卡检索患者历史卡记录功能。</w:t>
      </w:r>
    </w:p>
    <w:p w14:paraId="05688B8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需具备查看患者就诊卡的修改日志功能。</w:t>
      </w:r>
    </w:p>
    <w:p w14:paraId="60FD6BF2">
      <w:pPr>
        <w:numPr>
          <w:ilvl w:val="0"/>
          <w:numId w:val="9"/>
        </w:numPr>
        <w:spacing w:line="360" w:lineRule="auto"/>
        <w:rPr>
          <w:rFonts w:ascii="宋体" w:hAnsi="宋体" w:cs="宋体"/>
          <w:b/>
          <w:bCs/>
          <w:color w:val="000000"/>
          <w:sz w:val="24"/>
          <w:szCs w:val="22"/>
          <w:shd w:val="clear" w:color="auto" w:fill="FFFFFF"/>
        </w:rPr>
      </w:pPr>
      <w:r>
        <w:rPr>
          <w:rFonts w:hint="eastAsia" w:ascii="宋体" w:hAnsi="宋体" w:cs="宋体"/>
          <w:b/>
          <w:bCs/>
          <w:color w:val="000000"/>
          <w:sz w:val="24"/>
          <w:szCs w:val="22"/>
          <w:shd w:val="clear" w:color="auto" w:fill="FFFFFF"/>
          <w:lang w:eastAsia="zh"/>
        </w:rPr>
        <w:t>患者基本信息</w:t>
      </w:r>
      <w:r>
        <w:rPr>
          <w:rFonts w:hint="eastAsia" w:ascii="宋体" w:hAnsi="宋体" w:cs="宋体"/>
          <w:b/>
          <w:bCs/>
          <w:color w:val="000000"/>
          <w:sz w:val="24"/>
          <w:szCs w:val="22"/>
          <w:shd w:val="clear" w:color="auto" w:fill="FFFFFF"/>
        </w:rPr>
        <w:t>隐私管理</w:t>
      </w:r>
    </w:p>
    <w:p w14:paraId="1F1F758A">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隐私规则设置</w:t>
      </w:r>
      <w:r>
        <w:rPr>
          <w:rFonts w:hint="eastAsia" w:ascii="宋体" w:hAnsi="宋体" w:cs="宋体"/>
          <w:color w:val="000000"/>
          <w:sz w:val="24"/>
          <w:szCs w:val="22"/>
        </w:rPr>
        <w:t>功能</w:t>
      </w:r>
      <w:r>
        <w:rPr>
          <w:rFonts w:hint="eastAsia" w:ascii="宋体" w:hAnsi="宋体" w:cs="宋体"/>
          <w:color w:val="000000"/>
          <w:sz w:val="24"/>
          <w:szCs w:val="22"/>
          <w:lang w:eastAsia="zh"/>
        </w:rPr>
        <w:t>，根据隐私数据项可以配置多种隐私保护方案。</w:t>
      </w:r>
    </w:p>
    <w:p w14:paraId="7B0CF3A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隐私操作权限设置</w:t>
      </w:r>
      <w:r>
        <w:rPr>
          <w:rFonts w:hint="eastAsia" w:ascii="宋体" w:hAnsi="宋体" w:cs="宋体"/>
          <w:color w:val="000000"/>
          <w:sz w:val="24"/>
          <w:szCs w:val="22"/>
        </w:rPr>
        <w:t>功能</w:t>
      </w:r>
      <w:r>
        <w:rPr>
          <w:rFonts w:hint="eastAsia" w:ascii="宋体" w:hAnsi="宋体" w:cs="宋体"/>
          <w:color w:val="000000"/>
          <w:sz w:val="24"/>
          <w:szCs w:val="22"/>
          <w:lang w:eastAsia="zh"/>
        </w:rPr>
        <w:t>，可以按照角色和用户配置可编辑</w:t>
      </w:r>
      <w:r>
        <w:rPr>
          <w:rFonts w:hint="eastAsia" w:ascii="宋体" w:hAnsi="宋体" w:cs="宋体"/>
          <w:color w:val="000000"/>
          <w:sz w:val="24"/>
          <w:szCs w:val="22"/>
        </w:rPr>
        <w:t>、</w:t>
      </w:r>
      <w:r>
        <w:rPr>
          <w:rFonts w:hint="eastAsia" w:ascii="宋体" w:hAnsi="宋体" w:cs="宋体"/>
          <w:color w:val="000000"/>
          <w:sz w:val="24"/>
          <w:szCs w:val="22"/>
          <w:lang w:eastAsia="zh"/>
        </w:rPr>
        <w:t>查看真实信息的权限</w:t>
      </w:r>
      <w:r>
        <w:rPr>
          <w:rFonts w:hint="eastAsia" w:ascii="宋体" w:hAnsi="宋体" w:cs="宋体"/>
          <w:color w:val="000000"/>
          <w:sz w:val="24"/>
          <w:szCs w:val="22"/>
        </w:rPr>
        <w:t>。</w:t>
      </w:r>
    </w:p>
    <w:p w14:paraId="492F75A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判断操作员的隐私项操作权限的功能，有编辑权限的进行真实信息编辑保存，无编辑权限有查看权限的可以查看，不允许编辑修改。</w:t>
      </w:r>
      <w:r>
        <w:rPr>
          <w:rFonts w:hint="eastAsia" w:ascii="宋体" w:hAnsi="宋体" w:cs="宋体"/>
          <w:color w:val="000000"/>
          <w:sz w:val="24"/>
          <w:szCs w:val="22"/>
        </w:rPr>
        <w:t>（</w:t>
      </w:r>
      <w:r>
        <w:rPr>
          <w:rFonts w:hint="eastAsia" w:ascii="宋体" w:hAnsi="宋体" w:cs="宋体"/>
          <w:color w:val="000000"/>
          <w:sz w:val="24"/>
          <w:szCs w:val="22"/>
          <w:lang w:eastAsia="zh"/>
        </w:rPr>
        <w:t>提供系统截图证明</w:t>
      </w:r>
      <w:r>
        <w:rPr>
          <w:rFonts w:hint="eastAsia" w:ascii="宋体" w:hAnsi="宋体" w:cs="宋体"/>
          <w:color w:val="000000"/>
          <w:sz w:val="24"/>
          <w:szCs w:val="22"/>
        </w:rPr>
        <w:t>）</w:t>
      </w:r>
    </w:p>
    <w:p w14:paraId="732859BF">
      <w:pPr>
        <w:numPr>
          <w:ilvl w:val="0"/>
          <w:numId w:val="8"/>
        </w:numPr>
        <w:tabs>
          <w:tab w:val="left" w:pos="335"/>
        </w:tabs>
        <w:spacing w:line="360" w:lineRule="auto"/>
        <w:rPr>
          <w:rFonts w:ascii="宋体" w:hAnsi="宋体" w:cs="宋体"/>
          <w:color w:val="000000"/>
          <w:sz w:val="24"/>
          <w:szCs w:val="22"/>
        </w:rPr>
      </w:pPr>
      <w:r>
        <w:rPr>
          <w:rFonts w:hint="eastAsia" w:ascii="宋体" w:hAnsi="宋体" w:cs="宋体"/>
          <w:b/>
          <w:bCs/>
          <w:color w:val="000000"/>
          <w:sz w:val="24"/>
          <w:szCs w:val="22"/>
        </w:rPr>
        <w:t>门急诊挂号</w:t>
      </w:r>
    </w:p>
    <w:p w14:paraId="3FDA8283">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lang w:eastAsia="zh"/>
        </w:rPr>
        <w:t>患者挂号时可以选择本次就诊费别、科室、专家、号源、号别，实现自费、医保等多种方式的挂号，</w:t>
      </w:r>
      <w:r>
        <w:rPr>
          <w:rFonts w:hint="eastAsia" w:ascii="宋体" w:hAnsi="宋体" w:cs="宋体"/>
          <w:color w:val="000000"/>
          <w:sz w:val="24"/>
          <w:szCs w:val="22"/>
        </w:rPr>
        <w:t>需支持</w:t>
      </w:r>
      <w:r>
        <w:rPr>
          <w:rFonts w:hint="eastAsia" w:ascii="宋体" w:hAnsi="宋体" w:cs="宋体"/>
          <w:color w:val="000000"/>
          <w:sz w:val="24"/>
          <w:szCs w:val="22"/>
          <w:lang w:eastAsia="zh"/>
        </w:rPr>
        <w:t>多种支付方式</w:t>
      </w:r>
      <w:r>
        <w:rPr>
          <w:rFonts w:hint="eastAsia" w:ascii="宋体" w:hAnsi="宋体" w:cs="宋体"/>
          <w:color w:val="000000"/>
          <w:sz w:val="24"/>
          <w:szCs w:val="22"/>
        </w:rPr>
        <w:t>支付</w:t>
      </w:r>
      <w:r>
        <w:rPr>
          <w:rFonts w:hint="eastAsia" w:ascii="宋体" w:hAnsi="宋体" w:cs="宋体"/>
          <w:color w:val="000000"/>
          <w:sz w:val="24"/>
          <w:szCs w:val="22"/>
          <w:lang w:eastAsia="zh"/>
        </w:rPr>
        <w:t>，并</w:t>
      </w:r>
      <w:r>
        <w:rPr>
          <w:rFonts w:hint="eastAsia" w:ascii="宋体" w:hAnsi="宋体" w:cs="宋体"/>
          <w:color w:val="000000"/>
          <w:sz w:val="24"/>
          <w:szCs w:val="22"/>
        </w:rPr>
        <w:t>支持</w:t>
      </w:r>
      <w:r>
        <w:rPr>
          <w:rFonts w:hint="eastAsia" w:ascii="宋体" w:hAnsi="宋体" w:cs="宋体"/>
          <w:color w:val="000000"/>
          <w:sz w:val="24"/>
          <w:szCs w:val="22"/>
          <w:lang w:eastAsia="zh"/>
        </w:rPr>
        <w:t>退号操作。</w:t>
      </w:r>
    </w:p>
    <w:p w14:paraId="66968822">
      <w:pPr>
        <w:numPr>
          <w:ilvl w:val="0"/>
          <w:numId w:val="10"/>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挂号管理</w:t>
      </w:r>
      <w:r>
        <w:rPr>
          <w:rFonts w:hint="eastAsia" w:ascii="宋体" w:hAnsi="宋体" w:cs="宋体"/>
          <w:szCs w:val="22"/>
        </w:rPr>
        <w:t xml:space="preserve">    </w:t>
      </w:r>
    </w:p>
    <w:p w14:paraId="397CFB3F">
      <w:pPr>
        <w:spacing w:line="360" w:lineRule="auto"/>
        <w:ind w:firstLine="482" w:firstLineChars="200"/>
        <w:rPr>
          <w:rFonts w:ascii="宋体" w:hAnsi="宋体" w:cs="宋体"/>
          <w:b/>
          <w:bCs/>
          <w:color w:val="000000"/>
          <w:sz w:val="24"/>
          <w:szCs w:val="22"/>
          <w:shd w:val="clear" w:color="auto" w:fill="FFFFFF"/>
        </w:rPr>
      </w:pPr>
      <w:r>
        <w:rPr>
          <w:rFonts w:hint="eastAsia" w:ascii="宋体" w:hAnsi="宋体" w:cs="宋体"/>
          <w:b/>
          <w:bCs/>
          <w:color w:val="000000"/>
          <w:sz w:val="24"/>
          <w:szCs w:val="22"/>
          <w:shd w:val="clear" w:color="auto" w:fill="FFFFFF"/>
        </w:rPr>
        <w:t>挂号</w:t>
      </w:r>
    </w:p>
    <w:p w14:paraId="532EE44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需具备对新患者快速建档及挂号登记功能。</w:t>
      </w:r>
    </w:p>
    <w:p w14:paraId="7715519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需具备查询复诊患者近期就诊信息，可根据历史就诊重新挂号的快捷操作。</w:t>
      </w:r>
    </w:p>
    <w:p w14:paraId="615CCC7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需具备对就诊科目多方式排序功能，如按医生、按科室、按实时门诊量等方式排序。</w:t>
      </w:r>
    </w:p>
    <w:p w14:paraId="6842AA7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需具备卡片或列表两种视图模式显示可选挂号科目功能。</w:t>
      </w:r>
    </w:p>
    <w:p w14:paraId="1B0EA5F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需具备黑名单提醒功能，被列入黑名单的患者，在挂号时提醒业务员。</w:t>
      </w:r>
    </w:p>
    <w:p w14:paraId="6352541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需具备挂号有效期管理功能，可按</w:t>
      </w:r>
      <w:r>
        <w:rPr>
          <w:rFonts w:hint="eastAsia" w:ascii="宋体" w:hAnsi="宋体" w:cs="宋体"/>
          <w:color w:val="000000"/>
          <w:sz w:val="24"/>
          <w:szCs w:val="22"/>
          <w:lang w:eastAsia="zh"/>
        </w:rPr>
        <w:t>急诊、门诊、医保挂号</w:t>
      </w:r>
      <w:r>
        <w:rPr>
          <w:rFonts w:hint="eastAsia" w:ascii="宋体" w:hAnsi="宋体" w:cs="宋体"/>
          <w:color w:val="000000"/>
          <w:sz w:val="24"/>
          <w:szCs w:val="22"/>
        </w:rPr>
        <w:t>分别设置</w:t>
      </w:r>
      <w:r>
        <w:rPr>
          <w:rFonts w:hint="eastAsia" w:ascii="宋体" w:hAnsi="宋体" w:cs="宋体"/>
          <w:color w:val="000000"/>
          <w:sz w:val="24"/>
          <w:szCs w:val="22"/>
          <w:lang w:eastAsia="zh"/>
        </w:rPr>
        <w:t>有效期</w:t>
      </w:r>
      <w:r>
        <w:rPr>
          <w:rFonts w:hint="eastAsia" w:ascii="宋体" w:hAnsi="宋体" w:cs="宋体"/>
          <w:color w:val="000000"/>
          <w:sz w:val="24"/>
          <w:szCs w:val="22"/>
        </w:rPr>
        <w:t>，过了挂号有效期需要重新挂号。</w:t>
      </w:r>
    </w:p>
    <w:p w14:paraId="5ACDD1D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需具备在诊间医生</w:t>
      </w:r>
      <w:r>
        <w:rPr>
          <w:rFonts w:hint="eastAsia" w:ascii="宋体" w:hAnsi="宋体" w:cs="宋体"/>
          <w:color w:val="000000"/>
          <w:sz w:val="24"/>
          <w:szCs w:val="22"/>
          <w:lang w:eastAsia="zh"/>
        </w:rPr>
        <w:t>手工</w:t>
      </w:r>
      <w:r>
        <w:rPr>
          <w:rFonts w:hint="eastAsia" w:ascii="宋体" w:hAnsi="宋体" w:cs="宋体"/>
          <w:color w:val="000000"/>
          <w:sz w:val="24"/>
          <w:szCs w:val="22"/>
        </w:rPr>
        <w:t>加号、窗口不限号</w:t>
      </w:r>
      <w:r>
        <w:rPr>
          <w:rFonts w:hint="eastAsia" w:ascii="宋体" w:hAnsi="宋体" w:cs="宋体"/>
          <w:color w:val="000000"/>
          <w:sz w:val="24"/>
          <w:szCs w:val="22"/>
          <w:lang w:eastAsia="zh"/>
        </w:rPr>
        <w:t>自动</w:t>
      </w:r>
      <w:r>
        <w:rPr>
          <w:rFonts w:hint="eastAsia" w:ascii="宋体" w:hAnsi="宋体" w:cs="宋体"/>
          <w:color w:val="000000"/>
          <w:sz w:val="24"/>
          <w:szCs w:val="22"/>
        </w:rPr>
        <w:t>加号、窗口限号自动加号功能。</w:t>
      </w:r>
    </w:p>
    <w:p w14:paraId="26CDA02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需具备根据优惠规则减免挂号</w:t>
      </w:r>
      <w:r>
        <w:rPr>
          <w:rFonts w:hint="eastAsia" w:ascii="宋体" w:hAnsi="宋体" w:cs="宋体"/>
          <w:color w:val="000000"/>
          <w:sz w:val="24"/>
          <w:szCs w:val="22"/>
          <w:lang w:eastAsia="zh"/>
        </w:rPr>
        <w:t>费</w:t>
      </w:r>
      <w:r>
        <w:rPr>
          <w:rFonts w:hint="eastAsia" w:ascii="宋体" w:hAnsi="宋体" w:cs="宋体"/>
          <w:color w:val="000000"/>
          <w:sz w:val="24"/>
          <w:szCs w:val="22"/>
        </w:rPr>
        <w:t>功能。</w:t>
      </w:r>
    </w:p>
    <w:p w14:paraId="51F65B6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实现多种支付方式付费，包括不限于微信、支付宝等，可设置默认支付类型。</w:t>
      </w:r>
    </w:p>
    <w:p w14:paraId="1865767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需具备门特病人收费员录入特病病种挂号功能。</w:t>
      </w:r>
    </w:p>
    <w:p w14:paraId="5992937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需具备挂号统计信息实时显示功能，可实时展示当前操作员当日挂号统计信息情况。</w:t>
      </w:r>
    </w:p>
    <w:p w14:paraId="107B1FC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需具备预约取号支付并打印取号单功能。</w:t>
      </w:r>
    </w:p>
    <w:p w14:paraId="6763737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需具备查看费用和补打单据功能。</w:t>
      </w:r>
    </w:p>
    <w:p w14:paraId="090E508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需具备挂免费号功能。</w:t>
      </w:r>
    </w:p>
    <w:p w14:paraId="636E87B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需具备挂号费用联动收取功能。</w:t>
      </w:r>
    </w:p>
    <w:p w14:paraId="0BC32EE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需具备无排班挂号功能。</w:t>
      </w:r>
    </w:p>
    <w:p w14:paraId="1D00927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需具备针对患者属性进行号源过滤功能，如性别限定，医保限定，科室限定，年龄限定，挂号次数限定等。</w:t>
      </w:r>
    </w:p>
    <w:p w14:paraId="012CA5FE">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近期免费续诊功能：实现门诊患者在检验检查报告出具N日内，再次续诊免收挂号金额的功能，N可配置。</w:t>
      </w:r>
    </w:p>
    <w:p w14:paraId="5ACCC28D">
      <w:pPr>
        <w:snapToGrid w:val="0"/>
        <w:spacing w:line="360" w:lineRule="auto"/>
        <w:ind w:firstLine="480" w:firstLineChars="200"/>
        <w:rPr>
          <w:rFonts w:ascii="宋体" w:hAnsi="宋体" w:cs="宋体"/>
          <w:sz w:val="24"/>
          <w:szCs w:val="21"/>
          <w:lang w:eastAsia="zh" w:bidi="ar"/>
        </w:rPr>
      </w:pPr>
      <w:r>
        <w:rPr>
          <w:rFonts w:hint="eastAsia" w:ascii="宋体" w:hAnsi="宋体" w:cs="宋体"/>
          <w:color w:val="000000"/>
          <w:sz w:val="24"/>
          <w:szCs w:val="22"/>
        </w:rPr>
        <w:t>需具备</w:t>
      </w:r>
      <w:r>
        <w:rPr>
          <w:rFonts w:hint="eastAsia" w:ascii="宋体" w:hAnsi="宋体" w:cs="宋体"/>
          <w:color w:val="000000"/>
          <w:sz w:val="24"/>
          <w:szCs w:val="22"/>
          <w:lang w:eastAsia="zh"/>
        </w:rPr>
        <w:t>同时</w:t>
      </w:r>
      <w:r>
        <w:rPr>
          <w:rFonts w:hint="eastAsia" w:ascii="宋体" w:hAnsi="宋体" w:cs="宋体"/>
          <w:sz w:val="24"/>
          <w:szCs w:val="21"/>
          <w:lang w:bidi="ar"/>
        </w:rPr>
        <w:t>挂多个号</w:t>
      </w:r>
      <w:r>
        <w:rPr>
          <w:rFonts w:hint="eastAsia" w:ascii="宋体" w:hAnsi="宋体" w:cs="宋体"/>
          <w:sz w:val="24"/>
          <w:szCs w:val="21"/>
          <w:lang w:eastAsia="zh" w:bidi="ar"/>
        </w:rPr>
        <w:t>一次支付</w:t>
      </w:r>
      <w:r>
        <w:rPr>
          <w:rFonts w:hint="eastAsia" w:ascii="宋体" w:hAnsi="宋体" w:cs="宋体"/>
          <w:sz w:val="24"/>
          <w:szCs w:val="21"/>
          <w:lang w:bidi="ar"/>
        </w:rPr>
        <w:t>功能</w:t>
      </w:r>
      <w:r>
        <w:rPr>
          <w:rFonts w:hint="eastAsia" w:ascii="宋体" w:hAnsi="宋体" w:cs="宋体"/>
          <w:sz w:val="24"/>
          <w:szCs w:val="21"/>
          <w:lang w:eastAsia="zh" w:bidi="ar"/>
        </w:rPr>
        <w:t>。</w:t>
      </w:r>
    </w:p>
    <w:p w14:paraId="341ACD14">
      <w:pPr>
        <w:snapToGrid w:val="0"/>
        <w:spacing w:line="360" w:lineRule="auto"/>
        <w:ind w:firstLine="480" w:firstLineChars="200"/>
        <w:rPr>
          <w:rFonts w:ascii="宋体" w:hAnsi="宋体" w:cs="宋体"/>
          <w:sz w:val="24"/>
          <w:szCs w:val="21"/>
          <w:lang w:eastAsia="zh" w:bidi="ar"/>
        </w:rPr>
      </w:pPr>
      <w:r>
        <w:rPr>
          <w:rFonts w:hint="eastAsia" w:ascii="宋体" w:hAnsi="宋体" w:cs="宋体"/>
          <w:sz w:val="24"/>
          <w:szCs w:val="21"/>
          <w:lang w:bidi="ar"/>
        </w:rPr>
        <w:t>需具备指定科室默认</w:t>
      </w:r>
      <w:r>
        <w:rPr>
          <w:rFonts w:hint="eastAsia" w:ascii="宋体" w:hAnsi="宋体" w:cs="宋体"/>
          <w:sz w:val="24"/>
          <w:szCs w:val="21"/>
          <w:lang w:eastAsia="zh" w:bidi="ar"/>
        </w:rPr>
        <w:t>挂号</w:t>
      </w:r>
      <w:r>
        <w:rPr>
          <w:rFonts w:hint="eastAsia" w:ascii="宋体" w:hAnsi="宋体" w:cs="宋体"/>
          <w:sz w:val="24"/>
          <w:szCs w:val="21"/>
          <w:lang w:bidi="ar"/>
        </w:rPr>
        <w:t>费别设置功能</w:t>
      </w:r>
      <w:r>
        <w:rPr>
          <w:rFonts w:hint="eastAsia" w:ascii="宋体" w:hAnsi="宋体" w:cs="宋体"/>
          <w:sz w:val="24"/>
          <w:szCs w:val="21"/>
          <w:lang w:eastAsia="zh" w:bidi="ar"/>
        </w:rPr>
        <w:t>。</w:t>
      </w:r>
    </w:p>
    <w:p w14:paraId="58989450">
      <w:pPr>
        <w:spacing w:line="360" w:lineRule="auto"/>
        <w:ind w:firstLine="482" w:firstLineChars="200"/>
        <w:rPr>
          <w:rFonts w:ascii="宋体" w:hAnsi="宋体" w:cs="宋体"/>
          <w:b/>
          <w:bCs/>
          <w:color w:val="000000"/>
          <w:sz w:val="24"/>
          <w:szCs w:val="22"/>
          <w:shd w:val="clear" w:color="auto" w:fill="FFFFFF"/>
        </w:rPr>
      </w:pPr>
      <w:r>
        <w:rPr>
          <w:rFonts w:hint="eastAsia" w:ascii="宋体" w:hAnsi="宋体" w:cs="宋体"/>
          <w:b/>
          <w:bCs/>
          <w:color w:val="000000"/>
          <w:sz w:val="24"/>
          <w:szCs w:val="22"/>
          <w:shd w:val="clear" w:color="auto" w:fill="FFFFFF"/>
        </w:rPr>
        <w:t>退号</w:t>
      </w:r>
    </w:p>
    <w:p w14:paraId="6E3EB6D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需具备退号功能，未就诊号可以进行作废处理。</w:t>
      </w:r>
    </w:p>
    <w:p w14:paraId="0EBFBAD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需具备按人检索挂号记录功能，可对挂号记录进行退号、换号。</w:t>
      </w:r>
    </w:p>
    <w:p w14:paraId="19C88DEE">
      <w:pPr>
        <w:spacing w:line="360" w:lineRule="auto"/>
        <w:ind w:firstLine="482" w:firstLineChars="200"/>
        <w:rPr>
          <w:rFonts w:ascii="宋体" w:hAnsi="宋体" w:cs="宋体"/>
          <w:b/>
          <w:bCs/>
          <w:color w:val="000000"/>
          <w:sz w:val="24"/>
          <w:szCs w:val="22"/>
          <w:shd w:val="clear" w:color="auto" w:fill="FFFFFF"/>
        </w:rPr>
      </w:pPr>
      <w:r>
        <w:rPr>
          <w:rFonts w:hint="eastAsia" w:ascii="宋体" w:hAnsi="宋体" w:cs="宋体"/>
          <w:b/>
          <w:bCs/>
          <w:color w:val="000000"/>
          <w:sz w:val="24"/>
          <w:szCs w:val="22"/>
          <w:shd w:val="clear" w:color="auto" w:fill="FFFFFF"/>
        </w:rPr>
        <w:t>发票管理</w:t>
      </w:r>
    </w:p>
    <w:p w14:paraId="5C22940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需支持与电子发票系统对接，自动开具电子发票。</w:t>
      </w:r>
    </w:p>
    <w:p w14:paraId="5D7A6A0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需具备纸质发票自动打印功能。</w:t>
      </w:r>
    </w:p>
    <w:p w14:paraId="090FB71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需具备特殊费别的患者不开发票处理功能。</w:t>
      </w:r>
    </w:p>
    <w:p w14:paraId="66B61470">
      <w:pPr>
        <w:spacing w:line="360" w:lineRule="auto"/>
        <w:ind w:firstLine="482" w:firstLineChars="200"/>
        <w:rPr>
          <w:rFonts w:ascii="宋体" w:hAnsi="宋体" w:cs="宋体"/>
          <w:b/>
          <w:bCs/>
          <w:color w:val="000000"/>
          <w:sz w:val="24"/>
          <w:szCs w:val="22"/>
          <w:shd w:val="clear" w:color="auto" w:fill="FFFFFF"/>
        </w:rPr>
      </w:pPr>
      <w:r>
        <w:rPr>
          <w:rFonts w:hint="eastAsia" w:ascii="宋体" w:hAnsi="宋体" w:cs="宋体"/>
          <w:b/>
          <w:bCs/>
          <w:color w:val="000000"/>
          <w:sz w:val="24"/>
          <w:szCs w:val="22"/>
          <w:shd w:val="clear" w:color="auto" w:fill="FFFFFF"/>
        </w:rPr>
        <w:t>财务结账</w:t>
      </w:r>
    </w:p>
    <w:p w14:paraId="3A047D1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需具备操作员结账、全班结账、结账单统计、合并结账单统计功能。</w:t>
      </w:r>
    </w:p>
    <w:p w14:paraId="4DA1747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需具备零点自动结账功能。</w:t>
      </w:r>
    </w:p>
    <w:p w14:paraId="0E357BE9">
      <w:pPr>
        <w:numPr>
          <w:ilvl w:val="0"/>
          <w:numId w:val="10"/>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查询统计</w:t>
      </w:r>
    </w:p>
    <w:p w14:paraId="0CAB51CB">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挂号查询功能，可以查询指定就诊日期内的挂号信息，可退号或补打预约凭条。</w:t>
      </w:r>
    </w:p>
    <w:p w14:paraId="245F0BD8">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患者档案查询功能，可以查询患者全档案信息</w:t>
      </w:r>
      <w:r>
        <w:rPr>
          <w:rFonts w:hint="eastAsia" w:ascii="宋体" w:hAnsi="宋体" w:cs="宋体"/>
          <w:color w:val="000000"/>
          <w:sz w:val="24"/>
          <w:szCs w:val="22"/>
        </w:rPr>
        <w:t>，可</w:t>
      </w:r>
      <w:r>
        <w:rPr>
          <w:rFonts w:hint="eastAsia" w:ascii="宋体" w:hAnsi="宋体" w:cs="宋体"/>
          <w:color w:val="000000"/>
          <w:sz w:val="24"/>
          <w:szCs w:val="22"/>
          <w:lang w:eastAsia="zh"/>
        </w:rPr>
        <w:t>停用、启用</w:t>
      </w:r>
      <w:r>
        <w:rPr>
          <w:rFonts w:hint="eastAsia" w:ascii="宋体" w:hAnsi="宋体" w:cs="宋体"/>
          <w:color w:val="000000"/>
          <w:sz w:val="24"/>
          <w:szCs w:val="22"/>
        </w:rPr>
        <w:t>患者档案</w:t>
      </w:r>
      <w:r>
        <w:rPr>
          <w:rFonts w:hint="eastAsia" w:ascii="宋体" w:hAnsi="宋体" w:cs="宋体"/>
          <w:color w:val="000000"/>
          <w:sz w:val="24"/>
          <w:szCs w:val="22"/>
          <w:lang w:eastAsia="zh"/>
        </w:rPr>
        <w:t>，并可查看档案历史修改记录。</w:t>
      </w:r>
    </w:p>
    <w:p w14:paraId="30BAAC5B">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操作流水查询功能，可以查询操作员的操作流水，包含现金、非现金金额汇总和每笔收费详情。</w:t>
      </w:r>
    </w:p>
    <w:p w14:paraId="09A61431">
      <w:pPr>
        <w:numPr>
          <w:ilvl w:val="0"/>
          <w:numId w:val="10"/>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挂号规则管理</w:t>
      </w:r>
    </w:p>
    <w:p w14:paraId="7A59402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需具备挂号规则管理功能，可从多个维度设置挂号规则，如性别限定，医保限定，科室限定，年龄限定，挂号次数限定等。</w:t>
      </w:r>
    </w:p>
    <w:p w14:paraId="303AB05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提供多种渠道进行预约处理功能，并对号源进行统一管理，每种预约渠道可做号源限定，对于放号时间可进行设置。</w:t>
      </w:r>
    </w:p>
    <w:p w14:paraId="391600B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需具备按号池配置号源的回收时间功能。</w:t>
      </w:r>
    </w:p>
    <w:p w14:paraId="7CFFA9EA">
      <w:pPr>
        <w:numPr>
          <w:ilvl w:val="0"/>
          <w:numId w:val="10"/>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医保费别维护</w:t>
      </w:r>
    </w:p>
    <w:p w14:paraId="56EBA8E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需具备患者医保身份的登记和修改功能。</w:t>
      </w:r>
    </w:p>
    <w:p w14:paraId="2714E20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需具备添加患者的保险类型</w:t>
      </w:r>
      <w:r>
        <w:rPr>
          <w:rFonts w:hint="eastAsia" w:ascii="宋体" w:hAnsi="宋体" w:cs="宋体"/>
          <w:color w:val="000000"/>
          <w:sz w:val="24"/>
          <w:szCs w:val="22"/>
          <w:lang w:eastAsia="zh"/>
        </w:rPr>
        <w:t>功能</w:t>
      </w:r>
      <w:r>
        <w:rPr>
          <w:rFonts w:hint="eastAsia" w:ascii="宋体" w:hAnsi="宋体" w:cs="宋体"/>
          <w:color w:val="000000"/>
          <w:sz w:val="24"/>
          <w:szCs w:val="22"/>
        </w:rPr>
        <w:t>。</w:t>
      </w:r>
    </w:p>
    <w:p w14:paraId="1FACFF1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需具备修改患者默认的保险类型</w:t>
      </w:r>
      <w:r>
        <w:rPr>
          <w:rFonts w:hint="eastAsia" w:ascii="宋体" w:hAnsi="宋体" w:cs="宋体"/>
          <w:color w:val="000000"/>
          <w:sz w:val="24"/>
          <w:szCs w:val="22"/>
          <w:lang w:eastAsia="zh"/>
        </w:rPr>
        <w:t>功能</w:t>
      </w:r>
      <w:r>
        <w:rPr>
          <w:rFonts w:hint="eastAsia" w:ascii="宋体" w:hAnsi="宋体" w:cs="宋体"/>
          <w:color w:val="000000"/>
          <w:sz w:val="24"/>
          <w:szCs w:val="22"/>
        </w:rPr>
        <w:t>。</w:t>
      </w:r>
    </w:p>
    <w:p w14:paraId="6BEE7F4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需支持进行新增费别，费别新增时可进行身份校验，如选择医保身份则可跟医保接口进行查询确认患者是否有此身份 支持设置默认保险类型。</w:t>
      </w:r>
    </w:p>
    <w:p w14:paraId="6DB54AB3">
      <w:pPr>
        <w:spacing w:line="360" w:lineRule="auto"/>
        <w:rPr>
          <w:rFonts w:ascii="宋体" w:hAnsi="宋体" w:cs="宋体"/>
          <w:sz w:val="24"/>
          <w:szCs w:val="22"/>
        </w:rPr>
      </w:pPr>
    </w:p>
    <w:p w14:paraId="34C2FE94">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门急诊收费管理系统</w:t>
      </w:r>
    </w:p>
    <w:p w14:paraId="59D736C2">
      <w:pPr>
        <w:numPr>
          <w:ilvl w:val="0"/>
          <w:numId w:val="11"/>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门急诊费用管理</w:t>
      </w:r>
    </w:p>
    <w:p w14:paraId="6D699528">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门急诊收费</w:t>
      </w:r>
    </w:p>
    <w:p w14:paraId="12456F3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需支持刷卡读取门急诊处方功能。</w:t>
      </w:r>
    </w:p>
    <w:p w14:paraId="7967D4A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需具备患者多种身份识别功能。</w:t>
      </w:r>
    </w:p>
    <w:p w14:paraId="297176A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药品选取提供代码、拼音、五笔等检索方式，需具备别名录入功能。</w:t>
      </w:r>
    </w:p>
    <w:p w14:paraId="5C4F69E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需具备不挂号收费功能。</w:t>
      </w:r>
    </w:p>
    <w:p w14:paraId="6766ACF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需支持多种支付方式，包括：现金，实现微信，支付宝支付功能。</w:t>
      </w:r>
    </w:p>
    <w:p w14:paraId="0518BA6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需具备患者欠费结算功能，实现绿色通道流程。</w:t>
      </w:r>
    </w:p>
    <w:p w14:paraId="651A81A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需具备根据联动设置，自动收取联动费用功能。</w:t>
      </w:r>
    </w:p>
    <w:p w14:paraId="1394F05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需具备完成收费后根据设置规则自动分配发药、配药窗口功能。</w:t>
      </w:r>
    </w:p>
    <w:p w14:paraId="418F16B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将自费支付的</w:t>
      </w:r>
      <w:r>
        <w:rPr>
          <w:rFonts w:hint="eastAsia" w:ascii="宋体" w:hAnsi="宋体" w:cs="宋体"/>
          <w:color w:val="000000"/>
          <w:sz w:val="24"/>
          <w:szCs w:val="22"/>
        </w:rPr>
        <w:t>收费记录</w:t>
      </w:r>
      <w:r>
        <w:rPr>
          <w:rFonts w:hint="eastAsia" w:ascii="宋体" w:hAnsi="宋体" w:cs="宋体"/>
          <w:color w:val="000000"/>
          <w:sz w:val="24"/>
          <w:szCs w:val="22"/>
          <w:lang w:eastAsia="zh"/>
        </w:rPr>
        <w:t>转为</w:t>
      </w:r>
      <w:r>
        <w:rPr>
          <w:rFonts w:hint="eastAsia" w:ascii="宋体" w:hAnsi="宋体" w:cs="宋体"/>
          <w:color w:val="000000"/>
          <w:sz w:val="24"/>
          <w:szCs w:val="22"/>
        </w:rPr>
        <w:t>医保</w:t>
      </w:r>
      <w:r>
        <w:rPr>
          <w:rFonts w:hint="eastAsia" w:ascii="宋体" w:hAnsi="宋体" w:cs="宋体"/>
          <w:color w:val="000000"/>
          <w:sz w:val="24"/>
          <w:szCs w:val="22"/>
          <w:lang w:eastAsia="zh"/>
        </w:rPr>
        <w:t>支付</w:t>
      </w:r>
      <w:r>
        <w:rPr>
          <w:rFonts w:hint="eastAsia" w:ascii="宋体" w:hAnsi="宋体" w:cs="宋体"/>
          <w:color w:val="000000"/>
          <w:sz w:val="24"/>
          <w:szCs w:val="22"/>
        </w:rPr>
        <w:t>功能。</w:t>
      </w:r>
    </w:p>
    <w:p w14:paraId="01F2F00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需具备收费后不打印发票，打印收费凭条功能。</w:t>
      </w:r>
    </w:p>
    <w:p w14:paraId="07F3C09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门诊收费时，需具备分方结算功能，如先收取自费处方再收取医保处方。</w:t>
      </w:r>
    </w:p>
    <w:p w14:paraId="69C86B6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需具备收费时更换患者费别功能。</w:t>
      </w:r>
    </w:p>
    <w:p w14:paraId="2216DA3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需具备客户端连接多台“打印机”功能，并且同时打印发票与收费凭条。</w:t>
      </w:r>
    </w:p>
    <w:p w14:paraId="2B237F05">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门急诊退费</w:t>
      </w:r>
    </w:p>
    <w:p w14:paraId="24633A7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需具备全部退费和部分退费功能。</w:t>
      </w:r>
    </w:p>
    <w:p w14:paraId="3809ABF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需具备当日和隔日退费功能。</w:t>
      </w:r>
    </w:p>
    <w:p w14:paraId="0327C50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需具备退费规则控制功能，由医生发起申请，药房、医技科室审核后才可以退费。</w:t>
      </w:r>
    </w:p>
    <w:p w14:paraId="005BB423">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费用信息查询</w:t>
      </w:r>
    </w:p>
    <w:p w14:paraId="0727EC66">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需具备病人费用查询功能，处方查询功能。</w:t>
      </w:r>
    </w:p>
    <w:p w14:paraId="7553B73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需具备病人欠费费用查询功能。</w:t>
      </w:r>
    </w:p>
    <w:p w14:paraId="561C784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需具备欠费患者统计形成催款报表功能。</w:t>
      </w:r>
    </w:p>
    <w:p w14:paraId="27479669">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绿通记账</w:t>
      </w:r>
    </w:p>
    <w:p w14:paraId="7C6EFF7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需具备绿通患者先诊疗后付费功能。</w:t>
      </w:r>
    </w:p>
    <w:p w14:paraId="55F591FF">
      <w:pPr>
        <w:snapToGrid w:val="0"/>
        <w:spacing w:line="360" w:lineRule="auto"/>
        <w:ind w:firstLine="480" w:firstLineChars="200"/>
        <w:rPr>
          <w:rFonts w:ascii="宋体" w:hAnsi="宋体" w:cs="宋体"/>
          <w:szCs w:val="22"/>
        </w:rPr>
      </w:pPr>
      <w:r>
        <w:rPr>
          <w:rFonts w:hint="eastAsia" w:ascii="宋体" w:hAnsi="宋体" w:cs="宋体"/>
          <w:color w:val="000000"/>
          <w:sz w:val="24"/>
          <w:szCs w:val="22"/>
        </w:rPr>
        <w:t>需具备绿通患者，再次来院进行普通就诊时，提醒结清前次费用功能。</w:t>
      </w:r>
    </w:p>
    <w:p w14:paraId="74D65685">
      <w:pPr>
        <w:numPr>
          <w:ilvl w:val="0"/>
          <w:numId w:val="11"/>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发票管理</w:t>
      </w:r>
    </w:p>
    <w:p w14:paraId="223150B3">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需支持</w:t>
      </w:r>
      <w:r>
        <w:rPr>
          <w:rFonts w:hint="eastAsia" w:ascii="宋体" w:hAnsi="宋体" w:cs="宋体"/>
          <w:color w:val="000000"/>
          <w:sz w:val="24"/>
          <w:szCs w:val="22"/>
          <w:lang w:eastAsia="zh"/>
        </w:rPr>
        <w:t>与电子发票系统对接，</w:t>
      </w:r>
      <w:r>
        <w:rPr>
          <w:rFonts w:hint="eastAsia" w:ascii="宋体" w:hAnsi="宋体" w:cs="宋体"/>
          <w:color w:val="000000"/>
          <w:sz w:val="24"/>
          <w:szCs w:val="22"/>
        </w:rPr>
        <w:t>实现</w:t>
      </w:r>
      <w:r>
        <w:rPr>
          <w:rFonts w:hint="eastAsia" w:ascii="宋体" w:hAnsi="宋体" w:cs="宋体"/>
          <w:color w:val="000000"/>
          <w:sz w:val="24"/>
          <w:szCs w:val="22"/>
          <w:lang w:eastAsia="zh"/>
        </w:rPr>
        <w:t>电子发票</w:t>
      </w:r>
      <w:r>
        <w:rPr>
          <w:rFonts w:hint="eastAsia" w:ascii="宋体" w:hAnsi="宋体" w:cs="宋体"/>
          <w:color w:val="000000"/>
          <w:sz w:val="24"/>
          <w:szCs w:val="22"/>
        </w:rPr>
        <w:t>开具</w:t>
      </w:r>
      <w:r>
        <w:rPr>
          <w:rFonts w:hint="eastAsia" w:ascii="宋体" w:hAnsi="宋体" w:cs="宋体"/>
          <w:color w:val="000000"/>
          <w:sz w:val="24"/>
          <w:szCs w:val="22"/>
          <w:lang w:eastAsia="zh"/>
        </w:rPr>
        <w:t>。</w:t>
      </w:r>
    </w:p>
    <w:p w14:paraId="0AB6658E">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纸质发票自动打印功能。</w:t>
      </w:r>
    </w:p>
    <w:p w14:paraId="726EDE9C">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特殊费别的患者不开发票处理功能。</w:t>
      </w:r>
    </w:p>
    <w:p w14:paraId="471331ED">
      <w:pPr>
        <w:numPr>
          <w:ilvl w:val="0"/>
          <w:numId w:val="11"/>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财务结账</w:t>
      </w:r>
    </w:p>
    <w:p w14:paraId="15C1136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需具备操作员结账、全班结账、结账单统计、合并结账单统计功能。</w:t>
      </w:r>
    </w:p>
    <w:p w14:paraId="570BF811">
      <w:pPr>
        <w:snapToGrid w:val="0"/>
        <w:spacing w:line="360" w:lineRule="auto"/>
        <w:ind w:firstLine="480" w:firstLineChars="200"/>
        <w:rPr>
          <w:rFonts w:ascii="宋体" w:hAnsi="宋体" w:cs="宋体"/>
          <w:szCs w:val="22"/>
        </w:rPr>
      </w:pPr>
      <w:r>
        <w:rPr>
          <w:rFonts w:hint="eastAsia" w:ascii="宋体" w:hAnsi="宋体" w:cs="宋体"/>
          <w:color w:val="000000"/>
          <w:sz w:val="24"/>
          <w:szCs w:val="22"/>
        </w:rPr>
        <w:t>需具备零点自动结账功能。</w:t>
      </w:r>
    </w:p>
    <w:p w14:paraId="483817DC">
      <w:pPr>
        <w:numPr>
          <w:ilvl w:val="0"/>
          <w:numId w:val="11"/>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手工</w:t>
      </w:r>
      <w:r>
        <w:rPr>
          <w:rFonts w:hint="eastAsia" w:ascii="宋体" w:hAnsi="宋体" w:cs="宋体"/>
          <w:color w:val="000000"/>
          <w:sz w:val="24"/>
          <w:szCs w:val="22"/>
          <w:lang w:eastAsia="zh"/>
        </w:rPr>
        <w:t>划价</w:t>
      </w:r>
    </w:p>
    <w:p w14:paraId="693B3F1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添加手工单，可退手工开立药品、检验、检查、处置等项目进行结算</w:t>
      </w:r>
      <w:r>
        <w:rPr>
          <w:rFonts w:hint="eastAsia" w:ascii="宋体" w:hAnsi="宋体" w:cs="宋体"/>
          <w:color w:val="000000"/>
          <w:sz w:val="24"/>
          <w:szCs w:val="22"/>
        </w:rPr>
        <w:t>功能。</w:t>
      </w:r>
    </w:p>
    <w:p w14:paraId="7A257C06">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医技收费管理</w:t>
      </w:r>
    </w:p>
    <w:p w14:paraId="1D30160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需具备通过刷卡或者输入病历号检索患者功能，并自动加载医技申请项目。</w:t>
      </w:r>
    </w:p>
    <w:p w14:paraId="1FF06BF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需具备门诊、住院医技项目确认功能。</w:t>
      </w:r>
    </w:p>
    <w:p w14:paraId="54DDAD9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住院医技确认需具备按照在院患者列表显示功能。</w:t>
      </w:r>
    </w:p>
    <w:p w14:paraId="13DB190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需具备显示申请单和历史诊断信息功能。</w:t>
      </w:r>
    </w:p>
    <w:p w14:paraId="2C6063E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需具备按照科室自动加载指定科室医技申请项目功能。</w:t>
      </w:r>
    </w:p>
    <w:p w14:paraId="6903282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需具备住院医技退费、门诊医技取消确认功能。</w:t>
      </w:r>
    </w:p>
    <w:p w14:paraId="7AB1092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医技退费时需具备生成新的医技请求以备再次进行医技确认的功能。</w:t>
      </w:r>
    </w:p>
    <w:p w14:paraId="5589C31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需具备对病区或手术室的医技请求补录项目功能，包括药品和材料等其他项目。</w:t>
      </w:r>
    </w:p>
    <w:p w14:paraId="703070B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需具备组套维护和添加功能。</w:t>
      </w:r>
    </w:p>
    <w:p w14:paraId="6B686A8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需具备通科确费功能。</w:t>
      </w:r>
    </w:p>
    <w:p w14:paraId="2ECBFC7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需具备对门诊医技请求补录项目的功能，包含材料等其他医技项目。</w:t>
      </w:r>
    </w:p>
    <w:p w14:paraId="71EDD53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需具备患者入院前检查确费功能。</w:t>
      </w:r>
    </w:p>
    <w:p w14:paraId="4D43F3E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需具备住院补记账和补记账作废功能。</w:t>
      </w:r>
    </w:p>
    <w:p w14:paraId="6A312AB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需具备住院医技补记账部分退费功能。</w:t>
      </w:r>
    </w:p>
    <w:p w14:paraId="446452E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需具备医技补记账预留补录高值扫码费用功能。</w:t>
      </w:r>
    </w:p>
    <w:p w14:paraId="1075FE5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需具备医技补记账批量患者补录费用功能。</w:t>
      </w:r>
    </w:p>
    <w:p w14:paraId="0B20CA5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需具备医技收费查询功能。</w:t>
      </w:r>
    </w:p>
    <w:p w14:paraId="492D2F7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需具备住院发药单补打功能。</w:t>
      </w:r>
    </w:p>
    <w:p w14:paraId="4471C31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需具备医技申请单批量打印功能。</w:t>
      </w:r>
    </w:p>
    <w:p w14:paraId="26A5FB2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需具备综合报表统计查询及打印功能。</w:t>
      </w:r>
    </w:p>
    <w:p w14:paraId="01E551E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需具备医技工作量查询功能。</w:t>
      </w:r>
    </w:p>
    <w:p w14:paraId="1065D4B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需具备门诊医技收费查询功能。</w:t>
      </w:r>
    </w:p>
    <w:p w14:paraId="558429E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需具备门诊医技诊间优化流程确费，并打印凭条功能。</w:t>
      </w:r>
    </w:p>
    <w:p w14:paraId="3AC3B1A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需具备收费凭条补打功能。</w:t>
      </w:r>
    </w:p>
    <w:p w14:paraId="7F5A063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需具备门诊医技收费按照患者列表显示，按患者确费功能。</w:t>
      </w:r>
    </w:p>
    <w:p w14:paraId="2C6C71C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需具备门诊医技收费补录临床项目可以选择明细小项目功能。</w:t>
      </w:r>
    </w:p>
    <w:p w14:paraId="4C9F976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需具备门诊医技优化流程打印机设置功能。</w:t>
      </w:r>
    </w:p>
    <w:p w14:paraId="124D46D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★需具备门诊、住院费用批量确认功能。（提供系统截图证明）</w:t>
      </w:r>
    </w:p>
    <w:p w14:paraId="120CE56D">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一卡通管理</w:t>
      </w:r>
    </w:p>
    <w:p w14:paraId="6C9B8E45">
      <w:pPr>
        <w:numPr>
          <w:ilvl w:val="0"/>
          <w:numId w:val="12"/>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就诊卡管理</w:t>
      </w:r>
    </w:p>
    <w:p w14:paraId="6A5E1AB1">
      <w:pPr>
        <w:adjustRightInd w:val="0"/>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lang w:bidi="ar"/>
        </w:rPr>
        <w:t>需具备病人多个不同类别就诊卡管理功能。</w:t>
      </w:r>
    </w:p>
    <w:p w14:paraId="17215607">
      <w:pPr>
        <w:adjustRightInd w:val="0"/>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lang w:bidi="ar"/>
        </w:rPr>
        <w:t>需具备卡费收取和退卡费功能。</w:t>
      </w:r>
    </w:p>
    <w:p w14:paraId="66BB1C05">
      <w:pPr>
        <w:adjustRightInd w:val="0"/>
        <w:snapToGrid w:val="0"/>
        <w:spacing w:line="360" w:lineRule="auto"/>
        <w:ind w:firstLine="480" w:firstLineChars="200"/>
        <w:rPr>
          <w:rFonts w:ascii="宋体" w:hAnsi="宋体" w:cs="宋体"/>
          <w:sz w:val="24"/>
          <w:szCs w:val="22"/>
        </w:rPr>
      </w:pPr>
      <w:r>
        <w:rPr>
          <w:rFonts w:hint="eastAsia" w:ascii="宋体" w:hAnsi="宋体" w:cs="宋体"/>
          <w:color w:val="000000"/>
          <w:sz w:val="24"/>
          <w:szCs w:val="22"/>
          <w:lang w:bidi="ar"/>
        </w:rPr>
        <w:t>需具备就诊卡识别和病人信息管理功能，提供就诊卡的登记、补办、挂失、回收作废和恢复功能。</w:t>
      </w:r>
    </w:p>
    <w:p w14:paraId="6070652B">
      <w:pPr>
        <w:numPr>
          <w:ilvl w:val="0"/>
          <w:numId w:val="12"/>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lang w:eastAsia="zh"/>
        </w:rPr>
        <w:t>院内</w:t>
      </w:r>
      <w:r>
        <w:rPr>
          <w:rFonts w:hint="eastAsia" w:ascii="宋体" w:hAnsi="宋体" w:cs="宋体"/>
          <w:color w:val="000000"/>
          <w:sz w:val="24"/>
          <w:szCs w:val="22"/>
        </w:rPr>
        <w:t>账户管理</w:t>
      </w:r>
    </w:p>
    <w:p w14:paraId="6029165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需具备账户管理功能，包括储蓄账户管理。</w:t>
      </w:r>
    </w:p>
    <w:p w14:paraId="0887A3D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需具备院内就诊卡的充值、结退、绑定、冻结、解冻、余额查询、打印等功能。</w:t>
      </w:r>
    </w:p>
    <w:p w14:paraId="63A646A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需具备按病人卡号，病历号，病人姓名，身份证号，联系电话，出生日期查询病人信息及卡余额信息的功能。</w:t>
      </w:r>
    </w:p>
    <w:p w14:paraId="41C43944">
      <w:pPr>
        <w:numPr>
          <w:ilvl w:val="0"/>
          <w:numId w:val="12"/>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安全管理</w:t>
      </w:r>
    </w:p>
    <w:p w14:paraId="5C9F622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需具备挂失卡的再次使用报警提示功能。</w:t>
      </w:r>
    </w:p>
    <w:p w14:paraId="5B6EF53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需具备患者卡管理功能，如办卡/取消办卡、挂失/挂失补卡、回收、校验。</w:t>
      </w:r>
    </w:p>
    <w:p w14:paraId="625AEE10">
      <w:pPr>
        <w:spacing w:line="360" w:lineRule="auto"/>
        <w:rPr>
          <w:rFonts w:ascii="宋体" w:hAnsi="宋体" w:cs="宋体"/>
          <w:sz w:val="24"/>
          <w:szCs w:val="22"/>
        </w:rPr>
      </w:pPr>
    </w:p>
    <w:p w14:paraId="74FCEC44">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出入院管理系统</w:t>
      </w:r>
    </w:p>
    <w:p w14:paraId="161F0E25">
      <w:pPr>
        <w:numPr>
          <w:ilvl w:val="0"/>
          <w:numId w:val="13"/>
        </w:numPr>
        <w:tabs>
          <w:tab w:val="left" w:pos="335"/>
        </w:tabs>
        <w:spacing w:line="360" w:lineRule="auto"/>
        <w:rPr>
          <w:rFonts w:ascii="宋体" w:hAnsi="宋体" w:cs="宋体"/>
          <w:b/>
          <w:bCs/>
          <w:color w:val="000000"/>
          <w:sz w:val="24"/>
          <w:szCs w:val="22"/>
        </w:rPr>
      </w:pPr>
      <w:r>
        <w:rPr>
          <w:rFonts w:hint="eastAsia" w:ascii="宋体" w:hAnsi="宋体" w:cs="宋体"/>
          <w:b/>
          <w:bCs/>
          <w:color w:val="000000"/>
          <w:sz w:val="24"/>
          <w:szCs w:val="22"/>
        </w:rPr>
        <w:t>入院管理</w:t>
      </w:r>
    </w:p>
    <w:p w14:paraId="2EBF9C0D">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入院登记</w:t>
      </w:r>
    </w:p>
    <w:p w14:paraId="497118E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需具备住院登记功能，患者首次住院直接登记，可根据住院预约信息办理入院登记和根据门诊入院通知单办理入院登记。</w:t>
      </w:r>
    </w:p>
    <w:p w14:paraId="0A8E658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需具备查询复诊患者的历史住院信息功能。</w:t>
      </w:r>
    </w:p>
    <w:p w14:paraId="76BC078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需具备新生儿登记患者快速入院功能。</w:t>
      </w:r>
    </w:p>
    <w:p w14:paraId="44726A4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需具备预入院患者快速登记功能。</w:t>
      </w:r>
    </w:p>
    <w:p w14:paraId="5F2DFC4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需具备入院登记信息缺漏项校验功能。</w:t>
      </w:r>
    </w:p>
    <w:p w14:paraId="6D374C7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需具备急观患者入院登记功能。</w:t>
      </w:r>
    </w:p>
    <w:p w14:paraId="028BD96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需具备针对未入区的患者，可以取消入院功能。</w:t>
      </w:r>
    </w:p>
    <w:p w14:paraId="57AD605D">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简易入院</w:t>
      </w:r>
    </w:p>
    <w:p w14:paraId="3CC7FB6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需具备简易入院登记功能。</w:t>
      </w:r>
    </w:p>
    <w:p w14:paraId="0F27BC6F">
      <w:pPr>
        <w:numPr>
          <w:ilvl w:val="0"/>
          <w:numId w:val="13"/>
        </w:numPr>
        <w:tabs>
          <w:tab w:val="left" w:pos="335"/>
        </w:tabs>
        <w:spacing w:line="360" w:lineRule="auto"/>
        <w:rPr>
          <w:rFonts w:ascii="宋体" w:hAnsi="宋体" w:cs="宋体"/>
          <w:b/>
          <w:bCs/>
          <w:color w:val="000000"/>
          <w:sz w:val="24"/>
          <w:szCs w:val="22"/>
        </w:rPr>
      </w:pPr>
      <w:r>
        <w:rPr>
          <w:rFonts w:hint="eastAsia" w:ascii="宋体" w:hAnsi="宋体" w:cs="宋体"/>
          <w:b/>
          <w:bCs/>
          <w:color w:val="000000"/>
          <w:sz w:val="24"/>
          <w:szCs w:val="22"/>
        </w:rPr>
        <w:t>出院结算</w:t>
      </w:r>
    </w:p>
    <w:p w14:paraId="3A045D30">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出院结算</w:t>
      </w:r>
    </w:p>
    <w:p w14:paraId="78F305B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需具备出院结算功能，可获取并展示病人在院期间发生的费用，具备中途结算，部分结算，出院结算等众多结算方式。</w:t>
      </w:r>
    </w:p>
    <w:p w14:paraId="30CF7BB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需具备病人在院期间费用查询（费用明细，押金明细）功能，可按病区搜索，可实现多种方式展示费用明细，包括按大项/按明细/按发生日期/按科室等。</w:t>
      </w:r>
    </w:p>
    <w:p w14:paraId="2D425E7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需具备切换医疗保险实时结算功能，可实现多保险结算。</w:t>
      </w:r>
    </w:p>
    <w:p w14:paraId="2DE1983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需支持与商保结算系统对接，实现商保患者直接结算功能。</w:t>
      </w:r>
    </w:p>
    <w:p w14:paraId="13403B5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需具备支付功能，可选择性的使用预交金支付，可实现多种支付方式混合支付。</w:t>
      </w:r>
    </w:p>
    <w:p w14:paraId="10387D5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需具备发票打印功能。</w:t>
      </w:r>
    </w:p>
    <w:p w14:paraId="769CFC5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需支持与电子发票系统对接，实现电子发票开具功能。</w:t>
      </w:r>
    </w:p>
    <w:p w14:paraId="1F121F2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需具备费用清单打印功能。</w:t>
      </w:r>
    </w:p>
    <w:p w14:paraId="6A44308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需具备优惠打折处理功能。</w:t>
      </w:r>
    </w:p>
    <w:p w14:paraId="2710B57C">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取消结算</w:t>
      </w:r>
    </w:p>
    <w:p w14:paraId="71B0E97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需具备病人结算查询功能，可获取并展示病人的结算记录。</w:t>
      </w:r>
    </w:p>
    <w:p w14:paraId="3AE873B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需具备医保实时退费功能，可根据医保类型实时退费。</w:t>
      </w:r>
    </w:p>
    <w:p w14:paraId="156DD20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需具备多医保类型同时退费功能。</w:t>
      </w:r>
    </w:p>
    <w:p w14:paraId="5EC35E4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需具备退费时实时退款功能。</w:t>
      </w:r>
    </w:p>
    <w:p w14:paraId="3A088A0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需具备多种退款模式，包括结转预交金、全部红冲等。</w:t>
      </w:r>
    </w:p>
    <w:p w14:paraId="4A0A444A">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中途结算</w:t>
      </w:r>
    </w:p>
    <w:p w14:paraId="17D5E83D">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在院患者进行中途结算</w:t>
      </w:r>
      <w:r>
        <w:rPr>
          <w:rFonts w:hint="eastAsia" w:ascii="宋体" w:hAnsi="宋体" w:cs="宋体"/>
          <w:color w:val="000000"/>
          <w:sz w:val="24"/>
          <w:szCs w:val="22"/>
        </w:rPr>
        <w:t>功能。</w:t>
      </w:r>
    </w:p>
    <w:p w14:paraId="537D745E">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母婴结算</w:t>
      </w:r>
    </w:p>
    <w:p w14:paraId="3AE335B8">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新生儿母婴分别结算</w:t>
      </w:r>
      <w:r>
        <w:rPr>
          <w:rFonts w:hint="eastAsia" w:ascii="宋体" w:hAnsi="宋体" w:cs="宋体"/>
          <w:color w:val="000000"/>
          <w:sz w:val="24"/>
          <w:szCs w:val="22"/>
        </w:rPr>
        <w:t>功能。</w:t>
      </w:r>
    </w:p>
    <w:p w14:paraId="49C3AD1E">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欠款结算</w:t>
      </w:r>
    </w:p>
    <w:p w14:paraId="5828B1B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住院按欠款进行结算，并</w:t>
      </w:r>
      <w:r>
        <w:rPr>
          <w:rFonts w:hint="eastAsia" w:ascii="宋体" w:hAnsi="宋体" w:cs="宋体"/>
          <w:color w:val="000000"/>
          <w:sz w:val="24"/>
          <w:szCs w:val="22"/>
        </w:rPr>
        <w:t>支持</w:t>
      </w:r>
      <w:r>
        <w:rPr>
          <w:rFonts w:hint="eastAsia" w:ascii="宋体" w:hAnsi="宋体" w:cs="宋体"/>
          <w:color w:val="000000"/>
          <w:sz w:val="24"/>
          <w:szCs w:val="22"/>
          <w:lang w:eastAsia="zh"/>
        </w:rPr>
        <w:t>还款</w:t>
      </w:r>
      <w:r>
        <w:rPr>
          <w:rFonts w:hint="eastAsia" w:ascii="宋体" w:hAnsi="宋体" w:cs="宋体"/>
          <w:color w:val="000000"/>
          <w:sz w:val="24"/>
          <w:szCs w:val="22"/>
        </w:rPr>
        <w:t>功能。</w:t>
      </w:r>
    </w:p>
    <w:p w14:paraId="1B38A8AF">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押金管理</w:t>
      </w:r>
    </w:p>
    <w:p w14:paraId="4D561FE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需具备住院预交金收退、打印、查询功能。</w:t>
      </w:r>
    </w:p>
    <w:p w14:paraId="6A1D086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需具备住院预交金收退使用现金、银行卡功能。</w:t>
      </w:r>
    </w:p>
    <w:p w14:paraId="5FB61AD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需支持与统一支付平台对接，住院预交金收退使用微信、支付宝进行支付。</w:t>
      </w:r>
    </w:p>
    <w:p w14:paraId="48779626">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费用管理</w:t>
      </w:r>
    </w:p>
    <w:p w14:paraId="381BA4E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需具备停药线设置功能。</w:t>
      </w:r>
    </w:p>
    <w:p w14:paraId="3F0A794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需具备押金报警线设置功能。</w:t>
      </w:r>
    </w:p>
    <w:p w14:paraId="3CD8B7C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需具备出入院一日清功能。</w:t>
      </w:r>
    </w:p>
    <w:p w14:paraId="49E02DA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需具备欠费患者信息、费用查询功能。</w:t>
      </w:r>
    </w:p>
    <w:p w14:paraId="1950F36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需具备针对欠费病人打印催款单，系统进行提示等功能。</w:t>
      </w:r>
    </w:p>
    <w:p w14:paraId="05571CC3">
      <w:pPr>
        <w:numPr>
          <w:ilvl w:val="0"/>
          <w:numId w:val="13"/>
        </w:numPr>
        <w:tabs>
          <w:tab w:val="left" w:pos="335"/>
        </w:tabs>
        <w:spacing w:line="360" w:lineRule="auto"/>
        <w:rPr>
          <w:rFonts w:ascii="宋体" w:hAnsi="宋体" w:cs="宋体"/>
          <w:b/>
          <w:bCs/>
          <w:color w:val="000000"/>
          <w:sz w:val="24"/>
          <w:szCs w:val="22"/>
        </w:rPr>
      </w:pPr>
      <w:r>
        <w:rPr>
          <w:rFonts w:hint="eastAsia" w:ascii="宋体" w:hAnsi="宋体" w:cs="宋体"/>
          <w:b/>
          <w:bCs/>
          <w:color w:val="000000"/>
          <w:sz w:val="24"/>
          <w:szCs w:val="22"/>
          <w:lang w:eastAsia="zh"/>
        </w:rPr>
        <w:t>财务结账</w:t>
      </w:r>
    </w:p>
    <w:p w14:paraId="0989150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需具备操作员结账、全班结账、结账单统计、预交金结账、合并结账单统计功能。</w:t>
      </w:r>
    </w:p>
    <w:p w14:paraId="0C518BCF">
      <w:pPr>
        <w:snapToGrid w:val="0"/>
        <w:spacing w:line="360" w:lineRule="auto"/>
        <w:ind w:firstLine="480" w:firstLineChars="200"/>
        <w:rPr>
          <w:rFonts w:ascii="宋体" w:hAnsi="宋体" w:cs="宋体"/>
          <w:sz w:val="24"/>
          <w:szCs w:val="22"/>
        </w:rPr>
      </w:pPr>
      <w:r>
        <w:rPr>
          <w:rFonts w:hint="eastAsia" w:ascii="宋体" w:hAnsi="宋体" w:cs="宋体"/>
          <w:color w:val="000000"/>
          <w:sz w:val="24"/>
          <w:szCs w:val="22"/>
        </w:rPr>
        <w:t>需具备零点自动结账功能。</w:t>
      </w:r>
    </w:p>
    <w:p w14:paraId="694CA411">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药库管理系统</w:t>
      </w:r>
    </w:p>
    <w:p w14:paraId="0DB7C4EA">
      <w:pPr>
        <w:numPr>
          <w:ilvl w:val="0"/>
          <w:numId w:val="14"/>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药品字典</w:t>
      </w:r>
    </w:p>
    <w:p w14:paraId="7584524F">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药品</w:t>
      </w:r>
      <w:r>
        <w:rPr>
          <w:rFonts w:hint="eastAsia" w:ascii="宋体" w:hAnsi="宋体" w:cs="宋体"/>
          <w:b/>
          <w:bCs/>
          <w:color w:val="000000"/>
          <w:sz w:val="24"/>
          <w:szCs w:val="22"/>
          <w:lang w:eastAsia="zh"/>
        </w:rPr>
        <w:t>通用名</w:t>
      </w:r>
      <w:r>
        <w:rPr>
          <w:rFonts w:hint="eastAsia" w:ascii="宋体" w:hAnsi="宋体" w:cs="宋体"/>
          <w:b/>
          <w:bCs/>
          <w:color w:val="000000"/>
          <w:sz w:val="24"/>
          <w:szCs w:val="22"/>
        </w:rPr>
        <w:t>设置和维护</w:t>
      </w:r>
    </w:p>
    <w:p w14:paraId="62C8E74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需具备对同一通用名设置用药剂量、规格、体积量、产地、药品属性等功能。</w:t>
      </w:r>
    </w:p>
    <w:p w14:paraId="2FD4EF3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需具备通用名层药理所属分类维护功能。</w:t>
      </w:r>
    </w:p>
    <w:p w14:paraId="0E2E0DF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需具备对皮试药品进行皮试剂量、默认途径维护的功能。</w:t>
      </w:r>
    </w:p>
    <w:p w14:paraId="2C6B7B0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需具备对药品通用名进行停用或启用功能。</w:t>
      </w:r>
    </w:p>
    <w:p w14:paraId="428245A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需具备对药品通用名别名进行设置和维护功能。</w:t>
      </w:r>
    </w:p>
    <w:p w14:paraId="119FF5E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需具备对可用剂量单位进行换算关系设置及维护功能。</w:t>
      </w:r>
    </w:p>
    <w:p w14:paraId="0BBA00E7">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药品</w:t>
      </w:r>
      <w:r>
        <w:rPr>
          <w:rFonts w:hint="eastAsia" w:ascii="宋体" w:hAnsi="宋体" w:cs="宋体"/>
          <w:b/>
          <w:bCs/>
          <w:color w:val="000000"/>
          <w:sz w:val="24"/>
          <w:szCs w:val="22"/>
          <w:lang w:eastAsia="zh"/>
        </w:rPr>
        <w:t>字典</w:t>
      </w:r>
      <w:r>
        <w:rPr>
          <w:rFonts w:hint="eastAsia" w:ascii="宋体" w:hAnsi="宋体" w:cs="宋体"/>
          <w:b/>
          <w:bCs/>
          <w:color w:val="000000"/>
          <w:sz w:val="24"/>
          <w:szCs w:val="22"/>
        </w:rPr>
        <w:t>属性设置</w:t>
      </w:r>
    </w:p>
    <w:p w14:paraId="51F76FE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需具备按不同的药品类型进行对应属性输入和维护功能。</w:t>
      </w:r>
    </w:p>
    <w:p w14:paraId="0BB49EE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需具备对药品临床管理应用属性进行维护功能。</w:t>
      </w:r>
    </w:p>
    <w:p w14:paraId="19DC92B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需具备对药品所属医保属性内容进行设置及维护功能。</w:t>
      </w:r>
    </w:p>
    <w:p w14:paraId="331AC10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需具备对新增药品字典数据进行审核功能。</w:t>
      </w:r>
    </w:p>
    <w:p w14:paraId="015F752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需具备对新增已生效但未产生业务单据的药品数据进行删除功能。</w:t>
      </w:r>
    </w:p>
    <w:p w14:paraId="45C2AB0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需具备对已生效状态的药品数据进行部分属性修改功能。</w:t>
      </w:r>
    </w:p>
    <w:p w14:paraId="2F91D1C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需具备对已生效的药品一键克隆快速新增出同药品名不同厂家/产地数据功能。</w:t>
      </w:r>
    </w:p>
    <w:p w14:paraId="60DDF8A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需具备对药品字典进行各类型属性进行过滤功能。</w:t>
      </w:r>
    </w:p>
    <w:p w14:paraId="14E834B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需具备查看药品字典修改日志功能。</w:t>
      </w:r>
    </w:p>
    <w:p w14:paraId="50504384">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库房</w:t>
      </w:r>
      <w:r>
        <w:rPr>
          <w:rFonts w:hint="eastAsia" w:ascii="宋体" w:hAnsi="宋体" w:cs="宋体"/>
          <w:b/>
          <w:bCs/>
          <w:color w:val="000000"/>
          <w:sz w:val="24"/>
          <w:szCs w:val="22"/>
          <w:lang w:eastAsia="zh"/>
        </w:rPr>
        <w:t>商品目录</w:t>
      </w:r>
      <w:r>
        <w:rPr>
          <w:rFonts w:hint="eastAsia" w:ascii="宋体" w:hAnsi="宋体" w:cs="宋体"/>
          <w:b/>
          <w:bCs/>
          <w:color w:val="000000"/>
          <w:sz w:val="24"/>
          <w:szCs w:val="22"/>
        </w:rPr>
        <w:t>管理</w:t>
      </w:r>
    </w:p>
    <w:p w14:paraId="3D81F18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需具备对指定库房快速批量导入所属本库房的药品数据内容功能。</w:t>
      </w:r>
    </w:p>
    <w:p w14:paraId="0BAC497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需具备对本库房内指定药品设置上限和下限数值功能。</w:t>
      </w:r>
    </w:p>
    <w:p w14:paraId="2525A41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需具备对本库房内指定药品进行本库房内停开、停发、停用功能。</w:t>
      </w:r>
    </w:p>
    <w:p w14:paraId="2CE0E22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需具备对本库房内指定药品进行货位号设置功能。</w:t>
      </w:r>
    </w:p>
    <w:p w14:paraId="5692A53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需具备对本库房指定药品设置临床科室开立处方时可使用单位功能。</w:t>
      </w:r>
    </w:p>
    <w:p w14:paraId="5175AD1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需具备对本库房指定药品设置默认供应商功能。</w:t>
      </w:r>
    </w:p>
    <w:p w14:paraId="1000F38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需具备对本库房指定药品设置是否进入包药机、摆药机、无人自助发药机功能。</w:t>
      </w:r>
    </w:p>
    <w:p w14:paraId="7936CAF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需具备对本库房指定药品批量设置相关属性功能。</w:t>
      </w:r>
    </w:p>
    <w:p w14:paraId="5D3A44CF">
      <w:pPr>
        <w:numPr>
          <w:ilvl w:val="0"/>
          <w:numId w:val="14"/>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价格管理</w:t>
      </w:r>
    </w:p>
    <w:p w14:paraId="18B15B81">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多种价格方案管理</w:t>
      </w:r>
    </w:p>
    <w:p w14:paraId="13B1DC6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需具备可通过系统自动调价或手动调价使用价格方案的功能。</w:t>
      </w:r>
    </w:p>
    <w:p w14:paraId="7EBE74B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需具备价格、金额保留小数位设置功能。</w:t>
      </w:r>
    </w:p>
    <w:p w14:paraId="1F6D40D1">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调价</w:t>
      </w:r>
    </w:p>
    <w:p w14:paraId="2972C69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需具备全院统一按药品调价和按批次调价功能。</w:t>
      </w:r>
    </w:p>
    <w:p w14:paraId="06784C4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需具备只调零价和进价零价同时调价功能。</w:t>
      </w:r>
    </w:p>
    <w:p w14:paraId="4513AB0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 xml:space="preserve">需具备实时调价和定时调价两种模式。   </w:t>
      </w:r>
    </w:p>
    <w:p w14:paraId="35CFF2B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需具备调价单据查询、按照格式打印功能。</w:t>
      </w:r>
    </w:p>
    <w:p w14:paraId="5F166F8D">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应付账管理</w:t>
      </w:r>
    </w:p>
    <w:p w14:paraId="2668058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需具备按供应商、采购性质和药品类型等条件查询未付款数据的功能。</w:t>
      </w:r>
    </w:p>
    <w:p w14:paraId="224B497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需具备按开票日期或单据生效日期进行未付款数据过滤功能。</w:t>
      </w:r>
    </w:p>
    <w:p w14:paraId="6068C01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需具备按供应商打印付款通知单的功能。</w:t>
      </w:r>
    </w:p>
    <w:p w14:paraId="744FA2A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需具备多个供应商进行付款并打印汇总付款单据的功能。</w:t>
      </w:r>
    </w:p>
    <w:p w14:paraId="258A9E34">
      <w:pPr>
        <w:numPr>
          <w:ilvl w:val="0"/>
          <w:numId w:val="14"/>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库存管理</w:t>
      </w:r>
    </w:p>
    <w:p w14:paraId="69B32A52">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入库</w:t>
      </w:r>
    </w:p>
    <w:p w14:paraId="32F2B15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需具备采购计划单据创建和维护功能。</w:t>
      </w:r>
    </w:p>
    <w:p w14:paraId="174B160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需具备按多种规则条件快速生成需采购药品明细和采购数量功能。</w:t>
      </w:r>
    </w:p>
    <w:p w14:paraId="19D4A73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需具备采购计划单审核功能。</w:t>
      </w:r>
    </w:p>
    <w:p w14:paraId="41E4976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需具备根据不同的药品类型来制定采购计划功能。</w:t>
      </w:r>
    </w:p>
    <w:p w14:paraId="0509EEB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需具备根据药房的请领申请单快速生成采购计划功能。</w:t>
      </w:r>
    </w:p>
    <w:p w14:paraId="4B0949E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需具备按供应商维度快速自动生成采购订单功能。</w:t>
      </w:r>
    </w:p>
    <w:p w14:paraId="52F630B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需具备手工创建和编辑采购订单单据功能。</w:t>
      </w:r>
    </w:p>
    <w:p w14:paraId="6993ADB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需具备采购订单数据快速批量导出功能。</w:t>
      </w:r>
    </w:p>
    <w:p w14:paraId="5BA656E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需具备采购订单入库状态及入库数量情况查看跟踪功能。</w:t>
      </w:r>
    </w:p>
    <w:p w14:paraId="6CB75A3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需具备按采购订单快速生成采购入库单功能。</w:t>
      </w:r>
    </w:p>
    <w:p w14:paraId="6618FFC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需具备手工创建和编辑采购入库单功能。</w:t>
      </w:r>
    </w:p>
    <w:p w14:paraId="6BAE061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需具备采购入库单进行审核制处理功能。</w:t>
      </w:r>
    </w:p>
    <w:p w14:paraId="37CEBAD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需具备采购入库单直接对销转入指定药房快速出库处理功能。</w:t>
      </w:r>
    </w:p>
    <w:p w14:paraId="708F8EA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需具备采购入库单药品明细录入发票信息功能。</w:t>
      </w:r>
    </w:p>
    <w:p w14:paraId="138EE10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需具备发票管理功能，可手工或批量补录到货发票功能。</w:t>
      </w:r>
    </w:p>
    <w:p w14:paraId="786EC24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需具备手工创建外部入库药品明细及数量功能。</w:t>
      </w:r>
    </w:p>
    <w:p w14:paraId="1A76091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 xml:space="preserve">需具备在外部入库单内添加药品使用新批号数据进行入库处理功能。 </w:t>
      </w:r>
    </w:p>
    <w:p w14:paraId="7BB5056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需具备将多出的库存进行报溢入库功能。</w:t>
      </w:r>
    </w:p>
    <w:p w14:paraId="7C95031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需具备入库数据导出功能。</w:t>
      </w:r>
    </w:p>
    <w:p w14:paraId="789D747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需具备入库单据的根据不同格式打印功能。</w:t>
      </w:r>
    </w:p>
    <w:p w14:paraId="52D0EF8A">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出库</w:t>
      </w:r>
    </w:p>
    <w:p w14:paraId="6F03044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药品出库包含采购退货、本库房出库、科室申请等，具体功能如下：</w:t>
      </w:r>
    </w:p>
    <w:p w14:paraId="3C71E75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需具备按药品或按入库单直接退货处理功能。</w:t>
      </w:r>
    </w:p>
    <w:p w14:paraId="1571017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需具备采购退货单导出处理功能。</w:t>
      </w:r>
    </w:p>
    <w:p w14:paraId="07E5A17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需具备采购退货单直接录入发票信息功能。</w:t>
      </w:r>
    </w:p>
    <w:p w14:paraId="6F8A819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 xml:space="preserve">需具备手工创建药品按其他方式退货出库功能。 </w:t>
      </w:r>
    </w:p>
    <w:p w14:paraId="6C6928F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需具备对过期，损坏的药品进行报损出库功能。</w:t>
      </w:r>
    </w:p>
    <w:p w14:paraId="1E592A6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需具备按时间段查看出库单据列表功能。</w:t>
      </w:r>
    </w:p>
    <w:p w14:paraId="7DCCA77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需具备库房出库单据审核后再生效功能。</w:t>
      </w:r>
    </w:p>
    <w:p w14:paraId="72661E2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需具备库房出库单据数据导出功能。</w:t>
      </w:r>
    </w:p>
    <w:p w14:paraId="1FA16EF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需具备根据表格格式打印功能。</w:t>
      </w:r>
    </w:p>
    <w:p w14:paraId="5B1C5E4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需具备药库与药库之间药品调拨功能。</w:t>
      </w:r>
    </w:p>
    <w:p w14:paraId="2C6136F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需具备药库对科室领药申请进行科室领药出库功能。</w:t>
      </w:r>
    </w:p>
    <w:p w14:paraId="5A1753B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需具备药库直接对科室领出药品进行强制退回功能。</w:t>
      </w:r>
    </w:p>
    <w:p w14:paraId="0C21E9E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需具备科室领药单据的打印功能。</w:t>
      </w:r>
    </w:p>
    <w:p w14:paraId="7AD27F7C">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盘点</w:t>
      </w:r>
    </w:p>
    <w:p w14:paraId="6B289A3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需具备药品盘点任务单的创建，分单操作功能。</w:t>
      </w:r>
    </w:p>
    <w:p w14:paraId="452C21C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需具备多个人对药品盘点任务单的录入功能。</w:t>
      </w:r>
    </w:p>
    <w:p w14:paraId="20E69FF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 xml:space="preserve">需具备对盘点录入单最终合并复核的功能。 </w:t>
      </w:r>
    </w:p>
    <w:p w14:paraId="36FECB9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需具备在多批次管理模式下支持按总量盘点模式功能。</w:t>
      </w:r>
    </w:p>
    <w:p w14:paraId="5402C1E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需具备按总量盘点和按生产批号盘点两种模式。</w:t>
      </w:r>
    </w:p>
    <w:p w14:paraId="0C0BDE6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需具备盘点录入数量默认方式（空/0/账存数量）功能。</w:t>
      </w:r>
    </w:p>
    <w:p w14:paraId="59473A8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需具备盘点数据导出功能。</w:t>
      </w:r>
    </w:p>
    <w:p w14:paraId="764B648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需具备根据医院盘点表格格式打印功能。</w:t>
      </w:r>
    </w:p>
    <w:p w14:paraId="264695C7">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账目管理</w:t>
      </w:r>
    </w:p>
    <w:p w14:paraId="0CBB4F1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需具备根据指定日期进行台账结算功能。</w:t>
      </w:r>
    </w:p>
    <w:p w14:paraId="35959D1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需具备按指定日期设置自动台账结算功能。</w:t>
      </w:r>
    </w:p>
    <w:p w14:paraId="60DB300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需具备台账结算撤销功能。</w:t>
      </w:r>
    </w:p>
    <w:p w14:paraId="780DA4A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需具备台账明细记录的查询功能。</w:t>
      </w:r>
    </w:p>
    <w:p w14:paraId="68967EA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需具备台账重整功能。</w:t>
      </w:r>
    </w:p>
    <w:p w14:paraId="493BECE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需具备台账数据导出功能。</w:t>
      </w:r>
    </w:p>
    <w:p w14:paraId="32D231A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需具备台账报表按格式打印功能。</w:t>
      </w:r>
    </w:p>
    <w:p w14:paraId="77F2A67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需具备按自定义台账设置的财务类别统计台账功能。</w:t>
      </w:r>
    </w:p>
    <w:p w14:paraId="2B629A6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需具备根据用户自定义选择的时间条件进行不同业务类型数据查询统计功能。</w:t>
      </w:r>
    </w:p>
    <w:p w14:paraId="5A54C80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需具备自定义设置台账财务报表科目项及报表内容的功能。</w:t>
      </w:r>
    </w:p>
    <w:p w14:paraId="67CCC195">
      <w:pPr>
        <w:spacing w:line="360" w:lineRule="auto"/>
        <w:ind w:firstLine="482" w:firstLineChars="200"/>
        <w:rPr>
          <w:rFonts w:ascii="宋体" w:hAnsi="宋体" w:cs="宋体"/>
          <w:b/>
          <w:bCs/>
          <w:color w:val="000000"/>
          <w:sz w:val="24"/>
          <w:szCs w:val="22"/>
          <w:lang w:eastAsia="zh"/>
        </w:rPr>
      </w:pPr>
      <w:r>
        <w:rPr>
          <w:rFonts w:hint="eastAsia" w:ascii="宋体" w:hAnsi="宋体" w:cs="宋体"/>
          <w:b/>
          <w:bCs/>
          <w:color w:val="000000"/>
          <w:sz w:val="24"/>
          <w:szCs w:val="22"/>
        </w:rPr>
        <w:t>计划报警</w:t>
      </w:r>
      <w:r>
        <w:rPr>
          <w:rFonts w:hint="eastAsia" w:ascii="宋体" w:hAnsi="宋体" w:cs="宋体"/>
          <w:b/>
          <w:bCs/>
          <w:color w:val="000000"/>
          <w:sz w:val="24"/>
          <w:szCs w:val="22"/>
          <w:lang w:eastAsia="zh"/>
        </w:rPr>
        <w:t xml:space="preserve"> </w:t>
      </w:r>
    </w:p>
    <w:p w14:paraId="32C732A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需具备根据高低储设置进行报警、药品有效期报警的功能。</w:t>
      </w:r>
    </w:p>
    <w:p w14:paraId="214B8BE8">
      <w:pPr>
        <w:spacing w:line="360" w:lineRule="auto"/>
        <w:ind w:firstLine="482" w:firstLineChars="200"/>
        <w:rPr>
          <w:rFonts w:ascii="宋体" w:hAnsi="宋体" w:cs="宋体"/>
          <w:color w:val="000000"/>
          <w:sz w:val="24"/>
          <w:szCs w:val="22"/>
          <w:lang w:eastAsia="zh"/>
        </w:rPr>
      </w:pPr>
      <w:r>
        <w:rPr>
          <w:rFonts w:hint="eastAsia" w:ascii="宋体" w:hAnsi="宋体" w:cs="宋体"/>
          <w:b/>
          <w:bCs/>
          <w:color w:val="000000"/>
          <w:sz w:val="24"/>
          <w:szCs w:val="22"/>
          <w:lang w:eastAsia="zh"/>
        </w:rPr>
        <w:t>综合查询</w:t>
      </w:r>
    </w:p>
    <w:p w14:paraId="5576DD1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需具备根据药品名称、库存状态、药品类型、毒麻精分类查询当前库房药品库存功能。</w:t>
      </w:r>
    </w:p>
    <w:p w14:paraId="22BC7FC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需具备根据统计区间查询呆滞和滞销药品明细功能。</w:t>
      </w:r>
    </w:p>
    <w:p w14:paraId="0B03565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需具备库存高低储设置和查询功能。</w:t>
      </w:r>
    </w:p>
    <w:p w14:paraId="7E6683B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需具备按不同的业务单据和时间区间等多条件进行药品的消耗查询功能。</w:t>
      </w:r>
    </w:p>
    <w:p w14:paraId="06219BD3">
      <w:pPr>
        <w:spacing w:line="360" w:lineRule="auto"/>
        <w:rPr>
          <w:rFonts w:ascii="宋体" w:hAnsi="宋体" w:cs="宋体"/>
          <w:sz w:val="24"/>
          <w:szCs w:val="22"/>
        </w:rPr>
      </w:pPr>
    </w:p>
    <w:p w14:paraId="1F46696D">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药房管理系统</w:t>
      </w:r>
    </w:p>
    <w:p w14:paraId="14140565">
      <w:pPr>
        <w:numPr>
          <w:ilvl w:val="0"/>
          <w:numId w:val="15"/>
        </w:numPr>
        <w:tabs>
          <w:tab w:val="left" w:pos="335"/>
        </w:tabs>
        <w:spacing w:line="360" w:lineRule="auto"/>
        <w:rPr>
          <w:rFonts w:ascii="宋体" w:hAnsi="宋体" w:cs="宋体"/>
          <w:b/>
          <w:bCs/>
          <w:color w:val="000000"/>
          <w:sz w:val="24"/>
          <w:szCs w:val="22"/>
        </w:rPr>
      </w:pPr>
      <w:r>
        <w:rPr>
          <w:rFonts w:hint="eastAsia" w:ascii="宋体" w:hAnsi="宋体" w:cs="宋体"/>
          <w:b/>
          <w:bCs/>
          <w:color w:val="000000"/>
          <w:sz w:val="24"/>
          <w:szCs w:val="22"/>
        </w:rPr>
        <w:t>门诊药房管理</w:t>
      </w:r>
    </w:p>
    <w:p w14:paraId="43EA1386">
      <w:pPr>
        <w:numPr>
          <w:ilvl w:val="0"/>
          <w:numId w:val="16"/>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门诊药房库存管理</w:t>
      </w:r>
    </w:p>
    <w:p w14:paraId="6FBF94EF">
      <w:pPr>
        <w:spacing w:line="360" w:lineRule="auto"/>
        <w:ind w:firstLine="482" w:firstLineChars="200"/>
        <w:rPr>
          <w:rFonts w:ascii="宋体" w:hAnsi="宋体" w:cs="宋体"/>
          <w:b/>
          <w:bCs/>
          <w:color w:val="000000"/>
          <w:sz w:val="24"/>
          <w:szCs w:val="22"/>
          <w:lang w:eastAsia="zh"/>
        </w:rPr>
      </w:pPr>
      <w:r>
        <w:rPr>
          <w:rFonts w:hint="eastAsia" w:ascii="宋体" w:hAnsi="宋体" w:cs="宋体"/>
          <w:b/>
          <w:bCs/>
          <w:color w:val="000000"/>
          <w:sz w:val="24"/>
          <w:szCs w:val="22"/>
        </w:rPr>
        <w:t>药房入库</w:t>
      </w:r>
    </w:p>
    <w:p w14:paraId="0AF78ABB">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库存初始化，期初上线时的库存导入功能。</w:t>
      </w:r>
    </w:p>
    <w:p w14:paraId="0B18C14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药房向药库请领药品</w:t>
      </w:r>
      <w:r>
        <w:rPr>
          <w:rFonts w:hint="eastAsia" w:ascii="宋体" w:hAnsi="宋体" w:cs="宋体"/>
          <w:color w:val="000000"/>
          <w:sz w:val="24"/>
          <w:szCs w:val="22"/>
        </w:rPr>
        <w:t>功能。</w:t>
      </w:r>
    </w:p>
    <w:p w14:paraId="4887C22B">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药房向同级药房间调拨请领功能。</w:t>
      </w:r>
    </w:p>
    <w:p w14:paraId="4B03FF67">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接收药库出库单据的功能。</w:t>
      </w:r>
    </w:p>
    <w:p w14:paraId="4755524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接收同级药房调拨入库单据的</w:t>
      </w:r>
      <w:r>
        <w:rPr>
          <w:rFonts w:hint="eastAsia" w:ascii="宋体" w:hAnsi="宋体" w:cs="宋体"/>
          <w:color w:val="000000"/>
          <w:sz w:val="24"/>
          <w:szCs w:val="22"/>
        </w:rPr>
        <w:t>功能。</w:t>
      </w:r>
    </w:p>
    <w:p w14:paraId="304203FD">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药房退库</w:t>
      </w:r>
    </w:p>
    <w:p w14:paraId="2E29EAD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药房向药库退回药品</w:t>
      </w:r>
      <w:r>
        <w:rPr>
          <w:rFonts w:hint="eastAsia" w:ascii="宋体" w:hAnsi="宋体" w:cs="宋体"/>
          <w:color w:val="000000"/>
          <w:sz w:val="24"/>
          <w:szCs w:val="22"/>
        </w:rPr>
        <w:t>功能。</w:t>
      </w:r>
    </w:p>
    <w:p w14:paraId="551258E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对过期，损坏的药品进行报损出库功能</w:t>
      </w:r>
      <w:r>
        <w:rPr>
          <w:rFonts w:hint="eastAsia" w:ascii="宋体" w:hAnsi="宋体" w:cs="宋体"/>
          <w:color w:val="000000"/>
          <w:sz w:val="24"/>
          <w:szCs w:val="22"/>
        </w:rPr>
        <w:t>。</w:t>
      </w:r>
    </w:p>
    <w:p w14:paraId="095D0548">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盘点</w:t>
      </w:r>
    </w:p>
    <w:p w14:paraId="02CC5ED1">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药品盘点任务单的创建，分单操作功能。</w:t>
      </w:r>
    </w:p>
    <w:p w14:paraId="40D5350A">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多个人对药品盘点任务单的录入功能。</w:t>
      </w:r>
    </w:p>
    <w:p w14:paraId="00113BD5">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 xml:space="preserve">对盘点录入单最终合并复核的功能。 </w:t>
      </w:r>
    </w:p>
    <w:p w14:paraId="1EC959FB">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按</w:t>
      </w:r>
      <w:r>
        <w:rPr>
          <w:rFonts w:hint="eastAsia" w:ascii="宋体" w:hAnsi="宋体" w:cs="宋体"/>
          <w:sz w:val="24"/>
          <w:szCs w:val="22"/>
        </w:rPr>
        <w:t>药品</w:t>
      </w:r>
      <w:r>
        <w:rPr>
          <w:rFonts w:hint="eastAsia" w:ascii="宋体" w:hAnsi="宋体" w:cs="宋体"/>
          <w:sz w:val="24"/>
          <w:szCs w:val="22"/>
          <w:lang w:eastAsia="zh"/>
        </w:rPr>
        <w:t>盘点和按</w:t>
      </w:r>
      <w:r>
        <w:rPr>
          <w:rFonts w:hint="eastAsia" w:ascii="宋体" w:hAnsi="宋体" w:cs="宋体"/>
          <w:sz w:val="24"/>
          <w:szCs w:val="22"/>
        </w:rPr>
        <w:t>药品</w:t>
      </w:r>
      <w:r>
        <w:rPr>
          <w:rFonts w:hint="eastAsia" w:ascii="宋体" w:hAnsi="宋体" w:cs="宋体"/>
          <w:sz w:val="24"/>
          <w:szCs w:val="22"/>
          <w:lang w:eastAsia="zh"/>
        </w:rPr>
        <w:t>生产批号盘点两种模式。</w:t>
      </w:r>
    </w:p>
    <w:p w14:paraId="471E27BD">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需具备按药品类型、药品剂型、货位号、人数等方式拆分录入单功能。</w:t>
      </w:r>
    </w:p>
    <w:p w14:paraId="30610804">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需具备全部盘点、手动选择盘点、引入模版盘点等盘点方式。</w:t>
      </w:r>
    </w:p>
    <w:p w14:paraId="2B418E09">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需具备过滤盘点数据的功能。</w:t>
      </w:r>
    </w:p>
    <w:p w14:paraId="447117C8">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盘点录入数量默认方式（空/0/账存数量）功能。</w:t>
      </w:r>
    </w:p>
    <w:p w14:paraId="5FB5CB1B">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盘点数据导出功能。</w:t>
      </w:r>
    </w:p>
    <w:p w14:paraId="548D5039">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根据医院盘点表格格式打印功能。</w:t>
      </w:r>
    </w:p>
    <w:p w14:paraId="7419F336">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账目管理</w:t>
      </w:r>
    </w:p>
    <w:p w14:paraId="35312E8E">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可根据指定日期进行台账结算功能。</w:t>
      </w:r>
    </w:p>
    <w:p w14:paraId="011047EB">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可按指定日期设置自动台账结算功能。</w:t>
      </w:r>
    </w:p>
    <w:p w14:paraId="0957F197">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台账结算撤销功能功。</w:t>
      </w:r>
    </w:p>
    <w:p w14:paraId="4A30F1D5">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台账明细记录的查询功能。</w:t>
      </w:r>
    </w:p>
    <w:p w14:paraId="76C0594B">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台账重整功能。</w:t>
      </w:r>
    </w:p>
    <w:p w14:paraId="57921917">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台账数据导出功能。</w:t>
      </w:r>
    </w:p>
    <w:p w14:paraId="414165B9">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台账报表按格式打印功能。</w:t>
      </w:r>
    </w:p>
    <w:p w14:paraId="24C2B88A">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需具备根据</w:t>
      </w:r>
      <w:r>
        <w:rPr>
          <w:rFonts w:hint="eastAsia" w:ascii="宋体" w:hAnsi="宋体" w:cs="宋体"/>
          <w:color w:val="000000"/>
          <w:sz w:val="24"/>
          <w:szCs w:val="22"/>
          <w:lang w:eastAsia="zh"/>
        </w:rPr>
        <w:t>自定义台账设置的财务类别统计台账</w:t>
      </w:r>
      <w:r>
        <w:rPr>
          <w:rFonts w:hint="eastAsia" w:ascii="宋体" w:hAnsi="宋体" w:cs="宋体"/>
          <w:color w:val="000000"/>
          <w:sz w:val="24"/>
          <w:szCs w:val="22"/>
        </w:rPr>
        <w:t>的</w:t>
      </w:r>
      <w:r>
        <w:rPr>
          <w:rFonts w:hint="eastAsia" w:ascii="宋体" w:hAnsi="宋体" w:cs="宋体"/>
          <w:color w:val="000000"/>
          <w:sz w:val="24"/>
          <w:szCs w:val="22"/>
          <w:lang w:eastAsia="zh"/>
        </w:rPr>
        <w:t>功能。</w:t>
      </w:r>
    </w:p>
    <w:p w14:paraId="513F13B6">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根据用户自定义选择的时间条件进行不同业务类型数据查询统计功能。</w:t>
      </w:r>
    </w:p>
    <w:p w14:paraId="0F75B3E2">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自定义设置台账财务报表科目项及报表内容的功能。</w:t>
      </w:r>
    </w:p>
    <w:p w14:paraId="664C3050">
      <w:pPr>
        <w:spacing w:line="360" w:lineRule="auto"/>
        <w:ind w:firstLine="482" w:firstLineChars="200"/>
        <w:rPr>
          <w:rFonts w:ascii="宋体" w:hAnsi="宋体" w:cs="宋体"/>
          <w:color w:val="000000"/>
          <w:sz w:val="24"/>
          <w:szCs w:val="22"/>
          <w:lang w:eastAsia="zh"/>
        </w:rPr>
      </w:pPr>
      <w:r>
        <w:rPr>
          <w:rFonts w:hint="eastAsia" w:ascii="宋体" w:hAnsi="宋体" w:cs="宋体"/>
          <w:b/>
          <w:bCs/>
          <w:color w:val="000000"/>
          <w:sz w:val="24"/>
          <w:szCs w:val="22"/>
          <w:lang w:eastAsia="zh"/>
        </w:rPr>
        <w:t>综合查询</w:t>
      </w:r>
    </w:p>
    <w:p w14:paraId="1A4AAC0C">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根据药品名称、库存状态、药品类型、毒麻精分类查询当前库房药品库存功能。</w:t>
      </w:r>
    </w:p>
    <w:p w14:paraId="73D68D63">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根据统计区间查询呆滞和滞销药品明细功能。</w:t>
      </w:r>
    </w:p>
    <w:p w14:paraId="04AC2794">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根库存高低储设置</w:t>
      </w:r>
      <w:r>
        <w:rPr>
          <w:rFonts w:hint="eastAsia" w:ascii="宋体" w:hAnsi="宋体" w:cs="宋体"/>
          <w:color w:val="000000"/>
          <w:sz w:val="24"/>
          <w:szCs w:val="22"/>
        </w:rPr>
        <w:t>，</w:t>
      </w:r>
      <w:r>
        <w:rPr>
          <w:rFonts w:hint="eastAsia" w:ascii="宋体" w:hAnsi="宋体" w:cs="宋体"/>
          <w:color w:val="000000"/>
          <w:sz w:val="24"/>
          <w:szCs w:val="22"/>
          <w:lang w:eastAsia="zh"/>
        </w:rPr>
        <w:t>查询药品库存功能。</w:t>
      </w:r>
    </w:p>
    <w:p w14:paraId="3452757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按不同的业务单据和时间区间等多条件进行药品的消耗查询功能。</w:t>
      </w:r>
    </w:p>
    <w:p w14:paraId="5CA7154D">
      <w:pPr>
        <w:numPr>
          <w:ilvl w:val="0"/>
          <w:numId w:val="16"/>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门急诊发药、配药</w:t>
      </w:r>
    </w:p>
    <w:p w14:paraId="3F483D32">
      <w:pPr>
        <w:spacing w:line="360" w:lineRule="auto"/>
        <w:ind w:firstLine="482" w:firstLineChars="200"/>
        <w:rPr>
          <w:rFonts w:ascii="宋体" w:hAnsi="宋体" w:cs="宋体"/>
          <w:color w:val="000000"/>
          <w:sz w:val="24"/>
          <w:szCs w:val="22"/>
          <w:lang w:eastAsia="zh"/>
        </w:rPr>
      </w:pPr>
      <w:r>
        <w:rPr>
          <w:rFonts w:hint="eastAsia" w:ascii="宋体" w:hAnsi="宋体" w:cs="宋体"/>
          <w:b/>
          <w:bCs/>
          <w:color w:val="000000"/>
          <w:sz w:val="24"/>
          <w:szCs w:val="22"/>
          <w:lang w:eastAsia="zh"/>
        </w:rPr>
        <w:t>药师审核</w:t>
      </w:r>
    </w:p>
    <w:p w14:paraId="7476C21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需具备毒麻精处方审核功能，审核时可修改患者信息</w:t>
      </w:r>
      <w:r>
        <w:rPr>
          <w:rFonts w:hint="eastAsia" w:ascii="宋体" w:hAnsi="宋体" w:cs="宋体"/>
          <w:color w:val="000000"/>
          <w:sz w:val="24"/>
          <w:szCs w:val="22"/>
          <w:lang w:eastAsia="zh"/>
        </w:rPr>
        <w:t>、</w:t>
      </w:r>
      <w:r>
        <w:rPr>
          <w:rFonts w:hint="eastAsia" w:ascii="宋体" w:hAnsi="宋体" w:cs="宋体"/>
          <w:color w:val="000000"/>
          <w:sz w:val="24"/>
          <w:szCs w:val="22"/>
        </w:rPr>
        <w:t>修改代办人信息。</w:t>
      </w:r>
    </w:p>
    <w:p w14:paraId="72C1E574">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需具备拒绝审核操作</w:t>
      </w:r>
      <w:r>
        <w:rPr>
          <w:rFonts w:hint="eastAsia" w:ascii="宋体" w:hAnsi="宋体" w:cs="宋体"/>
          <w:color w:val="000000"/>
          <w:sz w:val="24"/>
          <w:szCs w:val="22"/>
          <w:lang w:eastAsia="zh"/>
        </w:rPr>
        <w:t>功能</w:t>
      </w:r>
      <w:r>
        <w:rPr>
          <w:rFonts w:hint="eastAsia" w:ascii="宋体" w:hAnsi="宋体" w:cs="宋体"/>
          <w:color w:val="000000"/>
          <w:sz w:val="24"/>
          <w:szCs w:val="22"/>
        </w:rPr>
        <w:t xml:space="preserve">。     </w:t>
      </w:r>
    </w:p>
    <w:p w14:paraId="4A8C2B8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需具备审核成功后打印红处方</w:t>
      </w:r>
      <w:r>
        <w:rPr>
          <w:rFonts w:hint="eastAsia" w:ascii="宋体" w:hAnsi="宋体" w:cs="宋体"/>
          <w:color w:val="000000"/>
          <w:sz w:val="24"/>
          <w:szCs w:val="22"/>
          <w:lang w:eastAsia="zh"/>
        </w:rPr>
        <w:t>功能</w:t>
      </w:r>
      <w:r>
        <w:rPr>
          <w:rFonts w:hint="eastAsia" w:ascii="宋体" w:hAnsi="宋体" w:cs="宋体"/>
          <w:color w:val="000000"/>
          <w:sz w:val="24"/>
          <w:szCs w:val="22"/>
        </w:rPr>
        <w:t>。</w:t>
      </w:r>
    </w:p>
    <w:p w14:paraId="240BA14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需具备取消审核</w:t>
      </w:r>
      <w:r>
        <w:rPr>
          <w:rFonts w:hint="eastAsia" w:ascii="宋体" w:hAnsi="宋体" w:cs="宋体"/>
          <w:color w:val="000000"/>
          <w:sz w:val="24"/>
          <w:szCs w:val="22"/>
          <w:lang w:eastAsia="zh"/>
        </w:rPr>
        <w:t>功能</w:t>
      </w:r>
      <w:r>
        <w:rPr>
          <w:rFonts w:hint="eastAsia" w:ascii="宋体" w:hAnsi="宋体" w:cs="宋体"/>
          <w:color w:val="000000"/>
          <w:sz w:val="24"/>
          <w:szCs w:val="22"/>
        </w:rPr>
        <w:t>。</w:t>
      </w:r>
    </w:p>
    <w:p w14:paraId="15BBFB80">
      <w:pPr>
        <w:spacing w:line="360" w:lineRule="auto"/>
        <w:ind w:firstLine="482" w:firstLineChars="200"/>
        <w:rPr>
          <w:rFonts w:ascii="宋体" w:hAnsi="宋体" w:cs="宋体"/>
          <w:b/>
          <w:bCs/>
          <w:color w:val="000000"/>
          <w:sz w:val="24"/>
          <w:szCs w:val="22"/>
          <w:lang w:eastAsia="zh"/>
        </w:rPr>
      </w:pPr>
      <w:r>
        <w:rPr>
          <w:rFonts w:hint="eastAsia" w:ascii="宋体" w:hAnsi="宋体" w:cs="宋体"/>
          <w:b/>
          <w:bCs/>
          <w:color w:val="000000"/>
          <w:sz w:val="24"/>
          <w:szCs w:val="22"/>
          <w:lang w:eastAsia="zh"/>
        </w:rPr>
        <w:t>门诊配药</w:t>
      </w:r>
    </w:p>
    <w:p w14:paraId="202573C3">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需具备手工</w:t>
      </w:r>
      <w:r>
        <w:rPr>
          <w:rFonts w:hint="eastAsia" w:ascii="宋体" w:hAnsi="宋体" w:cs="宋体"/>
          <w:color w:val="000000"/>
          <w:sz w:val="24"/>
          <w:szCs w:val="22"/>
          <w:lang w:eastAsia="zh"/>
        </w:rPr>
        <w:t>选择处方</w:t>
      </w:r>
      <w:r>
        <w:rPr>
          <w:rFonts w:hint="eastAsia" w:ascii="宋体" w:hAnsi="宋体" w:cs="宋体"/>
          <w:color w:val="000000"/>
          <w:sz w:val="24"/>
          <w:szCs w:val="22"/>
        </w:rPr>
        <w:t>配药</w:t>
      </w:r>
      <w:r>
        <w:rPr>
          <w:rFonts w:hint="eastAsia" w:ascii="宋体" w:hAnsi="宋体" w:cs="宋体"/>
          <w:color w:val="000000"/>
          <w:sz w:val="24"/>
          <w:szCs w:val="22"/>
          <w:lang w:eastAsia="zh"/>
        </w:rPr>
        <w:t>完成、并自动打印配药单功能</w:t>
      </w:r>
      <w:r>
        <w:rPr>
          <w:rFonts w:hint="eastAsia" w:ascii="宋体" w:hAnsi="宋体" w:cs="宋体"/>
          <w:color w:val="000000"/>
          <w:sz w:val="24"/>
          <w:szCs w:val="22"/>
        </w:rPr>
        <w:t>。</w:t>
      </w:r>
    </w:p>
    <w:p w14:paraId="33F8828A">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收费后，通过后台配置</w:t>
      </w:r>
      <w:r>
        <w:rPr>
          <w:rFonts w:hint="eastAsia" w:ascii="宋体" w:hAnsi="宋体" w:cs="宋体"/>
          <w:color w:val="000000"/>
          <w:sz w:val="24"/>
          <w:szCs w:val="22"/>
        </w:rPr>
        <w:t>自动</w:t>
      </w:r>
      <w:r>
        <w:rPr>
          <w:rFonts w:hint="eastAsia" w:ascii="宋体" w:hAnsi="宋体" w:cs="宋体"/>
          <w:color w:val="000000"/>
          <w:sz w:val="24"/>
          <w:szCs w:val="22"/>
          <w:lang w:eastAsia="zh"/>
        </w:rPr>
        <w:t>配药完成、并自动打印配药单</w:t>
      </w:r>
      <w:r>
        <w:rPr>
          <w:rFonts w:hint="eastAsia" w:ascii="宋体" w:hAnsi="宋体" w:cs="宋体"/>
          <w:color w:val="000000"/>
          <w:sz w:val="24"/>
          <w:szCs w:val="22"/>
        </w:rPr>
        <w:t>功能。</w:t>
      </w:r>
    </w:p>
    <w:p w14:paraId="10AC83E7">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需具备选择处方</w:t>
      </w:r>
      <w:r>
        <w:rPr>
          <w:rFonts w:hint="eastAsia" w:ascii="宋体" w:hAnsi="宋体" w:cs="宋体"/>
          <w:color w:val="000000"/>
          <w:sz w:val="24"/>
          <w:szCs w:val="22"/>
          <w:lang w:eastAsia="zh"/>
        </w:rPr>
        <w:t>补打</w:t>
      </w:r>
      <w:r>
        <w:rPr>
          <w:rFonts w:hint="eastAsia" w:ascii="宋体" w:hAnsi="宋体" w:cs="宋体"/>
          <w:color w:val="000000"/>
          <w:sz w:val="24"/>
          <w:szCs w:val="22"/>
        </w:rPr>
        <w:t>配药单</w:t>
      </w:r>
      <w:r>
        <w:rPr>
          <w:rFonts w:hint="eastAsia" w:ascii="宋体" w:hAnsi="宋体" w:cs="宋体"/>
          <w:color w:val="000000"/>
          <w:sz w:val="24"/>
          <w:szCs w:val="22"/>
          <w:lang w:eastAsia="zh"/>
        </w:rPr>
        <w:t>功能</w:t>
      </w:r>
      <w:r>
        <w:rPr>
          <w:rFonts w:hint="eastAsia" w:ascii="宋体" w:hAnsi="宋体" w:cs="宋体"/>
          <w:color w:val="000000"/>
          <w:sz w:val="24"/>
          <w:szCs w:val="22"/>
        </w:rPr>
        <w:t>。</w:t>
      </w:r>
    </w:p>
    <w:p w14:paraId="1D3D0667">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需具备扫码员工号及处方号</w:t>
      </w:r>
      <w:r>
        <w:rPr>
          <w:rFonts w:hint="eastAsia" w:ascii="宋体" w:hAnsi="宋体" w:cs="宋体"/>
          <w:color w:val="000000"/>
          <w:sz w:val="24"/>
          <w:szCs w:val="22"/>
          <w:lang w:eastAsia="zh"/>
        </w:rPr>
        <w:t>完成</w:t>
      </w:r>
      <w:r>
        <w:rPr>
          <w:rFonts w:hint="eastAsia" w:ascii="宋体" w:hAnsi="宋体" w:cs="宋体"/>
          <w:color w:val="000000"/>
          <w:sz w:val="24"/>
          <w:szCs w:val="22"/>
        </w:rPr>
        <w:t>配药功能。</w:t>
      </w:r>
    </w:p>
    <w:p w14:paraId="50D1E41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需具备配药取消功能。</w:t>
      </w:r>
    </w:p>
    <w:p w14:paraId="6A286C03">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需支持</w:t>
      </w:r>
      <w:r>
        <w:rPr>
          <w:rFonts w:hint="eastAsia" w:ascii="宋体" w:hAnsi="宋体" w:cs="宋体"/>
          <w:color w:val="000000"/>
          <w:sz w:val="24"/>
          <w:szCs w:val="22"/>
          <w:lang w:eastAsia="zh"/>
        </w:rPr>
        <w:t>与合理用药系统对接，配药时自动调用合理用药审方，并显示审方结果。</w:t>
      </w:r>
    </w:p>
    <w:p w14:paraId="76B46337">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lang w:eastAsia="zh"/>
        </w:rPr>
        <w:t>门诊</w:t>
      </w:r>
      <w:r>
        <w:rPr>
          <w:rFonts w:hint="eastAsia" w:ascii="宋体" w:hAnsi="宋体" w:cs="宋体"/>
          <w:b/>
          <w:bCs/>
          <w:color w:val="000000"/>
          <w:sz w:val="24"/>
          <w:szCs w:val="22"/>
        </w:rPr>
        <w:t>发药</w:t>
      </w:r>
    </w:p>
    <w:p w14:paraId="229B462F">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需具备待发药处方自动刷新功能，可勾选多处方一键完成发药，可实时记录扣减库存流水。</w:t>
      </w:r>
    </w:p>
    <w:p w14:paraId="6E743632">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需具备审查处方的功能。</w:t>
      </w:r>
    </w:p>
    <w:p w14:paraId="493FC8C6">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需具备特殊药品，毒麻精药品发药确认功能。</w:t>
      </w:r>
    </w:p>
    <w:p w14:paraId="757AD2B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需支持LED屏显示和语音取药叫号。</w:t>
      </w:r>
    </w:p>
    <w:p w14:paraId="3C1C4AA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w:t>
      </w:r>
      <w:r>
        <w:rPr>
          <w:rFonts w:hint="eastAsia" w:ascii="宋体" w:hAnsi="宋体" w:cs="宋体"/>
          <w:color w:val="000000"/>
          <w:sz w:val="24"/>
          <w:szCs w:val="22"/>
          <w:lang w:eastAsia="zh"/>
        </w:rPr>
        <w:t>与智能配发药设备对接，通过设备进行配发药功能</w:t>
      </w:r>
      <w:r>
        <w:rPr>
          <w:rFonts w:hint="eastAsia" w:ascii="宋体" w:hAnsi="宋体" w:cs="宋体"/>
          <w:color w:val="000000"/>
          <w:sz w:val="24"/>
          <w:szCs w:val="22"/>
        </w:rPr>
        <w:t>。</w:t>
      </w:r>
    </w:p>
    <w:p w14:paraId="04589CE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选择部分处方发药功能</w:t>
      </w:r>
      <w:r>
        <w:rPr>
          <w:rFonts w:hint="eastAsia" w:ascii="宋体" w:hAnsi="宋体" w:cs="宋体"/>
          <w:color w:val="000000"/>
          <w:sz w:val="24"/>
          <w:szCs w:val="22"/>
        </w:rPr>
        <w:t>。</w:t>
      </w:r>
    </w:p>
    <w:p w14:paraId="7EF55E1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选择处方中部分明细发药功能</w:t>
      </w:r>
      <w:r>
        <w:rPr>
          <w:rFonts w:hint="eastAsia" w:ascii="宋体" w:hAnsi="宋体" w:cs="宋体"/>
          <w:color w:val="000000"/>
          <w:sz w:val="24"/>
          <w:szCs w:val="22"/>
        </w:rPr>
        <w:t>。</w:t>
      </w:r>
    </w:p>
    <w:p w14:paraId="0D77F9E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查看患者的过敏信息、生理状态、体重、医保等信息</w:t>
      </w:r>
      <w:r>
        <w:rPr>
          <w:rFonts w:hint="eastAsia" w:ascii="宋体" w:hAnsi="宋体" w:cs="宋体"/>
          <w:color w:val="000000"/>
          <w:sz w:val="24"/>
          <w:szCs w:val="22"/>
        </w:rPr>
        <w:t>。</w:t>
      </w:r>
    </w:p>
    <w:p w14:paraId="32FF261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发药时自动打印用药指导单和用药标签功能</w:t>
      </w:r>
      <w:r>
        <w:rPr>
          <w:rFonts w:hint="eastAsia" w:ascii="宋体" w:hAnsi="宋体" w:cs="宋体"/>
          <w:color w:val="000000"/>
          <w:sz w:val="24"/>
          <w:szCs w:val="22"/>
        </w:rPr>
        <w:t>。</w:t>
      </w:r>
    </w:p>
    <w:p w14:paraId="10710E2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补打用药指导单和用药标签功能</w:t>
      </w:r>
      <w:r>
        <w:rPr>
          <w:rFonts w:hint="eastAsia" w:ascii="宋体" w:hAnsi="宋体" w:cs="宋体"/>
          <w:color w:val="000000"/>
          <w:sz w:val="24"/>
          <w:szCs w:val="22"/>
        </w:rPr>
        <w:t>。</w:t>
      </w:r>
    </w:p>
    <w:p w14:paraId="4A736BD4">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按时间段查询出待发药的处方</w:t>
      </w:r>
      <w:r>
        <w:rPr>
          <w:rFonts w:hint="eastAsia" w:ascii="宋体" w:hAnsi="宋体" w:cs="宋体"/>
          <w:color w:val="000000"/>
          <w:sz w:val="24"/>
          <w:szCs w:val="22"/>
        </w:rPr>
        <w:t>，</w:t>
      </w:r>
      <w:r>
        <w:rPr>
          <w:rFonts w:hint="eastAsia" w:ascii="宋体" w:hAnsi="宋体" w:cs="宋体"/>
          <w:color w:val="000000"/>
          <w:sz w:val="24"/>
          <w:szCs w:val="22"/>
          <w:lang w:eastAsia="zh"/>
        </w:rPr>
        <w:t>一键批量发药功能，完成扣库存操作。</w:t>
      </w:r>
    </w:p>
    <w:p w14:paraId="01DF930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在同一界面</w:t>
      </w:r>
      <w:r>
        <w:rPr>
          <w:rFonts w:hint="eastAsia" w:ascii="宋体" w:hAnsi="宋体" w:cs="宋体"/>
          <w:color w:val="000000"/>
          <w:sz w:val="24"/>
          <w:szCs w:val="22"/>
        </w:rPr>
        <w:t>支持</w:t>
      </w:r>
      <w:r>
        <w:rPr>
          <w:rFonts w:hint="eastAsia" w:ascii="宋体" w:hAnsi="宋体" w:cs="宋体"/>
          <w:color w:val="000000"/>
          <w:sz w:val="24"/>
          <w:szCs w:val="22"/>
          <w:lang w:eastAsia="zh"/>
        </w:rPr>
        <w:t>配药以及发药操作的</w:t>
      </w:r>
      <w:r>
        <w:rPr>
          <w:rFonts w:hint="eastAsia" w:ascii="宋体" w:hAnsi="宋体" w:cs="宋体"/>
          <w:color w:val="000000"/>
          <w:sz w:val="24"/>
          <w:szCs w:val="22"/>
        </w:rPr>
        <w:t>功能。</w:t>
      </w:r>
    </w:p>
    <w:p w14:paraId="00A9EA61">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lang w:eastAsia="zh"/>
        </w:rPr>
        <w:t>门诊</w:t>
      </w:r>
      <w:r>
        <w:rPr>
          <w:rFonts w:hint="eastAsia" w:ascii="宋体" w:hAnsi="宋体" w:cs="宋体"/>
          <w:b/>
          <w:bCs/>
          <w:color w:val="000000"/>
          <w:sz w:val="24"/>
          <w:szCs w:val="22"/>
        </w:rPr>
        <w:t>退药</w:t>
      </w:r>
    </w:p>
    <w:p w14:paraId="43871CE1">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lang w:bidi="ar"/>
        </w:rPr>
        <w:t>需具备</w:t>
      </w:r>
      <w:r>
        <w:rPr>
          <w:rFonts w:hint="eastAsia" w:ascii="宋体" w:hAnsi="宋体" w:cs="宋体"/>
          <w:color w:val="000000"/>
          <w:sz w:val="24"/>
          <w:szCs w:val="22"/>
        </w:rPr>
        <w:t>一键退药功能，可勾选多处方一键完成退药，可实时记录增减库存流水。</w:t>
      </w:r>
    </w:p>
    <w:p w14:paraId="3C436DB5">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需具备退药取消功能。</w:t>
      </w:r>
    </w:p>
    <w:p w14:paraId="438EE1A6">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需具备药房修改退药数量</w:t>
      </w:r>
      <w:r>
        <w:rPr>
          <w:rFonts w:hint="eastAsia" w:ascii="宋体" w:hAnsi="宋体" w:cs="宋体"/>
          <w:color w:val="000000"/>
          <w:sz w:val="24"/>
          <w:szCs w:val="22"/>
          <w:lang w:eastAsia="zh"/>
        </w:rPr>
        <w:t>功能</w:t>
      </w:r>
      <w:r>
        <w:rPr>
          <w:rFonts w:hint="eastAsia" w:ascii="宋体" w:hAnsi="宋体" w:cs="宋体"/>
          <w:color w:val="000000"/>
          <w:sz w:val="24"/>
          <w:szCs w:val="22"/>
        </w:rPr>
        <w:t>。</w:t>
      </w:r>
    </w:p>
    <w:p w14:paraId="5B3D58F3">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需具备药房拒绝退药功能。</w:t>
      </w:r>
    </w:p>
    <w:p w14:paraId="1C5583D7">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需具备无需退药申请药房退药功能。</w:t>
      </w:r>
    </w:p>
    <w:p w14:paraId="1617084D">
      <w:pPr>
        <w:snapToGrid w:val="0"/>
        <w:spacing w:line="360" w:lineRule="auto"/>
        <w:ind w:firstLine="480" w:firstLineChars="200"/>
        <w:rPr>
          <w:rFonts w:ascii="宋体" w:hAnsi="宋体" w:cs="宋体"/>
          <w:color w:val="000000"/>
          <w:sz w:val="24"/>
          <w:szCs w:val="22"/>
          <w:lang w:bidi="ar"/>
        </w:rPr>
      </w:pPr>
      <w:r>
        <w:rPr>
          <w:rFonts w:hint="eastAsia" w:ascii="宋体" w:hAnsi="宋体" w:cs="宋体"/>
          <w:color w:val="000000"/>
          <w:sz w:val="24"/>
          <w:szCs w:val="22"/>
        </w:rPr>
        <w:t>需具备不满足退药条件时，</w:t>
      </w:r>
      <w:r>
        <w:rPr>
          <w:rFonts w:hint="eastAsia" w:ascii="宋体" w:hAnsi="宋体" w:cs="宋体"/>
          <w:color w:val="000000"/>
          <w:sz w:val="24"/>
          <w:szCs w:val="22"/>
          <w:lang w:eastAsia="zh"/>
        </w:rPr>
        <w:t>控制</w:t>
      </w:r>
      <w:r>
        <w:rPr>
          <w:rFonts w:hint="eastAsia" w:ascii="宋体" w:hAnsi="宋体" w:cs="宋体"/>
          <w:color w:val="000000"/>
          <w:sz w:val="24"/>
          <w:szCs w:val="22"/>
        </w:rPr>
        <w:t>不允许退药</w:t>
      </w:r>
      <w:r>
        <w:rPr>
          <w:rFonts w:hint="eastAsia" w:ascii="宋体" w:hAnsi="宋体" w:cs="宋体"/>
          <w:color w:val="000000"/>
          <w:sz w:val="24"/>
          <w:szCs w:val="22"/>
          <w:lang w:eastAsia="zh"/>
        </w:rPr>
        <w:t>功能</w:t>
      </w:r>
      <w:r>
        <w:rPr>
          <w:rFonts w:hint="eastAsia" w:ascii="宋体" w:hAnsi="宋体" w:cs="宋体"/>
          <w:color w:val="000000"/>
          <w:sz w:val="24"/>
          <w:szCs w:val="22"/>
        </w:rPr>
        <w:t>。</w:t>
      </w:r>
    </w:p>
    <w:p w14:paraId="07CDD8D6">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处方查询</w:t>
      </w:r>
    </w:p>
    <w:p w14:paraId="57EE4C5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需具备支持根据多维度条件筛选查询患者处方信息和处方详情信息。</w:t>
      </w:r>
    </w:p>
    <w:p w14:paraId="1CE0CE21">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按处方笺预览处方功能。</w:t>
      </w:r>
    </w:p>
    <w:p w14:paraId="6C088856">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按处方状态查询患者处方信息。</w:t>
      </w:r>
    </w:p>
    <w:p w14:paraId="6D0AB42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打印处方笺功能</w:t>
      </w:r>
      <w:r>
        <w:rPr>
          <w:rFonts w:hint="eastAsia" w:ascii="宋体" w:hAnsi="宋体" w:cs="宋体"/>
          <w:color w:val="000000"/>
          <w:sz w:val="24"/>
          <w:szCs w:val="22"/>
        </w:rPr>
        <w:t>。</w:t>
      </w:r>
    </w:p>
    <w:p w14:paraId="697475A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补打用药指导单和用药标签功能</w:t>
      </w:r>
      <w:r>
        <w:rPr>
          <w:rFonts w:hint="eastAsia" w:ascii="宋体" w:hAnsi="宋体" w:cs="宋体"/>
          <w:color w:val="000000"/>
          <w:sz w:val="24"/>
          <w:szCs w:val="22"/>
        </w:rPr>
        <w:t>。</w:t>
      </w:r>
    </w:p>
    <w:p w14:paraId="3E8CEC47">
      <w:pPr>
        <w:numPr>
          <w:ilvl w:val="0"/>
          <w:numId w:val="15"/>
        </w:numPr>
        <w:tabs>
          <w:tab w:val="left" w:pos="335"/>
        </w:tabs>
        <w:spacing w:line="360" w:lineRule="auto"/>
        <w:rPr>
          <w:rFonts w:ascii="宋体" w:hAnsi="宋体" w:cs="宋体"/>
          <w:b/>
          <w:bCs/>
          <w:color w:val="000000"/>
          <w:sz w:val="24"/>
          <w:szCs w:val="22"/>
        </w:rPr>
      </w:pPr>
      <w:r>
        <w:rPr>
          <w:rFonts w:hint="eastAsia" w:ascii="宋体" w:hAnsi="宋体" w:cs="宋体"/>
          <w:b/>
          <w:bCs/>
          <w:color w:val="000000"/>
          <w:sz w:val="24"/>
          <w:szCs w:val="22"/>
        </w:rPr>
        <w:t>住院药房管理</w:t>
      </w:r>
    </w:p>
    <w:p w14:paraId="4F4B0B6A">
      <w:pPr>
        <w:numPr>
          <w:ilvl w:val="0"/>
          <w:numId w:val="17"/>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住院药房库存管理</w:t>
      </w:r>
    </w:p>
    <w:p w14:paraId="24AA9052">
      <w:pPr>
        <w:spacing w:line="360" w:lineRule="auto"/>
        <w:ind w:firstLine="482" w:firstLineChars="200"/>
        <w:rPr>
          <w:rFonts w:ascii="宋体" w:hAnsi="宋体" w:cs="宋体"/>
          <w:b/>
          <w:bCs/>
          <w:color w:val="000000"/>
          <w:sz w:val="24"/>
          <w:szCs w:val="22"/>
          <w:lang w:eastAsia="zh"/>
        </w:rPr>
      </w:pPr>
      <w:r>
        <w:rPr>
          <w:rFonts w:hint="eastAsia" w:ascii="宋体" w:hAnsi="宋体" w:cs="宋体"/>
          <w:b/>
          <w:bCs/>
          <w:color w:val="000000"/>
          <w:sz w:val="24"/>
          <w:szCs w:val="22"/>
          <w:lang w:eastAsia="zh"/>
        </w:rPr>
        <w:t>药房入库</w:t>
      </w:r>
    </w:p>
    <w:p w14:paraId="3186078C">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库存初始化，期初上线时的库存导入功能</w:t>
      </w:r>
    </w:p>
    <w:p w14:paraId="323BE59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药房向药库请领药品</w:t>
      </w:r>
      <w:r>
        <w:rPr>
          <w:rFonts w:hint="eastAsia" w:ascii="宋体" w:hAnsi="宋体" w:cs="宋体"/>
          <w:color w:val="000000"/>
          <w:sz w:val="24"/>
          <w:szCs w:val="22"/>
        </w:rPr>
        <w:t>功能。</w:t>
      </w:r>
    </w:p>
    <w:p w14:paraId="44E15C60">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药房向同级药房间调拨请领功能。</w:t>
      </w:r>
    </w:p>
    <w:p w14:paraId="703E49D2">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接收药库出库单据的功能。</w:t>
      </w:r>
    </w:p>
    <w:p w14:paraId="3AE8D41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接收同级药房调拨入库单据的</w:t>
      </w:r>
      <w:r>
        <w:rPr>
          <w:rFonts w:hint="eastAsia" w:ascii="宋体" w:hAnsi="宋体" w:cs="宋体"/>
          <w:color w:val="000000"/>
          <w:sz w:val="24"/>
          <w:szCs w:val="22"/>
        </w:rPr>
        <w:t>功能。</w:t>
      </w:r>
    </w:p>
    <w:p w14:paraId="4D8C99BE">
      <w:pPr>
        <w:snapToGrid w:val="0"/>
        <w:spacing w:line="360" w:lineRule="auto"/>
        <w:ind w:left="479" w:leftChars="228"/>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接收科室申领/科室退药的功能。</w:t>
      </w:r>
      <w:r>
        <w:rPr>
          <w:rFonts w:hint="eastAsia" w:ascii="宋体" w:hAnsi="宋体" w:cs="宋体"/>
          <w:color w:val="000000"/>
          <w:sz w:val="24"/>
          <w:szCs w:val="22"/>
          <w:lang w:eastAsia="zh"/>
        </w:rPr>
        <w:br w:type="textWrapping"/>
      </w:r>
      <w:r>
        <w:rPr>
          <w:rFonts w:hint="eastAsia" w:ascii="宋体" w:hAnsi="宋体" w:cs="宋体"/>
          <w:color w:val="000000"/>
          <w:sz w:val="24"/>
          <w:szCs w:val="22"/>
        </w:rPr>
        <w:t>需具备</w:t>
      </w:r>
      <w:r>
        <w:rPr>
          <w:rFonts w:hint="eastAsia" w:ascii="宋体" w:hAnsi="宋体" w:cs="宋体"/>
          <w:color w:val="000000"/>
          <w:sz w:val="24"/>
          <w:szCs w:val="22"/>
          <w:lang w:eastAsia="zh"/>
        </w:rPr>
        <w:t>主动向科室发起出库或者退库的功能。</w:t>
      </w:r>
    </w:p>
    <w:p w14:paraId="21CB78D5">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药房退库</w:t>
      </w:r>
    </w:p>
    <w:p w14:paraId="2E5E4E7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药房向药库退回药品</w:t>
      </w:r>
      <w:r>
        <w:rPr>
          <w:rFonts w:hint="eastAsia" w:ascii="宋体" w:hAnsi="宋体" w:cs="宋体"/>
          <w:color w:val="000000"/>
          <w:sz w:val="24"/>
          <w:szCs w:val="22"/>
        </w:rPr>
        <w:t>功能。</w:t>
      </w:r>
    </w:p>
    <w:p w14:paraId="61A2379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对过期，损坏的药品进行报损出库功能</w:t>
      </w:r>
      <w:r>
        <w:rPr>
          <w:rFonts w:hint="eastAsia" w:ascii="宋体" w:hAnsi="宋体" w:cs="宋体"/>
          <w:color w:val="000000"/>
          <w:sz w:val="24"/>
          <w:szCs w:val="22"/>
        </w:rPr>
        <w:t>。</w:t>
      </w:r>
    </w:p>
    <w:p w14:paraId="51A7982D">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盘点</w:t>
      </w:r>
    </w:p>
    <w:p w14:paraId="1C7036B9">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药品盘点任务单的创建，分单操作功能。</w:t>
      </w:r>
    </w:p>
    <w:p w14:paraId="1402DCDC">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多人对药品盘点任务单的录入功能。</w:t>
      </w:r>
    </w:p>
    <w:p w14:paraId="273CC45D">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 xml:space="preserve">对盘点录入单最终合并复核的功能。 </w:t>
      </w:r>
    </w:p>
    <w:p w14:paraId="7C3F54F0">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按</w:t>
      </w:r>
      <w:r>
        <w:rPr>
          <w:rFonts w:hint="eastAsia" w:ascii="宋体" w:hAnsi="宋体" w:cs="宋体"/>
          <w:sz w:val="24"/>
          <w:szCs w:val="22"/>
        </w:rPr>
        <w:t>药品</w:t>
      </w:r>
      <w:r>
        <w:rPr>
          <w:rFonts w:hint="eastAsia" w:ascii="宋体" w:hAnsi="宋体" w:cs="宋体"/>
          <w:sz w:val="24"/>
          <w:szCs w:val="22"/>
          <w:lang w:eastAsia="zh"/>
        </w:rPr>
        <w:t>盘点和按</w:t>
      </w:r>
      <w:r>
        <w:rPr>
          <w:rFonts w:hint="eastAsia" w:ascii="宋体" w:hAnsi="宋体" w:cs="宋体"/>
          <w:sz w:val="24"/>
          <w:szCs w:val="22"/>
        </w:rPr>
        <w:t>药品</w:t>
      </w:r>
      <w:r>
        <w:rPr>
          <w:rFonts w:hint="eastAsia" w:ascii="宋体" w:hAnsi="宋体" w:cs="宋体"/>
          <w:sz w:val="24"/>
          <w:szCs w:val="22"/>
          <w:lang w:eastAsia="zh"/>
        </w:rPr>
        <w:t>生产批号盘点两种模式。</w:t>
      </w:r>
    </w:p>
    <w:p w14:paraId="5B029718">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需具备按药品类型、按药品剂型、按货位号、按人数等方式拆分录入单。</w:t>
      </w:r>
    </w:p>
    <w:p w14:paraId="3E868902">
      <w:pPr>
        <w:snapToGrid w:val="0"/>
        <w:spacing w:line="360" w:lineRule="auto"/>
        <w:ind w:firstLine="480" w:firstLineChars="200"/>
        <w:rPr>
          <w:rFonts w:ascii="宋体" w:hAnsi="宋体" w:cs="宋体"/>
          <w:sz w:val="24"/>
          <w:szCs w:val="22"/>
        </w:rPr>
      </w:pPr>
      <w:r>
        <w:rPr>
          <w:rFonts w:hint="eastAsia" w:ascii="宋体" w:hAnsi="宋体" w:cs="宋体"/>
          <w:sz w:val="24"/>
          <w:szCs w:val="22"/>
        </w:rPr>
        <w:t>提供全部盘点、手动选择盘点、引入模版盘点三种盘点方式；</w:t>
      </w:r>
    </w:p>
    <w:p w14:paraId="24390DDA">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需具备过滤盘点数据功能。</w:t>
      </w:r>
    </w:p>
    <w:p w14:paraId="284D291D">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盘点录入数量默认方式（空/0/账存数量）功能。</w:t>
      </w:r>
    </w:p>
    <w:p w14:paraId="4D6B5A3C">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盘点数据导出功能。</w:t>
      </w:r>
    </w:p>
    <w:p w14:paraId="3F0B701F">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根据医院盘点表格格式打印功能。</w:t>
      </w:r>
    </w:p>
    <w:p w14:paraId="325E6E98">
      <w:pPr>
        <w:spacing w:line="360" w:lineRule="auto"/>
        <w:ind w:firstLine="482" w:firstLineChars="200"/>
        <w:rPr>
          <w:rFonts w:ascii="宋体" w:hAnsi="宋体" w:cs="宋体"/>
          <w:color w:val="000000"/>
          <w:sz w:val="24"/>
          <w:szCs w:val="22"/>
        </w:rPr>
      </w:pPr>
      <w:r>
        <w:rPr>
          <w:rFonts w:hint="eastAsia" w:ascii="宋体" w:hAnsi="宋体" w:cs="宋体"/>
          <w:b/>
          <w:bCs/>
          <w:color w:val="000000"/>
          <w:sz w:val="24"/>
          <w:szCs w:val="22"/>
        </w:rPr>
        <w:t>账目管理</w:t>
      </w:r>
    </w:p>
    <w:p w14:paraId="4CC29A47">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根据指定日期进行台账结算功能。</w:t>
      </w:r>
    </w:p>
    <w:p w14:paraId="66C9C2AC">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按指定日期设置自动台账结算功能。</w:t>
      </w:r>
    </w:p>
    <w:p w14:paraId="0E020E8D">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台账结算撤销功能。</w:t>
      </w:r>
    </w:p>
    <w:p w14:paraId="4E51C828">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台账明细记录的查询功能。</w:t>
      </w:r>
    </w:p>
    <w:p w14:paraId="4AA28537">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台账重整功能。</w:t>
      </w:r>
    </w:p>
    <w:p w14:paraId="7C542C95">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台账数据导出功能。</w:t>
      </w:r>
    </w:p>
    <w:p w14:paraId="091C9709">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台账报表按格式打印功能。</w:t>
      </w:r>
    </w:p>
    <w:p w14:paraId="49FFE728">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自定义台账设置财务类别统计台账功能。</w:t>
      </w:r>
    </w:p>
    <w:p w14:paraId="4FA17D6C">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根据用户自定义选择的时间条件进行不同业务类型数据查询统计功能。</w:t>
      </w:r>
    </w:p>
    <w:p w14:paraId="3645DB4E">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自定义设置台账财务报表科目项及报表内容的功能。</w:t>
      </w:r>
    </w:p>
    <w:p w14:paraId="64BDE794">
      <w:pPr>
        <w:spacing w:line="360" w:lineRule="auto"/>
        <w:ind w:firstLine="482" w:firstLineChars="200"/>
        <w:rPr>
          <w:rFonts w:ascii="宋体" w:hAnsi="宋体" w:cs="宋体"/>
          <w:color w:val="000000"/>
          <w:sz w:val="24"/>
          <w:szCs w:val="22"/>
          <w:lang w:eastAsia="zh"/>
        </w:rPr>
      </w:pPr>
      <w:r>
        <w:rPr>
          <w:rFonts w:hint="eastAsia" w:ascii="宋体" w:hAnsi="宋体" w:cs="宋体"/>
          <w:b/>
          <w:bCs/>
          <w:color w:val="000000"/>
          <w:sz w:val="24"/>
          <w:szCs w:val="22"/>
          <w:lang w:eastAsia="zh"/>
        </w:rPr>
        <w:t>综合查询</w:t>
      </w:r>
    </w:p>
    <w:p w14:paraId="7A49B04C">
      <w:pPr>
        <w:snapToGrid w:val="0"/>
        <w:spacing w:line="360" w:lineRule="auto"/>
        <w:ind w:left="479" w:leftChars="228"/>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根据药品名称、库存状态、药品类型、毒麻精分类查询当前库房药品库存功能。</w:t>
      </w:r>
      <w:r>
        <w:rPr>
          <w:rFonts w:hint="eastAsia" w:ascii="宋体" w:hAnsi="宋体" w:cs="宋体"/>
          <w:color w:val="000000"/>
          <w:sz w:val="24"/>
          <w:szCs w:val="22"/>
        </w:rPr>
        <w:t>具备</w:t>
      </w:r>
      <w:r>
        <w:rPr>
          <w:rFonts w:hint="eastAsia" w:ascii="宋体" w:hAnsi="宋体" w:cs="宋体"/>
          <w:color w:val="000000"/>
          <w:sz w:val="24"/>
          <w:szCs w:val="22"/>
          <w:lang w:eastAsia="zh"/>
        </w:rPr>
        <w:t>根据统计区间查询呆滞和滞销药品明细功能。</w:t>
      </w:r>
    </w:p>
    <w:p w14:paraId="36AA2735">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根库存高低储设置查询库存功能。</w:t>
      </w:r>
    </w:p>
    <w:p w14:paraId="22E3DD76">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按不同的业务单据和时间区间等多条件进行药品的</w:t>
      </w:r>
      <w:r>
        <w:rPr>
          <w:rFonts w:hint="eastAsia" w:ascii="宋体" w:hAnsi="宋体" w:cs="宋体"/>
          <w:color w:val="000000"/>
          <w:sz w:val="24"/>
          <w:szCs w:val="22"/>
        </w:rPr>
        <w:t>出入库</w:t>
      </w:r>
      <w:r>
        <w:rPr>
          <w:rFonts w:hint="eastAsia" w:ascii="宋体" w:hAnsi="宋体" w:cs="宋体"/>
          <w:color w:val="000000"/>
          <w:sz w:val="24"/>
          <w:szCs w:val="22"/>
          <w:lang w:eastAsia="zh"/>
        </w:rPr>
        <w:t>查询功能。</w:t>
      </w:r>
    </w:p>
    <w:p w14:paraId="4ED48026">
      <w:pPr>
        <w:numPr>
          <w:ilvl w:val="0"/>
          <w:numId w:val="17"/>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住院发药、摆药</w:t>
      </w:r>
    </w:p>
    <w:p w14:paraId="2827769F">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住院发药</w:t>
      </w:r>
    </w:p>
    <w:p w14:paraId="2C91132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需具备根据患者姓名、床位号、住院号</w:t>
      </w:r>
      <w:r>
        <w:rPr>
          <w:rFonts w:hint="eastAsia" w:ascii="宋体" w:hAnsi="宋体" w:cs="宋体"/>
          <w:color w:val="000000"/>
          <w:sz w:val="24"/>
          <w:szCs w:val="22"/>
          <w:lang w:eastAsia="zh"/>
        </w:rPr>
        <w:t>、病区等</w:t>
      </w:r>
      <w:r>
        <w:rPr>
          <w:rFonts w:hint="eastAsia" w:ascii="宋体" w:hAnsi="宋体" w:cs="宋体"/>
          <w:color w:val="000000"/>
          <w:sz w:val="24"/>
          <w:szCs w:val="22"/>
        </w:rPr>
        <w:t>多个条件筛选医嘱功能。</w:t>
      </w:r>
    </w:p>
    <w:p w14:paraId="14380E22">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需具备按</w:t>
      </w:r>
      <w:r>
        <w:rPr>
          <w:rFonts w:hint="eastAsia" w:ascii="宋体" w:hAnsi="宋体" w:cs="宋体"/>
          <w:color w:val="000000"/>
          <w:sz w:val="24"/>
          <w:szCs w:val="22"/>
          <w:lang w:eastAsia="zh"/>
        </w:rPr>
        <w:t>不同发药单打印不同单据的功能。</w:t>
      </w:r>
    </w:p>
    <w:p w14:paraId="259568E7">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需具备按</w:t>
      </w:r>
      <w:r>
        <w:rPr>
          <w:rFonts w:hint="eastAsia" w:ascii="宋体" w:hAnsi="宋体" w:cs="宋体"/>
          <w:color w:val="000000"/>
          <w:sz w:val="24"/>
          <w:szCs w:val="22"/>
          <w:lang w:eastAsia="zh"/>
        </w:rPr>
        <w:t>同一个发药单中的不同发药明细发药的功能。</w:t>
      </w:r>
    </w:p>
    <w:p w14:paraId="3CE4DE5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需具备一键发药功能，可自动或手动刷新待发药医嘱，勾选多医嘱完成一键发药，并实时记录扣减库存流水。</w:t>
      </w:r>
    </w:p>
    <w:p w14:paraId="480A3D0F">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需具备欠费患者</w:t>
      </w:r>
      <w:r>
        <w:rPr>
          <w:rFonts w:hint="eastAsia" w:ascii="宋体" w:hAnsi="宋体" w:cs="宋体"/>
          <w:sz w:val="24"/>
          <w:szCs w:val="22"/>
          <w:lang w:eastAsia="zh"/>
        </w:rPr>
        <w:t>、</w:t>
      </w:r>
      <w:r>
        <w:rPr>
          <w:rFonts w:hint="eastAsia" w:ascii="宋体" w:hAnsi="宋体" w:cs="宋体"/>
          <w:sz w:val="24"/>
          <w:szCs w:val="22"/>
        </w:rPr>
        <w:t>药品异常情况校验的发药操作和处理功能。</w:t>
      </w:r>
    </w:p>
    <w:p w14:paraId="51D6542D">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w:t>
      </w:r>
      <w:r>
        <w:rPr>
          <w:rFonts w:hint="eastAsia" w:ascii="宋体" w:hAnsi="宋体" w:cs="宋体"/>
          <w:sz w:val="24"/>
          <w:szCs w:val="22"/>
          <w:lang w:eastAsia="zh"/>
        </w:rPr>
        <w:t>按发药单或</w:t>
      </w:r>
      <w:r>
        <w:rPr>
          <w:rFonts w:hint="eastAsia" w:ascii="宋体" w:hAnsi="宋体" w:cs="宋体"/>
          <w:sz w:val="24"/>
          <w:szCs w:val="22"/>
        </w:rPr>
        <w:t>按整个病区一键发药的确认处理功能。</w:t>
      </w:r>
    </w:p>
    <w:p w14:paraId="03602673">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需具备拒绝发药及填写拒绝原因的功能</w:t>
      </w:r>
      <w:r>
        <w:rPr>
          <w:rFonts w:hint="eastAsia" w:ascii="宋体" w:hAnsi="宋体" w:cs="宋体"/>
          <w:sz w:val="24"/>
          <w:szCs w:val="22"/>
          <w:lang w:eastAsia="zh"/>
        </w:rPr>
        <w:t>。</w:t>
      </w:r>
    </w:p>
    <w:p w14:paraId="217232B2">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需具备对已拒绝发药医嘱或医嘱项数据</w:t>
      </w:r>
      <w:r>
        <w:rPr>
          <w:rFonts w:hint="eastAsia" w:ascii="宋体" w:hAnsi="宋体" w:cs="宋体"/>
          <w:sz w:val="24"/>
          <w:szCs w:val="22"/>
          <w:lang w:eastAsia="zh"/>
        </w:rPr>
        <w:t>，重新</w:t>
      </w:r>
      <w:r>
        <w:rPr>
          <w:rFonts w:hint="eastAsia" w:ascii="宋体" w:hAnsi="宋体" w:cs="宋体"/>
          <w:sz w:val="24"/>
          <w:szCs w:val="22"/>
        </w:rPr>
        <w:t>发药操作</w:t>
      </w:r>
      <w:r>
        <w:rPr>
          <w:rFonts w:hint="eastAsia" w:ascii="宋体" w:hAnsi="宋体" w:cs="宋体"/>
          <w:sz w:val="24"/>
          <w:szCs w:val="22"/>
          <w:lang w:eastAsia="zh"/>
        </w:rPr>
        <w:t>功能</w:t>
      </w:r>
      <w:r>
        <w:rPr>
          <w:rFonts w:hint="eastAsia" w:ascii="宋体" w:hAnsi="宋体" w:cs="宋体"/>
          <w:sz w:val="24"/>
          <w:szCs w:val="22"/>
        </w:rPr>
        <w:t>。</w:t>
      </w:r>
    </w:p>
    <w:p w14:paraId="6EDF39E9">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住院批量发药功能，</w:t>
      </w:r>
      <w:r>
        <w:rPr>
          <w:rFonts w:hint="eastAsia" w:ascii="宋体" w:hAnsi="宋体" w:cs="宋体"/>
          <w:sz w:val="24"/>
          <w:szCs w:val="22"/>
        </w:rPr>
        <w:t>支持</w:t>
      </w:r>
      <w:r>
        <w:rPr>
          <w:rFonts w:hint="eastAsia" w:ascii="宋体" w:hAnsi="宋体" w:cs="宋体"/>
          <w:sz w:val="24"/>
          <w:szCs w:val="22"/>
          <w:lang w:eastAsia="zh"/>
        </w:rPr>
        <w:t>批量发不同单据类型不同病区所有的领药单。</w:t>
      </w:r>
      <w:r>
        <w:rPr>
          <w:rFonts w:hint="eastAsia" w:ascii="宋体" w:hAnsi="宋体" w:cs="宋体"/>
          <w:sz w:val="24"/>
          <w:szCs w:val="22"/>
        </w:rPr>
        <w:t>支持</w:t>
      </w:r>
      <w:r>
        <w:rPr>
          <w:rFonts w:hint="eastAsia" w:ascii="宋体" w:hAnsi="宋体" w:cs="宋体"/>
          <w:sz w:val="24"/>
          <w:szCs w:val="22"/>
          <w:lang w:eastAsia="zh"/>
        </w:rPr>
        <w:t>一次操作打印不同的摆药单。</w:t>
      </w:r>
    </w:p>
    <w:p w14:paraId="4B68F420">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需具备对精、麻、毒处方发药前进行审核的功能。</w:t>
      </w:r>
    </w:p>
    <w:p w14:paraId="5C47FB69">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需具备查询毒麻精药品的使用记录</w:t>
      </w:r>
      <w:r>
        <w:rPr>
          <w:rFonts w:hint="eastAsia" w:ascii="宋体" w:hAnsi="宋体" w:cs="宋体"/>
          <w:sz w:val="24"/>
          <w:szCs w:val="22"/>
          <w:lang w:eastAsia="zh"/>
        </w:rPr>
        <w:t>并导出功能</w:t>
      </w:r>
      <w:r>
        <w:rPr>
          <w:rFonts w:hint="eastAsia" w:ascii="宋体" w:hAnsi="宋体" w:cs="宋体"/>
          <w:sz w:val="24"/>
          <w:szCs w:val="22"/>
        </w:rPr>
        <w:t>。</w:t>
      </w:r>
    </w:p>
    <w:p w14:paraId="4BD36A59">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w:t>
      </w:r>
      <w:r>
        <w:rPr>
          <w:rFonts w:hint="eastAsia" w:ascii="宋体" w:hAnsi="宋体" w:cs="宋体"/>
          <w:sz w:val="24"/>
          <w:szCs w:val="22"/>
          <w:lang w:eastAsia="zh"/>
        </w:rPr>
        <w:t>按药品，按患者，按时间，按发药，退药等方式查询病区、患者的发药情况功能</w:t>
      </w:r>
      <w:r>
        <w:rPr>
          <w:rFonts w:hint="eastAsia" w:ascii="宋体" w:hAnsi="宋体" w:cs="宋体"/>
          <w:sz w:val="24"/>
          <w:szCs w:val="22"/>
        </w:rPr>
        <w:t>。</w:t>
      </w:r>
    </w:p>
    <w:p w14:paraId="02831B32">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w:t>
      </w:r>
      <w:r>
        <w:rPr>
          <w:rFonts w:hint="eastAsia" w:ascii="宋体" w:hAnsi="宋体" w:cs="宋体"/>
          <w:sz w:val="24"/>
          <w:szCs w:val="22"/>
          <w:lang w:eastAsia="zh"/>
        </w:rPr>
        <w:t>配药人员、核对人员，打包人员在药房系统上记录配药/核对/打包操作时间及操作人功能</w:t>
      </w:r>
      <w:r>
        <w:rPr>
          <w:rFonts w:hint="eastAsia" w:ascii="宋体" w:hAnsi="宋体" w:cs="宋体"/>
          <w:sz w:val="24"/>
          <w:szCs w:val="22"/>
        </w:rPr>
        <w:t>。</w:t>
      </w:r>
    </w:p>
    <w:p w14:paraId="1C3D1DF7">
      <w:pPr>
        <w:snapToGrid w:val="0"/>
        <w:spacing w:line="360" w:lineRule="auto"/>
        <w:ind w:firstLine="480" w:firstLineChars="200"/>
        <w:rPr>
          <w:rFonts w:ascii="宋体" w:hAnsi="宋体" w:cs="宋体"/>
          <w:sz w:val="24"/>
          <w:szCs w:val="21"/>
          <w:lang w:bidi="ar"/>
        </w:rPr>
      </w:pPr>
      <w:r>
        <w:rPr>
          <w:rFonts w:hint="eastAsia" w:ascii="宋体" w:hAnsi="宋体" w:cs="宋体"/>
          <w:color w:val="000000"/>
          <w:sz w:val="24"/>
          <w:szCs w:val="22"/>
        </w:rPr>
        <w:t>需具备</w:t>
      </w:r>
      <w:r>
        <w:rPr>
          <w:rFonts w:hint="eastAsia" w:ascii="宋体" w:hAnsi="宋体" w:cs="宋体"/>
          <w:color w:val="000000"/>
          <w:sz w:val="24"/>
          <w:szCs w:val="22"/>
          <w:lang w:eastAsia="zh"/>
        </w:rPr>
        <w:t>重新补打住院发药单功能，</w:t>
      </w:r>
      <w:r>
        <w:rPr>
          <w:rFonts w:hint="eastAsia" w:ascii="宋体" w:hAnsi="宋体" w:cs="宋体"/>
          <w:color w:val="000000"/>
          <w:sz w:val="24"/>
          <w:szCs w:val="22"/>
        </w:rPr>
        <w:t>支持</w:t>
      </w:r>
      <w:r>
        <w:rPr>
          <w:rFonts w:hint="eastAsia" w:ascii="宋体" w:hAnsi="宋体" w:cs="宋体"/>
          <w:color w:val="000000"/>
          <w:sz w:val="24"/>
          <w:szCs w:val="22"/>
          <w:lang w:eastAsia="zh"/>
        </w:rPr>
        <w:t>查看住院发药单打印记录以及打印次数</w:t>
      </w:r>
      <w:r>
        <w:rPr>
          <w:rFonts w:hint="eastAsia" w:ascii="宋体" w:hAnsi="宋体" w:cs="宋体"/>
          <w:color w:val="000000"/>
          <w:sz w:val="24"/>
          <w:szCs w:val="22"/>
        </w:rPr>
        <w:t>。</w:t>
      </w:r>
    </w:p>
    <w:p w14:paraId="5C1B3AAD">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住院</w:t>
      </w:r>
      <w:r>
        <w:rPr>
          <w:rFonts w:hint="eastAsia" w:ascii="宋体" w:hAnsi="宋体" w:cs="宋体"/>
          <w:b/>
          <w:bCs/>
          <w:color w:val="000000"/>
          <w:sz w:val="24"/>
          <w:szCs w:val="22"/>
          <w:lang w:eastAsia="zh"/>
        </w:rPr>
        <w:t>退药</w:t>
      </w:r>
    </w:p>
    <w:p w14:paraId="518985AF">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需具备按患者、床号、住院号、病区、退药申请日期等条件查询待退药列表。</w:t>
      </w:r>
    </w:p>
    <w:p w14:paraId="77D76153">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需具备医生停止医嘱后对当天已发药医嘱自动生成退药申请</w:t>
      </w:r>
      <w:r>
        <w:rPr>
          <w:rFonts w:hint="eastAsia" w:ascii="宋体" w:hAnsi="宋体" w:cs="宋体"/>
          <w:sz w:val="24"/>
          <w:szCs w:val="22"/>
          <w:lang w:eastAsia="zh"/>
        </w:rPr>
        <w:t>功能</w:t>
      </w:r>
      <w:r>
        <w:rPr>
          <w:rFonts w:hint="eastAsia" w:ascii="宋体" w:hAnsi="宋体" w:cs="宋体"/>
          <w:sz w:val="24"/>
          <w:szCs w:val="22"/>
        </w:rPr>
        <w:t>。</w:t>
      </w:r>
    </w:p>
    <w:p w14:paraId="719B7139">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需具备退药确认后自主选择打印或者不打印退药清单功能。</w:t>
      </w:r>
    </w:p>
    <w:p w14:paraId="331824E8">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需具备退药确认后已解冻库存恢复至药房内。</w:t>
      </w:r>
    </w:p>
    <w:p w14:paraId="48BC567A">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需具备拒绝退药单据操作，当不满足退药条件时，不允许退药。</w:t>
      </w:r>
    </w:p>
    <w:p w14:paraId="72C44CF1">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医疗统计报表系统</w:t>
      </w:r>
    </w:p>
    <w:p w14:paraId="13DFD24E">
      <w:pPr>
        <w:numPr>
          <w:ilvl w:val="0"/>
          <w:numId w:val="18"/>
        </w:numPr>
        <w:spacing w:line="360" w:lineRule="auto"/>
        <w:rPr>
          <w:rFonts w:ascii="宋体" w:hAnsi="宋体" w:cs="宋体"/>
          <w:b/>
          <w:bCs/>
          <w:sz w:val="24"/>
          <w:szCs w:val="22"/>
        </w:rPr>
      </w:pPr>
      <w:r>
        <w:rPr>
          <w:rFonts w:hint="eastAsia" w:ascii="宋体" w:hAnsi="宋体" w:cs="宋体"/>
          <w:b/>
          <w:bCs/>
          <w:sz w:val="24"/>
          <w:szCs w:val="22"/>
        </w:rPr>
        <w:t>报表基础管理</w:t>
      </w:r>
    </w:p>
    <w:p w14:paraId="50C413CA">
      <w:pPr>
        <w:numPr>
          <w:ilvl w:val="0"/>
          <w:numId w:val="19"/>
        </w:numPr>
        <w:spacing w:line="360" w:lineRule="auto"/>
        <w:rPr>
          <w:rFonts w:ascii="宋体" w:hAnsi="宋体" w:cs="宋体"/>
          <w:sz w:val="24"/>
          <w:szCs w:val="22"/>
        </w:rPr>
      </w:pPr>
      <w:r>
        <w:rPr>
          <w:rFonts w:hint="eastAsia" w:ascii="宋体" w:hAnsi="宋体" w:cs="宋体"/>
          <w:sz w:val="24"/>
          <w:szCs w:val="22"/>
        </w:rPr>
        <w:t>菜单管理</w:t>
      </w:r>
    </w:p>
    <w:p w14:paraId="07E8820C">
      <w:pPr>
        <w:spacing w:line="360" w:lineRule="auto"/>
        <w:ind w:firstLine="420"/>
        <w:rPr>
          <w:rFonts w:ascii="宋体" w:hAnsi="宋体" w:cs="宋体"/>
          <w:sz w:val="24"/>
          <w:szCs w:val="22"/>
        </w:rPr>
      </w:pPr>
      <w:r>
        <w:rPr>
          <w:rFonts w:hint="eastAsia" w:ascii="宋体" w:hAnsi="宋体" w:cs="宋体"/>
          <w:sz w:val="24"/>
          <w:szCs w:val="22"/>
        </w:rPr>
        <w:t>需具备报表管理功能，以层级树形结构维护报表体系，可添加模板、添加链接、添加目录。</w:t>
      </w:r>
    </w:p>
    <w:p w14:paraId="5C1A0D5B">
      <w:pPr>
        <w:spacing w:line="360" w:lineRule="auto"/>
        <w:ind w:firstLine="420"/>
        <w:rPr>
          <w:rFonts w:ascii="宋体" w:hAnsi="宋体" w:cs="宋体"/>
          <w:sz w:val="24"/>
          <w:szCs w:val="22"/>
        </w:rPr>
      </w:pPr>
      <w:r>
        <w:rPr>
          <w:rFonts w:hint="eastAsia" w:ascii="宋体" w:hAnsi="宋体" w:cs="宋体"/>
          <w:sz w:val="24"/>
          <w:szCs w:val="22"/>
        </w:rPr>
        <w:t>需具备报表新增、编辑、删除、下钻、排序、上传模板功能。</w:t>
      </w:r>
    </w:p>
    <w:p w14:paraId="31DB4177">
      <w:pPr>
        <w:numPr>
          <w:ilvl w:val="0"/>
          <w:numId w:val="19"/>
        </w:numPr>
        <w:spacing w:line="360" w:lineRule="auto"/>
        <w:rPr>
          <w:rFonts w:ascii="宋体" w:hAnsi="宋体" w:cs="宋体"/>
          <w:sz w:val="24"/>
          <w:szCs w:val="22"/>
        </w:rPr>
      </w:pPr>
      <w:r>
        <w:rPr>
          <w:rFonts w:hint="eastAsia" w:ascii="宋体" w:hAnsi="宋体" w:cs="宋体"/>
          <w:sz w:val="24"/>
          <w:szCs w:val="22"/>
        </w:rPr>
        <w:t>权限管理</w:t>
      </w:r>
    </w:p>
    <w:p w14:paraId="06855CEF">
      <w:pPr>
        <w:spacing w:line="360" w:lineRule="auto"/>
        <w:ind w:firstLine="420"/>
        <w:rPr>
          <w:rFonts w:ascii="宋体" w:hAnsi="宋体" w:cs="宋体"/>
          <w:sz w:val="24"/>
          <w:szCs w:val="22"/>
          <w:lang w:eastAsia="zh-Hans"/>
        </w:rPr>
      </w:pPr>
      <w:r>
        <w:rPr>
          <w:rFonts w:hint="eastAsia" w:ascii="宋体" w:hAnsi="宋体" w:cs="宋体"/>
          <w:sz w:val="24"/>
          <w:szCs w:val="22"/>
        </w:rPr>
        <w:t>需具备</w:t>
      </w:r>
      <w:r>
        <w:rPr>
          <w:rFonts w:hint="eastAsia" w:ascii="宋体" w:hAnsi="宋体" w:cs="宋体"/>
          <w:sz w:val="24"/>
          <w:szCs w:val="22"/>
          <w:lang w:eastAsia="zh-Hans"/>
        </w:rPr>
        <w:t>权限管理</w:t>
      </w:r>
      <w:r>
        <w:rPr>
          <w:rFonts w:hint="eastAsia" w:ascii="宋体" w:hAnsi="宋体" w:cs="宋体"/>
          <w:sz w:val="24"/>
          <w:szCs w:val="22"/>
        </w:rPr>
        <w:t>功能，</w:t>
      </w:r>
      <w:r>
        <w:rPr>
          <w:rFonts w:hint="eastAsia" w:ascii="宋体" w:hAnsi="宋体" w:cs="宋体"/>
          <w:sz w:val="24"/>
          <w:szCs w:val="22"/>
          <w:lang w:eastAsia="zh-Hans"/>
        </w:rPr>
        <w:t>管理报表</w:t>
      </w:r>
      <w:r>
        <w:rPr>
          <w:rFonts w:hint="eastAsia" w:ascii="宋体" w:hAnsi="宋体" w:cs="宋体"/>
          <w:sz w:val="24"/>
          <w:szCs w:val="22"/>
        </w:rPr>
        <w:t>查询</w:t>
      </w:r>
      <w:r>
        <w:rPr>
          <w:rFonts w:hint="eastAsia" w:ascii="宋体" w:hAnsi="宋体" w:cs="宋体"/>
          <w:sz w:val="24"/>
          <w:szCs w:val="22"/>
          <w:lang w:eastAsia="zh-Hans"/>
        </w:rPr>
        <w:t>权限和数据权限。</w:t>
      </w:r>
    </w:p>
    <w:p w14:paraId="1178C767">
      <w:pPr>
        <w:spacing w:line="360" w:lineRule="auto"/>
        <w:ind w:firstLine="420"/>
        <w:rPr>
          <w:rFonts w:ascii="宋体" w:hAnsi="宋体" w:cs="宋体"/>
          <w:sz w:val="24"/>
          <w:szCs w:val="22"/>
        </w:rPr>
      </w:pPr>
      <w:r>
        <w:rPr>
          <w:rFonts w:hint="eastAsia" w:ascii="宋体" w:hAnsi="宋体" w:cs="宋体"/>
          <w:sz w:val="24"/>
          <w:szCs w:val="22"/>
        </w:rPr>
        <w:t>需具备按报表、角色、人员设置报表查询权限功能，同时提供报表权限分配结果查询。</w:t>
      </w:r>
    </w:p>
    <w:p w14:paraId="529AB8B4">
      <w:pPr>
        <w:spacing w:line="360" w:lineRule="auto"/>
        <w:ind w:firstLine="420"/>
        <w:rPr>
          <w:rFonts w:ascii="宋体" w:hAnsi="宋体" w:cs="宋体"/>
          <w:sz w:val="24"/>
          <w:szCs w:val="22"/>
          <w:lang w:eastAsia="zh-Hans"/>
        </w:rPr>
      </w:pPr>
      <w:r>
        <w:rPr>
          <w:rFonts w:hint="eastAsia" w:ascii="宋体" w:hAnsi="宋体" w:cs="宋体"/>
          <w:sz w:val="24"/>
          <w:szCs w:val="22"/>
        </w:rPr>
        <w:t>需具备报表数据权限管理功能，可按</w:t>
      </w:r>
      <w:r>
        <w:rPr>
          <w:rFonts w:hint="eastAsia" w:ascii="宋体" w:hAnsi="宋体" w:cs="宋体"/>
          <w:sz w:val="24"/>
          <w:szCs w:val="22"/>
          <w:lang w:eastAsia="zh-Hans"/>
        </w:rPr>
        <w:t>角色、人员</w:t>
      </w:r>
      <w:r>
        <w:rPr>
          <w:rFonts w:hint="eastAsia" w:ascii="宋体" w:hAnsi="宋体" w:cs="宋体"/>
          <w:sz w:val="24"/>
          <w:szCs w:val="22"/>
        </w:rPr>
        <w:t>设置</w:t>
      </w:r>
      <w:r>
        <w:rPr>
          <w:rFonts w:hint="eastAsia" w:ascii="宋体" w:hAnsi="宋体" w:cs="宋体"/>
          <w:sz w:val="24"/>
          <w:szCs w:val="22"/>
          <w:lang w:eastAsia="zh-Hans"/>
        </w:rPr>
        <w:t>报表统计数据</w:t>
      </w:r>
      <w:r>
        <w:rPr>
          <w:rFonts w:hint="eastAsia" w:ascii="宋体" w:hAnsi="宋体" w:cs="宋体"/>
          <w:sz w:val="24"/>
          <w:szCs w:val="22"/>
        </w:rPr>
        <w:t>权限</w:t>
      </w:r>
      <w:r>
        <w:rPr>
          <w:rFonts w:hint="eastAsia" w:ascii="宋体" w:hAnsi="宋体" w:cs="宋体"/>
          <w:sz w:val="24"/>
          <w:szCs w:val="22"/>
          <w:lang w:eastAsia="zh-Hans"/>
        </w:rPr>
        <w:t>，即同一张报表不同角色或不同人员能访问什么颗粒度的数据。数据权限</w:t>
      </w:r>
      <w:r>
        <w:rPr>
          <w:rFonts w:hint="eastAsia" w:ascii="宋体" w:hAnsi="宋体" w:cs="宋体"/>
          <w:sz w:val="24"/>
          <w:szCs w:val="22"/>
        </w:rPr>
        <w:t>支持机构、</w:t>
      </w:r>
      <w:r>
        <w:rPr>
          <w:rFonts w:hint="eastAsia" w:ascii="宋体" w:hAnsi="宋体" w:cs="宋体"/>
          <w:sz w:val="24"/>
          <w:szCs w:val="22"/>
          <w:lang w:eastAsia="zh-Hans"/>
        </w:rPr>
        <w:t>院区、科室、病区、个人</w:t>
      </w:r>
      <w:r>
        <w:rPr>
          <w:rFonts w:hint="eastAsia" w:ascii="宋体" w:hAnsi="宋体" w:cs="宋体"/>
          <w:sz w:val="24"/>
          <w:szCs w:val="22"/>
        </w:rPr>
        <w:t>及其他分类</w:t>
      </w:r>
      <w:r>
        <w:rPr>
          <w:rFonts w:hint="eastAsia" w:ascii="宋体" w:hAnsi="宋体" w:cs="宋体"/>
          <w:sz w:val="24"/>
          <w:szCs w:val="22"/>
          <w:lang w:eastAsia="zh-Hans"/>
        </w:rPr>
        <w:t>。</w:t>
      </w:r>
    </w:p>
    <w:p w14:paraId="55CE90F9">
      <w:pPr>
        <w:spacing w:line="360" w:lineRule="auto"/>
        <w:ind w:firstLine="420"/>
        <w:rPr>
          <w:rFonts w:ascii="宋体" w:hAnsi="宋体" w:cs="宋体"/>
          <w:sz w:val="24"/>
          <w:szCs w:val="22"/>
        </w:rPr>
      </w:pPr>
      <w:r>
        <w:rPr>
          <w:rFonts w:hint="eastAsia" w:ascii="宋体" w:hAnsi="宋体" w:cs="宋体"/>
          <w:sz w:val="24"/>
          <w:szCs w:val="22"/>
        </w:rPr>
        <w:t>需具备按照角色分配报表导出EXCEL、导出PDF、打印PDF功能。</w:t>
      </w:r>
    </w:p>
    <w:p w14:paraId="2A8ABAA9">
      <w:pPr>
        <w:spacing w:line="360" w:lineRule="auto"/>
        <w:ind w:firstLine="420"/>
        <w:rPr>
          <w:rFonts w:ascii="宋体" w:hAnsi="宋体" w:cs="宋体"/>
          <w:sz w:val="24"/>
          <w:szCs w:val="22"/>
        </w:rPr>
      </w:pPr>
      <w:r>
        <w:rPr>
          <w:rFonts w:hint="eastAsia" w:ascii="宋体" w:hAnsi="宋体" w:cs="宋体"/>
          <w:sz w:val="24"/>
          <w:szCs w:val="22"/>
        </w:rPr>
        <w:t>需具备批量赋权功能，将某个人员作为模板批量赋权给其他成员。</w:t>
      </w:r>
    </w:p>
    <w:p w14:paraId="2540EEC1">
      <w:pPr>
        <w:spacing w:line="360" w:lineRule="auto"/>
        <w:ind w:firstLine="420"/>
        <w:rPr>
          <w:rFonts w:ascii="宋体" w:hAnsi="宋体" w:cs="宋体"/>
          <w:sz w:val="24"/>
          <w:szCs w:val="22"/>
          <w:lang w:eastAsia="zh-Hans"/>
        </w:rPr>
      </w:pPr>
      <w:r>
        <w:rPr>
          <w:rFonts w:hint="eastAsia" w:ascii="宋体" w:hAnsi="宋体" w:cs="宋体"/>
          <w:sz w:val="24"/>
          <w:szCs w:val="22"/>
        </w:rPr>
        <w:t>需具备自定义分组角色，批量设置报表查询权限。</w:t>
      </w:r>
    </w:p>
    <w:p w14:paraId="64FAC839">
      <w:pPr>
        <w:numPr>
          <w:ilvl w:val="0"/>
          <w:numId w:val="19"/>
        </w:numPr>
        <w:spacing w:line="360" w:lineRule="auto"/>
        <w:rPr>
          <w:rFonts w:ascii="宋体" w:hAnsi="宋体" w:cs="宋体"/>
          <w:sz w:val="24"/>
          <w:szCs w:val="22"/>
          <w:lang w:eastAsia="zh-Hans"/>
        </w:rPr>
      </w:pPr>
      <w:r>
        <w:rPr>
          <w:rFonts w:hint="eastAsia" w:ascii="宋体" w:hAnsi="宋体" w:cs="宋体"/>
          <w:sz w:val="24"/>
          <w:szCs w:val="22"/>
        </w:rPr>
        <w:t>日志管理</w:t>
      </w:r>
    </w:p>
    <w:p w14:paraId="31A1F256">
      <w:pPr>
        <w:spacing w:line="360" w:lineRule="auto"/>
        <w:ind w:firstLine="420"/>
        <w:rPr>
          <w:rFonts w:ascii="宋体" w:hAnsi="宋体" w:cs="宋体"/>
          <w:sz w:val="24"/>
          <w:szCs w:val="22"/>
        </w:rPr>
      </w:pPr>
      <w:r>
        <w:rPr>
          <w:rFonts w:hint="eastAsia" w:ascii="宋体" w:hAnsi="宋体" w:cs="宋体"/>
          <w:sz w:val="24"/>
          <w:szCs w:val="22"/>
        </w:rPr>
        <w:t>需具备报表查询操作日志功能，可查询报表使用记录，包括查询者、查询时间、查询内容、查询条件及网络地址。</w:t>
      </w:r>
    </w:p>
    <w:p w14:paraId="3CC14DE8">
      <w:pPr>
        <w:spacing w:line="360" w:lineRule="auto"/>
        <w:ind w:firstLine="420"/>
        <w:rPr>
          <w:rFonts w:ascii="宋体" w:hAnsi="宋体" w:cs="宋体"/>
          <w:sz w:val="24"/>
          <w:szCs w:val="22"/>
        </w:rPr>
      </w:pPr>
      <w:r>
        <w:rPr>
          <w:rFonts w:hint="eastAsia" w:ascii="宋体" w:hAnsi="宋体" w:cs="宋体"/>
          <w:sz w:val="24"/>
          <w:szCs w:val="22"/>
        </w:rPr>
        <w:t>需具备报表查询操作日志导出功能，可按照时间、操作人等类型导出日志详情。</w:t>
      </w:r>
    </w:p>
    <w:p w14:paraId="494BC968">
      <w:pPr>
        <w:numPr>
          <w:ilvl w:val="0"/>
          <w:numId w:val="19"/>
        </w:numPr>
        <w:spacing w:line="360" w:lineRule="auto"/>
        <w:rPr>
          <w:rFonts w:ascii="宋体" w:hAnsi="宋体" w:cs="宋体"/>
          <w:sz w:val="24"/>
          <w:szCs w:val="22"/>
        </w:rPr>
      </w:pPr>
      <w:r>
        <w:rPr>
          <w:rFonts w:hint="eastAsia" w:ascii="宋体" w:hAnsi="宋体" w:cs="宋体"/>
          <w:sz w:val="24"/>
          <w:szCs w:val="22"/>
        </w:rPr>
        <w:t>模型助手</w:t>
      </w:r>
    </w:p>
    <w:p w14:paraId="257B6A92">
      <w:pPr>
        <w:spacing w:line="360" w:lineRule="auto"/>
        <w:ind w:firstLine="420"/>
        <w:rPr>
          <w:rFonts w:ascii="宋体" w:hAnsi="宋体" w:cs="宋体"/>
          <w:sz w:val="24"/>
          <w:szCs w:val="22"/>
        </w:rPr>
      </w:pPr>
      <w:r>
        <w:rPr>
          <w:rFonts w:hint="eastAsia" w:ascii="宋体" w:hAnsi="宋体" w:cs="宋体"/>
          <w:sz w:val="24"/>
          <w:szCs w:val="22"/>
        </w:rPr>
        <w:t>需具备报表模型查询及模型关联报表查询功能，通过关键字检索定位到关键字使用到的模型（事实表、维度表、指标）。</w:t>
      </w:r>
    </w:p>
    <w:p w14:paraId="2794BB7C">
      <w:pPr>
        <w:spacing w:line="360" w:lineRule="auto"/>
        <w:ind w:firstLine="420"/>
        <w:rPr>
          <w:rFonts w:ascii="宋体" w:hAnsi="宋体" w:cs="宋体"/>
          <w:sz w:val="24"/>
          <w:szCs w:val="22"/>
        </w:rPr>
      </w:pPr>
      <w:r>
        <w:rPr>
          <w:rFonts w:hint="eastAsia" w:ascii="宋体" w:hAnsi="宋体" w:cs="宋体"/>
          <w:sz w:val="24"/>
          <w:szCs w:val="22"/>
        </w:rPr>
        <w:t>需具备查看模型结构和内容功能，多个角度展示模型、指标、报表关系。</w:t>
      </w:r>
    </w:p>
    <w:p w14:paraId="6EF39E48">
      <w:pPr>
        <w:numPr>
          <w:ilvl w:val="0"/>
          <w:numId w:val="19"/>
        </w:numPr>
        <w:spacing w:line="360" w:lineRule="auto"/>
        <w:rPr>
          <w:rFonts w:ascii="宋体" w:hAnsi="宋体" w:cs="宋体"/>
          <w:sz w:val="24"/>
          <w:szCs w:val="22"/>
        </w:rPr>
      </w:pPr>
      <w:r>
        <w:rPr>
          <w:rFonts w:hint="eastAsia" w:ascii="宋体" w:hAnsi="宋体" w:cs="宋体"/>
          <w:sz w:val="24"/>
          <w:szCs w:val="22"/>
        </w:rPr>
        <w:t>报表设计器</w:t>
      </w:r>
    </w:p>
    <w:p w14:paraId="020AD8FA">
      <w:pPr>
        <w:spacing w:line="360" w:lineRule="auto"/>
        <w:ind w:firstLine="480" w:firstLineChars="200"/>
        <w:rPr>
          <w:rFonts w:ascii="宋体" w:hAnsi="宋体" w:cs="宋体"/>
          <w:sz w:val="24"/>
          <w:szCs w:val="22"/>
        </w:rPr>
      </w:pPr>
      <w:r>
        <w:rPr>
          <w:rFonts w:hint="eastAsia" w:ascii="宋体" w:hAnsi="宋体" w:cs="宋体"/>
          <w:sz w:val="24"/>
          <w:szCs w:val="22"/>
        </w:rPr>
        <w:t>需具备多指标模型设计、SQL报表设计功能，满足现场不同场景的报表制作。</w:t>
      </w:r>
    </w:p>
    <w:p w14:paraId="2DE46363">
      <w:pPr>
        <w:spacing w:line="360" w:lineRule="auto"/>
        <w:ind w:firstLine="480" w:firstLineChars="200"/>
        <w:rPr>
          <w:rFonts w:ascii="宋体" w:hAnsi="宋体" w:cs="宋体"/>
          <w:sz w:val="24"/>
          <w:szCs w:val="22"/>
        </w:rPr>
      </w:pPr>
      <w:r>
        <w:rPr>
          <w:rFonts w:hint="eastAsia" w:ascii="宋体" w:hAnsi="宋体" w:cs="宋体"/>
          <w:sz w:val="24"/>
          <w:szCs w:val="22"/>
        </w:rPr>
        <w:t>需具备多指标模型设计可视化拖拽设计报表功能。</w:t>
      </w:r>
    </w:p>
    <w:p w14:paraId="304C25AD">
      <w:pPr>
        <w:spacing w:line="360" w:lineRule="auto"/>
        <w:ind w:firstLine="480" w:firstLineChars="200"/>
        <w:rPr>
          <w:rFonts w:ascii="宋体" w:hAnsi="宋体" w:cs="宋体"/>
          <w:sz w:val="24"/>
          <w:szCs w:val="22"/>
        </w:rPr>
      </w:pPr>
      <w:r>
        <w:rPr>
          <w:rFonts w:hint="eastAsia" w:ascii="宋体" w:hAnsi="宋体" w:cs="宋体"/>
          <w:sz w:val="24"/>
          <w:szCs w:val="22"/>
        </w:rPr>
        <w:t>需具备参数信息设置功能，如：联动、权限、数据来源、限定条件、辅助查询、辅助名称等。</w:t>
      </w:r>
    </w:p>
    <w:p w14:paraId="7DB0023C">
      <w:pPr>
        <w:spacing w:line="360" w:lineRule="auto"/>
        <w:ind w:firstLine="480" w:firstLineChars="200"/>
        <w:rPr>
          <w:rFonts w:ascii="宋体" w:hAnsi="宋体" w:cs="宋体"/>
          <w:sz w:val="24"/>
          <w:szCs w:val="22"/>
        </w:rPr>
      </w:pPr>
      <w:r>
        <w:rPr>
          <w:rFonts w:hint="eastAsia" w:ascii="宋体" w:hAnsi="宋体" w:cs="宋体"/>
          <w:sz w:val="24"/>
          <w:szCs w:val="22"/>
        </w:rPr>
        <w:t>需具备结果集设置功能，如：维度字段设置、排序、补全数据等。</w:t>
      </w:r>
    </w:p>
    <w:p w14:paraId="54061713">
      <w:pPr>
        <w:numPr>
          <w:ilvl w:val="0"/>
          <w:numId w:val="19"/>
        </w:numPr>
        <w:spacing w:line="360" w:lineRule="auto"/>
        <w:rPr>
          <w:rFonts w:ascii="宋体" w:hAnsi="宋体" w:cs="宋体"/>
          <w:sz w:val="24"/>
          <w:szCs w:val="22"/>
        </w:rPr>
      </w:pPr>
      <w:r>
        <w:rPr>
          <w:rFonts w:hint="eastAsia" w:ascii="宋体" w:hAnsi="宋体" w:cs="宋体"/>
          <w:sz w:val="24"/>
          <w:szCs w:val="22"/>
        </w:rPr>
        <w:t>报表口径描述</w:t>
      </w:r>
    </w:p>
    <w:p w14:paraId="1C90FBF5">
      <w:pPr>
        <w:spacing w:line="360" w:lineRule="auto"/>
        <w:ind w:firstLine="420"/>
        <w:rPr>
          <w:rFonts w:ascii="宋体" w:hAnsi="宋体" w:cs="宋体"/>
          <w:sz w:val="24"/>
          <w:szCs w:val="22"/>
        </w:rPr>
      </w:pPr>
      <w:r>
        <w:rPr>
          <w:rFonts w:hint="eastAsia" w:ascii="宋体" w:hAnsi="宋体" w:cs="宋体"/>
          <w:sz w:val="24"/>
          <w:szCs w:val="22"/>
        </w:rPr>
        <w:t>需具备查看报表指标口径功能，了解报表检索条件、指标口径等信息。</w:t>
      </w:r>
    </w:p>
    <w:p w14:paraId="3EAEF8DE">
      <w:pPr>
        <w:numPr>
          <w:ilvl w:val="0"/>
          <w:numId w:val="19"/>
        </w:numPr>
        <w:spacing w:line="360" w:lineRule="auto"/>
        <w:rPr>
          <w:rFonts w:ascii="宋体" w:hAnsi="宋体" w:cs="宋体"/>
          <w:sz w:val="24"/>
          <w:szCs w:val="22"/>
        </w:rPr>
      </w:pPr>
      <w:r>
        <w:rPr>
          <w:rFonts w:hint="eastAsia" w:ascii="宋体" w:hAnsi="宋体" w:cs="宋体"/>
          <w:sz w:val="24"/>
          <w:szCs w:val="22"/>
        </w:rPr>
        <w:t>用户安全策略管理</w:t>
      </w:r>
    </w:p>
    <w:p w14:paraId="75B11A34">
      <w:pPr>
        <w:spacing w:line="360" w:lineRule="auto"/>
        <w:ind w:firstLine="480" w:firstLineChars="200"/>
        <w:rPr>
          <w:rFonts w:ascii="宋体" w:hAnsi="宋体" w:cs="宋体"/>
          <w:sz w:val="24"/>
          <w:szCs w:val="22"/>
        </w:rPr>
      </w:pPr>
      <w:r>
        <w:rPr>
          <w:rFonts w:hint="eastAsia" w:ascii="宋体" w:hAnsi="宋体" w:cs="宋体"/>
          <w:sz w:val="24"/>
          <w:szCs w:val="22"/>
        </w:rPr>
        <w:t>需具备用户登陆密码管理功能，限制密码最多输错3次数，3次错误后系统锁定。</w:t>
      </w:r>
    </w:p>
    <w:p w14:paraId="0A931747">
      <w:pPr>
        <w:spacing w:line="360" w:lineRule="auto"/>
        <w:ind w:firstLine="480" w:firstLineChars="200"/>
        <w:rPr>
          <w:rFonts w:ascii="宋体" w:hAnsi="宋体" w:cs="宋体"/>
          <w:sz w:val="24"/>
          <w:szCs w:val="22"/>
        </w:rPr>
      </w:pPr>
      <w:r>
        <w:rPr>
          <w:rFonts w:hint="eastAsia" w:ascii="宋体" w:hAnsi="宋体" w:cs="宋体"/>
          <w:sz w:val="24"/>
          <w:szCs w:val="22"/>
        </w:rPr>
        <w:t>需具备用户查询界面水印功能，水印格式：日期+用户名+姓名。</w:t>
      </w:r>
    </w:p>
    <w:p w14:paraId="513A4936">
      <w:pPr>
        <w:spacing w:line="360" w:lineRule="auto"/>
        <w:ind w:firstLine="480" w:firstLineChars="200"/>
        <w:rPr>
          <w:rFonts w:ascii="宋体" w:hAnsi="宋体" w:cs="宋体"/>
          <w:sz w:val="24"/>
          <w:szCs w:val="22"/>
        </w:rPr>
      </w:pPr>
      <w:r>
        <w:rPr>
          <w:rFonts w:hint="eastAsia" w:ascii="宋体" w:hAnsi="宋体" w:cs="宋体"/>
          <w:sz w:val="24"/>
          <w:szCs w:val="22"/>
        </w:rPr>
        <w:t>需具备报表查询联合授权功能，提供报表查询多人赋权查询。</w:t>
      </w:r>
    </w:p>
    <w:p w14:paraId="6D684E70">
      <w:pPr>
        <w:numPr>
          <w:ilvl w:val="0"/>
          <w:numId w:val="18"/>
        </w:numPr>
        <w:spacing w:line="360" w:lineRule="auto"/>
        <w:rPr>
          <w:rFonts w:ascii="宋体" w:hAnsi="宋体" w:cs="宋体"/>
          <w:b/>
          <w:bCs/>
          <w:sz w:val="24"/>
          <w:szCs w:val="22"/>
        </w:rPr>
      </w:pPr>
      <w:r>
        <w:rPr>
          <w:rFonts w:hint="eastAsia" w:ascii="宋体" w:hAnsi="宋体" w:cs="宋体"/>
          <w:b/>
          <w:bCs/>
          <w:sz w:val="24"/>
          <w:szCs w:val="22"/>
        </w:rPr>
        <w:t>统计报表</w:t>
      </w:r>
    </w:p>
    <w:p w14:paraId="1ED5B3BB">
      <w:pPr>
        <w:spacing w:line="360" w:lineRule="auto"/>
        <w:ind w:firstLine="480" w:firstLineChars="200"/>
        <w:rPr>
          <w:rFonts w:ascii="宋体" w:hAnsi="宋体" w:cs="宋体"/>
          <w:sz w:val="24"/>
          <w:szCs w:val="22"/>
        </w:rPr>
      </w:pPr>
      <w:r>
        <w:rPr>
          <w:rFonts w:hint="eastAsia" w:ascii="宋体" w:hAnsi="宋体" w:cs="宋体"/>
          <w:sz w:val="24"/>
          <w:szCs w:val="22"/>
        </w:rPr>
        <w:t>需提供财务、药剂、门诊、住院类统计报表。</w:t>
      </w:r>
    </w:p>
    <w:p w14:paraId="7A6DE855">
      <w:pPr>
        <w:numPr>
          <w:ilvl w:val="0"/>
          <w:numId w:val="20"/>
        </w:numPr>
        <w:spacing w:line="360" w:lineRule="auto"/>
        <w:rPr>
          <w:rFonts w:ascii="宋体" w:hAnsi="宋体" w:cs="宋体"/>
          <w:sz w:val="24"/>
          <w:szCs w:val="22"/>
        </w:rPr>
      </w:pPr>
      <w:r>
        <w:rPr>
          <w:rFonts w:hint="eastAsia" w:ascii="宋体" w:hAnsi="宋体" w:cs="宋体"/>
          <w:sz w:val="24"/>
          <w:szCs w:val="22"/>
        </w:rPr>
        <w:t>财务报表</w:t>
      </w:r>
    </w:p>
    <w:p w14:paraId="26189EAC">
      <w:pPr>
        <w:spacing w:line="360" w:lineRule="auto"/>
        <w:ind w:firstLine="420"/>
        <w:rPr>
          <w:rFonts w:ascii="宋体" w:hAnsi="宋体" w:cs="宋体"/>
          <w:sz w:val="24"/>
          <w:szCs w:val="22"/>
        </w:rPr>
      </w:pPr>
      <w:r>
        <w:rPr>
          <w:rFonts w:hint="eastAsia" w:ascii="宋体" w:hAnsi="宋体" w:cs="宋体"/>
          <w:sz w:val="24"/>
          <w:szCs w:val="22"/>
        </w:rPr>
        <w:t>需提供财务类报表，包括：门诊住院医疗收入统计报表、住院结算医疗收入统计、住院记账医疗收入统计、门急诊欠费患者统计、单项目统计、住院未结算病人费用统计、门急诊住院费用统计、门诊住院费统计（均次）在院患者押金费用一览、预交金支付明细报表、窗口操作员工作量统计报表等。</w:t>
      </w:r>
    </w:p>
    <w:p w14:paraId="1C5273AB">
      <w:pPr>
        <w:numPr>
          <w:ilvl w:val="0"/>
          <w:numId w:val="20"/>
        </w:numPr>
        <w:spacing w:line="360" w:lineRule="auto"/>
        <w:rPr>
          <w:rFonts w:ascii="宋体" w:hAnsi="宋体" w:cs="宋体"/>
          <w:sz w:val="24"/>
          <w:szCs w:val="22"/>
        </w:rPr>
      </w:pPr>
      <w:r>
        <w:rPr>
          <w:rFonts w:hint="eastAsia" w:ascii="宋体" w:hAnsi="宋体" w:cs="宋体"/>
          <w:sz w:val="24"/>
          <w:szCs w:val="22"/>
        </w:rPr>
        <w:t>药剂报表</w:t>
      </w:r>
    </w:p>
    <w:p w14:paraId="1204A5CD">
      <w:pPr>
        <w:spacing w:line="360" w:lineRule="auto"/>
        <w:ind w:firstLine="480" w:firstLineChars="200"/>
        <w:rPr>
          <w:rFonts w:ascii="宋体" w:hAnsi="宋体" w:cs="宋体"/>
          <w:sz w:val="24"/>
          <w:szCs w:val="22"/>
        </w:rPr>
      </w:pPr>
      <w:r>
        <w:rPr>
          <w:rFonts w:hint="eastAsia" w:ascii="宋体" w:hAnsi="宋体" w:cs="宋体"/>
          <w:sz w:val="24"/>
          <w:szCs w:val="22"/>
        </w:rPr>
        <w:t>需提供日常药剂类报表，包括库存管理类报表、运营分析类报表、药事统计报表。库存管理类报表包括药库和药房药品入库、出库、盘点、报损、调价、调拨等报表。运营分析类报表包括全院药品消耗排行、药品销售排行等报表；药事相关报表包括门诊\住院基本药物和抗菌药物使用情况统计报表。</w:t>
      </w:r>
    </w:p>
    <w:p w14:paraId="599C616C">
      <w:pPr>
        <w:numPr>
          <w:ilvl w:val="0"/>
          <w:numId w:val="20"/>
        </w:numPr>
        <w:spacing w:line="360" w:lineRule="auto"/>
        <w:rPr>
          <w:rFonts w:ascii="宋体" w:hAnsi="宋体" w:cs="宋体"/>
          <w:sz w:val="24"/>
          <w:szCs w:val="22"/>
        </w:rPr>
      </w:pPr>
      <w:r>
        <w:rPr>
          <w:rFonts w:hint="eastAsia" w:ascii="宋体" w:hAnsi="宋体" w:cs="宋体"/>
          <w:sz w:val="24"/>
          <w:szCs w:val="22"/>
        </w:rPr>
        <w:t>门诊报表</w:t>
      </w:r>
    </w:p>
    <w:p w14:paraId="3784E300">
      <w:pPr>
        <w:spacing w:line="360" w:lineRule="auto"/>
        <w:ind w:firstLine="480" w:firstLineChars="200"/>
        <w:rPr>
          <w:rFonts w:ascii="宋体" w:hAnsi="宋体" w:cs="宋体"/>
          <w:sz w:val="24"/>
          <w:szCs w:val="22"/>
        </w:rPr>
      </w:pPr>
      <w:r>
        <w:rPr>
          <w:rFonts w:hint="eastAsia" w:ascii="宋体" w:hAnsi="宋体" w:cs="宋体"/>
          <w:sz w:val="24"/>
          <w:szCs w:val="22"/>
        </w:rPr>
        <w:t>需提供门诊类报表，包括：门急诊医生出班统计、门急诊科室预约统计、门急诊挂号人次及挂号费统计、门急诊医生接诊人次统计、门诊收治入院人数统计、全院费用统计（占比）、全院费用统计（均次）、门急诊医生工作量统计等。</w:t>
      </w:r>
    </w:p>
    <w:p w14:paraId="6AF47756">
      <w:pPr>
        <w:numPr>
          <w:ilvl w:val="0"/>
          <w:numId w:val="20"/>
        </w:numPr>
        <w:spacing w:line="360" w:lineRule="auto"/>
        <w:rPr>
          <w:rFonts w:ascii="宋体" w:hAnsi="宋体" w:cs="宋体"/>
          <w:sz w:val="24"/>
          <w:szCs w:val="22"/>
        </w:rPr>
      </w:pPr>
      <w:r>
        <w:rPr>
          <w:rFonts w:hint="eastAsia" w:ascii="宋体" w:hAnsi="宋体" w:cs="宋体"/>
          <w:sz w:val="24"/>
          <w:szCs w:val="22"/>
        </w:rPr>
        <w:t>住院报表</w:t>
      </w:r>
    </w:p>
    <w:p w14:paraId="035BC69A">
      <w:pPr>
        <w:spacing w:line="360" w:lineRule="auto"/>
        <w:ind w:firstLine="420"/>
        <w:rPr>
          <w:rFonts w:ascii="宋体" w:hAnsi="宋体" w:cs="宋体"/>
          <w:color w:val="000000"/>
          <w:sz w:val="24"/>
          <w:szCs w:val="22"/>
        </w:rPr>
      </w:pPr>
      <w:r>
        <w:rPr>
          <w:rFonts w:hint="eastAsia" w:ascii="宋体" w:hAnsi="宋体" w:cs="宋体"/>
          <w:sz w:val="24"/>
          <w:szCs w:val="22"/>
        </w:rPr>
        <w:t>需提供住院类报表，包括：入出转床位使用率、二次入院统计、出院情况排行按诊断统计、住院药占比、入区患者明细、出院病人明细等。</w:t>
      </w:r>
    </w:p>
    <w:p w14:paraId="13579721">
      <w:pPr>
        <w:spacing w:line="360" w:lineRule="auto"/>
        <w:rPr>
          <w:rFonts w:ascii="宋体" w:hAnsi="宋体" w:cs="宋体"/>
          <w:sz w:val="24"/>
          <w:szCs w:val="22"/>
        </w:rPr>
      </w:pPr>
    </w:p>
    <w:p w14:paraId="2E1B299E">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门诊应急管理系统</w:t>
      </w:r>
    </w:p>
    <w:p w14:paraId="535FFDE7">
      <w:pPr>
        <w:spacing w:line="360" w:lineRule="auto"/>
        <w:ind w:firstLine="420"/>
        <w:rPr>
          <w:rFonts w:ascii="宋体" w:hAnsi="宋体" w:cs="宋体"/>
          <w:sz w:val="24"/>
          <w:szCs w:val="22"/>
        </w:rPr>
      </w:pPr>
      <w:r>
        <w:rPr>
          <w:rFonts w:hint="eastAsia" w:ascii="宋体" w:hAnsi="宋体" w:cs="宋体"/>
          <w:sz w:val="24"/>
          <w:szCs w:val="22"/>
        </w:rPr>
        <w:t>在医院核心业务系统故障的情况下，提供基础数据同步、挂号、缴费等功能:</w:t>
      </w:r>
    </w:p>
    <w:p w14:paraId="25F972B7">
      <w:pPr>
        <w:numPr>
          <w:ilvl w:val="0"/>
          <w:numId w:val="21"/>
        </w:numPr>
        <w:tabs>
          <w:tab w:val="left" w:pos="335"/>
        </w:tabs>
        <w:spacing w:line="360" w:lineRule="auto"/>
        <w:rPr>
          <w:rFonts w:ascii="宋体" w:hAnsi="宋体" w:cs="宋体"/>
          <w:color w:val="000000"/>
          <w:sz w:val="24"/>
          <w:szCs w:val="22"/>
        </w:rPr>
      </w:pPr>
      <w:r>
        <w:rPr>
          <w:rFonts w:hint="eastAsia" w:ascii="宋体" w:hAnsi="宋体" w:cs="宋体"/>
          <w:color w:val="000000"/>
          <w:sz w:val="24"/>
          <w:szCs w:val="22"/>
        </w:rPr>
        <w:t>应急基础数据同步</w:t>
      </w:r>
    </w:p>
    <w:p w14:paraId="67B6B90D">
      <w:pPr>
        <w:spacing w:line="360" w:lineRule="auto"/>
        <w:ind w:firstLine="420"/>
        <w:rPr>
          <w:rFonts w:ascii="宋体" w:hAnsi="宋体" w:cs="宋体"/>
          <w:sz w:val="24"/>
          <w:szCs w:val="22"/>
        </w:rPr>
      </w:pPr>
      <w:r>
        <w:rPr>
          <w:rFonts w:hint="eastAsia" w:ascii="宋体" w:hAnsi="宋体" w:cs="宋体"/>
          <w:sz w:val="24"/>
          <w:szCs w:val="22"/>
        </w:rPr>
        <w:t>需具备同步基础术语、字典、排班、患者档案等相关字典到应急数据库，再通过应急服务器分发数据文件到各个终端功能，同步字典包括：</w:t>
      </w:r>
    </w:p>
    <w:p w14:paraId="598179E0">
      <w:pPr>
        <w:spacing w:line="360" w:lineRule="auto"/>
        <w:ind w:firstLine="420"/>
        <w:rPr>
          <w:rFonts w:ascii="宋体" w:hAnsi="宋体" w:cs="宋体"/>
          <w:sz w:val="24"/>
          <w:szCs w:val="22"/>
        </w:rPr>
      </w:pPr>
      <w:r>
        <w:rPr>
          <w:rFonts w:hint="eastAsia" w:ascii="宋体" w:hAnsi="宋体" w:cs="宋体"/>
          <w:sz w:val="24"/>
          <w:szCs w:val="22"/>
        </w:rPr>
        <w:t>术语字典：频次、包装、剂型、支付方式、证件类别、医院代码、诊室诊区地址、地区代码标准术语。</w:t>
      </w:r>
    </w:p>
    <w:p w14:paraId="4D71859A">
      <w:pPr>
        <w:spacing w:line="360" w:lineRule="auto"/>
        <w:ind w:firstLine="420"/>
        <w:rPr>
          <w:rFonts w:ascii="宋体" w:hAnsi="宋体" w:cs="宋体"/>
          <w:sz w:val="24"/>
          <w:szCs w:val="22"/>
        </w:rPr>
      </w:pPr>
      <w:r>
        <w:rPr>
          <w:rFonts w:hint="eastAsia" w:ascii="宋体" w:hAnsi="宋体" w:cs="宋体"/>
          <w:sz w:val="24"/>
          <w:szCs w:val="22"/>
        </w:rPr>
        <w:t>基础字典：人员、科室、药品、诊断（包括中医诊断）、临床项目、收费小项目、科室地址、排班地址、代煎方式、药品用法、给药途径、费别、收费大项目类别、科目、排班类别。</w:t>
      </w:r>
    </w:p>
    <w:p w14:paraId="20FF19FA">
      <w:pPr>
        <w:spacing w:line="360" w:lineRule="auto"/>
        <w:ind w:firstLine="420"/>
        <w:rPr>
          <w:rFonts w:ascii="宋体" w:hAnsi="宋体" w:cs="宋体"/>
          <w:sz w:val="24"/>
          <w:szCs w:val="22"/>
        </w:rPr>
      </w:pPr>
      <w:r>
        <w:rPr>
          <w:rFonts w:hint="eastAsia" w:ascii="宋体" w:hAnsi="宋体" w:cs="宋体"/>
          <w:sz w:val="24"/>
          <w:szCs w:val="22"/>
        </w:rPr>
        <w:t>业务字典：预约患者档案信息、排班信息、号源、申请单、预约信息、总库存信息（停用的药不同步）。</w:t>
      </w:r>
    </w:p>
    <w:p w14:paraId="0A3BF1A3">
      <w:pPr>
        <w:numPr>
          <w:ilvl w:val="0"/>
          <w:numId w:val="21"/>
        </w:numPr>
        <w:tabs>
          <w:tab w:val="left" w:pos="335"/>
        </w:tabs>
        <w:spacing w:line="360" w:lineRule="auto"/>
        <w:rPr>
          <w:rFonts w:ascii="宋体" w:hAnsi="宋体" w:cs="宋体"/>
          <w:color w:val="000000"/>
          <w:sz w:val="24"/>
          <w:szCs w:val="22"/>
        </w:rPr>
      </w:pPr>
      <w:r>
        <w:rPr>
          <w:rFonts w:hint="eastAsia" w:ascii="宋体" w:hAnsi="宋体" w:cs="宋体"/>
          <w:color w:val="000000"/>
          <w:sz w:val="24"/>
          <w:szCs w:val="22"/>
        </w:rPr>
        <w:t>门诊应急挂号</w:t>
      </w:r>
    </w:p>
    <w:p w14:paraId="7A5566DA">
      <w:pPr>
        <w:spacing w:line="360" w:lineRule="auto"/>
        <w:ind w:firstLine="420"/>
        <w:rPr>
          <w:rFonts w:ascii="宋体" w:hAnsi="宋体" w:cs="宋体"/>
          <w:sz w:val="24"/>
          <w:szCs w:val="22"/>
        </w:rPr>
      </w:pPr>
      <w:r>
        <w:rPr>
          <w:rFonts w:hint="eastAsia" w:ascii="宋体" w:hAnsi="宋体" w:cs="宋体"/>
          <w:sz w:val="24"/>
          <w:szCs w:val="22"/>
        </w:rPr>
        <w:t>登录应急系统需具备选择当前收费窗口功能。</w:t>
      </w:r>
    </w:p>
    <w:p w14:paraId="639CCFF3">
      <w:pPr>
        <w:spacing w:line="360" w:lineRule="auto"/>
        <w:ind w:firstLine="420"/>
        <w:rPr>
          <w:rFonts w:ascii="宋体" w:hAnsi="宋体" w:cs="宋体"/>
          <w:sz w:val="24"/>
          <w:szCs w:val="22"/>
        </w:rPr>
      </w:pPr>
      <w:r>
        <w:rPr>
          <w:rFonts w:hint="eastAsia" w:ascii="宋体" w:hAnsi="宋体" w:cs="宋体"/>
          <w:sz w:val="24"/>
          <w:szCs w:val="22"/>
        </w:rPr>
        <w:t>需支持与读卡器对接，实现读院内磁卡、通过病历号识别患者基本信息功能，挂号页面显示患者基本信息。</w:t>
      </w:r>
    </w:p>
    <w:p w14:paraId="4DD277C9">
      <w:pPr>
        <w:spacing w:line="360" w:lineRule="auto"/>
        <w:ind w:firstLine="420"/>
        <w:rPr>
          <w:rFonts w:ascii="宋体" w:hAnsi="宋体" w:cs="宋体"/>
          <w:sz w:val="24"/>
          <w:szCs w:val="22"/>
        </w:rPr>
      </w:pPr>
      <w:r>
        <w:rPr>
          <w:rFonts w:hint="eastAsia" w:ascii="宋体" w:hAnsi="宋体" w:cs="宋体"/>
          <w:sz w:val="24"/>
          <w:szCs w:val="22"/>
        </w:rPr>
        <w:t>需具备录入患者基本信息创建档案功能。</w:t>
      </w:r>
    </w:p>
    <w:p w14:paraId="168D6FFE">
      <w:pPr>
        <w:spacing w:line="360" w:lineRule="auto"/>
        <w:ind w:firstLine="420"/>
        <w:rPr>
          <w:rFonts w:ascii="宋体" w:hAnsi="宋体" w:cs="宋体"/>
          <w:sz w:val="24"/>
          <w:szCs w:val="22"/>
        </w:rPr>
      </w:pPr>
      <w:r>
        <w:rPr>
          <w:rFonts w:hint="eastAsia" w:ascii="宋体" w:hAnsi="宋体" w:cs="宋体"/>
          <w:sz w:val="24"/>
          <w:szCs w:val="22"/>
        </w:rPr>
        <w:t>需具备根据院内磁卡、病历号、身份证号、患者姓名、手机号查询患者档案信息功能。</w:t>
      </w:r>
    </w:p>
    <w:p w14:paraId="02363612">
      <w:pPr>
        <w:spacing w:line="360" w:lineRule="auto"/>
        <w:ind w:firstLine="420"/>
        <w:rPr>
          <w:rFonts w:ascii="宋体" w:hAnsi="宋体" w:cs="宋体"/>
          <w:sz w:val="24"/>
          <w:szCs w:val="22"/>
        </w:rPr>
      </w:pPr>
      <w:r>
        <w:rPr>
          <w:rFonts w:hint="eastAsia" w:ascii="宋体" w:hAnsi="宋体" w:cs="宋体"/>
          <w:sz w:val="24"/>
          <w:szCs w:val="22"/>
        </w:rPr>
        <w:t>需具备根据科目、医生、号别、午别过滤排班信息功能，默认显示当天排班信息。</w:t>
      </w:r>
    </w:p>
    <w:p w14:paraId="5FA86832">
      <w:pPr>
        <w:spacing w:line="360" w:lineRule="auto"/>
        <w:ind w:firstLine="420"/>
        <w:rPr>
          <w:rFonts w:ascii="宋体" w:hAnsi="宋体" w:cs="宋体"/>
          <w:sz w:val="24"/>
          <w:szCs w:val="22"/>
        </w:rPr>
      </w:pPr>
      <w:r>
        <w:rPr>
          <w:rFonts w:hint="eastAsia" w:ascii="宋体" w:hAnsi="宋体" w:cs="宋体"/>
          <w:sz w:val="24"/>
          <w:szCs w:val="22"/>
        </w:rPr>
        <w:t>需具备挂号时选择现金、硬POS、微信、支付宝、或者医院提供支付二维码，患者扫描二维码微信、支付宝支付功能。</w:t>
      </w:r>
    </w:p>
    <w:p w14:paraId="5E14245D">
      <w:pPr>
        <w:spacing w:line="360" w:lineRule="auto"/>
        <w:ind w:firstLine="420"/>
        <w:rPr>
          <w:rFonts w:ascii="宋体" w:hAnsi="宋体" w:cs="宋体"/>
          <w:sz w:val="24"/>
          <w:szCs w:val="22"/>
        </w:rPr>
      </w:pPr>
      <w:r>
        <w:rPr>
          <w:rFonts w:hint="eastAsia" w:ascii="宋体" w:hAnsi="宋体" w:cs="宋体"/>
          <w:sz w:val="24"/>
          <w:szCs w:val="22"/>
        </w:rPr>
        <w:t>需具备免费挂号功能，勾选免挂号费标识，可免费挂号。</w:t>
      </w:r>
    </w:p>
    <w:p w14:paraId="1FC8B6FB">
      <w:pPr>
        <w:spacing w:line="360" w:lineRule="auto"/>
        <w:ind w:firstLine="420"/>
        <w:rPr>
          <w:rFonts w:ascii="宋体" w:hAnsi="宋体" w:cs="宋体"/>
          <w:sz w:val="24"/>
          <w:szCs w:val="22"/>
        </w:rPr>
      </w:pPr>
      <w:r>
        <w:rPr>
          <w:rFonts w:hint="eastAsia" w:ascii="宋体" w:hAnsi="宋体" w:cs="宋体"/>
          <w:sz w:val="24"/>
          <w:szCs w:val="22"/>
        </w:rPr>
        <w:t>需具备挂号成功后打印挂号凭证功能，凭证显示挂号二维码、就诊地址信息。挂号凭证格式可自定义设置。</w:t>
      </w:r>
    </w:p>
    <w:p w14:paraId="0D446855">
      <w:pPr>
        <w:spacing w:line="360" w:lineRule="auto"/>
        <w:ind w:firstLine="420"/>
        <w:rPr>
          <w:rFonts w:ascii="宋体" w:hAnsi="宋体" w:cs="宋体"/>
          <w:sz w:val="24"/>
          <w:szCs w:val="22"/>
        </w:rPr>
      </w:pPr>
      <w:r>
        <w:rPr>
          <w:rFonts w:hint="eastAsia" w:ascii="宋体" w:hAnsi="宋体" w:cs="宋体"/>
          <w:sz w:val="24"/>
          <w:szCs w:val="22"/>
        </w:rPr>
        <w:t>需具备自费患者支付功能，不支持医保患者挂号支付。</w:t>
      </w:r>
    </w:p>
    <w:p w14:paraId="5E0F1BED">
      <w:pPr>
        <w:spacing w:line="360" w:lineRule="auto"/>
        <w:ind w:firstLine="420"/>
        <w:rPr>
          <w:rFonts w:ascii="宋体" w:hAnsi="宋体" w:cs="宋体"/>
          <w:sz w:val="24"/>
          <w:szCs w:val="22"/>
        </w:rPr>
      </w:pPr>
      <w:r>
        <w:rPr>
          <w:rFonts w:hint="eastAsia" w:ascii="宋体" w:hAnsi="宋体" w:cs="宋体"/>
          <w:sz w:val="24"/>
          <w:szCs w:val="22"/>
        </w:rPr>
        <w:t>需具备根据院内磁卡、病历号、身份证号、患者姓名、手机号查询患者及挂号费用信息功能。</w:t>
      </w:r>
    </w:p>
    <w:p w14:paraId="7D829D31">
      <w:pPr>
        <w:spacing w:line="360" w:lineRule="auto"/>
        <w:ind w:firstLine="420"/>
        <w:rPr>
          <w:rFonts w:ascii="宋体" w:hAnsi="宋体" w:cs="宋体"/>
          <w:sz w:val="24"/>
          <w:szCs w:val="22"/>
        </w:rPr>
      </w:pPr>
      <w:r>
        <w:rPr>
          <w:rFonts w:hint="eastAsia" w:ascii="宋体" w:hAnsi="宋体" w:cs="宋体"/>
          <w:sz w:val="24"/>
          <w:szCs w:val="22"/>
        </w:rPr>
        <w:t>需具备根据就诊日期、就诊科目、就诊科室、状态查询挂号费用信息功能。</w:t>
      </w:r>
    </w:p>
    <w:p w14:paraId="1C0076A5">
      <w:pPr>
        <w:spacing w:line="360" w:lineRule="auto"/>
        <w:ind w:firstLine="420"/>
        <w:rPr>
          <w:rFonts w:ascii="宋体" w:hAnsi="宋体" w:cs="宋体"/>
          <w:sz w:val="24"/>
          <w:szCs w:val="22"/>
        </w:rPr>
      </w:pPr>
      <w:r>
        <w:rPr>
          <w:rFonts w:hint="eastAsia" w:ascii="宋体" w:hAnsi="宋体" w:cs="宋体"/>
          <w:sz w:val="24"/>
          <w:szCs w:val="22"/>
        </w:rPr>
        <w:t>需具备选择挂号费用信息补打挂号凭证功能。</w:t>
      </w:r>
    </w:p>
    <w:p w14:paraId="16F12CA9">
      <w:pPr>
        <w:spacing w:line="360" w:lineRule="auto"/>
        <w:ind w:firstLine="420"/>
        <w:rPr>
          <w:rFonts w:ascii="宋体" w:hAnsi="宋体" w:cs="宋体"/>
          <w:sz w:val="24"/>
          <w:szCs w:val="22"/>
        </w:rPr>
      </w:pPr>
      <w:r>
        <w:rPr>
          <w:rFonts w:hint="eastAsia" w:ascii="宋体" w:hAnsi="宋体" w:cs="宋体"/>
          <w:sz w:val="24"/>
          <w:szCs w:val="22"/>
        </w:rPr>
        <w:t>根据政策要求，可支持医保患者应急场景下的基础业务办理。</w:t>
      </w:r>
    </w:p>
    <w:p w14:paraId="0694E918">
      <w:pPr>
        <w:numPr>
          <w:ilvl w:val="0"/>
          <w:numId w:val="21"/>
        </w:numPr>
        <w:tabs>
          <w:tab w:val="left" w:pos="335"/>
        </w:tabs>
        <w:spacing w:line="360" w:lineRule="auto"/>
        <w:rPr>
          <w:rFonts w:ascii="宋体" w:hAnsi="宋体" w:cs="宋体"/>
          <w:color w:val="000000"/>
          <w:sz w:val="24"/>
          <w:szCs w:val="22"/>
        </w:rPr>
      </w:pPr>
      <w:r>
        <w:rPr>
          <w:rFonts w:hint="eastAsia" w:ascii="宋体" w:hAnsi="宋体" w:cs="宋体"/>
          <w:color w:val="000000"/>
          <w:sz w:val="24"/>
          <w:szCs w:val="22"/>
          <w:lang w:eastAsia="zh"/>
        </w:rPr>
        <w:t>门诊应急收费</w:t>
      </w:r>
    </w:p>
    <w:p w14:paraId="2D54B1BD">
      <w:pPr>
        <w:spacing w:line="360" w:lineRule="auto"/>
        <w:ind w:firstLine="420"/>
        <w:rPr>
          <w:rFonts w:ascii="宋体" w:hAnsi="宋体" w:cs="宋体"/>
          <w:sz w:val="24"/>
          <w:szCs w:val="22"/>
        </w:rPr>
      </w:pPr>
      <w:r>
        <w:rPr>
          <w:rFonts w:hint="eastAsia" w:ascii="宋体" w:hAnsi="宋体" w:cs="宋体"/>
          <w:sz w:val="24"/>
          <w:szCs w:val="22"/>
        </w:rPr>
        <w:t>需支持对接读卡器，通过读卡识别患者。</w:t>
      </w:r>
    </w:p>
    <w:p w14:paraId="75F64677">
      <w:pPr>
        <w:spacing w:line="360" w:lineRule="auto"/>
        <w:ind w:firstLine="420"/>
        <w:rPr>
          <w:rFonts w:ascii="宋体" w:hAnsi="宋体" w:cs="宋体"/>
          <w:sz w:val="24"/>
          <w:szCs w:val="22"/>
        </w:rPr>
      </w:pPr>
      <w:r>
        <w:rPr>
          <w:rFonts w:hint="eastAsia" w:ascii="宋体" w:hAnsi="宋体" w:cs="宋体"/>
          <w:sz w:val="24"/>
          <w:szCs w:val="22"/>
        </w:rPr>
        <w:t>需具备录入手工单功能。</w:t>
      </w:r>
    </w:p>
    <w:p w14:paraId="1B3D5191">
      <w:pPr>
        <w:spacing w:line="360" w:lineRule="auto"/>
        <w:ind w:firstLine="420"/>
        <w:rPr>
          <w:rFonts w:ascii="宋体" w:hAnsi="宋体" w:cs="宋体"/>
          <w:sz w:val="24"/>
          <w:szCs w:val="22"/>
        </w:rPr>
      </w:pPr>
      <w:r>
        <w:rPr>
          <w:rFonts w:hint="eastAsia" w:ascii="宋体" w:hAnsi="宋体" w:cs="宋体"/>
          <w:sz w:val="24"/>
          <w:szCs w:val="22"/>
        </w:rPr>
        <w:t>需具备选择部分收费项目进行收费功能。</w:t>
      </w:r>
    </w:p>
    <w:p w14:paraId="5E08E0A0">
      <w:pPr>
        <w:spacing w:line="360" w:lineRule="auto"/>
        <w:ind w:firstLine="420"/>
        <w:rPr>
          <w:rFonts w:ascii="宋体" w:hAnsi="宋体" w:cs="宋体"/>
          <w:sz w:val="24"/>
          <w:szCs w:val="22"/>
        </w:rPr>
      </w:pPr>
      <w:r>
        <w:rPr>
          <w:rFonts w:hint="eastAsia" w:ascii="宋体" w:hAnsi="宋体" w:cs="宋体"/>
          <w:sz w:val="24"/>
          <w:szCs w:val="22"/>
        </w:rPr>
        <w:t>需具备选择现金、硬POS设备，或者医院提供固定二维码，患者扫描二维码微信支付宝支付功能。</w:t>
      </w:r>
    </w:p>
    <w:p w14:paraId="3BF98DEB">
      <w:pPr>
        <w:spacing w:line="360" w:lineRule="auto"/>
        <w:ind w:firstLine="420"/>
        <w:rPr>
          <w:rFonts w:ascii="宋体" w:hAnsi="宋体" w:cs="宋体"/>
          <w:sz w:val="24"/>
          <w:szCs w:val="22"/>
        </w:rPr>
      </w:pPr>
      <w:r>
        <w:rPr>
          <w:rFonts w:hint="eastAsia" w:ascii="宋体" w:hAnsi="宋体" w:cs="宋体"/>
          <w:sz w:val="24"/>
          <w:szCs w:val="22"/>
        </w:rPr>
        <w:t>需具备收费结算功能。</w:t>
      </w:r>
    </w:p>
    <w:p w14:paraId="33F68E45">
      <w:pPr>
        <w:spacing w:line="360" w:lineRule="auto"/>
        <w:ind w:firstLine="420"/>
        <w:rPr>
          <w:rFonts w:ascii="宋体" w:hAnsi="宋体" w:cs="宋体"/>
          <w:sz w:val="24"/>
          <w:szCs w:val="22"/>
        </w:rPr>
      </w:pPr>
      <w:r>
        <w:rPr>
          <w:rFonts w:hint="eastAsia" w:ascii="宋体" w:hAnsi="宋体" w:cs="宋体"/>
          <w:sz w:val="24"/>
          <w:szCs w:val="22"/>
        </w:rPr>
        <w:t>需具备打印收费凭证功能，凭证格式支持自定义设置。</w:t>
      </w:r>
    </w:p>
    <w:p w14:paraId="177D50B8">
      <w:pPr>
        <w:spacing w:line="360" w:lineRule="auto"/>
        <w:ind w:firstLine="420"/>
        <w:rPr>
          <w:rFonts w:ascii="宋体" w:hAnsi="宋体" w:cs="宋体"/>
          <w:sz w:val="24"/>
          <w:szCs w:val="22"/>
        </w:rPr>
      </w:pPr>
      <w:r>
        <w:rPr>
          <w:rFonts w:hint="eastAsia" w:ascii="宋体" w:hAnsi="宋体" w:cs="宋体"/>
          <w:sz w:val="24"/>
          <w:szCs w:val="22"/>
        </w:rPr>
        <w:t>需具备自患者收费功能，不支持医保患者收费。</w:t>
      </w:r>
    </w:p>
    <w:p w14:paraId="4794F07E">
      <w:pPr>
        <w:spacing w:line="360" w:lineRule="auto"/>
        <w:ind w:firstLine="420"/>
        <w:rPr>
          <w:rFonts w:ascii="宋体" w:hAnsi="宋体" w:cs="宋体"/>
          <w:sz w:val="24"/>
          <w:szCs w:val="22"/>
        </w:rPr>
      </w:pPr>
      <w:r>
        <w:rPr>
          <w:rFonts w:hint="eastAsia" w:ascii="宋体" w:hAnsi="宋体" w:cs="宋体"/>
          <w:sz w:val="24"/>
          <w:szCs w:val="22"/>
        </w:rPr>
        <w:t>需具备根据身份证号，患者姓名，手机号定位患者及费用信息功能。</w:t>
      </w:r>
    </w:p>
    <w:p w14:paraId="5E3D34EC">
      <w:pPr>
        <w:spacing w:line="360" w:lineRule="auto"/>
        <w:ind w:firstLine="420"/>
        <w:rPr>
          <w:rFonts w:ascii="宋体" w:hAnsi="宋体" w:cs="宋体"/>
          <w:sz w:val="24"/>
          <w:szCs w:val="22"/>
        </w:rPr>
      </w:pPr>
      <w:r>
        <w:rPr>
          <w:rFonts w:hint="eastAsia" w:ascii="宋体" w:hAnsi="宋体" w:cs="宋体"/>
          <w:sz w:val="24"/>
          <w:szCs w:val="22"/>
        </w:rPr>
        <w:t>需具备根据收费日期，账单类型，执行科室查询费用信息功能。</w:t>
      </w:r>
    </w:p>
    <w:p w14:paraId="76944236">
      <w:pPr>
        <w:spacing w:line="360" w:lineRule="auto"/>
        <w:ind w:firstLine="420"/>
        <w:rPr>
          <w:rFonts w:ascii="宋体" w:hAnsi="宋体" w:cs="宋体"/>
          <w:sz w:val="24"/>
          <w:szCs w:val="22"/>
        </w:rPr>
      </w:pPr>
      <w:r>
        <w:rPr>
          <w:rFonts w:hint="eastAsia" w:ascii="宋体" w:hAnsi="宋体" w:cs="宋体"/>
          <w:sz w:val="24"/>
          <w:szCs w:val="22"/>
        </w:rPr>
        <w:t>需具备选择费用信息补打凭证功能。</w:t>
      </w:r>
    </w:p>
    <w:p w14:paraId="32BED126">
      <w:pPr>
        <w:spacing w:line="360" w:lineRule="auto"/>
        <w:ind w:firstLine="420"/>
        <w:rPr>
          <w:rFonts w:ascii="宋体" w:hAnsi="宋体" w:cs="宋体"/>
          <w:sz w:val="24"/>
          <w:szCs w:val="22"/>
        </w:rPr>
      </w:pPr>
      <w:r>
        <w:rPr>
          <w:rFonts w:hint="eastAsia" w:ascii="宋体" w:hAnsi="宋体" w:cs="宋体"/>
          <w:sz w:val="24"/>
          <w:szCs w:val="22"/>
        </w:rPr>
        <w:t>根据政策要求，可支持医保患者应急场景下的基础业务办理。</w:t>
      </w:r>
    </w:p>
    <w:p w14:paraId="7A70DA1E">
      <w:pPr>
        <w:spacing w:line="360" w:lineRule="auto"/>
        <w:rPr>
          <w:rFonts w:ascii="宋体" w:hAnsi="宋体" w:cs="宋体"/>
          <w:sz w:val="24"/>
          <w:szCs w:val="22"/>
        </w:rPr>
      </w:pPr>
    </w:p>
    <w:p w14:paraId="56F1D767">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系统配置管理系统</w:t>
      </w:r>
    </w:p>
    <w:p w14:paraId="1E5B5DCD">
      <w:pPr>
        <w:tabs>
          <w:tab w:val="left" w:pos="335"/>
        </w:tabs>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lang w:eastAsia="zh"/>
        </w:rPr>
        <w:t>针对全院</w:t>
      </w:r>
      <w:r>
        <w:rPr>
          <w:rFonts w:hint="eastAsia" w:ascii="宋体" w:hAnsi="宋体" w:cs="宋体"/>
          <w:color w:val="000000"/>
          <w:sz w:val="24"/>
          <w:szCs w:val="22"/>
        </w:rPr>
        <w:t>，</w:t>
      </w:r>
      <w:r>
        <w:rPr>
          <w:rFonts w:hint="eastAsia" w:ascii="宋体" w:hAnsi="宋体" w:cs="宋体"/>
          <w:color w:val="000000"/>
          <w:sz w:val="24"/>
          <w:szCs w:val="22"/>
          <w:lang w:eastAsia="zh"/>
        </w:rPr>
        <w:t>设置标准基础数据/财务基础数据/医保基础数据/药品基础数据、科室数据/人员权限等</w:t>
      </w:r>
      <w:r>
        <w:rPr>
          <w:rFonts w:hint="eastAsia" w:ascii="宋体" w:hAnsi="宋体" w:cs="宋体"/>
          <w:color w:val="000000"/>
          <w:sz w:val="24"/>
          <w:szCs w:val="22"/>
        </w:rPr>
        <w:t>，为业务系统正常运行提供支持。</w:t>
      </w:r>
    </w:p>
    <w:p w14:paraId="1BA53CA1">
      <w:pPr>
        <w:numPr>
          <w:ilvl w:val="0"/>
          <w:numId w:val="22"/>
        </w:numPr>
        <w:tabs>
          <w:tab w:val="left" w:pos="335"/>
        </w:tabs>
        <w:spacing w:line="360" w:lineRule="auto"/>
        <w:rPr>
          <w:rFonts w:ascii="宋体" w:hAnsi="宋体" w:cs="宋体"/>
          <w:color w:val="000000"/>
          <w:sz w:val="24"/>
          <w:szCs w:val="22"/>
        </w:rPr>
      </w:pPr>
      <w:r>
        <w:rPr>
          <w:rFonts w:hint="eastAsia" w:ascii="宋体" w:hAnsi="宋体" w:cs="宋体"/>
          <w:color w:val="000000"/>
          <w:sz w:val="24"/>
          <w:szCs w:val="22"/>
          <w:lang w:eastAsia="zh"/>
        </w:rPr>
        <w:t>标准基础数据配置</w:t>
      </w:r>
    </w:p>
    <w:p w14:paraId="618812B3">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术语</w:t>
      </w:r>
    </w:p>
    <w:p w14:paraId="64BFE85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需具备术语数据字典设置功能，预制各种国际、行业标准术语。</w:t>
      </w:r>
    </w:p>
    <w:p w14:paraId="151E096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需具备新增及切换术语编码体系功能。</w:t>
      </w:r>
    </w:p>
    <w:p w14:paraId="73BDC93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需具备值集新增和启停用功能。</w:t>
      </w:r>
    </w:p>
    <w:p w14:paraId="0ABF8672">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诊断字典</w:t>
      </w:r>
    </w:p>
    <w:p w14:paraId="3FEB821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需具备维护院内西医诊断、中医证候、中医治法的临床诊断以及医保诊断功能。</w:t>
      </w:r>
    </w:p>
    <w:p w14:paraId="0C2DE34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需具备新增院内诊断及医保诊断的对应关系功能。</w:t>
      </w:r>
    </w:p>
    <w:p w14:paraId="67EF9CC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需具备维护诊断的应用关系功能。</w:t>
      </w:r>
    </w:p>
    <w:p w14:paraId="223928CC">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行政区划字典</w:t>
      </w:r>
    </w:p>
    <w:p w14:paraId="645C85C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需具备预制国家最新发布的行政区划字典的功能。</w:t>
      </w:r>
    </w:p>
    <w:p w14:paraId="66D56E21">
      <w:pPr>
        <w:numPr>
          <w:ilvl w:val="0"/>
          <w:numId w:val="22"/>
        </w:numPr>
        <w:tabs>
          <w:tab w:val="left" w:pos="335"/>
        </w:tabs>
        <w:spacing w:line="360" w:lineRule="auto"/>
        <w:rPr>
          <w:rFonts w:ascii="宋体" w:hAnsi="宋体" w:cs="宋体"/>
          <w:color w:val="000000"/>
          <w:sz w:val="24"/>
          <w:szCs w:val="22"/>
        </w:rPr>
      </w:pPr>
      <w:r>
        <w:rPr>
          <w:rFonts w:hint="eastAsia" w:ascii="宋体" w:hAnsi="宋体" w:cs="宋体"/>
          <w:color w:val="000000"/>
          <w:sz w:val="24"/>
          <w:szCs w:val="22"/>
          <w:lang w:eastAsia="zh"/>
        </w:rPr>
        <w:t>财务基础数据配置</w:t>
      </w:r>
    </w:p>
    <w:p w14:paraId="53060EE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需具备费用基础配置功能，包括支付管理、收费窗口、计费模板设置、优惠规则设置、担保设置等。</w:t>
      </w:r>
    </w:p>
    <w:p w14:paraId="22FCC18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需具备收费项目配置功能，包括计费大项目、收费大项目、收费项目、收费服务、收费项目调价、收费服务批量导入。</w:t>
      </w:r>
    </w:p>
    <w:p w14:paraId="5D0AE81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需具备门诊收费配置功能，包括有效期管理、结算订单范围设置。</w:t>
      </w:r>
    </w:p>
    <w:p w14:paraId="7D5A658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需具备住院费用配置功能，实现住院欠费规则的配置。</w:t>
      </w:r>
    </w:p>
    <w:p w14:paraId="0D475A27">
      <w:pPr>
        <w:numPr>
          <w:ilvl w:val="0"/>
          <w:numId w:val="22"/>
        </w:numPr>
        <w:tabs>
          <w:tab w:val="left" w:pos="335"/>
        </w:tabs>
        <w:spacing w:line="360" w:lineRule="auto"/>
        <w:rPr>
          <w:rFonts w:ascii="宋体" w:hAnsi="宋体" w:cs="宋体"/>
          <w:color w:val="000000"/>
          <w:sz w:val="24"/>
          <w:szCs w:val="22"/>
        </w:rPr>
      </w:pPr>
      <w:r>
        <w:rPr>
          <w:rFonts w:hint="eastAsia" w:ascii="宋体" w:hAnsi="宋体" w:cs="宋体"/>
          <w:color w:val="000000"/>
          <w:sz w:val="24"/>
          <w:szCs w:val="22"/>
          <w:lang w:eastAsia="zh"/>
        </w:rPr>
        <w:t>医保基础数据配置</w:t>
      </w:r>
    </w:p>
    <w:p w14:paraId="4E3F12D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需具备医保基础配置功能，包括费别、医疗保险大类、医疗参保人员类别、医保目录配置等。</w:t>
      </w:r>
    </w:p>
    <w:p w14:paraId="09E1EC37">
      <w:pPr>
        <w:numPr>
          <w:ilvl w:val="0"/>
          <w:numId w:val="22"/>
        </w:numPr>
        <w:tabs>
          <w:tab w:val="left" w:pos="335"/>
        </w:tabs>
        <w:spacing w:line="360" w:lineRule="auto"/>
        <w:rPr>
          <w:rFonts w:ascii="宋体" w:hAnsi="宋体" w:cs="宋体"/>
          <w:color w:val="000000"/>
          <w:sz w:val="24"/>
          <w:szCs w:val="22"/>
        </w:rPr>
      </w:pPr>
      <w:r>
        <w:rPr>
          <w:rFonts w:hint="eastAsia" w:ascii="宋体" w:hAnsi="宋体" w:cs="宋体"/>
          <w:color w:val="000000"/>
          <w:sz w:val="24"/>
          <w:szCs w:val="22"/>
          <w:lang w:eastAsia="zh"/>
        </w:rPr>
        <w:t>药品基础数据配置</w:t>
      </w:r>
    </w:p>
    <w:p w14:paraId="0A6BE7C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需具备药品通用名、药品字典基础属性、扩展属性、加成率、管理分类维护功能。</w:t>
      </w:r>
    </w:p>
    <w:p w14:paraId="3F42048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需具备药品与供应商、招采药品对应关系、多机构药品字典下发、剂型与给药途径对应维护。</w:t>
      </w:r>
    </w:p>
    <w:p w14:paraId="4114103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需具备库房商品目录、领退药单据、药柜、药柜对应药品字典、收货地址、基数药品、分装药品、组方、发药设备维护功能。</w:t>
      </w:r>
    </w:p>
    <w:p w14:paraId="40E1805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需具备发配药窗口设置、窗口规则、窗口关系的维护功能。</w:t>
      </w:r>
    </w:p>
    <w:p w14:paraId="0380923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需具备价格、采购、台账、调价、盘点、供药等基础业务配置功能。</w:t>
      </w:r>
    </w:p>
    <w:p w14:paraId="54FF816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需具备门诊配药、发药、签到、审核等业务流程配置功能。</w:t>
      </w:r>
    </w:p>
    <w:p w14:paraId="7F99880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需具备采购、调拨、科室申请、药品盘点等业务单据设置功能。</w:t>
      </w:r>
    </w:p>
    <w:p w14:paraId="5E42F3F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需具备草药联动设置、打印单据设置功能，可以根据医院情况进行流程或表单的自定义。</w:t>
      </w:r>
    </w:p>
    <w:p w14:paraId="302B203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需具备配送及配送方式设置功能。</w:t>
      </w:r>
    </w:p>
    <w:p w14:paraId="2957C8F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需具备物资字典的基础维护功能。</w:t>
      </w:r>
    </w:p>
    <w:p w14:paraId="12120C3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需具备皮试及过敏配置功能。</w:t>
      </w:r>
    </w:p>
    <w:p w14:paraId="6A5DA5E7">
      <w:pPr>
        <w:numPr>
          <w:ilvl w:val="0"/>
          <w:numId w:val="22"/>
        </w:numPr>
        <w:tabs>
          <w:tab w:val="left" w:pos="335"/>
        </w:tabs>
        <w:spacing w:line="360" w:lineRule="auto"/>
        <w:rPr>
          <w:rFonts w:ascii="宋体" w:hAnsi="宋体" w:cs="宋体"/>
          <w:color w:val="000000"/>
          <w:sz w:val="24"/>
          <w:szCs w:val="22"/>
        </w:rPr>
      </w:pPr>
      <w:r>
        <w:rPr>
          <w:rFonts w:hint="eastAsia" w:ascii="宋体" w:hAnsi="宋体" w:cs="宋体"/>
          <w:color w:val="000000"/>
          <w:sz w:val="24"/>
          <w:szCs w:val="22"/>
          <w:lang w:eastAsia="zh"/>
        </w:rPr>
        <w:t>科室、员工基础数据配置</w:t>
      </w:r>
    </w:p>
    <w:p w14:paraId="2CA018E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需具备维护科室字典功能，包括基础属性、科室成员、其他属性等。</w:t>
      </w:r>
    </w:p>
    <w:p w14:paraId="4A8F792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需具备维护科室关系配置功能。</w:t>
      </w:r>
    </w:p>
    <w:p w14:paraId="70C1064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需具备维护院内员工字典功能。</w:t>
      </w:r>
    </w:p>
    <w:p w14:paraId="6ADAA54C">
      <w:pPr>
        <w:numPr>
          <w:ilvl w:val="0"/>
          <w:numId w:val="22"/>
        </w:numPr>
        <w:tabs>
          <w:tab w:val="left" w:pos="335"/>
        </w:tabs>
        <w:spacing w:line="360" w:lineRule="auto"/>
        <w:rPr>
          <w:rFonts w:ascii="宋体" w:hAnsi="宋体" w:cs="宋体"/>
          <w:color w:val="000000"/>
          <w:sz w:val="24"/>
          <w:szCs w:val="22"/>
          <w:lang w:eastAsia="zh"/>
        </w:rPr>
      </w:pPr>
      <w:r>
        <w:rPr>
          <w:rFonts w:hint="eastAsia" w:ascii="宋体" w:hAnsi="宋体" w:cs="宋体"/>
          <w:color w:val="000000"/>
          <w:sz w:val="24"/>
          <w:szCs w:val="22"/>
          <w:lang w:eastAsia="zh"/>
        </w:rPr>
        <w:t>权限配置</w:t>
      </w:r>
    </w:p>
    <w:p w14:paraId="1A70293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需具备配置基础角色字典、角色对应系统/菜单、员工角色分配功能。</w:t>
      </w:r>
    </w:p>
    <w:p w14:paraId="435EDDF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需具备配置单个员工的系统/菜单功能。</w:t>
      </w:r>
    </w:p>
    <w:p w14:paraId="08511A9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需具备配置员工对应角色功能。</w:t>
      </w:r>
    </w:p>
    <w:p w14:paraId="4226DA71">
      <w:pPr>
        <w:numPr>
          <w:ilvl w:val="0"/>
          <w:numId w:val="22"/>
        </w:numPr>
        <w:tabs>
          <w:tab w:val="left" w:pos="335"/>
        </w:tabs>
        <w:spacing w:line="360" w:lineRule="auto"/>
        <w:rPr>
          <w:rFonts w:ascii="宋体" w:hAnsi="宋体" w:cs="宋体"/>
          <w:color w:val="000000"/>
          <w:sz w:val="24"/>
          <w:szCs w:val="22"/>
          <w:lang w:eastAsia="zh"/>
        </w:rPr>
      </w:pPr>
      <w:r>
        <w:rPr>
          <w:rFonts w:hint="eastAsia" w:ascii="宋体" w:hAnsi="宋体" w:cs="宋体"/>
          <w:color w:val="000000"/>
          <w:sz w:val="24"/>
          <w:szCs w:val="22"/>
          <w:lang w:eastAsia="zh"/>
        </w:rPr>
        <w:t>门诊应急管理系统配置</w:t>
      </w:r>
    </w:p>
    <w:p w14:paraId="7A06134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sz w:val="24"/>
          <w:szCs w:val="22"/>
        </w:rPr>
        <w:t>单机版录入患者基本信息或通过身份证读取患者信息进行患者信息建档，并生成患者信息唯一标识二维码。</w:t>
      </w:r>
    </w:p>
    <w:p w14:paraId="476B7AD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需具备应急缴款处理和收费信息统计当日收费信息。</w:t>
      </w:r>
    </w:p>
    <w:p w14:paraId="0F0EA34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需具备应急收费系统查询患者收费信息。</w:t>
      </w:r>
    </w:p>
    <w:p w14:paraId="2572B86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需具备网络恢复后，通过回传程序，利用回传机制将数据回传到服务器，将数据整合。</w:t>
      </w:r>
    </w:p>
    <w:p w14:paraId="7C3ED699">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临床诊疗</w:t>
      </w:r>
    </w:p>
    <w:p w14:paraId="75797F23">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门诊医生工作站</w:t>
      </w:r>
    </w:p>
    <w:p w14:paraId="379ADCBD">
      <w:pPr>
        <w:numPr>
          <w:ilvl w:val="0"/>
          <w:numId w:val="23"/>
        </w:numPr>
        <w:spacing w:line="360" w:lineRule="auto"/>
        <w:rPr>
          <w:rFonts w:ascii="宋体" w:hAnsi="宋体" w:cs="宋体"/>
          <w:b/>
          <w:bCs/>
          <w:sz w:val="24"/>
          <w:szCs w:val="22"/>
        </w:rPr>
      </w:pPr>
      <w:r>
        <w:rPr>
          <w:rFonts w:hint="eastAsia" w:ascii="宋体" w:hAnsi="宋体" w:cs="宋体"/>
          <w:b/>
          <w:bCs/>
          <w:sz w:val="24"/>
          <w:szCs w:val="22"/>
        </w:rPr>
        <w:t>门诊患者信息管理</w:t>
      </w:r>
    </w:p>
    <w:p w14:paraId="027677C0">
      <w:pPr>
        <w:spacing w:after="120" w:line="360" w:lineRule="auto"/>
        <w:ind w:firstLine="480" w:firstLineChars="200"/>
        <w:rPr>
          <w:rFonts w:ascii="宋体" w:hAnsi="宋体" w:cs="宋体"/>
          <w:color w:val="000000"/>
          <w:sz w:val="24"/>
          <w:szCs w:val="22"/>
        </w:rPr>
      </w:pPr>
      <w:r>
        <w:rPr>
          <w:rFonts w:hint="eastAsia" w:ascii="宋体" w:hAnsi="宋体" w:cs="宋体"/>
          <w:color w:val="000000"/>
          <w:sz w:val="24"/>
          <w:szCs w:val="22"/>
        </w:rPr>
        <w:t>分类管理门诊患者，按照卡片、列表模式展示患者就诊信息，支持以标签形式醒目展示门诊患者特点。</w:t>
      </w:r>
    </w:p>
    <w:p w14:paraId="514210B8">
      <w:pPr>
        <w:numPr>
          <w:ilvl w:val="0"/>
          <w:numId w:val="24"/>
        </w:numPr>
        <w:spacing w:line="360" w:lineRule="auto"/>
        <w:rPr>
          <w:rFonts w:ascii="宋体" w:hAnsi="宋体" w:cs="宋体"/>
          <w:color w:val="000000"/>
          <w:sz w:val="24"/>
          <w:szCs w:val="22"/>
        </w:rPr>
      </w:pPr>
      <w:r>
        <w:rPr>
          <w:rFonts w:hint="eastAsia" w:ascii="宋体" w:hAnsi="宋体" w:cs="宋体"/>
          <w:color w:val="000000"/>
          <w:sz w:val="24"/>
          <w:szCs w:val="22"/>
        </w:rPr>
        <w:t>患者信息管理</w:t>
      </w:r>
    </w:p>
    <w:p w14:paraId="2CB07B0B">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查看开诊科目和患者信息，需支持补充和调整患者信息，支持登记患者过敏情况，满足患者信息管理需要。</w:t>
      </w:r>
    </w:p>
    <w:p w14:paraId="0E6F5E3F">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就诊科目选择</w:t>
      </w:r>
    </w:p>
    <w:p w14:paraId="1F92BC3F">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需具备科目选择功能，进入门诊医生站后，可根据权限切换开诊科目。</w:t>
      </w:r>
    </w:p>
    <w:p w14:paraId="3B0BBFB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需支持与分诊系统对接，实现分诊功能，灵活启用分诊科目。</w:t>
      </w:r>
    </w:p>
    <w:p w14:paraId="48210017">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患者信息展示</w:t>
      </w:r>
    </w:p>
    <w:p w14:paraId="677FE914">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需具备患者信息集中展示修改功能，包括基本信息、过敏史、健康摘要、就诊信息、患者备注、修改日志。</w:t>
      </w:r>
    </w:p>
    <w:p w14:paraId="7EB13DBF">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需具备多地址维护功能，可以维护患者的多个地址，包括联系地址、籍贯、出生地、工作单位地址、联系人地址。</w:t>
      </w:r>
    </w:p>
    <w:p w14:paraId="7CB9F2FD">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需具备患者过敏史管理功能，可录入患者过敏源、过敏物、过敏结果、操作时间信息，过敏源类型包括药物、食物、环境、混合性过敏源等。</w:t>
      </w:r>
    </w:p>
    <w:p w14:paraId="20567E59">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需具备就诊信息查看功能，包括患者门诊病历号、就诊类型、挂号科目、挂号时间、接诊时间、就诊状态等信息。</w:t>
      </w:r>
    </w:p>
    <w:p w14:paraId="63BD60D5">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需具备患者隐私信息保护功能，包括患者联系电话、身份证信息及地址信息。</w:t>
      </w:r>
    </w:p>
    <w:p w14:paraId="7337B1E3">
      <w:pPr>
        <w:numPr>
          <w:ilvl w:val="0"/>
          <w:numId w:val="24"/>
        </w:numPr>
        <w:spacing w:line="360" w:lineRule="auto"/>
        <w:rPr>
          <w:rFonts w:ascii="宋体" w:hAnsi="宋体" w:cs="宋体"/>
          <w:color w:val="000000"/>
          <w:sz w:val="24"/>
          <w:szCs w:val="22"/>
        </w:rPr>
      </w:pPr>
      <w:r>
        <w:rPr>
          <w:rFonts w:hint="eastAsia" w:ascii="宋体" w:hAnsi="宋体" w:cs="宋体"/>
          <w:color w:val="000000"/>
          <w:sz w:val="24"/>
          <w:szCs w:val="22"/>
        </w:rPr>
        <w:t>患者管理显示配置</w:t>
      </w:r>
    </w:p>
    <w:p w14:paraId="0E64E8E4">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患者就诊列表</w:t>
      </w:r>
    </w:p>
    <w:p w14:paraId="3C7EF2F7">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提供患者列表，展示当前开诊科目的就诊患者。</w:t>
      </w:r>
    </w:p>
    <w:p w14:paraId="0AB5035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需具备患者列表显示列自定义配置功能。患者列表中可展示患者姓名、初复诊、号序、性别、年龄、门诊病历号、签到流水号、联系电话、挂号科目、医保信息等。</w:t>
      </w:r>
    </w:p>
    <w:p w14:paraId="63F52478">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需具备患者分类展示功能，包括全部、未就诊、就诊中、待回诊、已就诊、退号患者、挂账患者，分类展示并统计患者数量。</w:t>
      </w:r>
    </w:p>
    <w:p w14:paraId="1264B55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需具备快捷操作功能，包括单据、转诊、我的排班、转介申请等操作。</w:t>
      </w:r>
    </w:p>
    <w:p w14:paraId="2FF0D6E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需支持与互联网医院信息系统对接，实现线上线下一体化接诊功能，在患者列表中体现患者来源。</w:t>
      </w:r>
    </w:p>
    <w:p w14:paraId="1FC3AFE1">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叫号面板</w:t>
      </w:r>
    </w:p>
    <w:p w14:paraId="2FB9BF7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需支持与护士分诊系统对接，显示当前患者排队情况，查看候诊人员及候诊人数，自动呼叫患者进入诊室就诊。</w:t>
      </w:r>
    </w:p>
    <w:p w14:paraId="16E0A5E8">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需具备叫号面板配置功能，可以自定义配置叫号面板样式。</w:t>
      </w:r>
    </w:p>
    <w:p w14:paraId="05F3713B">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需具备检索功能，可以输入关键信息检索患者。</w:t>
      </w:r>
    </w:p>
    <w:p w14:paraId="2EFD4D0B">
      <w:pPr>
        <w:spacing w:line="360" w:lineRule="auto"/>
        <w:ind w:left="482"/>
        <w:rPr>
          <w:rFonts w:ascii="宋体" w:hAnsi="宋体" w:cs="宋体"/>
          <w:b/>
          <w:bCs/>
          <w:color w:val="000000"/>
          <w:sz w:val="24"/>
          <w:szCs w:val="22"/>
        </w:rPr>
      </w:pPr>
      <w:r>
        <w:rPr>
          <w:rFonts w:hint="eastAsia" w:ascii="宋体" w:hAnsi="宋体" w:cs="宋体"/>
          <w:b/>
          <w:bCs/>
          <w:color w:val="000000"/>
          <w:sz w:val="24"/>
          <w:szCs w:val="22"/>
        </w:rPr>
        <w:t>诊间转诊</w:t>
      </w:r>
    </w:p>
    <w:p w14:paraId="2399526E">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需具备诊间转诊功能，可在门诊同级别科室之间，为患者安排转诊。</w:t>
      </w:r>
    </w:p>
    <w:p w14:paraId="198683DA">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个人偏好配置</w:t>
      </w:r>
    </w:p>
    <w:p w14:paraId="20146F3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需具备个人偏好配置功能，可以配置患者信息显示样式显示的数据项及顺序。</w:t>
      </w:r>
    </w:p>
    <w:p w14:paraId="566862B1">
      <w:pPr>
        <w:numPr>
          <w:ilvl w:val="0"/>
          <w:numId w:val="23"/>
        </w:numPr>
        <w:spacing w:line="360" w:lineRule="auto"/>
        <w:rPr>
          <w:rFonts w:ascii="宋体" w:hAnsi="宋体" w:cs="宋体"/>
          <w:b/>
          <w:bCs/>
          <w:sz w:val="24"/>
          <w:szCs w:val="22"/>
        </w:rPr>
      </w:pPr>
      <w:r>
        <w:rPr>
          <w:rFonts w:hint="eastAsia" w:ascii="宋体" w:hAnsi="宋体" w:cs="宋体"/>
          <w:b/>
          <w:bCs/>
          <w:sz w:val="24"/>
          <w:szCs w:val="22"/>
        </w:rPr>
        <w:t>门诊处方管理</w:t>
      </w:r>
    </w:p>
    <w:p w14:paraId="7E04116B">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分类显示门诊处方，按照医嘱模板、检索开立等模式开立门诊处方。需支持直观展示处方特色，如精麻毒标志等。支持查看患者的历史处方、已开处方信息，支持撤销、删除患者的处方。</w:t>
      </w:r>
    </w:p>
    <w:p w14:paraId="6A0A52C5">
      <w:pPr>
        <w:numPr>
          <w:ilvl w:val="0"/>
          <w:numId w:val="25"/>
        </w:numPr>
        <w:spacing w:line="360" w:lineRule="auto"/>
        <w:rPr>
          <w:rFonts w:ascii="宋体" w:hAnsi="宋体" w:cs="宋体"/>
          <w:color w:val="000000"/>
          <w:sz w:val="24"/>
          <w:szCs w:val="22"/>
        </w:rPr>
      </w:pPr>
      <w:r>
        <w:rPr>
          <w:rFonts w:hint="eastAsia" w:ascii="宋体" w:hAnsi="宋体" w:cs="宋体"/>
          <w:color w:val="000000"/>
          <w:sz w:val="24"/>
          <w:szCs w:val="22"/>
        </w:rPr>
        <w:t>门诊处方处置规则</w:t>
      </w:r>
    </w:p>
    <w:p w14:paraId="0E6E04D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门诊处方处置规则包括药品用量、完整性校验、重复医嘱、互斥医嘱、药品联动、用法联动规则。</w:t>
      </w:r>
    </w:p>
    <w:p w14:paraId="20D25F93">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sz w:val="24"/>
          <w:szCs w:val="22"/>
        </w:rPr>
        <w:t>药品</w:t>
      </w:r>
      <w:r>
        <w:rPr>
          <w:rFonts w:hint="eastAsia" w:ascii="宋体" w:hAnsi="宋体" w:cs="宋体"/>
          <w:color w:val="000000"/>
          <w:sz w:val="24"/>
          <w:szCs w:val="22"/>
        </w:rPr>
        <w:t>使用范围设置功能，可为不同科室、医生、职称等，设置不同的用药范围，支持提示或限制超出用药范围。</w:t>
      </w:r>
    </w:p>
    <w:p w14:paraId="1BCF0E21">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需具备药品用量设置功能，限制超出累计用量的用药。</w:t>
      </w:r>
    </w:p>
    <w:p w14:paraId="6394671D">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需具备重复互斥设置功能，设置相互重复的医嘱服务和相互排斥的医嘱服务。</w:t>
      </w:r>
    </w:p>
    <w:p w14:paraId="58FE9213">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需具备医嘱联动</w:t>
      </w:r>
      <w:r>
        <w:rPr>
          <w:rFonts w:hint="eastAsia" w:ascii="宋体" w:hAnsi="宋体" w:cs="宋体"/>
          <w:sz w:val="24"/>
          <w:szCs w:val="22"/>
        </w:rPr>
        <w:t>配置</w:t>
      </w:r>
      <w:r>
        <w:rPr>
          <w:rFonts w:hint="eastAsia" w:ascii="宋体" w:hAnsi="宋体" w:cs="宋体"/>
          <w:color w:val="000000"/>
          <w:sz w:val="24"/>
          <w:szCs w:val="22"/>
        </w:rPr>
        <w:t>功能，包括药品联动、药品用法联动、药品与检查联动、检查项目联动。</w:t>
      </w:r>
    </w:p>
    <w:p w14:paraId="4D747B5E">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需具备基本费用控制</w:t>
      </w:r>
      <w:r>
        <w:rPr>
          <w:rFonts w:hint="eastAsia" w:ascii="宋体" w:hAnsi="宋体" w:cs="宋体"/>
          <w:sz w:val="24"/>
          <w:szCs w:val="22"/>
        </w:rPr>
        <w:t>配置</w:t>
      </w:r>
      <w:r>
        <w:rPr>
          <w:rFonts w:hint="eastAsia" w:ascii="宋体" w:hAnsi="宋体" w:cs="宋体"/>
          <w:color w:val="000000"/>
          <w:sz w:val="24"/>
          <w:szCs w:val="22"/>
        </w:rPr>
        <w:t>功能，设置基本费用控制的处方规则，提醒并控制单张处方金额和单次就诊的总费用。</w:t>
      </w:r>
    </w:p>
    <w:p w14:paraId="59465CC3">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需具备处方录入完整性校验规则设置功能，包括剂量、剂量单位、用法、频次、天数校验规则。</w:t>
      </w:r>
    </w:p>
    <w:p w14:paraId="770061E8">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需具备过敏药品规则设置功能，可设置拦截、提示过敏药品。</w:t>
      </w:r>
    </w:p>
    <w:p w14:paraId="30A498E3">
      <w:pPr>
        <w:numPr>
          <w:ilvl w:val="0"/>
          <w:numId w:val="25"/>
        </w:numPr>
        <w:spacing w:line="360" w:lineRule="auto"/>
        <w:rPr>
          <w:rFonts w:ascii="宋体" w:hAnsi="宋体" w:cs="宋体"/>
          <w:color w:val="000000"/>
          <w:sz w:val="24"/>
          <w:szCs w:val="22"/>
        </w:rPr>
      </w:pPr>
      <w:r>
        <w:rPr>
          <w:rFonts w:hint="eastAsia" w:ascii="宋体" w:hAnsi="宋体" w:cs="宋体"/>
          <w:color w:val="000000"/>
          <w:sz w:val="24"/>
          <w:szCs w:val="22"/>
        </w:rPr>
        <w:t>门诊处方和处置</w:t>
      </w:r>
    </w:p>
    <w:p w14:paraId="74C95CD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开立门诊处方和处置措施，包括西成药、中药饮片、治疗处方，需支持处方绑定诊断，支持调用药品的默认用法、剂量、频次。支持查阅及调用历史处方；提供动态医嘱开立显示样式，支持快速开立处方，处方开立时动态预警，醒目显示特殊属性的标签。</w:t>
      </w:r>
    </w:p>
    <w:p w14:paraId="7634AEA1">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西成药开立</w:t>
      </w:r>
    </w:p>
    <w:p w14:paraId="119E5DC7">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需具备临床服务检索功能，根据拼音、五笔、名称、别名、代码等条件搜索匹配</w:t>
      </w:r>
      <w:r>
        <w:rPr>
          <w:rFonts w:hint="eastAsia" w:ascii="宋体" w:hAnsi="宋体" w:cs="宋体"/>
          <w:bCs/>
          <w:color w:val="000000"/>
          <w:sz w:val="24"/>
          <w:szCs w:val="22"/>
        </w:rPr>
        <w:t>西成药</w:t>
      </w:r>
      <w:r>
        <w:rPr>
          <w:rFonts w:hint="eastAsia" w:ascii="宋体" w:hAnsi="宋体" w:cs="宋体"/>
          <w:color w:val="000000"/>
          <w:sz w:val="24"/>
          <w:szCs w:val="22"/>
        </w:rPr>
        <w:t>临床服务，匹配方式包括全匹配、前匹配、模糊匹配。</w:t>
      </w:r>
    </w:p>
    <w:p w14:paraId="5A1835A5">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需具备录入用法、嘱托功能，在开立西成药医嘱时，可以填写用法说明等嘱托。</w:t>
      </w:r>
    </w:p>
    <w:p w14:paraId="51FA466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需具备发药数量计算功能，自动根据药品处方的剂量、频次、天数，计算发药数量。</w:t>
      </w:r>
    </w:p>
    <w:p w14:paraId="4269597F">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需具备处方绑定诊断功能，绑定的处方药品自动调用默认剂量、用法、频次、天数、数量，支持修改处方药品的剂量、用法、频次、天数、数量。</w:t>
      </w:r>
    </w:p>
    <w:p w14:paraId="775691D2">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需具备自备药录入功能，药品允许自备时，可以录入患者自备的药品。</w:t>
      </w:r>
    </w:p>
    <w:p w14:paraId="60CA284E">
      <w:pPr>
        <w:spacing w:line="360" w:lineRule="auto"/>
        <w:ind w:firstLine="480" w:firstLineChars="200"/>
        <w:rPr>
          <w:rFonts w:ascii="宋体" w:hAnsi="宋体" w:cs="宋体"/>
          <w:sz w:val="24"/>
          <w:szCs w:val="22"/>
        </w:rPr>
      </w:pPr>
      <w:r>
        <w:rPr>
          <w:rFonts w:hint="eastAsia" w:ascii="宋体" w:hAnsi="宋体" w:cs="宋体"/>
          <w:sz w:val="24"/>
          <w:szCs w:val="22"/>
        </w:rPr>
        <w:t>需具备药品流向默认和选择录入功能，</w:t>
      </w:r>
      <w:r>
        <w:rPr>
          <w:rFonts w:hint="eastAsia" w:ascii="宋体" w:hAnsi="宋体" w:cs="宋体"/>
          <w:color w:val="000000"/>
          <w:sz w:val="24"/>
          <w:szCs w:val="22"/>
        </w:rPr>
        <w:t>开立的西成药医嘱流向可根据设置自动默认发药药房。</w:t>
      </w:r>
    </w:p>
    <w:p w14:paraId="731B3FFF">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需具备特殊剂量单位录入功能，滴眼液类药品的剂量单位按“滴”录入，喷剂类药品的剂量单位按“揿”录入。</w:t>
      </w:r>
    </w:p>
    <w:p w14:paraId="29D8E4AE">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需具备领药人管理功能，开立精麻处方，必须填写领药人信息，支持自动获取精麻档案人员信息。</w:t>
      </w:r>
    </w:p>
    <w:p w14:paraId="0FA1741E">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需具备过敏检测功能，对于需要皮试的西成药品，自动判断以往皮试记录，阻止可能导致过敏的药品。支持记录皮试方式，包括非原液皮试和原液皮试。</w:t>
      </w:r>
    </w:p>
    <w:p w14:paraId="15D9F294">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需具备分方处理功能，根据自动分方规则，把药品分成不同的处方。</w:t>
      </w:r>
    </w:p>
    <w:p w14:paraId="55897E9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需具备药品成组功能，可以便捷拖动药品顺序，把相同类型的药品组合在一起。</w:t>
      </w:r>
    </w:p>
    <w:p w14:paraId="5841EFA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需具备医嘱模板管理功能，可将医嘱另存为模板，通过模板快速开立处方。</w:t>
      </w:r>
    </w:p>
    <w:p w14:paraId="40A558F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需具备医嘱状态展示功能，展示的医嘱状态包括已开立、已签署、已收费。</w:t>
      </w:r>
    </w:p>
    <w:p w14:paraId="1F1F77C8">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需具备药品属性标签管理功能，醒目显示精、麻、毒、放等药品特殊属性标签。</w:t>
      </w:r>
    </w:p>
    <w:p w14:paraId="71E7430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需具备自费处方标记功能，可以将整张处方标记为自费处方。</w:t>
      </w:r>
    </w:p>
    <w:p w14:paraId="6C629B1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需具备慢病长处方功能，可根据诊断、病种、用药天数结合判断是否长处方，根据职称控制可否开立长处方。</w:t>
      </w:r>
    </w:p>
    <w:p w14:paraId="2437232F">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需具备开立基数药功能，支持选择基数药药品的执行科室。</w:t>
      </w:r>
    </w:p>
    <w:p w14:paraId="2317FBA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需支持与合理用药系统对接，实现药品说明书调用和事中用药提醒功能。</w:t>
      </w:r>
    </w:p>
    <w:p w14:paraId="0D956E32">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中药饮片开立</w:t>
      </w:r>
    </w:p>
    <w:p w14:paraId="6DABA3BE">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需具备中药饮片动态加载功能，按照中药饮片的剂型和药房，切换检索药品，动态加载中药饮片。</w:t>
      </w:r>
    </w:p>
    <w:p w14:paraId="7460331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需具备药品属性标签管理功能，醒目显示特殊属性标签，比如贵重药材显示贵重标签。</w:t>
      </w:r>
    </w:p>
    <w:p w14:paraId="46627ECD">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需具备快速开立功能，自动获取中药饮片默认剂量、默认剂量单位，按照默认煎法快速开立中药饮片。</w:t>
      </w:r>
    </w:p>
    <w:p w14:paraId="46B44E4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需具备全键盘快速操作功能，可通过键盘快速搜索、选择、删除、替换药品。</w:t>
      </w:r>
    </w:p>
    <w:p w14:paraId="482A3CB2">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需具备重复草药服务设置功能，校验重复的草药处方并及时提醒。</w:t>
      </w:r>
    </w:p>
    <w:p w14:paraId="7B5BA2BA">
      <w:pPr>
        <w:spacing w:line="360" w:lineRule="auto"/>
        <w:ind w:firstLine="480" w:firstLineChars="200"/>
        <w:rPr>
          <w:rFonts w:ascii="宋体" w:hAnsi="宋体" w:cs="宋体"/>
          <w:color w:val="000000"/>
          <w:kern w:val="0"/>
          <w:sz w:val="24"/>
          <w:szCs w:val="22"/>
        </w:rPr>
      </w:pPr>
      <w:r>
        <w:rPr>
          <w:rFonts w:hint="eastAsia" w:ascii="宋体" w:hAnsi="宋体" w:cs="宋体"/>
          <w:color w:val="000000"/>
          <w:sz w:val="24"/>
          <w:szCs w:val="22"/>
        </w:rPr>
        <w:t>需具备</w:t>
      </w:r>
      <w:r>
        <w:rPr>
          <w:rFonts w:hint="eastAsia" w:ascii="宋体" w:hAnsi="宋体" w:cs="宋体"/>
          <w:color w:val="000000"/>
          <w:kern w:val="0"/>
          <w:sz w:val="24"/>
          <w:szCs w:val="22"/>
        </w:rPr>
        <w:t>多剂共用标记</w:t>
      </w:r>
      <w:r>
        <w:rPr>
          <w:rFonts w:hint="eastAsia" w:ascii="宋体" w:hAnsi="宋体" w:cs="宋体"/>
          <w:color w:val="000000"/>
          <w:sz w:val="24"/>
          <w:szCs w:val="22"/>
        </w:rPr>
        <w:t>功能，对于</w:t>
      </w:r>
      <w:r>
        <w:rPr>
          <w:rFonts w:hint="eastAsia" w:ascii="宋体" w:hAnsi="宋体" w:cs="宋体"/>
          <w:color w:val="000000"/>
          <w:kern w:val="0"/>
          <w:sz w:val="24"/>
          <w:szCs w:val="22"/>
        </w:rPr>
        <w:t>多剂饮片处方要共用的药品，可以设置多剂共用标记，按一剂处方数量计算。</w:t>
      </w:r>
    </w:p>
    <w:p w14:paraId="4B7E0BEC">
      <w:pPr>
        <w:spacing w:line="360" w:lineRule="auto"/>
        <w:ind w:firstLine="480" w:firstLineChars="200"/>
        <w:rPr>
          <w:rFonts w:ascii="宋体" w:hAnsi="宋体" w:cs="宋体"/>
          <w:color w:val="000000"/>
          <w:sz w:val="24"/>
          <w:szCs w:val="22"/>
        </w:rPr>
      </w:pPr>
      <w:r>
        <w:rPr>
          <w:rFonts w:hint="eastAsia" w:ascii="宋体" w:hAnsi="宋体" w:cs="宋体"/>
          <w:color w:val="000000"/>
          <w:kern w:val="0"/>
          <w:sz w:val="24"/>
          <w:szCs w:val="22"/>
        </w:rPr>
        <w:t>需具备</w:t>
      </w:r>
      <w:r>
        <w:rPr>
          <w:rFonts w:hint="eastAsia" w:ascii="宋体" w:hAnsi="宋体" w:cs="宋体"/>
          <w:color w:val="000000"/>
          <w:sz w:val="24"/>
          <w:szCs w:val="22"/>
        </w:rPr>
        <w:t>库存校验功能，处方中的药品如果库存不足，将醒目提醒。</w:t>
      </w:r>
    </w:p>
    <w:p w14:paraId="44378771">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需具备草药用量设置功能，控制单张处方单味草药的最大剂量。</w:t>
      </w:r>
    </w:p>
    <w:p w14:paraId="7AA5E91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需具备草药属性默认值设置功能，包含剂数、给药途径、频次、煎法信息。</w:t>
      </w:r>
    </w:p>
    <w:p w14:paraId="10CB2CD2">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需具备草药录入完整性校验功能，包括剂数、给药途径、药房、用法、煎药方式的必填校验和逻辑校验。</w:t>
      </w:r>
    </w:p>
    <w:p w14:paraId="699C85F2">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需具备中药饮片备注功能，可以备注膏方、外送、保密、快递等信息。</w:t>
      </w:r>
    </w:p>
    <w:p w14:paraId="11F7BB8D">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需具备处方引用开立功能，可引用医嘱模板、历史处方，快速开立饮片处方。</w:t>
      </w:r>
    </w:p>
    <w:p w14:paraId="70DECF94">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需具备合并开立功能，可以把多个中药处方合并为一个处方。</w:t>
      </w:r>
    </w:p>
    <w:p w14:paraId="3F008051">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需具备单次诊疗草药方数量控制功能，包括单次就诊的草药处方数量、相同给药途径的草药处方数量、药品总剂量、处方总金额。</w:t>
      </w:r>
    </w:p>
    <w:p w14:paraId="45F48318">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需支持与合理用药系统对接，实现饮片“十八反十九畏”验证提醒功能。</w:t>
      </w:r>
    </w:p>
    <w:p w14:paraId="6BF0B1A4">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治疗项目开立</w:t>
      </w:r>
    </w:p>
    <w:p w14:paraId="4F26A4BF">
      <w:pPr>
        <w:spacing w:line="360" w:lineRule="auto"/>
        <w:ind w:firstLine="480" w:firstLineChars="200"/>
        <w:rPr>
          <w:rFonts w:ascii="宋体" w:hAnsi="宋体" w:cs="宋体"/>
          <w:b/>
          <w:snapToGrid w:val="0"/>
          <w:color w:val="000000"/>
          <w:w w:val="0"/>
          <w:kern w:val="0"/>
          <w:sz w:val="24"/>
          <w:szCs w:val="22"/>
          <w:shd w:val="clear" w:color="000000" w:fill="000000"/>
          <w:lang w:val="zh-CN" w:bidi="zh-CN"/>
        </w:rPr>
      </w:pPr>
      <w:r>
        <w:rPr>
          <w:rFonts w:hint="eastAsia" w:ascii="宋体" w:hAnsi="宋体" w:cs="宋体"/>
          <w:color w:val="000000"/>
          <w:sz w:val="24"/>
          <w:szCs w:val="22"/>
        </w:rPr>
        <w:t>需具备治疗目的动态加载功能，开立治疗项目时，动态加载不同属性的治疗显示项。</w:t>
      </w:r>
    </w:p>
    <w:p w14:paraId="7A3DE264">
      <w:pPr>
        <w:spacing w:line="360" w:lineRule="auto"/>
        <w:ind w:firstLine="480" w:firstLineChars="200"/>
        <w:rPr>
          <w:rFonts w:ascii="宋体" w:hAnsi="宋体" w:cs="宋体"/>
          <w:b/>
          <w:snapToGrid w:val="0"/>
          <w:color w:val="000000"/>
          <w:w w:val="0"/>
          <w:kern w:val="0"/>
          <w:sz w:val="24"/>
          <w:szCs w:val="22"/>
          <w:shd w:val="clear" w:color="000000" w:fill="000000"/>
          <w:lang w:val="zh-CN" w:bidi="zh-CN"/>
        </w:rPr>
      </w:pPr>
      <w:r>
        <w:rPr>
          <w:rFonts w:hint="eastAsia" w:ascii="宋体" w:hAnsi="宋体" w:cs="宋体"/>
          <w:color w:val="000000"/>
          <w:sz w:val="24"/>
          <w:szCs w:val="22"/>
        </w:rPr>
        <w:t>需具备治疗项目拼接展示功能，可以拼接显示治疗规格和单价。</w:t>
      </w:r>
    </w:p>
    <w:p w14:paraId="538122B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需具备治疗项目自动计算功能，根据单价和数量自动计算治疗项目金额。</w:t>
      </w:r>
    </w:p>
    <w:p w14:paraId="3366E023">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医嘱操作</w:t>
      </w:r>
    </w:p>
    <w:p w14:paraId="5180226F">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需具备医嘱统一操作功能，在医嘱管理模块统一执行编辑、撤销、删除、签署等操作，支持批量医嘱操作，支持医嘱联动处理，支持医嘱数量实时计算。</w:t>
      </w:r>
    </w:p>
    <w:p w14:paraId="4B78826D">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需具备医嘱撤回功能，可以撤回已签署未收费的医嘱。</w:t>
      </w:r>
    </w:p>
    <w:p w14:paraId="0E594947">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处方权限管理</w:t>
      </w:r>
    </w:p>
    <w:p w14:paraId="387157E7">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需具备处方权限管理功能，根据医生职级设置相应的医嘱处方权限。</w:t>
      </w:r>
    </w:p>
    <w:p w14:paraId="5106FBC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需具备处方权限实时提示功能，在门诊医生检索医嘱的过程中，即通过警示图标实时提示处方权限。</w:t>
      </w:r>
    </w:p>
    <w:p w14:paraId="761422F3">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医嘱显示</w:t>
      </w:r>
    </w:p>
    <w:p w14:paraId="7CD047D8">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处方单据打印</w:t>
      </w:r>
    </w:p>
    <w:p w14:paraId="122E038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需具备单据打印功能，可以打印处方单、检验单、检查单、治疗单、导诊单。</w:t>
      </w:r>
    </w:p>
    <w:p w14:paraId="6B5AD1D4">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历史处方查阅及引用</w:t>
      </w:r>
    </w:p>
    <w:p w14:paraId="391F1F1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需具备历史处方查阅功能，对于复诊病人，门诊医生可以快速筛选一个月、三个月、六个月内的历史处方，可以自定义时间段筛选历史处方。</w:t>
      </w:r>
    </w:p>
    <w:p w14:paraId="1E81ACBE">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需具备历史处方引用功能，对于复诊病人，可以引用历史处方，延续就诊处置措施。</w:t>
      </w:r>
    </w:p>
    <w:p w14:paraId="11488AE9">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处置模板查阅及引用</w:t>
      </w:r>
    </w:p>
    <w:p w14:paraId="3AA54815">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需具备处置模板引用功能，可以引用单条医嘱，可以批量引用处置模板，快速开立处置措施。</w:t>
      </w:r>
    </w:p>
    <w:p w14:paraId="20E38D8F">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需具备处置模板维护功能。可以将当前开立的医嘱，另存为处置模板，包括个人、科室、全院处置模板。</w:t>
      </w:r>
    </w:p>
    <w:p w14:paraId="5ACE105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需具备模板权限控制功能，对全院处置模板设置查阅权限。</w:t>
      </w:r>
    </w:p>
    <w:p w14:paraId="46E9D47F">
      <w:pPr>
        <w:numPr>
          <w:ilvl w:val="0"/>
          <w:numId w:val="25"/>
        </w:numPr>
        <w:spacing w:line="360" w:lineRule="auto"/>
        <w:rPr>
          <w:rFonts w:ascii="宋体" w:hAnsi="宋体" w:cs="宋体"/>
          <w:color w:val="000000"/>
          <w:sz w:val="24"/>
          <w:szCs w:val="22"/>
        </w:rPr>
      </w:pPr>
      <w:r>
        <w:rPr>
          <w:rFonts w:hint="eastAsia" w:ascii="宋体" w:hAnsi="宋体" w:cs="宋体"/>
          <w:color w:val="000000"/>
          <w:sz w:val="24"/>
          <w:szCs w:val="22"/>
        </w:rPr>
        <w:t>处方开立辅助检索</w:t>
      </w:r>
    </w:p>
    <w:p w14:paraId="0072F120">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医嘱检索</w:t>
      </w:r>
    </w:p>
    <w:p w14:paraId="5775E506">
      <w:pPr>
        <w:spacing w:line="360" w:lineRule="auto"/>
        <w:ind w:firstLine="480" w:firstLineChars="200"/>
        <w:rPr>
          <w:rFonts w:ascii="宋体" w:hAnsi="宋体" w:cs="宋体"/>
          <w:color w:val="000000"/>
          <w:sz w:val="24"/>
          <w:szCs w:val="28"/>
        </w:rPr>
      </w:pPr>
      <w:r>
        <w:rPr>
          <w:rFonts w:hint="eastAsia" w:ascii="宋体" w:hAnsi="宋体" w:cs="宋体"/>
          <w:color w:val="000000"/>
          <w:sz w:val="24"/>
          <w:szCs w:val="28"/>
        </w:rPr>
        <w:t>需具备医嘱检索功能，可以检索多种类型的医嘱，包括西成药、中药饮片、检验、检查、治疗、病历、模板。检索方式包括拼音、五笔、名称、别名、代码等，可以模糊检索、智能排序。</w:t>
      </w:r>
    </w:p>
    <w:p w14:paraId="6707E254">
      <w:pPr>
        <w:numPr>
          <w:ilvl w:val="0"/>
          <w:numId w:val="25"/>
        </w:numPr>
        <w:spacing w:line="360" w:lineRule="auto"/>
        <w:rPr>
          <w:rFonts w:ascii="宋体" w:hAnsi="宋体" w:cs="宋体"/>
          <w:color w:val="000000"/>
          <w:sz w:val="24"/>
          <w:szCs w:val="22"/>
        </w:rPr>
      </w:pPr>
      <w:r>
        <w:rPr>
          <w:rFonts w:hint="eastAsia" w:ascii="宋体" w:hAnsi="宋体" w:cs="宋体"/>
          <w:color w:val="000000"/>
          <w:sz w:val="24"/>
          <w:szCs w:val="22"/>
        </w:rPr>
        <w:t>门诊协定方管理</w:t>
      </w:r>
    </w:p>
    <w:p w14:paraId="275DF5B9">
      <w:pPr>
        <w:spacing w:line="360" w:lineRule="auto"/>
        <w:rPr>
          <w:rFonts w:ascii="宋体" w:hAnsi="宋体" w:cs="宋体"/>
          <w:color w:val="000000"/>
          <w:sz w:val="24"/>
          <w:szCs w:val="22"/>
        </w:rPr>
      </w:pPr>
      <w:r>
        <w:rPr>
          <w:rFonts w:hint="eastAsia" w:ascii="宋体" w:hAnsi="宋体" w:cs="宋体"/>
          <w:color w:val="000000"/>
          <w:sz w:val="24"/>
          <w:szCs w:val="22"/>
        </w:rPr>
        <w:t xml:space="preserve">    具体门诊协定方维护和管理功能，提供门诊诊疗包和协定方维护及引用，方便快速录入处方。</w:t>
      </w:r>
    </w:p>
    <w:p w14:paraId="59004962">
      <w:pPr>
        <w:numPr>
          <w:ilvl w:val="0"/>
          <w:numId w:val="23"/>
        </w:numPr>
        <w:spacing w:line="360" w:lineRule="auto"/>
        <w:rPr>
          <w:rFonts w:ascii="宋体" w:hAnsi="宋体" w:cs="宋体"/>
          <w:b/>
          <w:bCs/>
          <w:sz w:val="24"/>
          <w:szCs w:val="22"/>
        </w:rPr>
      </w:pPr>
      <w:r>
        <w:rPr>
          <w:rFonts w:hint="eastAsia" w:ascii="宋体" w:hAnsi="宋体" w:cs="宋体"/>
          <w:b/>
          <w:bCs/>
          <w:sz w:val="24"/>
          <w:szCs w:val="22"/>
        </w:rPr>
        <w:t>门诊申请单管理</w:t>
      </w:r>
    </w:p>
    <w:p w14:paraId="3148FC0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基于统一的检验和检查项目字典，开立检验和检查申请单，调阅与申请单对应的检验和检查报告。</w:t>
      </w:r>
    </w:p>
    <w:p w14:paraId="0C85A40A">
      <w:pPr>
        <w:numPr>
          <w:ilvl w:val="0"/>
          <w:numId w:val="26"/>
        </w:numPr>
        <w:spacing w:line="360" w:lineRule="auto"/>
        <w:rPr>
          <w:rFonts w:ascii="宋体" w:hAnsi="宋体" w:cs="宋体"/>
          <w:color w:val="000000"/>
          <w:sz w:val="24"/>
          <w:szCs w:val="22"/>
        </w:rPr>
      </w:pPr>
      <w:r>
        <w:rPr>
          <w:rFonts w:hint="eastAsia" w:ascii="宋体" w:hAnsi="宋体" w:cs="宋体"/>
          <w:color w:val="000000"/>
          <w:sz w:val="24"/>
          <w:szCs w:val="22"/>
        </w:rPr>
        <w:t>门诊检验电子申请单</w:t>
      </w:r>
    </w:p>
    <w:p w14:paraId="2D497D57">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需具备门诊检验申请单开立功能，动态加载检验项目录入模块，自动生成相应的收费信息。</w:t>
      </w:r>
    </w:p>
    <w:p w14:paraId="04F2CA3E">
      <w:pPr>
        <w:spacing w:line="360" w:lineRule="auto"/>
        <w:ind w:firstLine="480" w:firstLineChars="200"/>
        <w:rPr>
          <w:rFonts w:ascii="宋体" w:hAnsi="宋体" w:cs="宋体"/>
          <w:b/>
          <w:snapToGrid w:val="0"/>
          <w:color w:val="000000"/>
          <w:w w:val="0"/>
          <w:kern w:val="0"/>
          <w:sz w:val="24"/>
          <w:szCs w:val="22"/>
          <w:shd w:val="clear" w:color="000000" w:fill="000000"/>
          <w:lang w:val="zh-CN" w:bidi="zh-CN"/>
        </w:rPr>
      </w:pPr>
      <w:r>
        <w:rPr>
          <w:rFonts w:hint="eastAsia" w:ascii="宋体" w:hAnsi="宋体" w:cs="宋体"/>
          <w:color w:val="000000"/>
          <w:sz w:val="24"/>
          <w:szCs w:val="22"/>
        </w:rPr>
        <w:t>需具备组套勾选开立功能，勾选检验项目形成组套，可以录入检验项目相关的诊断、频次、数量、加急标志。</w:t>
      </w:r>
    </w:p>
    <w:p w14:paraId="58D6ADC2">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需具备指定检验项目流向功能，指定检验申请单流向的执行科室。</w:t>
      </w:r>
    </w:p>
    <w:p w14:paraId="4B956F86">
      <w:pPr>
        <w:numPr>
          <w:ilvl w:val="0"/>
          <w:numId w:val="26"/>
        </w:numPr>
        <w:spacing w:line="360" w:lineRule="auto"/>
        <w:rPr>
          <w:rFonts w:ascii="宋体" w:hAnsi="宋体" w:cs="宋体"/>
          <w:color w:val="000000"/>
          <w:sz w:val="24"/>
          <w:szCs w:val="22"/>
        </w:rPr>
      </w:pPr>
      <w:r>
        <w:rPr>
          <w:rFonts w:hint="eastAsia" w:ascii="宋体" w:hAnsi="宋体" w:cs="宋体"/>
          <w:color w:val="000000"/>
          <w:sz w:val="24"/>
          <w:szCs w:val="22"/>
        </w:rPr>
        <w:t>门诊检查电子申请单</w:t>
      </w:r>
    </w:p>
    <w:p w14:paraId="1754DE7E">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需具备门诊检查申请单开立功能，动态加载检查项目录入模块，自动生成相应的收费信息。</w:t>
      </w:r>
    </w:p>
    <w:p w14:paraId="72C719A5">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需具备指定检查申请单流向功能，指定检查申请单流向的执行科室。</w:t>
      </w:r>
    </w:p>
    <w:p w14:paraId="663ADF83">
      <w:pPr>
        <w:numPr>
          <w:ilvl w:val="0"/>
          <w:numId w:val="26"/>
        </w:numPr>
        <w:spacing w:line="360" w:lineRule="auto"/>
        <w:rPr>
          <w:rFonts w:ascii="宋体" w:hAnsi="宋体" w:cs="宋体"/>
          <w:color w:val="000000"/>
          <w:sz w:val="24"/>
          <w:szCs w:val="22"/>
        </w:rPr>
      </w:pPr>
      <w:r>
        <w:rPr>
          <w:rFonts w:hint="eastAsia" w:ascii="宋体" w:hAnsi="宋体" w:cs="宋体"/>
          <w:color w:val="000000"/>
          <w:sz w:val="24"/>
          <w:szCs w:val="22"/>
        </w:rPr>
        <w:t>检验报告调阅</w:t>
      </w:r>
    </w:p>
    <w:p w14:paraId="103D9BD8">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可通过申请单医嘱快捷跳转查看对应的检验报告，可通过检验指标快捷跳转查看对应的检验报告，可以按照名称、拼音、五笔、日期检索检验报告，可以查看患者历次就诊报告。</w:t>
      </w:r>
    </w:p>
    <w:p w14:paraId="2162811E">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需具备检验报告趋势展示功能，可视化展示同一检验指标的变化趋势。</w:t>
      </w:r>
    </w:p>
    <w:p w14:paraId="77E0A7AB">
      <w:pPr>
        <w:numPr>
          <w:ilvl w:val="0"/>
          <w:numId w:val="26"/>
        </w:numPr>
        <w:spacing w:line="360" w:lineRule="auto"/>
        <w:rPr>
          <w:rFonts w:ascii="宋体" w:hAnsi="宋体" w:cs="宋体"/>
          <w:color w:val="000000"/>
          <w:sz w:val="24"/>
          <w:szCs w:val="22"/>
        </w:rPr>
      </w:pPr>
      <w:r>
        <w:rPr>
          <w:rFonts w:hint="eastAsia" w:ascii="宋体" w:hAnsi="宋体" w:cs="宋体"/>
          <w:color w:val="000000"/>
          <w:sz w:val="24"/>
          <w:szCs w:val="22"/>
        </w:rPr>
        <w:t>检查报告调阅</w:t>
      </w:r>
    </w:p>
    <w:p w14:paraId="552549BE">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需支持与检查信息系统对接，实现医技检查报告调阅功能。可以接收检查信息系统发布的检查报告、撤销通知。可通过申请单医嘱快捷跳转查看对应的检查报告。</w:t>
      </w:r>
    </w:p>
    <w:p w14:paraId="76A5B903">
      <w:pPr>
        <w:numPr>
          <w:ilvl w:val="0"/>
          <w:numId w:val="23"/>
        </w:numPr>
        <w:spacing w:line="360" w:lineRule="auto"/>
        <w:rPr>
          <w:rFonts w:ascii="宋体" w:hAnsi="宋体" w:cs="宋体"/>
          <w:b/>
          <w:bCs/>
          <w:sz w:val="24"/>
          <w:szCs w:val="22"/>
        </w:rPr>
      </w:pPr>
      <w:r>
        <w:rPr>
          <w:rFonts w:hint="eastAsia" w:ascii="宋体" w:hAnsi="宋体" w:cs="宋体"/>
          <w:b/>
          <w:bCs/>
          <w:sz w:val="24"/>
          <w:szCs w:val="22"/>
        </w:rPr>
        <w:t>门诊医生危急值应用</w:t>
      </w:r>
    </w:p>
    <w:p w14:paraId="01B1389B">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为门诊医生提供医技危急值信息的提醒，辅助门诊医生给予患者及时有效的干预措施，记录危急值发布后的处置过程。</w:t>
      </w:r>
    </w:p>
    <w:p w14:paraId="0F33A0FD">
      <w:pPr>
        <w:numPr>
          <w:ilvl w:val="0"/>
          <w:numId w:val="27"/>
        </w:numPr>
        <w:spacing w:line="360" w:lineRule="auto"/>
        <w:rPr>
          <w:rFonts w:ascii="宋体" w:hAnsi="宋体" w:cs="宋体"/>
          <w:color w:val="000000"/>
          <w:sz w:val="24"/>
          <w:szCs w:val="22"/>
        </w:rPr>
      </w:pPr>
      <w:r>
        <w:rPr>
          <w:rFonts w:hint="eastAsia" w:ascii="宋体" w:hAnsi="宋体" w:cs="宋体"/>
          <w:color w:val="000000"/>
          <w:sz w:val="24"/>
          <w:szCs w:val="22"/>
        </w:rPr>
        <w:t>危急值接收和处理</w:t>
      </w:r>
    </w:p>
    <w:p w14:paraId="6E1A0E99">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需具备危急值接收功能，可以设置危急值消息内容和样式，按照设置样式展示接收的危急值内容。</w:t>
      </w:r>
    </w:p>
    <w:p w14:paraId="240E1CE6">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需具备危急值处理功能，接收危急值消息后，可以立即处置。若存在多个危急值通知，可连续处置。</w:t>
      </w:r>
    </w:p>
    <w:p w14:paraId="7AEE8E87">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需具备修改处置回复的内容功能。</w:t>
      </w:r>
    </w:p>
    <w:p w14:paraId="2D8F1A84">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需具备危急值插入病历功能。</w:t>
      </w:r>
    </w:p>
    <w:p w14:paraId="43F4370E">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需具备危急值方案维护功能，支持医生采用预设的危急值处理方案处理危急情况，可查看消息处理结果。</w:t>
      </w:r>
    </w:p>
    <w:p w14:paraId="531ADB99">
      <w:pPr>
        <w:numPr>
          <w:ilvl w:val="0"/>
          <w:numId w:val="27"/>
        </w:numPr>
        <w:spacing w:line="360" w:lineRule="auto"/>
        <w:rPr>
          <w:rFonts w:ascii="宋体" w:hAnsi="宋体" w:cs="宋体"/>
          <w:color w:val="000000"/>
          <w:sz w:val="24"/>
          <w:szCs w:val="22"/>
        </w:rPr>
      </w:pPr>
      <w:r>
        <w:rPr>
          <w:rFonts w:hint="eastAsia" w:ascii="宋体" w:hAnsi="宋体" w:cs="宋体"/>
          <w:color w:val="000000"/>
          <w:sz w:val="24"/>
          <w:szCs w:val="22"/>
        </w:rPr>
        <w:t>危急值查询</w:t>
      </w:r>
    </w:p>
    <w:p w14:paraId="2BBD51D5">
      <w:pPr>
        <w:widowControl/>
        <w:spacing w:line="360" w:lineRule="auto"/>
        <w:ind w:firstLine="480" w:firstLineChars="200"/>
        <w:rPr>
          <w:rFonts w:ascii="宋体" w:hAnsi="宋体" w:cs="宋体"/>
          <w:sz w:val="24"/>
          <w:szCs w:val="22"/>
        </w:rPr>
      </w:pPr>
      <w:r>
        <w:rPr>
          <w:rFonts w:hint="eastAsia" w:ascii="宋体" w:hAnsi="宋体" w:cs="宋体"/>
          <w:color w:val="000000"/>
          <w:sz w:val="24"/>
          <w:szCs w:val="22"/>
        </w:rPr>
        <w:t>需具备危急值查询功能，对于已经处理过的危急值，可以按照发布科室、处理医生、危急值类型和发布日期检索，支持查询危急值处理意见。</w:t>
      </w:r>
    </w:p>
    <w:p w14:paraId="7691CC13">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门诊电子病历信息系统</w:t>
      </w:r>
    </w:p>
    <w:p w14:paraId="519CDB4D">
      <w:pPr>
        <w:numPr>
          <w:ilvl w:val="0"/>
          <w:numId w:val="28"/>
        </w:numPr>
        <w:spacing w:line="360" w:lineRule="auto"/>
        <w:rPr>
          <w:rFonts w:ascii="宋体" w:hAnsi="宋体" w:cs="宋体"/>
          <w:sz w:val="24"/>
          <w:szCs w:val="22"/>
        </w:rPr>
      </w:pPr>
      <w:r>
        <w:rPr>
          <w:rFonts w:hint="eastAsia" w:ascii="宋体" w:hAnsi="宋体" w:cs="宋体"/>
          <w:sz w:val="24"/>
          <w:szCs w:val="22"/>
        </w:rPr>
        <w:t>门诊病历书写</w:t>
      </w:r>
    </w:p>
    <w:p w14:paraId="1F319017">
      <w:pPr>
        <w:spacing w:line="360" w:lineRule="auto"/>
        <w:ind w:firstLine="480" w:firstLineChars="200"/>
        <w:rPr>
          <w:rFonts w:ascii="宋体" w:hAnsi="宋体" w:cs="宋体"/>
          <w:sz w:val="24"/>
          <w:szCs w:val="22"/>
        </w:rPr>
      </w:pPr>
      <w:r>
        <w:rPr>
          <w:rFonts w:hint="eastAsia" w:ascii="宋体" w:hAnsi="宋体" w:cs="宋体"/>
          <w:sz w:val="24"/>
          <w:szCs w:val="22"/>
        </w:rPr>
        <w:t>优化门诊医生编辑病历的方式，结构化录入，所见即所得，自动采集核心数据，记录病历签署、撤销操作，打印签署的病历。</w:t>
      </w:r>
    </w:p>
    <w:p w14:paraId="4FF22E66">
      <w:pPr>
        <w:spacing w:line="360" w:lineRule="auto"/>
        <w:ind w:firstLine="480" w:firstLineChars="200"/>
        <w:rPr>
          <w:rFonts w:ascii="宋体" w:hAnsi="宋体" w:cs="宋体"/>
          <w:sz w:val="24"/>
          <w:szCs w:val="22"/>
        </w:rPr>
      </w:pPr>
      <w:r>
        <w:rPr>
          <w:rFonts w:hint="eastAsia" w:ascii="宋体" w:hAnsi="宋体" w:cs="宋体"/>
          <w:sz w:val="24"/>
          <w:szCs w:val="22"/>
        </w:rPr>
        <w:t>需具备核心数据自动采集功能，采集的数据自动写入病历，包括患者主诉、诊断、检验、检查、处置方案。</w:t>
      </w:r>
    </w:p>
    <w:p w14:paraId="16DE4978">
      <w:pPr>
        <w:spacing w:line="360" w:lineRule="auto"/>
        <w:ind w:firstLine="480" w:firstLineChars="200"/>
        <w:rPr>
          <w:rFonts w:ascii="宋体" w:hAnsi="宋体" w:cs="宋体"/>
          <w:sz w:val="24"/>
          <w:szCs w:val="22"/>
        </w:rPr>
      </w:pPr>
      <w:r>
        <w:rPr>
          <w:rFonts w:hint="eastAsia" w:ascii="宋体" w:hAnsi="宋体" w:cs="宋体"/>
          <w:sz w:val="24"/>
          <w:szCs w:val="22"/>
        </w:rPr>
        <w:t>需具备编辑区域调整功能，门诊医生可以根据个人习惯设置病历编辑区域的比例大小。</w:t>
      </w:r>
    </w:p>
    <w:p w14:paraId="6742859D">
      <w:pPr>
        <w:spacing w:line="360" w:lineRule="auto"/>
        <w:ind w:firstLine="480" w:firstLineChars="200"/>
        <w:rPr>
          <w:rFonts w:ascii="宋体" w:hAnsi="宋体" w:cs="宋体"/>
          <w:sz w:val="24"/>
          <w:szCs w:val="22"/>
        </w:rPr>
      </w:pPr>
      <w:r>
        <w:rPr>
          <w:rFonts w:hint="eastAsia" w:ascii="宋体" w:hAnsi="宋体" w:cs="宋体"/>
          <w:sz w:val="24"/>
          <w:szCs w:val="22"/>
        </w:rPr>
        <w:t>需具备病历留痕功能，可以查看病历修改痕迹和病历操作记录。</w:t>
      </w:r>
    </w:p>
    <w:p w14:paraId="392A7DEF">
      <w:pPr>
        <w:spacing w:line="360" w:lineRule="auto"/>
        <w:ind w:firstLine="480" w:firstLineChars="200"/>
        <w:rPr>
          <w:rFonts w:ascii="宋体" w:hAnsi="宋体" w:cs="宋体"/>
          <w:sz w:val="24"/>
          <w:szCs w:val="22"/>
        </w:rPr>
      </w:pPr>
      <w:r>
        <w:rPr>
          <w:rFonts w:hint="eastAsia" w:ascii="宋体" w:hAnsi="宋体" w:cs="宋体"/>
          <w:sz w:val="24"/>
          <w:szCs w:val="22"/>
        </w:rPr>
        <w:t>需具备个人模板制作功能，支持医生自行制作个人病历模板，建立模板目录，调整目录顺序。</w:t>
      </w:r>
    </w:p>
    <w:p w14:paraId="6199A8FB">
      <w:pPr>
        <w:numPr>
          <w:ilvl w:val="0"/>
          <w:numId w:val="28"/>
        </w:numPr>
        <w:spacing w:line="360" w:lineRule="auto"/>
        <w:rPr>
          <w:rFonts w:ascii="宋体" w:hAnsi="宋体" w:cs="宋体"/>
          <w:sz w:val="24"/>
          <w:szCs w:val="22"/>
        </w:rPr>
      </w:pPr>
      <w:r>
        <w:rPr>
          <w:rFonts w:hint="eastAsia" w:ascii="宋体" w:hAnsi="宋体" w:cs="宋体"/>
          <w:sz w:val="24"/>
          <w:szCs w:val="22"/>
        </w:rPr>
        <w:t>门诊病历书写助手</w:t>
      </w:r>
    </w:p>
    <w:p w14:paraId="2E1FB460">
      <w:pPr>
        <w:spacing w:line="360" w:lineRule="auto"/>
        <w:ind w:firstLine="480" w:firstLineChars="200"/>
        <w:rPr>
          <w:rFonts w:ascii="宋体" w:hAnsi="宋体" w:cs="宋体"/>
          <w:sz w:val="24"/>
          <w:szCs w:val="22"/>
        </w:rPr>
      </w:pPr>
      <w:r>
        <w:rPr>
          <w:rFonts w:hint="eastAsia" w:ascii="宋体" w:hAnsi="宋体" w:cs="宋体"/>
          <w:sz w:val="24"/>
          <w:szCs w:val="22"/>
        </w:rPr>
        <w:t>需具备常用语功能，门诊医生可以在病历书写过程中收藏常用语，可以把常用语共享给科室，在病历过程书写中引用收藏的常用语。</w:t>
      </w:r>
    </w:p>
    <w:p w14:paraId="6C6A14FD">
      <w:pPr>
        <w:numPr>
          <w:ilvl w:val="0"/>
          <w:numId w:val="28"/>
        </w:numPr>
        <w:spacing w:line="360" w:lineRule="auto"/>
        <w:rPr>
          <w:rFonts w:ascii="宋体" w:hAnsi="宋体" w:cs="宋体"/>
          <w:sz w:val="24"/>
          <w:szCs w:val="22"/>
        </w:rPr>
      </w:pPr>
      <w:r>
        <w:rPr>
          <w:rFonts w:hint="eastAsia" w:ascii="宋体" w:hAnsi="宋体" w:cs="宋体"/>
          <w:sz w:val="24"/>
          <w:szCs w:val="22"/>
        </w:rPr>
        <w:t>门诊病历模板管理</w:t>
      </w:r>
    </w:p>
    <w:p w14:paraId="31A9FE07">
      <w:pPr>
        <w:spacing w:line="360" w:lineRule="auto"/>
        <w:ind w:firstLine="480" w:firstLineChars="200"/>
        <w:rPr>
          <w:rFonts w:ascii="宋体" w:hAnsi="宋体" w:cs="宋体"/>
          <w:sz w:val="24"/>
          <w:szCs w:val="22"/>
        </w:rPr>
      </w:pPr>
      <w:r>
        <w:rPr>
          <w:rFonts w:hint="eastAsia" w:ascii="宋体" w:hAnsi="宋体" w:cs="宋体"/>
          <w:sz w:val="24"/>
          <w:szCs w:val="22"/>
        </w:rPr>
        <w:t>管理与维护病历模板，方便门诊医生根据诊疗过程实际情况，快速建立门诊病历的段落结构，按照全院、科室、个人等维度，分类管理病历模板。</w:t>
      </w:r>
    </w:p>
    <w:p w14:paraId="6268DF49">
      <w:pPr>
        <w:spacing w:line="360" w:lineRule="auto"/>
        <w:ind w:firstLine="480" w:firstLineChars="200"/>
        <w:rPr>
          <w:rFonts w:ascii="宋体" w:hAnsi="宋体" w:cs="宋体"/>
          <w:sz w:val="24"/>
          <w:szCs w:val="22"/>
        </w:rPr>
      </w:pPr>
      <w:r>
        <w:rPr>
          <w:rFonts w:hint="eastAsia" w:ascii="宋体" w:hAnsi="宋体" w:cs="宋体"/>
          <w:sz w:val="24"/>
          <w:szCs w:val="22"/>
        </w:rPr>
        <w:t>需具备模板分类维护功能，类别包括全院模板、科室模板、个人模板。需支持统一维护全院模板和科室模板，支持把科室级别的病历模板发布到对应的科室。</w:t>
      </w:r>
    </w:p>
    <w:p w14:paraId="507283F0">
      <w:pPr>
        <w:spacing w:line="360" w:lineRule="auto"/>
        <w:ind w:firstLine="480" w:firstLineChars="200"/>
        <w:rPr>
          <w:rFonts w:ascii="宋体" w:hAnsi="宋体" w:cs="宋体"/>
          <w:sz w:val="24"/>
          <w:szCs w:val="22"/>
        </w:rPr>
      </w:pPr>
      <w:r>
        <w:rPr>
          <w:rFonts w:hint="eastAsia" w:ascii="宋体" w:hAnsi="宋体" w:cs="宋体"/>
          <w:sz w:val="24"/>
          <w:szCs w:val="22"/>
        </w:rPr>
        <w:t>需具备默认模板设置功能，医生接诊时将引用设置的默认模板创建门诊病历。</w:t>
      </w:r>
    </w:p>
    <w:p w14:paraId="4E1D0CDA">
      <w:pPr>
        <w:numPr>
          <w:ilvl w:val="0"/>
          <w:numId w:val="28"/>
        </w:numPr>
        <w:spacing w:line="360" w:lineRule="auto"/>
        <w:rPr>
          <w:rFonts w:ascii="宋体" w:hAnsi="宋体" w:cs="宋体"/>
          <w:sz w:val="24"/>
          <w:szCs w:val="22"/>
        </w:rPr>
      </w:pPr>
      <w:r>
        <w:rPr>
          <w:rFonts w:hint="eastAsia" w:ascii="宋体" w:hAnsi="宋体" w:cs="宋体"/>
          <w:sz w:val="24"/>
          <w:szCs w:val="22"/>
        </w:rPr>
        <w:t>门诊病历查询与统计</w:t>
      </w:r>
    </w:p>
    <w:p w14:paraId="3F84B67C">
      <w:pPr>
        <w:spacing w:line="360" w:lineRule="auto"/>
        <w:ind w:firstLine="482" w:firstLineChars="200"/>
        <w:rPr>
          <w:rFonts w:ascii="宋体" w:hAnsi="宋体" w:cs="宋体"/>
          <w:sz w:val="24"/>
          <w:szCs w:val="22"/>
        </w:rPr>
      </w:pPr>
      <w:r>
        <w:rPr>
          <w:rFonts w:hint="eastAsia" w:ascii="宋体" w:hAnsi="宋体" w:cs="宋体"/>
          <w:b/>
          <w:bCs/>
          <w:sz w:val="24"/>
          <w:szCs w:val="22"/>
        </w:rPr>
        <w:t>门诊病历基础查询</w:t>
      </w:r>
    </w:p>
    <w:p w14:paraId="08926B1E">
      <w:pPr>
        <w:spacing w:line="360" w:lineRule="auto"/>
        <w:ind w:firstLine="480" w:firstLineChars="200"/>
        <w:rPr>
          <w:rFonts w:ascii="宋体" w:hAnsi="宋体" w:cs="宋体"/>
          <w:sz w:val="24"/>
          <w:szCs w:val="22"/>
        </w:rPr>
      </w:pPr>
      <w:r>
        <w:rPr>
          <w:rFonts w:hint="eastAsia" w:ascii="宋体" w:hAnsi="宋体" w:cs="宋体"/>
          <w:sz w:val="24"/>
          <w:szCs w:val="22"/>
        </w:rPr>
        <w:t>需具备按患者姓名、性别、年龄段等查询门诊病历功能。</w:t>
      </w:r>
    </w:p>
    <w:p w14:paraId="55B88557">
      <w:pPr>
        <w:spacing w:line="360" w:lineRule="auto"/>
        <w:ind w:firstLine="480" w:firstLineChars="200"/>
        <w:rPr>
          <w:rFonts w:ascii="宋体" w:hAnsi="宋体" w:cs="宋体"/>
          <w:sz w:val="24"/>
          <w:szCs w:val="22"/>
        </w:rPr>
      </w:pPr>
      <w:r>
        <w:rPr>
          <w:rFonts w:hint="eastAsia" w:ascii="宋体" w:hAnsi="宋体" w:cs="宋体"/>
          <w:sz w:val="24"/>
          <w:szCs w:val="22"/>
        </w:rPr>
        <w:t>需具备按患者诊疗信息，包括诊断、接诊医生、就诊科室、挂号信息等查询门诊病历功能。</w:t>
      </w:r>
    </w:p>
    <w:p w14:paraId="63B8D6E3">
      <w:pPr>
        <w:spacing w:line="360" w:lineRule="auto"/>
        <w:ind w:firstLine="480" w:firstLineChars="200"/>
        <w:rPr>
          <w:rFonts w:ascii="宋体" w:hAnsi="宋体" w:cs="宋体"/>
          <w:sz w:val="24"/>
          <w:szCs w:val="22"/>
        </w:rPr>
      </w:pPr>
      <w:r>
        <w:rPr>
          <w:rFonts w:hint="eastAsia" w:ascii="宋体" w:hAnsi="宋体" w:cs="宋体"/>
          <w:sz w:val="24"/>
          <w:szCs w:val="22"/>
        </w:rPr>
        <w:t>需具备按病历模版查询门诊病历功能。</w:t>
      </w:r>
    </w:p>
    <w:p w14:paraId="0BBA719E">
      <w:pPr>
        <w:spacing w:line="360" w:lineRule="auto"/>
        <w:ind w:firstLine="480" w:firstLineChars="200"/>
        <w:rPr>
          <w:rFonts w:ascii="宋体" w:hAnsi="宋体" w:cs="宋体"/>
          <w:sz w:val="24"/>
          <w:szCs w:val="22"/>
        </w:rPr>
      </w:pPr>
      <w:r>
        <w:rPr>
          <w:rFonts w:hint="eastAsia" w:ascii="宋体" w:hAnsi="宋体" w:cs="宋体"/>
          <w:sz w:val="24"/>
          <w:szCs w:val="22"/>
        </w:rPr>
        <w:t>需具备多院区查询门诊病历功能，支持查看全部院区及单个院区的门诊病历。</w:t>
      </w:r>
    </w:p>
    <w:p w14:paraId="74BE9F5F">
      <w:pPr>
        <w:spacing w:line="360" w:lineRule="auto"/>
        <w:ind w:firstLine="480" w:firstLineChars="200"/>
        <w:rPr>
          <w:rFonts w:ascii="宋体" w:hAnsi="宋体" w:cs="宋体"/>
          <w:sz w:val="24"/>
          <w:szCs w:val="22"/>
        </w:rPr>
      </w:pPr>
      <w:r>
        <w:rPr>
          <w:rFonts w:hint="eastAsia" w:ascii="宋体" w:hAnsi="宋体" w:cs="宋体"/>
          <w:sz w:val="24"/>
          <w:szCs w:val="22"/>
        </w:rPr>
        <w:t>需具备查询条件重置功能，支持一键重置为系统默认查询条件。</w:t>
      </w:r>
    </w:p>
    <w:p w14:paraId="371BA03B">
      <w:pPr>
        <w:spacing w:line="360" w:lineRule="auto"/>
        <w:ind w:firstLine="480" w:firstLineChars="200"/>
        <w:rPr>
          <w:rFonts w:ascii="宋体" w:hAnsi="宋体" w:cs="宋体"/>
          <w:sz w:val="24"/>
          <w:szCs w:val="22"/>
        </w:rPr>
      </w:pPr>
      <w:r>
        <w:rPr>
          <w:rFonts w:hint="eastAsia" w:ascii="宋体" w:hAnsi="宋体" w:cs="宋体"/>
          <w:sz w:val="24"/>
          <w:szCs w:val="22"/>
        </w:rPr>
        <w:t>需具备查询结果列自定义设置及排序功能。</w:t>
      </w:r>
    </w:p>
    <w:p w14:paraId="0B73952D">
      <w:pPr>
        <w:spacing w:line="360" w:lineRule="auto"/>
        <w:ind w:firstLine="482" w:firstLineChars="200"/>
        <w:rPr>
          <w:rFonts w:ascii="宋体" w:hAnsi="宋体" w:cs="宋体"/>
          <w:b/>
          <w:bCs/>
          <w:sz w:val="24"/>
          <w:szCs w:val="22"/>
        </w:rPr>
      </w:pPr>
      <w:r>
        <w:rPr>
          <w:rFonts w:hint="eastAsia" w:ascii="宋体" w:hAnsi="宋体" w:cs="宋体"/>
          <w:b/>
          <w:bCs/>
          <w:sz w:val="24"/>
          <w:szCs w:val="22"/>
        </w:rPr>
        <w:t>门诊病历结构化内容查询</w:t>
      </w:r>
    </w:p>
    <w:p w14:paraId="0E2A2281">
      <w:pPr>
        <w:spacing w:line="360" w:lineRule="auto"/>
        <w:ind w:firstLine="480" w:firstLineChars="200"/>
        <w:rPr>
          <w:rFonts w:ascii="宋体" w:hAnsi="宋体" w:cs="宋体"/>
          <w:sz w:val="24"/>
          <w:szCs w:val="22"/>
        </w:rPr>
      </w:pPr>
      <w:r>
        <w:rPr>
          <w:rFonts w:hint="eastAsia" w:ascii="宋体" w:hAnsi="宋体" w:cs="宋体"/>
          <w:sz w:val="24"/>
          <w:szCs w:val="22"/>
        </w:rPr>
        <w:t>需具备按结构化节点查询功能，支持设置一个或多个数据元作为结构化查询条件。</w:t>
      </w:r>
    </w:p>
    <w:p w14:paraId="28B149AA">
      <w:pPr>
        <w:spacing w:line="360" w:lineRule="auto"/>
        <w:ind w:firstLine="480" w:firstLineChars="200"/>
        <w:rPr>
          <w:rFonts w:ascii="宋体" w:hAnsi="宋体" w:cs="宋体"/>
          <w:sz w:val="24"/>
          <w:szCs w:val="22"/>
        </w:rPr>
      </w:pPr>
      <w:r>
        <w:rPr>
          <w:rFonts w:hint="eastAsia" w:ascii="宋体" w:hAnsi="宋体" w:cs="宋体"/>
          <w:sz w:val="24"/>
          <w:szCs w:val="22"/>
        </w:rPr>
        <w:t>需具备关键字模糊查询功能，按病历段落是否包含关键字，模糊查询门诊病历。</w:t>
      </w:r>
    </w:p>
    <w:p w14:paraId="69660C89">
      <w:pPr>
        <w:spacing w:line="360" w:lineRule="auto"/>
        <w:ind w:firstLine="480" w:firstLineChars="200"/>
        <w:rPr>
          <w:rFonts w:ascii="宋体" w:hAnsi="宋体" w:cs="宋体"/>
          <w:sz w:val="24"/>
          <w:szCs w:val="22"/>
        </w:rPr>
      </w:pPr>
      <w:r>
        <w:rPr>
          <w:rFonts w:hint="eastAsia" w:ascii="宋体" w:hAnsi="宋体" w:cs="宋体"/>
          <w:sz w:val="24"/>
          <w:szCs w:val="22"/>
        </w:rPr>
        <w:t>需具备按数据元及按段落联合查询功能。</w:t>
      </w:r>
    </w:p>
    <w:p w14:paraId="37291673">
      <w:pPr>
        <w:spacing w:line="360" w:lineRule="auto"/>
        <w:ind w:firstLine="480" w:firstLineChars="200"/>
        <w:rPr>
          <w:rFonts w:ascii="宋体" w:hAnsi="宋体" w:cs="宋体"/>
          <w:sz w:val="24"/>
          <w:szCs w:val="22"/>
        </w:rPr>
      </w:pPr>
      <w:r>
        <w:rPr>
          <w:rFonts w:hint="eastAsia" w:ascii="宋体" w:hAnsi="宋体" w:cs="宋体"/>
          <w:sz w:val="24"/>
          <w:szCs w:val="22"/>
        </w:rPr>
        <w:t>需具备一键重置查询条件到初始状态功能。</w:t>
      </w:r>
    </w:p>
    <w:p w14:paraId="62D5AD32">
      <w:pPr>
        <w:spacing w:line="360" w:lineRule="auto"/>
        <w:ind w:firstLine="480" w:firstLineChars="200"/>
        <w:rPr>
          <w:rFonts w:ascii="宋体" w:hAnsi="宋体" w:cs="宋体"/>
          <w:sz w:val="24"/>
          <w:szCs w:val="22"/>
        </w:rPr>
      </w:pPr>
      <w:r>
        <w:rPr>
          <w:rFonts w:hint="eastAsia" w:ascii="宋体" w:hAnsi="宋体" w:cs="宋体"/>
          <w:sz w:val="24"/>
          <w:szCs w:val="22"/>
        </w:rPr>
        <w:t>有权查询并导出患者病历数据。需支持导出PDF、XML格式文件。</w:t>
      </w:r>
    </w:p>
    <w:p w14:paraId="572BC9C9">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住院医生工作站系统</w:t>
      </w:r>
    </w:p>
    <w:p w14:paraId="2C1F9CD8">
      <w:pPr>
        <w:numPr>
          <w:ilvl w:val="0"/>
          <w:numId w:val="29"/>
        </w:numPr>
        <w:spacing w:line="360" w:lineRule="auto"/>
        <w:rPr>
          <w:rFonts w:ascii="宋体" w:hAnsi="宋体" w:cs="宋体"/>
          <w:b/>
          <w:bCs/>
          <w:sz w:val="24"/>
          <w:szCs w:val="22"/>
        </w:rPr>
      </w:pPr>
      <w:r>
        <w:rPr>
          <w:rFonts w:hint="eastAsia" w:ascii="宋体" w:hAnsi="宋体" w:cs="宋体"/>
          <w:b/>
          <w:bCs/>
          <w:sz w:val="24"/>
          <w:szCs w:val="22"/>
        </w:rPr>
        <w:t>住院患者信息</w:t>
      </w:r>
    </w:p>
    <w:p w14:paraId="3A1E880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患者信息集中管理，包括基本信息、住院信息、患者健康状况、过敏史、药品不良反应、费用信息、医保信息、患者标记/备注信息、诊断信息。</w:t>
      </w:r>
    </w:p>
    <w:p w14:paraId="443C921E">
      <w:pPr>
        <w:numPr>
          <w:ilvl w:val="0"/>
          <w:numId w:val="30"/>
        </w:numPr>
        <w:spacing w:line="360" w:lineRule="auto"/>
        <w:rPr>
          <w:rFonts w:ascii="宋体" w:hAnsi="宋体" w:cs="宋体"/>
          <w:sz w:val="24"/>
          <w:szCs w:val="22"/>
        </w:rPr>
      </w:pPr>
      <w:r>
        <w:rPr>
          <w:rFonts w:hint="eastAsia" w:ascii="宋体" w:hAnsi="宋体" w:cs="宋体"/>
          <w:sz w:val="24"/>
          <w:szCs w:val="22"/>
        </w:rPr>
        <w:t>患者信息管理</w:t>
      </w:r>
    </w:p>
    <w:p w14:paraId="6CB2CF6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需具备患者基本信息显示与修改功能，字段至少包括：姓名、性别、国籍、出生日期、证件信息、联系电话、地址。</w:t>
      </w:r>
    </w:p>
    <w:p w14:paraId="4D10465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需具备患者住院信息显示与修改功能，至少包括：责任护士、责任医生、主治医生、医疗组。其中住院号、住院科室、住院病区、入院时间信息不能修改。</w:t>
      </w:r>
    </w:p>
    <w:p w14:paraId="5F57C02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需具备患者过敏信息登记、展示、编辑功能。可录入药物类、食物类、环境类过敏信息，支持医生录入非结构化类过敏信息。`</w:t>
      </w:r>
    </w:p>
    <w:p w14:paraId="4C8A66F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需具备患者费用信息显示功能，至少包括：总费用、预交金余额、担保金额。</w:t>
      </w:r>
    </w:p>
    <w:p w14:paraId="6DECAF5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需具备患者病种信息编辑与显示功能。</w:t>
      </w:r>
    </w:p>
    <w:p w14:paraId="57EFDAC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需具备患者生育业务类型显示和修改功能，包括生育业务类型、计划生育手术类别、生育或流产日期。</w:t>
      </w:r>
    </w:p>
    <w:p w14:paraId="27BDFCB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需具备患者备注信息录入功能。</w:t>
      </w:r>
    </w:p>
    <w:p w14:paraId="76CD19F3">
      <w:pPr>
        <w:numPr>
          <w:ilvl w:val="0"/>
          <w:numId w:val="30"/>
        </w:numPr>
        <w:spacing w:line="360" w:lineRule="auto"/>
        <w:rPr>
          <w:rFonts w:ascii="宋体" w:hAnsi="宋体" w:cs="宋体"/>
          <w:sz w:val="24"/>
          <w:szCs w:val="22"/>
        </w:rPr>
      </w:pPr>
      <w:r>
        <w:rPr>
          <w:rFonts w:hint="eastAsia" w:ascii="宋体" w:hAnsi="宋体" w:cs="宋体"/>
          <w:sz w:val="24"/>
          <w:szCs w:val="22"/>
        </w:rPr>
        <w:t>床卡显示管理</w:t>
      </w:r>
    </w:p>
    <w:p w14:paraId="1AC2E98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提供多种样式床头卡显示功能，包括标准模式、简卡模式、列表模式。</w:t>
      </w:r>
    </w:p>
    <w:p w14:paraId="2CF11FD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需具备多种患者标签配置功能，至少包括：护理级、手术患者、危重级、临床路径、压疮风险级。可根据业务场景和状态定义患者不同标签，并在医生站床头卡中显示。</w:t>
      </w:r>
    </w:p>
    <w:p w14:paraId="22C252E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床头卡多维度自定义组合查询功能，至少包含“病人状态”、“入区方式”、“床位状态”、“患者角色”、“患者标签”、“手术状态”、“患者状态”、“在院状态”、“医保范围”及“护理状态”多个维度。</w:t>
      </w:r>
    </w:p>
    <w:p w14:paraId="2B7C5F44">
      <w:pPr>
        <w:numPr>
          <w:ilvl w:val="0"/>
          <w:numId w:val="30"/>
        </w:numPr>
        <w:spacing w:line="360" w:lineRule="auto"/>
        <w:rPr>
          <w:rFonts w:ascii="宋体" w:hAnsi="宋体" w:cs="宋体"/>
          <w:sz w:val="24"/>
          <w:szCs w:val="22"/>
        </w:rPr>
      </w:pPr>
      <w:r>
        <w:rPr>
          <w:rFonts w:hint="eastAsia" w:ascii="宋体" w:hAnsi="宋体" w:cs="宋体"/>
          <w:sz w:val="24"/>
          <w:szCs w:val="22"/>
        </w:rPr>
        <w:t>诊断管理</w:t>
      </w:r>
    </w:p>
    <w:p w14:paraId="4FBB0EE8">
      <w:pPr>
        <w:spacing w:line="360" w:lineRule="auto"/>
        <w:ind w:firstLine="480" w:firstLineChars="200"/>
        <w:rPr>
          <w:rFonts w:ascii="宋体" w:hAnsi="宋体" w:cs="宋体"/>
          <w:sz w:val="24"/>
          <w:szCs w:val="28"/>
        </w:rPr>
      </w:pPr>
      <w:r>
        <w:rPr>
          <w:rFonts w:hint="eastAsia" w:ascii="宋体" w:hAnsi="宋体" w:cs="宋体"/>
          <w:sz w:val="24"/>
          <w:szCs w:val="28"/>
        </w:rPr>
        <w:t>需具备诊断录入功能，包括西医诊断录入和中医诊断录入。支持诊断录入相关操作，包括诊断新增、编辑、保存、删除、复制、排序。</w:t>
      </w:r>
    </w:p>
    <w:p w14:paraId="66F3EFD8">
      <w:pPr>
        <w:spacing w:line="360" w:lineRule="auto"/>
        <w:ind w:firstLine="480" w:firstLineChars="200"/>
        <w:rPr>
          <w:rFonts w:ascii="宋体" w:hAnsi="宋体" w:cs="宋体"/>
          <w:sz w:val="24"/>
          <w:szCs w:val="28"/>
        </w:rPr>
      </w:pPr>
      <w:r>
        <w:rPr>
          <w:rFonts w:hint="eastAsia" w:ascii="宋体" w:hAnsi="宋体" w:cs="宋体"/>
          <w:sz w:val="24"/>
          <w:szCs w:val="28"/>
        </w:rPr>
        <w:t>需具备集中录入西医诊断、中医诊断功能。</w:t>
      </w:r>
    </w:p>
    <w:p w14:paraId="76F121C9">
      <w:pPr>
        <w:spacing w:line="360" w:lineRule="auto"/>
        <w:ind w:firstLine="480" w:firstLineChars="200"/>
        <w:rPr>
          <w:rFonts w:ascii="宋体" w:hAnsi="宋体" w:cs="宋体"/>
          <w:sz w:val="24"/>
          <w:szCs w:val="28"/>
        </w:rPr>
      </w:pPr>
      <w:r>
        <w:rPr>
          <w:rFonts w:hint="eastAsia" w:ascii="宋体" w:hAnsi="宋体" w:cs="宋体"/>
          <w:sz w:val="24"/>
          <w:szCs w:val="28"/>
        </w:rPr>
        <w:t>需具备录入西医诊断主要诊断、次要诊断、子诊断功能。</w:t>
      </w:r>
    </w:p>
    <w:p w14:paraId="5BDCEE8D">
      <w:pPr>
        <w:spacing w:line="360" w:lineRule="auto"/>
        <w:ind w:firstLine="480" w:firstLineChars="200"/>
        <w:rPr>
          <w:rFonts w:ascii="宋体" w:hAnsi="宋体" w:cs="宋体"/>
          <w:sz w:val="24"/>
          <w:szCs w:val="28"/>
        </w:rPr>
      </w:pPr>
      <w:r>
        <w:rPr>
          <w:rFonts w:hint="eastAsia" w:ascii="宋体" w:hAnsi="宋体" w:cs="宋体"/>
          <w:sz w:val="24"/>
          <w:szCs w:val="28"/>
        </w:rPr>
        <w:t>需具备录入中医诊断疾病和中医诊断证候功能。</w:t>
      </w:r>
    </w:p>
    <w:p w14:paraId="3393DF54">
      <w:pPr>
        <w:spacing w:line="360" w:lineRule="auto"/>
        <w:ind w:firstLine="480" w:firstLineChars="200"/>
        <w:rPr>
          <w:rFonts w:ascii="宋体" w:hAnsi="宋体" w:cs="宋体"/>
          <w:sz w:val="24"/>
          <w:szCs w:val="28"/>
        </w:rPr>
      </w:pPr>
      <w:r>
        <w:rPr>
          <w:rFonts w:hint="eastAsia" w:ascii="宋体" w:hAnsi="宋体" w:cs="宋体"/>
          <w:sz w:val="24"/>
          <w:szCs w:val="28"/>
        </w:rPr>
        <w:t>需具备多种类型的诊断查看功能，至少包括门诊诊断、入院诊断、确定诊断、出院诊断临床相关诊断类型。</w:t>
      </w:r>
    </w:p>
    <w:p w14:paraId="18BA2D15">
      <w:pPr>
        <w:spacing w:line="360" w:lineRule="auto"/>
        <w:ind w:firstLine="480" w:firstLineChars="200"/>
        <w:rPr>
          <w:rFonts w:ascii="宋体" w:hAnsi="宋体" w:cs="宋体"/>
          <w:sz w:val="24"/>
          <w:szCs w:val="28"/>
        </w:rPr>
      </w:pPr>
      <w:r>
        <w:rPr>
          <w:rFonts w:hint="eastAsia" w:ascii="宋体" w:hAnsi="宋体" w:cs="宋体"/>
          <w:sz w:val="24"/>
          <w:szCs w:val="28"/>
        </w:rPr>
        <w:t>需具备录入诊断的前缀、后缀、肿瘤分期功能。</w:t>
      </w:r>
    </w:p>
    <w:p w14:paraId="5BB76533">
      <w:pPr>
        <w:spacing w:line="360" w:lineRule="auto"/>
        <w:ind w:firstLine="480" w:firstLineChars="200"/>
        <w:rPr>
          <w:rFonts w:ascii="宋体" w:hAnsi="宋体" w:cs="宋体"/>
          <w:sz w:val="24"/>
          <w:szCs w:val="22"/>
        </w:rPr>
      </w:pPr>
      <w:r>
        <w:rPr>
          <w:rFonts w:hint="eastAsia" w:ascii="宋体" w:hAnsi="宋体" w:cs="宋体"/>
          <w:sz w:val="24"/>
          <w:szCs w:val="28"/>
        </w:rPr>
        <w:t>需具备出院诊断录入治愈结果、入院病情、是否治疗功能。</w:t>
      </w:r>
    </w:p>
    <w:p w14:paraId="06720825">
      <w:pPr>
        <w:spacing w:line="360" w:lineRule="auto"/>
        <w:ind w:firstLine="480" w:firstLineChars="200"/>
        <w:rPr>
          <w:rFonts w:ascii="宋体" w:hAnsi="宋体" w:cs="宋体"/>
          <w:sz w:val="24"/>
          <w:szCs w:val="28"/>
        </w:rPr>
      </w:pPr>
      <w:r>
        <w:rPr>
          <w:rFonts w:hint="eastAsia" w:ascii="宋体" w:hAnsi="宋体" w:cs="宋体"/>
          <w:sz w:val="24"/>
          <w:szCs w:val="28"/>
        </w:rPr>
        <w:t>需具备确诊时间修改功能。</w:t>
      </w:r>
    </w:p>
    <w:p w14:paraId="6D46A120">
      <w:pPr>
        <w:spacing w:line="360" w:lineRule="auto"/>
        <w:ind w:firstLine="480" w:firstLineChars="200"/>
        <w:rPr>
          <w:rFonts w:ascii="宋体" w:hAnsi="宋体" w:cs="宋体"/>
          <w:sz w:val="24"/>
          <w:szCs w:val="28"/>
        </w:rPr>
      </w:pPr>
      <w:r>
        <w:rPr>
          <w:rFonts w:hint="eastAsia" w:ascii="宋体" w:hAnsi="宋体" w:cs="宋体"/>
          <w:sz w:val="24"/>
          <w:szCs w:val="28"/>
        </w:rPr>
        <w:t>需具备复制历史诊断功能，支持单个复制和批量复制。</w:t>
      </w:r>
    </w:p>
    <w:p w14:paraId="2897C715">
      <w:pPr>
        <w:spacing w:line="360" w:lineRule="auto"/>
        <w:ind w:firstLine="480" w:firstLineChars="200"/>
        <w:rPr>
          <w:rFonts w:ascii="宋体" w:hAnsi="宋体" w:cs="宋体"/>
          <w:sz w:val="24"/>
          <w:szCs w:val="28"/>
        </w:rPr>
      </w:pPr>
      <w:r>
        <w:rPr>
          <w:rFonts w:hint="eastAsia" w:ascii="宋体" w:hAnsi="宋体" w:cs="宋体"/>
          <w:sz w:val="24"/>
          <w:szCs w:val="28"/>
        </w:rPr>
        <w:t>需具备诊断收藏功能，包括个人收藏、科室收藏。</w:t>
      </w:r>
    </w:p>
    <w:p w14:paraId="58158280">
      <w:pPr>
        <w:spacing w:line="360" w:lineRule="auto"/>
        <w:ind w:firstLine="480" w:firstLineChars="200"/>
        <w:rPr>
          <w:rFonts w:ascii="宋体" w:hAnsi="宋体" w:cs="宋体"/>
          <w:sz w:val="24"/>
          <w:szCs w:val="28"/>
        </w:rPr>
      </w:pPr>
      <w:r>
        <w:rPr>
          <w:rFonts w:hint="eastAsia" w:ascii="宋体" w:hAnsi="宋体" w:cs="宋体"/>
          <w:sz w:val="24"/>
          <w:szCs w:val="28"/>
        </w:rPr>
        <w:t>需支持与疾病监测报告管理系统对接，录入传染病诊断时，自动触发传染病报卡，并能进行填写。</w:t>
      </w:r>
    </w:p>
    <w:p w14:paraId="15066126">
      <w:pPr>
        <w:numPr>
          <w:ilvl w:val="0"/>
          <w:numId w:val="29"/>
        </w:numPr>
        <w:spacing w:line="360" w:lineRule="auto"/>
        <w:rPr>
          <w:rFonts w:ascii="宋体" w:hAnsi="宋体" w:cs="宋体"/>
          <w:b/>
          <w:bCs/>
          <w:sz w:val="24"/>
          <w:szCs w:val="22"/>
        </w:rPr>
      </w:pPr>
      <w:r>
        <w:rPr>
          <w:rFonts w:hint="eastAsia" w:ascii="宋体" w:hAnsi="宋体" w:cs="宋体"/>
          <w:b/>
          <w:bCs/>
          <w:sz w:val="24"/>
          <w:szCs w:val="22"/>
        </w:rPr>
        <w:t>住院医嘱管理</w:t>
      </w:r>
    </w:p>
    <w:p w14:paraId="76117F7F">
      <w:pPr>
        <w:spacing w:before="36" w:beforeLines="15" w:after="72" w:afterLines="30" w:line="360" w:lineRule="auto"/>
        <w:ind w:firstLine="480" w:firstLineChars="200"/>
        <w:rPr>
          <w:rFonts w:ascii="宋体" w:hAnsi="宋体" w:cs="宋体"/>
          <w:sz w:val="24"/>
          <w:szCs w:val="22"/>
        </w:rPr>
      </w:pPr>
      <w:r>
        <w:rPr>
          <w:rFonts w:hint="eastAsia" w:ascii="宋体" w:hAnsi="宋体" w:cs="宋体"/>
          <w:sz w:val="24"/>
          <w:szCs w:val="22"/>
        </w:rPr>
        <w:t>围绕临床医嘱开立场景，需提供医嘱权限、医嘱检索、医嘱开立显示、医嘱开立规则控制、历史医嘱查看、医嘱模板引用、医嘱打印相关功能。针对不同类型医嘱，提供按医嘱类别分开开立及相关规则控制。</w:t>
      </w:r>
    </w:p>
    <w:p w14:paraId="1DF7AC5C">
      <w:pPr>
        <w:numPr>
          <w:ilvl w:val="0"/>
          <w:numId w:val="31"/>
        </w:numPr>
        <w:spacing w:line="360" w:lineRule="auto"/>
        <w:rPr>
          <w:rFonts w:ascii="宋体" w:hAnsi="宋体" w:cs="宋体"/>
          <w:sz w:val="24"/>
          <w:szCs w:val="22"/>
        </w:rPr>
      </w:pPr>
      <w:r>
        <w:rPr>
          <w:rFonts w:hint="eastAsia" w:ascii="宋体" w:hAnsi="宋体" w:cs="宋体"/>
          <w:sz w:val="24"/>
          <w:szCs w:val="22"/>
        </w:rPr>
        <w:t>住院医嘱管理</w:t>
      </w:r>
    </w:p>
    <w:p w14:paraId="2470399F">
      <w:pPr>
        <w:spacing w:line="360" w:lineRule="auto"/>
        <w:ind w:firstLine="482" w:firstLineChars="200"/>
        <w:rPr>
          <w:rFonts w:ascii="宋体" w:hAnsi="宋体" w:cs="宋体"/>
          <w:b/>
          <w:bCs/>
          <w:sz w:val="24"/>
          <w:szCs w:val="22"/>
        </w:rPr>
      </w:pPr>
      <w:r>
        <w:rPr>
          <w:rFonts w:hint="eastAsia" w:ascii="宋体" w:hAnsi="宋体" w:cs="宋体"/>
          <w:b/>
          <w:bCs/>
          <w:sz w:val="24"/>
          <w:szCs w:val="22"/>
        </w:rPr>
        <w:t>医嘱操作</w:t>
      </w:r>
    </w:p>
    <w:p w14:paraId="3C38CE81">
      <w:pPr>
        <w:spacing w:line="360" w:lineRule="auto"/>
        <w:ind w:firstLine="480" w:firstLineChars="200"/>
        <w:rPr>
          <w:rFonts w:ascii="宋体" w:hAnsi="宋体" w:cs="宋体"/>
          <w:sz w:val="24"/>
          <w:szCs w:val="28"/>
        </w:rPr>
      </w:pPr>
      <w:r>
        <w:rPr>
          <w:rFonts w:hint="eastAsia" w:ascii="宋体" w:hAnsi="宋体" w:cs="宋体"/>
          <w:sz w:val="24"/>
          <w:szCs w:val="28"/>
        </w:rPr>
        <w:t>需具备医嘱操作功能，至少包括：医嘱开立、排序、成组、签署、删除、撤销、作废、停止操作。</w:t>
      </w:r>
    </w:p>
    <w:p w14:paraId="11BB930C">
      <w:pPr>
        <w:spacing w:line="360" w:lineRule="auto"/>
        <w:ind w:firstLine="480" w:firstLineChars="200"/>
        <w:rPr>
          <w:rFonts w:ascii="宋体" w:hAnsi="宋体" w:cs="宋体"/>
          <w:sz w:val="24"/>
          <w:szCs w:val="22"/>
        </w:rPr>
      </w:pPr>
      <w:r>
        <w:rPr>
          <w:rFonts w:hint="eastAsia" w:ascii="宋体" w:hAnsi="宋体" w:cs="宋体"/>
          <w:sz w:val="24"/>
          <w:szCs w:val="28"/>
        </w:rPr>
        <w:t>需具备医嘱录入时通过预设快捷键快速完成医嘱开立功能。</w:t>
      </w:r>
    </w:p>
    <w:p w14:paraId="615F49E0">
      <w:pPr>
        <w:spacing w:line="360" w:lineRule="auto"/>
        <w:ind w:firstLine="480" w:firstLineChars="200"/>
        <w:rPr>
          <w:rFonts w:ascii="宋体" w:hAnsi="宋体" w:cs="宋体"/>
          <w:sz w:val="24"/>
          <w:szCs w:val="28"/>
        </w:rPr>
      </w:pPr>
      <w:r>
        <w:rPr>
          <w:rFonts w:hint="eastAsia" w:ascii="宋体" w:hAnsi="宋体" w:cs="宋体"/>
          <w:sz w:val="24"/>
          <w:szCs w:val="28"/>
        </w:rPr>
        <w:t>需具备检索开立、模板引用、历史医嘱引用、复制、联动开立多种开立方式。</w:t>
      </w:r>
    </w:p>
    <w:p w14:paraId="00D7FBD9">
      <w:pPr>
        <w:spacing w:line="360" w:lineRule="auto"/>
        <w:ind w:firstLine="480" w:firstLineChars="200"/>
        <w:rPr>
          <w:rFonts w:ascii="宋体" w:hAnsi="宋体" w:cs="宋体"/>
          <w:sz w:val="24"/>
          <w:szCs w:val="22"/>
        </w:rPr>
      </w:pPr>
      <w:r>
        <w:rPr>
          <w:rFonts w:hint="eastAsia" w:ascii="宋体" w:hAnsi="宋体" w:cs="宋体"/>
          <w:sz w:val="24"/>
          <w:szCs w:val="28"/>
        </w:rPr>
        <w:t>需具备医嘱收藏功能，常用医嘱可收藏进行快速定位。</w:t>
      </w:r>
    </w:p>
    <w:p w14:paraId="28B046DD">
      <w:pPr>
        <w:spacing w:line="360" w:lineRule="auto"/>
        <w:ind w:firstLine="480" w:firstLineChars="200"/>
        <w:rPr>
          <w:rFonts w:ascii="宋体" w:hAnsi="宋体" w:cs="宋体"/>
          <w:sz w:val="24"/>
          <w:szCs w:val="28"/>
        </w:rPr>
      </w:pPr>
      <w:r>
        <w:rPr>
          <w:rFonts w:hint="eastAsia" w:ascii="宋体" w:hAnsi="宋体" w:cs="宋体"/>
          <w:sz w:val="24"/>
          <w:szCs w:val="28"/>
        </w:rPr>
        <w:t>需具备开立医嘱暂存功能。</w:t>
      </w:r>
    </w:p>
    <w:p w14:paraId="2504A677">
      <w:pPr>
        <w:spacing w:line="360" w:lineRule="auto"/>
        <w:ind w:firstLine="480" w:firstLineChars="200"/>
        <w:rPr>
          <w:rFonts w:ascii="宋体" w:hAnsi="宋体" w:cs="宋体"/>
          <w:sz w:val="24"/>
          <w:szCs w:val="28"/>
        </w:rPr>
      </w:pPr>
      <w:r>
        <w:rPr>
          <w:rFonts w:hint="eastAsia" w:ascii="宋体" w:hAnsi="宋体" w:cs="宋体"/>
          <w:sz w:val="24"/>
          <w:szCs w:val="28"/>
        </w:rPr>
        <w:t>需具备终止医嘱功能，对于未签署的医嘱，医生可直接删除进行废止；对于医生已签署而护士尚未签收的医嘱，支持医嘱的撤回操作；对于护士已签收的医嘱，则需支持医嘱的作废处理；对于长期医嘱支持停止医嘱操作。</w:t>
      </w:r>
    </w:p>
    <w:p w14:paraId="5805FF5C">
      <w:pPr>
        <w:spacing w:line="360" w:lineRule="auto"/>
        <w:ind w:firstLine="482" w:firstLineChars="200"/>
        <w:rPr>
          <w:rFonts w:ascii="宋体" w:hAnsi="宋体" w:cs="宋体"/>
          <w:b/>
          <w:bCs/>
          <w:sz w:val="24"/>
          <w:szCs w:val="22"/>
        </w:rPr>
      </w:pPr>
      <w:r>
        <w:rPr>
          <w:rFonts w:hint="eastAsia" w:ascii="宋体" w:hAnsi="宋体" w:cs="宋体"/>
          <w:b/>
          <w:bCs/>
          <w:sz w:val="24"/>
          <w:szCs w:val="22"/>
        </w:rPr>
        <w:t>医嘱管理</w:t>
      </w:r>
    </w:p>
    <w:p w14:paraId="73F5C260">
      <w:pPr>
        <w:spacing w:line="360" w:lineRule="auto"/>
        <w:ind w:firstLine="480" w:firstLineChars="200"/>
        <w:rPr>
          <w:rFonts w:ascii="宋体" w:hAnsi="宋体" w:cs="宋体"/>
          <w:sz w:val="24"/>
          <w:szCs w:val="28"/>
        </w:rPr>
      </w:pPr>
      <w:r>
        <w:rPr>
          <w:rFonts w:hint="eastAsia" w:ascii="宋体" w:hAnsi="宋体" w:cs="宋体"/>
          <w:sz w:val="24"/>
          <w:szCs w:val="28"/>
        </w:rPr>
        <w:t>需具备医嘱自定义分类显示功能，可自定义每列显示内容，自定义分类显示不同的医嘱类型，包含护理医嘱、膳食医嘱、西成药品医嘱、草药医嘱、治疗医嘱、手术医嘱、嘱托医嘱。</w:t>
      </w:r>
    </w:p>
    <w:p w14:paraId="667E55FF">
      <w:pPr>
        <w:spacing w:line="360" w:lineRule="auto"/>
        <w:ind w:firstLine="480" w:firstLineChars="200"/>
        <w:rPr>
          <w:rFonts w:ascii="宋体" w:hAnsi="宋体" w:cs="宋体"/>
          <w:sz w:val="24"/>
          <w:szCs w:val="28"/>
        </w:rPr>
      </w:pPr>
      <w:r>
        <w:rPr>
          <w:rFonts w:hint="eastAsia" w:ascii="宋体" w:hAnsi="宋体" w:cs="宋体"/>
          <w:sz w:val="24"/>
          <w:szCs w:val="28"/>
        </w:rPr>
        <w:t>①护理</w:t>
      </w:r>
    </w:p>
    <w:p w14:paraId="7890A74C">
      <w:pPr>
        <w:spacing w:line="360" w:lineRule="auto"/>
        <w:ind w:firstLine="480" w:firstLineChars="200"/>
        <w:rPr>
          <w:rFonts w:ascii="宋体" w:hAnsi="宋体" w:cs="宋体"/>
          <w:sz w:val="24"/>
          <w:szCs w:val="22"/>
        </w:rPr>
      </w:pPr>
      <w:r>
        <w:rPr>
          <w:rFonts w:hint="eastAsia" w:ascii="宋体" w:hAnsi="宋体" w:cs="宋体"/>
          <w:sz w:val="24"/>
          <w:szCs w:val="28"/>
        </w:rPr>
        <w:t>需具备开立</w:t>
      </w:r>
      <w:r>
        <w:rPr>
          <w:rFonts w:hint="eastAsia" w:ascii="宋体" w:hAnsi="宋体" w:cs="宋体"/>
          <w:sz w:val="24"/>
          <w:szCs w:val="22"/>
        </w:rPr>
        <w:t>等级护理、常规护理、专项护理功能。其中等级护理支持特级、</w:t>
      </w:r>
      <w:r>
        <w:rPr>
          <w:rFonts w:hint="eastAsia" w:ascii="宋体" w:hAnsi="宋体" w:cs="宋体"/>
          <w:sz w:val="24"/>
          <w:szCs w:val="28"/>
        </w:rPr>
        <w:t>Ⅰ级、Ⅱ级、Ⅲ级共4个等级，级别护理互斥。</w:t>
      </w:r>
    </w:p>
    <w:p w14:paraId="06C15DEC">
      <w:pPr>
        <w:spacing w:line="360" w:lineRule="auto"/>
        <w:ind w:firstLine="480" w:firstLineChars="200"/>
        <w:rPr>
          <w:rFonts w:ascii="宋体" w:hAnsi="宋体" w:cs="宋体"/>
          <w:sz w:val="24"/>
          <w:szCs w:val="28"/>
        </w:rPr>
      </w:pPr>
      <w:r>
        <w:rPr>
          <w:rFonts w:hint="eastAsia" w:ascii="宋体" w:hAnsi="宋体" w:cs="宋体"/>
          <w:sz w:val="24"/>
          <w:szCs w:val="28"/>
        </w:rPr>
        <w:t>②膳食</w:t>
      </w:r>
    </w:p>
    <w:p w14:paraId="77371409">
      <w:pPr>
        <w:spacing w:line="360" w:lineRule="auto"/>
        <w:ind w:firstLine="480" w:firstLineChars="200"/>
        <w:rPr>
          <w:rFonts w:ascii="宋体" w:hAnsi="宋体" w:cs="宋体"/>
          <w:sz w:val="24"/>
          <w:szCs w:val="22"/>
        </w:rPr>
      </w:pPr>
      <w:r>
        <w:rPr>
          <w:rFonts w:hint="eastAsia" w:ascii="宋体" w:hAnsi="宋体" w:cs="宋体"/>
          <w:sz w:val="24"/>
          <w:szCs w:val="28"/>
        </w:rPr>
        <w:t>需具备开立膳食医嘱功能，至少包括：禁食、基本饮食、治疗饮食、专科饮食4个分组，具备配置组内、组间膳食医嘱互斥功能。</w:t>
      </w:r>
    </w:p>
    <w:p w14:paraId="039ACDDA">
      <w:pPr>
        <w:spacing w:line="360" w:lineRule="auto"/>
        <w:ind w:firstLine="480" w:firstLineChars="200"/>
        <w:rPr>
          <w:rFonts w:ascii="宋体" w:hAnsi="宋体" w:cs="宋体"/>
          <w:sz w:val="24"/>
          <w:szCs w:val="22"/>
        </w:rPr>
      </w:pPr>
      <w:r>
        <w:rPr>
          <w:rFonts w:hint="eastAsia" w:ascii="宋体" w:hAnsi="宋体" w:cs="宋体"/>
          <w:sz w:val="24"/>
          <w:szCs w:val="28"/>
        </w:rPr>
        <w:t>③西成药</w:t>
      </w:r>
    </w:p>
    <w:p w14:paraId="102F45C8">
      <w:pPr>
        <w:spacing w:line="360" w:lineRule="auto"/>
        <w:ind w:firstLine="480" w:firstLineChars="200"/>
        <w:rPr>
          <w:rFonts w:ascii="宋体" w:hAnsi="宋体" w:cs="宋体"/>
          <w:sz w:val="24"/>
          <w:szCs w:val="28"/>
        </w:rPr>
      </w:pPr>
      <w:r>
        <w:rPr>
          <w:rFonts w:hint="eastAsia" w:ascii="宋体" w:hAnsi="宋体" w:cs="宋体"/>
          <w:sz w:val="24"/>
          <w:szCs w:val="28"/>
        </w:rPr>
        <w:t>需具备药品属性提示功能，针对特殊类药品显示药品的属性特征，针对国家基本药物显示国基、省基，针对医保药品显示国家医保编码和省医保编码。</w:t>
      </w:r>
    </w:p>
    <w:p w14:paraId="06A1E0D6">
      <w:pPr>
        <w:spacing w:line="360" w:lineRule="auto"/>
        <w:ind w:firstLine="480" w:firstLineChars="200"/>
        <w:rPr>
          <w:rFonts w:ascii="宋体" w:hAnsi="宋体" w:cs="宋体"/>
          <w:sz w:val="24"/>
          <w:szCs w:val="28"/>
        </w:rPr>
      </w:pPr>
      <w:r>
        <w:rPr>
          <w:rFonts w:hint="eastAsia" w:ascii="宋体" w:hAnsi="宋体" w:cs="宋体"/>
          <w:sz w:val="24"/>
          <w:szCs w:val="28"/>
        </w:rPr>
        <w:t>需具备医嘱执行详情信息录入功能，针对药品医嘱开立可录入剂量、单位、用法、频次、嘱托；可根据频次属性自动推荐首日用药次数和首次用药时间；可设置滴速要求或定量录入滴速范围，填写超限滴速的说明原因；支持录入和药品费用相关属性。</w:t>
      </w:r>
    </w:p>
    <w:p w14:paraId="080D7206">
      <w:pPr>
        <w:spacing w:line="360" w:lineRule="auto"/>
        <w:ind w:firstLine="480" w:firstLineChars="200"/>
        <w:rPr>
          <w:rFonts w:ascii="宋体" w:hAnsi="宋体" w:cs="宋体"/>
          <w:sz w:val="24"/>
          <w:szCs w:val="28"/>
        </w:rPr>
      </w:pPr>
      <w:r>
        <w:rPr>
          <w:rFonts w:hint="eastAsia" w:ascii="宋体" w:hAnsi="宋体" w:cs="宋体"/>
          <w:sz w:val="24"/>
          <w:szCs w:val="28"/>
        </w:rPr>
        <w:t>需具备</w:t>
      </w:r>
      <w:r>
        <w:rPr>
          <w:rFonts w:hint="eastAsia" w:ascii="宋体" w:hAnsi="宋体" w:cs="宋体"/>
          <w:sz w:val="24"/>
          <w:szCs w:val="22"/>
        </w:rPr>
        <w:t>过敏药品皮试功能，根据患者的临床用药情况、皮试有效期，判断需皮试的医嘱用药是否需要重新皮试，需要皮试联动皮试相关药品。</w:t>
      </w:r>
    </w:p>
    <w:p w14:paraId="44478AF0">
      <w:pPr>
        <w:spacing w:line="360" w:lineRule="auto"/>
        <w:ind w:firstLine="480" w:firstLineChars="200"/>
        <w:rPr>
          <w:rFonts w:ascii="宋体" w:hAnsi="宋体" w:cs="宋体"/>
          <w:sz w:val="24"/>
          <w:szCs w:val="28"/>
        </w:rPr>
      </w:pPr>
      <w:r>
        <w:rPr>
          <w:rFonts w:hint="eastAsia" w:ascii="宋体" w:hAnsi="宋体" w:cs="宋体"/>
          <w:sz w:val="24"/>
          <w:szCs w:val="28"/>
        </w:rPr>
        <w:t>需具备领药人信息录入功能，录入精麻毒类药物时，需登记领药人及其身份证明信息，领药人信息支持自动同步患者的基本信息，填写代办人信息及医护人员信息。</w:t>
      </w:r>
    </w:p>
    <w:p w14:paraId="09D26619">
      <w:pPr>
        <w:spacing w:line="360" w:lineRule="auto"/>
        <w:ind w:firstLine="480" w:firstLineChars="200"/>
        <w:rPr>
          <w:rFonts w:ascii="宋体" w:hAnsi="宋体" w:cs="宋体"/>
          <w:sz w:val="24"/>
          <w:szCs w:val="28"/>
        </w:rPr>
      </w:pPr>
      <w:r>
        <w:rPr>
          <w:rFonts w:hint="eastAsia" w:ascii="宋体" w:hAnsi="宋体" w:cs="宋体"/>
          <w:sz w:val="24"/>
          <w:szCs w:val="28"/>
        </w:rPr>
        <w:t>需具备精麻药品统一编码归档功能，精麻类处方按照规范要求统一编码归档。</w:t>
      </w:r>
    </w:p>
    <w:p w14:paraId="57957A17">
      <w:pPr>
        <w:spacing w:line="360" w:lineRule="auto"/>
        <w:ind w:firstLine="480" w:firstLineChars="200"/>
        <w:rPr>
          <w:rFonts w:ascii="宋体" w:hAnsi="宋体" w:cs="宋体"/>
          <w:sz w:val="24"/>
          <w:szCs w:val="28"/>
        </w:rPr>
      </w:pPr>
      <w:r>
        <w:rPr>
          <w:rFonts w:hint="eastAsia" w:ascii="宋体" w:hAnsi="宋体" w:cs="宋体"/>
          <w:sz w:val="24"/>
          <w:szCs w:val="28"/>
        </w:rPr>
        <w:t>需具备医学计算公式融入功能。</w:t>
      </w:r>
    </w:p>
    <w:p w14:paraId="2BA1CE99">
      <w:pPr>
        <w:spacing w:line="360" w:lineRule="auto"/>
        <w:ind w:firstLine="480" w:firstLineChars="200"/>
        <w:rPr>
          <w:rFonts w:ascii="宋体" w:hAnsi="宋体" w:cs="宋体"/>
          <w:sz w:val="24"/>
          <w:szCs w:val="28"/>
        </w:rPr>
      </w:pPr>
      <w:r>
        <w:rPr>
          <w:rFonts w:hint="eastAsia" w:ascii="宋体" w:hAnsi="宋体" w:cs="宋体"/>
          <w:sz w:val="24"/>
          <w:szCs w:val="28"/>
        </w:rPr>
        <w:t>④草药医嘱</w:t>
      </w:r>
    </w:p>
    <w:p w14:paraId="484EA31B">
      <w:pPr>
        <w:spacing w:line="360" w:lineRule="auto"/>
        <w:ind w:firstLine="480" w:firstLineChars="200"/>
        <w:rPr>
          <w:rFonts w:ascii="宋体" w:hAnsi="宋体" w:cs="宋体"/>
          <w:sz w:val="24"/>
          <w:szCs w:val="28"/>
        </w:rPr>
      </w:pPr>
      <w:r>
        <w:rPr>
          <w:rFonts w:hint="eastAsia" w:ascii="宋体" w:hAnsi="宋体" w:cs="宋体"/>
          <w:sz w:val="24"/>
          <w:szCs w:val="28"/>
        </w:rPr>
        <w:t>需具备草药类药品医生权限校验功能，可根据登录医生的权限设置是否显示草药。</w:t>
      </w:r>
    </w:p>
    <w:p w14:paraId="5F4246C8">
      <w:pPr>
        <w:spacing w:line="360" w:lineRule="auto"/>
        <w:ind w:firstLine="480" w:firstLineChars="200"/>
        <w:rPr>
          <w:rFonts w:ascii="宋体" w:hAnsi="宋体" w:cs="宋体"/>
          <w:sz w:val="24"/>
          <w:szCs w:val="28"/>
        </w:rPr>
      </w:pPr>
      <w:r>
        <w:rPr>
          <w:rFonts w:hint="eastAsia" w:ascii="宋体" w:hAnsi="宋体" w:cs="宋体"/>
          <w:sz w:val="24"/>
          <w:szCs w:val="28"/>
        </w:rPr>
        <w:t>需具备中药饮片处方编辑功能，可编辑中药饮片的处方名称、治疗法则。</w:t>
      </w:r>
    </w:p>
    <w:p w14:paraId="4C8AA769">
      <w:pPr>
        <w:spacing w:line="360" w:lineRule="auto"/>
        <w:ind w:firstLine="480" w:firstLineChars="200"/>
        <w:rPr>
          <w:rFonts w:ascii="宋体" w:hAnsi="宋体" w:cs="宋体"/>
          <w:sz w:val="24"/>
          <w:szCs w:val="28"/>
        </w:rPr>
      </w:pPr>
      <w:r>
        <w:rPr>
          <w:rFonts w:hint="eastAsia" w:ascii="宋体" w:hAnsi="宋体" w:cs="宋体"/>
          <w:sz w:val="24"/>
          <w:szCs w:val="28"/>
        </w:rPr>
        <w:t>需具备中药饮片处方信息录入功能，录入中药饮片处方明细项时，可选择不同规格中药饮片，单味药剂量，补充煎法要求；可编辑中药饮片处方的剂数、煎法、煎出总剂量、每顿剂量、每日频次、代煎要求及剂数。</w:t>
      </w:r>
    </w:p>
    <w:p w14:paraId="4E5EACFD">
      <w:pPr>
        <w:spacing w:line="360" w:lineRule="auto"/>
        <w:ind w:firstLine="480" w:firstLineChars="200"/>
        <w:rPr>
          <w:rFonts w:ascii="宋体" w:hAnsi="宋体" w:cs="宋体"/>
          <w:sz w:val="24"/>
          <w:szCs w:val="28"/>
        </w:rPr>
      </w:pPr>
      <w:r>
        <w:rPr>
          <w:rFonts w:hint="eastAsia" w:ascii="宋体" w:hAnsi="宋体" w:cs="宋体"/>
          <w:sz w:val="24"/>
          <w:szCs w:val="28"/>
        </w:rPr>
        <w:t>⑤治疗</w:t>
      </w:r>
    </w:p>
    <w:p w14:paraId="4C97B48A">
      <w:pPr>
        <w:spacing w:line="360" w:lineRule="auto"/>
        <w:ind w:firstLine="480" w:firstLineChars="200"/>
        <w:rPr>
          <w:rFonts w:ascii="宋体" w:hAnsi="宋体" w:cs="宋体"/>
          <w:sz w:val="24"/>
          <w:szCs w:val="28"/>
        </w:rPr>
      </w:pPr>
      <w:r>
        <w:rPr>
          <w:rFonts w:hint="eastAsia" w:ascii="宋体" w:hAnsi="宋体" w:cs="宋体"/>
          <w:sz w:val="24"/>
          <w:szCs w:val="28"/>
        </w:rPr>
        <w:t>需具备执行医生与科室选择功能，录入医嘱时，可对执行科室进行选择。</w:t>
      </w:r>
    </w:p>
    <w:p w14:paraId="48EC33C7">
      <w:pPr>
        <w:spacing w:line="360" w:lineRule="auto"/>
        <w:ind w:firstLine="480" w:firstLineChars="200"/>
        <w:rPr>
          <w:rFonts w:ascii="宋体" w:hAnsi="宋体" w:cs="宋体"/>
          <w:sz w:val="24"/>
          <w:szCs w:val="28"/>
        </w:rPr>
      </w:pPr>
      <w:r>
        <w:rPr>
          <w:rFonts w:hint="eastAsia" w:ascii="宋体" w:hAnsi="宋体" w:cs="宋体"/>
          <w:sz w:val="24"/>
          <w:szCs w:val="28"/>
        </w:rPr>
        <w:t>需具备治疗部位录入功能。</w:t>
      </w:r>
    </w:p>
    <w:p w14:paraId="2F2B8808">
      <w:pPr>
        <w:spacing w:line="360" w:lineRule="auto"/>
        <w:ind w:firstLine="480" w:firstLineChars="200"/>
        <w:rPr>
          <w:rFonts w:ascii="宋体" w:hAnsi="宋体" w:cs="宋体"/>
          <w:sz w:val="24"/>
          <w:szCs w:val="28"/>
        </w:rPr>
      </w:pPr>
      <w:r>
        <w:rPr>
          <w:rFonts w:hint="eastAsia" w:ascii="宋体" w:hAnsi="宋体" w:cs="宋体"/>
          <w:sz w:val="24"/>
          <w:szCs w:val="28"/>
        </w:rPr>
        <w:t>⑥手术医嘱</w:t>
      </w:r>
    </w:p>
    <w:p w14:paraId="7506041B">
      <w:pPr>
        <w:spacing w:line="360" w:lineRule="auto"/>
        <w:ind w:firstLine="480" w:firstLineChars="200"/>
        <w:rPr>
          <w:rFonts w:ascii="宋体" w:hAnsi="宋体" w:cs="宋体"/>
          <w:sz w:val="24"/>
          <w:szCs w:val="28"/>
        </w:rPr>
      </w:pPr>
      <w:r>
        <w:rPr>
          <w:rFonts w:hint="eastAsia" w:ascii="宋体" w:hAnsi="宋体" w:cs="宋体"/>
          <w:sz w:val="24"/>
          <w:szCs w:val="28"/>
        </w:rPr>
        <w:t>需具备手术医嘱开立功能，手术录入取标准手术字典，自动带入手术等级，调整并标识主手术，支持录入主从手术、手术信息、人员信息、耗材信息。</w:t>
      </w:r>
    </w:p>
    <w:p w14:paraId="51C2F99D">
      <w:pPr>
        <w:spacing w:line="360" w:lineRule="auto"/>
        <w:ind w:firstLine="480" w:firstLineChars="200"/>
        <w:rPr>
          <w:rFonts w:ascii="宋体" w:hAnsi="宋体" w:cs="宋体"/>
          <w:sz w:val="24"/>
          <w:szCs w:val="28"/>
        </w:rPr>
      </w:pPr>
      <w:r>
        <w:rPr>
          <w:rFonts w:hint="eastAsia" w:ascii="宋体" w:hAnsi="宋体" w:cs="宋体"/>
          <w:sz w:val="24"/>
          <w:szCs w:val="28"/>
        </w:rPr>
        <w:t>需具备手术医嘱开立后手术信息查看功能。</w:t>
      </w:r>
    </w:p>
    <w:p w14:paraId="55C9E769">
      <w:pPr>
        <w:spacing w:line="360" w:lineRule="auto"/>
        <w:ind w:firstLine="480" w:firstLineChars="200"/>
        <w:rPr>
          <w:rFonts w:ascii="宋体" w:hAnsi="宋体" w:cs="宋体"/>
          <w:sz w:val="24"/>
          <w:szCs w:val="22"/>
        </w:rPr>
      </w:pPr>
      <w:r>
        <w:rPr>
          <w:rFonts w:hint="eastAsia" w:ascii="宋体" w:hAnsi="宋体" w:cs="宋体"/>
          <w:sz w:val="24"/>
          <w:szCs w:val="28"/>
        </w:rPr>
        <w:t>⑦</w:t>
      </w:r>
      <w:r>
        <w:rPr>
          <w:rFonts w:hint="eastAsia" w:ascii="宋体" w:hAnsi="宋体" w:cs="宋体"/>
          <w:sz w:val="24"/>
          <w:szCs w:val="22"/>
        </w:rPr>
        <w:t>流转医嘱</w:t>
      </w:r>
    </w:p>
    <w:p w14:paraId="4F4C443D">
      <w:pPr>
        <w:spacing w:line="360" w:lineRule="auto"/>
        <w:ind w:firstLine="480" w:firstLineChars="200"/>
        <w:rPr>
          <w:rFonts w:ascii="宋体" w:hAnsi="宋体" w:cs="宋体"/>
          <w:sz w:val="24"/>
          <w:szCs w:val="22"/>
        </w:rPr>
      </w:pPr>
      <w:r>
        <w:rPr>
          <w:rFonts w:hint="eastAsia" w:ascii="宋体" w:hAnsi="宋体" w:cs="宋体"/>
          <w:sz w:val="24"/>
          <w:szCs w:val="22"/>
        </w:rPr>
        <w:t>需具备录入转床、转科、转区、预出院及死亡等流转类医嘱功能。</w:t>
      </w:r>
    </w:p>
    <w:p w14:paraId="7EB13185">
      <w:pPr>
        <w:spacing w:line="360" w:lineRule="auto"/>
        <w:ind w:firstLine="480" w:firstLineChars="200"/>
        <w:rPr>
          <w:rFonts w:ascii="宋体" w:hAnsi="宋体" w:cs="宋体"/>
          <w:sz w:val="24"/>
          <w:szCs w:val="22"/>
        </w:rPr>
      </w:pPr>
      <w:r>
        <w:rPr>
          <w:rFonts w:hint="eastAsia" w:ascii="宋体" w:hAnsi="宋体" w:cs="宋体"/>
          <w:sz w:val="24"/>
          <w:szCs w:val="22"/>
        </w:rPr>
        <w:t>需具备将流转类医嘱与自动终止医嘱流程进行关联功能。</w:t>
      </w:r>
    </w:p>
    <w:p w14:paraId="5B2F9DEC">
      <w:pPr>
        <w:spacing w:line="360" w:lineRule="auto"/>
        <w:ind w:firstLine="480" w:firstLineChars="200"/>
        <w:rPr>
          <w:rFonts w:ascii="宋体" w:hAnsi="宋体" w:cs="宋体"/>
          <w:sz w:val="24"/>
          <w:szCs w:val="28"/>
        </w:rPr>
      </w:pPr>
      <w:r>
        <w:rPr>
          <w:rFonts w:hint="eastAsia" w:ascii="宋体" w:hAnsi="宋体" w:cs="宋体"/>
          <w:sz w:val="24"/>
          <w:szCs w:val="28"/>
        </w:rPr>
        <w:t>⑧嘱托医嘱</w:t>
      </w:r>
    </w:p>
    <w:p w14:paraId="3690E4AB">
      <w:pPr>
        <w:spacing w:line="360" w:lineRule="auto"/>
        <w:ind w:firstLine="480" w:firstLineChars="200"/>
        <w:rPr>
          <w:rFonts w:ascii="宋体" w:hAnsi="宋体" w:cs="宋体"/>
          <w:sz w:val="24"/>
          <w:szCs w:val="28"/>
        </w:rPr>
      </w:pPr>
      <w:r>
        <w:rPr>
          <w:rFonts w:hint="eastAsia" w:ascii="宋体" w:hAnsi="宋体" w:cs="宋体"/>
          <w:sz w:val="24"/>
          <w:szCs w:val="28"/>
        </w:rPr>
        <w:t>需具备结构化嘱托和手工自由录入2种模式录入嘱托医嘱功能。</w:t>
      </w:r>
    </w:p>
    <w:p w14:paraId="0F728C0A">
      <w:pPr>
        <w:spacing w:line="360" w:lineRule="auto"/>
        <w:ind w:firstLine="482" w:firstLineChars="200"/>
        <w:rPr>
          <w:rFonts w:ascii="宋体" w:hAnsi="宋体" w:cs="宋体"/>
          <w:b/>
          <w:bCs/>
          <w:sz w:val="24"/>
          <w:szCs w:val="22"/>
        </w:rPr>
      </w:pPr>
      <w:r>
        <w:rPr>
          <w:rFonts w:hint="eastAsia" w:ascii="宋体" w:hAnsi="宋体" w:cs="宋体"/>
          <w:b/>
          <w:bCs/>
          <w:sz w:val="24"/>
          <w:szCs w:val="22"/>
        </w:rPr>
        <w:t>医嘱查询</w:t>
      </w:r>
    </w:p>
    <w:p w14:paraId="3016122B">
      <w:pPr>
        <w:spacing w:line="360" w:lineRule="auto"/>
        <w:ind w:firstLine="480" w:firstLineChars="200"/>
        <w:rPr>
          <w:rFonts w:ascii="宋体" w:hAnsi="宋体" w:cs="宋体"/>
          <w:sz w:val="24"/>
          <w:szCs w:val="28"/>
        </w:rPr>
      </w:pPr>
      <w:r>
        <w:rPr>
          <w:rFonts w:hint="eastAsia" w:ascii="宋体" w:hAnsi="宋体" w:cs="宋体"/>
          <w:sz w:val="24"/>
          <w:szCs w:val="28"/>
        </w:rPr>
        <w:t>需具备长期医嘱、临时医嘱、有效医嘱、全部医嘱的查询功能，并提供医嘱执行情况、患者费用明细查询。</w:t>
      </w:r>
    </w:p>
    <w:p w14:paraId="3E635CF3">
      <w:pPr>
        <w:spacing w:line="360" w:lineRule="auto"/>
        <w:ind w:firstLine="480" w:firstLineChars="200"/>
        <w:rPr>
          <w:rFonts w:ascii="宋体" w:hAnsi="宋体" w:cs="宋体"/>
          <w:sz w:val="24"/>
          <w:szCs w:val="28"/>
        </w:rPr>
      </w:pPr>
      <w:r>
        <w:rPr>
          <w:rFonts w:hint="eastAsia" w:ascii="宋体" w:hAnsi="宋体" w:cs="宋体"/>
          <w:sz w:val="24"/>
          <w:szCs w:val="28"/>
        </w:rPr>
        <w:t>需具备医嘱内容类别过滤功能，包括按药品、护理、膳食、治疗、手术、检查、检验、全部过滤医嘱。</w:t>
      </w:r>
    </w:p>
    <w:p w14:paraId="193E149D">
      <w:pPr>
        <w:spacing w:line="360" w:lineRule="auto"/>
        <w:ind w:firstLine="480" w:firstLineChars="200"/>
        <w:rPr>
          <w:rFonts w:ascii="宋体" w:hAnsi="宋体" w:cs="宋体"/>
          <w:sz w:val="24"/>
          <w:szCs w:val="28"/>
        </w:rPr>
      </w:pPr>
      <w:r>
        <w:rPr>
          <w:rFonts w:hint="eastAsia" w:ascii="宋体" w:hAnsi="宋体" w:cs="宋体"/>
          <w:sz w:val="24"/>
          <w:szCs w:val="28"/>
        </w:rPr>
        <w:t>需具备长期医嘱、临时医嘱区分展示功能，可显示医嘱的长临标志、开始日期、时间、名称、规格、剂量、单位、用法、频次、嘱托、扩展信息。</w:t>
      </w:r>
    </w:p>
    <w:p w14:paraId="5D1437B7">
      <w:pPr>
        <w:spacing w:line="360" w:lineRule="auto"/>
        <w:ind w:firstLine="480" w:firstLineChars="200"/>
        <w:rPr>
          <w:rFonts w:ascii="宋体" w:hAnsi="宋体" w:cs="宋体"/>
          <w:sz w:val="24"/>
          <w:szCs w:val="28"/>
        </w:rPr>
      </w:pPr>
      <w:r>
        <w:rPr>
          <w:rFonts w:hint="eastAsia" w:ascii="宋体" w:hAnsi="宋体" w:cs="宋体"/>
          <w:sz w:val="24"/>
          <w:szCs w:val="28"/>
        </w:rPr>
        <w:t>需具备医嘱状态实时显示功能，可实时显示医嘱的执行交互信息，可查看医嘱当前状态，包括护士核对情况、药师审方信息、医技预约信息、费用收取情况。</w:t>
      </w:r>
    </w:p>
    <w:p w14:paraId="26754820">
      <w:pPr>
        <w:spacing w:line="360" w:lineRule="auto"/>
        <w:ind w:firstLine="482" w:firstLineChars="200"/>
        <w:rPr>
          <w:rFonts w:ascii="宋体" w:hAnsi="宋体" w:cs="宋体"/>
          <w:b/>
          <w:bCs/>
          <w:sz w:val="24"/>
          <w:szCs w:val="22"/>
        </w:rPr>
      </w:pPr>
      <w:r>
        <w:rPr>
          <w:rFonts w:hint="eastAsia" w:ascii="宋体" w:hAnsi="宋体" w:cs="宋体"/>
          <w:b/>
          <w:bCs/>
          <w:sz w:val="24"/>
          <w:szCs w:val="22"/>
        </w:rPr>
        <w:t>医嘱打印</w:t>
      </w:r>
    </w:p>
    <w:p w14:paraId="5D4CC7D9">
      <w:pPr>
        <w:spacing w:line="360" w:lineRule="auto"/>
        <w:ind w:firstLine="480" w:firstLineChars="200"/>
        <w:rPr>
          <w:rFonts w:ascii="宋体" w:hAnsi="宋体" w:cs="宋体"/>
          <w:sz w:val="24"/>
          <w:szCs w:val="28"/>
        </w:rPr>
      </w:pPr>
      <w:r>
        <w:rPr>
          <w:rFonts w:hint="eastAsia" w:ascii="宋体" w:hAnsi="宋体" w:cs="宋体"/>
          <w:sz w:val="24"/>
          <w:szCs w:val="28"/>
        </w:rPr>
        <w:t>需具备打印医嘱单据功能，含长期医嘱和临时医嘱。</w:t>
      </w:r>
    </w:p>
    <w:p w14:paraId="090D59BE">
      <w:pPr>
        <w:spacing w:line="360" w:lineRule="auto"/>
        <w:ind w:firstLine="480" w:firstLineChars="200"/>
        <w:rPr>
          <w:rFonts w:ascii="宋体" w:hAnsi="宋体" w:cs="宋体"/>
          <w:sz w:val="24"/>
          <w:szCs w:val="28"/>
        </w:rPr>
      </w:pPr>
      <w:r>
        <w:rPr>
          <w:rFonts w:hint="eastAsia" w:ascii="宋体" w:hAnsi="宋体" w:cs="宋体"/>
          <w:sz w:val="24"/>
          <w:szCs w:val="28"/>
        </w:rPr>
        <w:t>需具备撤销、续打、重整、查询历史记录、全面打印以及表格打印等操作。</w:t>
      </w:r>
    </w:p>
    <w:p w14:paraId="1254AAA7">
      <w:pPr>
        <w:spacing w:line="360" w:lineRule="auto"/>
        <w:ind w:firstLine="480" w:firstLineChars="200"/>
        <w:rPr>
          <w:rFonts w:ascii="宋体" w:hAnsi="宋体" w:cs="宋体"/>
          <w:sz w:val="24"/>
          <w:szCs w:val="28"/>
        </w:rPr>
      </w:pPr>
      <w:r>
        <w:rPr>
          <w:rFonts w:hint="eastAsia" w:ascii="宋体" w:hAnsi="宋体" w:cs="宋体"/>
          <w:sz w:val="24"/>
          <w:szCs w:val="28"/>
        </w:rPr>
        <w:t>需具备转科医嘱、术后医嘱分页打印功能，以符合不同地区对医嘱书写规范的要求。</w:t>
      </w:r>
    </w:p>
    <w:p w14:paraId="7DBEA151">
      <w:pPr>
        <w:spacing w:line="360" w:lineRule="auto"/>
        <w:ind w:firstLine="480" w:firstLineChars="200"/>
        <w:rPr>
          <w:rFonts w:ascii="宋体" w:hAnsi="宋体" w:cs="宋体"/>
          <w:sz w:val="24"/>
          <w:szCs w:val="28"/>
        </w:rPr>
      </w:pPr>
      <w:r>
        <w:rPr>
          <w:rFonts w:hint="eastAsia" w:ascii="宋体" w:hAnsi="宋体" w:cs="宋体"/>
          <w:sz w:val="24"/>
          <w:szCs w:val="28"/>
        </w:rPr>
        <w:t>需具备</w:t>
      </w:r>
      <w:r>
        <w:rPr>
          <w:rFonts w:hint="eastAsia" w:ascii="宋体" w:hAnsi="宋体" w:cs="宋体"/>
          <w:sz w:val="24"/>
          <w:szCs w:val="22"/>
        </w:rPr>
        <w:t>精麻处方单据、外购处方单据、普通药品单据、草药处方单据、手术单据、检查单据、检验单据、治疗单据和病理单据打印功能。</w:t>
      </w:r>
    </w:p>
    <w:p w14:paraId="18101768">
      <w:pPr>
        <w:spacing w:line="360" w:lineRule="auto"/>
        <w:ind w:firstLine="480" w:firstLineChars="200"/>
        <w:rPr>
          <w:rFonts w:ascii="宋体" w:hAnsi="宋体" w:cs="宋体"/>
          <w:sz w:val="24"/>
          <w:szCs w:val="28"/>
        </w:rPr>
      </w:pPr>
      <w:r>
        <w:rPr>
          <w:rFonts w:hint="eastAsia" w:ascii="宋体" w:hAnsi="宋体" w:cs="宋体"/>
          <w:sz w:val="24"/>
          <w:szCs w:val="28"/>
        </w:rPr>
        <w:t>需具备精麻类处方打印功能，包括精麻类医嘱按处方打印，长期医嘱中精麻类处方按天打印处方。</w:t>
      </w:r>
    </w:p>
    <w:p w14:paraId="6E411CD8">
      <w:pPr>
        <w:spacing w:line="360" w:lineRule="auto"/>
        <w:ind w:firstLine="480" w:firstLineChars="200"/>
        <w:rPr>
          <w:rFonts w:ascii="宋体" w:hAnsi="宋体" w:cs="宋体"/>
          <w:sz w:val="24"/>
          <w:szCs w:val="22"/>
        </w:rPr>
      </w:pPr>
      <w:r>
        <w:rPr>
          <w:rFonts w:hint="eastAsia" w:ascii="宋体" w:hAnsi="宋体" w:cs="宋体"/>
          <w:sz w:val="24"/>
          <w:szCs w:val="28"/>
        </w:rPr>
        <w:t>需具备医嘱单据合并预览打印功能。</w:t>
      </w:r>
    </w:p>
    <w:p w14:paraId="5A0C2BB7">
      <w:pPr>
        <w:spacing w:line="360" w:lineRule="auto"/>
        <w:ind w:firstLine="480" w:firstLineChars="200"/>
        <w:rPr>
          <w:rFonts w:ascii="宋体" w:hAnsi="宋体" w:cs="宋体"/>
          <w:sz w:val="24"/>
          <w:szCs w:val="28"/>
        </w:rPr>
      </w:pPr>
      <w:r>
        <w:rPr>
          <w:rFonts w:hint="eastAsia" w:ascii="宋体" w:hAnsi="宋体" w:cs="宋体"/>
          <w:sz w:val="24"/>
          <w:szCs w:val="28"/>
        </w:rPr>
        <w:t>需具备</w:t>
      </w:r>
      <w:r>
        <w:rPr>
          <w:rFonts w:hint="eastAsia" w:ascii="宋体" w:hAnsi="宋体" w:cs="宋体"/>
          <w:sz w:val="24"/>
          <w:szCs w:val="22"/>
        </w:rPr>
        <w:t>单据预览模式及多种打印模式</w:t>
      </w:r>
      <w:r>
        <w:rPr>
          <w:rFonts w:hint="eastAsia" w:ascii="宋体" w:hAnsi="宋体" w:cs="宋体"/>
          <w:sz w:val="24"/>
          <w:szCs w:val="28"/>
        </w:rPr>
        <w:t>选择功能。</w:t>
      </w:r>
    </w:p>
    <w:p w14:paraId="73BF560E">
      <w:pPr>
        <w:numPr>
          <w:ilvl w:val="0"/>
          <w:numId w:val="31"/>
        </w:numPr>
        <w:spacing w:line="360" w:lineRule="auto"/>
        <w:rPr>
          <w:rFonts w:ascii="宋体" w:hAnsi="宋体" w:cs="宋体"/>
          <w:sz w:val="24"/>
          <w:szCs w:val="22"/>
        </w:rPr>
      </w:pPr>
      <w:r>
        <w:rPr>
          <w:rFonts w:hint="eastAsia" w:ascii="宋体" w:hAnsi="宋体" w:cs="宋体"/>
          <w:sz w:val="24"/>
          <w:szCs w:val="22"/>
        </w:rPr>
        <w:t>医嘱处置规则管理</w:t>
      </w:r>
    </w:p>
    <w:p w14:paraId="1225E8EA">
      <w:pPr>
        <w:spacing w:line="360" w:lineRule="auto"/>
        <w:ind w:firstLine="480" w:firstLineChars="200"/>
        <w:rPr>
          <w:rFonts w:ascii="宋体" w:hAnsi="宋体" w:cs="宋体"/>
          <w:sz w:val="24"/>
          <w:szCs w:val="28"/>
        </w:rPr>
      </w:pPr>
      <w:r>
        <w:rPr>
          <w:rFonts w:hint="eastAsia" w:ascii="宋体" w:hAnsi="宋体" w:cs="宋体"/>
          <w:sz w:val="24"/>
          <w:szCs w:val="28"/>
        </w:rPr>
        <w:t>需具备处方规则控制功能，包括科室对应药品项目、职称对应药品项目、医师对应药品项目。</w:t>
      </w:r>
    </w:p>
    <w:p w14:paraId="6835FD39">
      <w:pPr>
        <w:spacing w:line="360" w:lineRule="auto"/>
        <w:ind w:firstLine="480" w:firstLineChars="200"/>
        <w:rPr>
          <w:rFonts w:ascii="宋体" w:hAnsi="宋体" w:cs="宋体"/>
          <w:sz w:val="24"/>
          <w:szCs w:val="28"/>
        </w:rPr>
      </w:pPr>
      <w:r>
        <w:rPr>
          <w:rFonts w:hint="eastAsia" w:ascii="宋体" w:hAnsi="宋体" w:cs="宋体"/>
          <w:sz w:val="24"/>
          <w:szCs w:val="28"/>
        </w:rPr>
        <w:t>需具备重复医嘱规则校验功能，可自动校验重复医嘱。</w:t>
      </w:r>
    </w:p>
    <w:p w14:paraId="2CD490E3">
      <w:pPr>
        <w:spacing w:line="360" w:lineRule="auto"/>
        <w:ind w:firstLine="480" w:firstLineChars="200"/>
        <w:rPr>
          <w:rFonts w:ascii="宋体" w:hAnsi="宋体" w:cs="宋体"/>
          <w:sz w:val="24"/>
          <w:szCs w:val="22"/>
        </w:rPr>
      </w:pPr>
      <w:r>
        <w:rPr>
          <w:rFonts w:hint="eastAsia" w:ascii="宋体" w:hAnsi="宋体" w:cs="宋体"/>
          <w:sz w:val="24"/>
          <w:szCs w:val="28"/>
        </w:rPr>
        <w:t>需具备医嘱必填项校验功能，并能进行醒目提醒。</w:t>
      </w:r>
    </w:p>
    <w:p w14:paraId="4B335775">
      <w:pPr>
        <w:spacing w:line="360" w:lineRule="auto"/>
        <w:ind w:firstLine="480" w:firstLineChars="200"/>
        <w:rPr>
          <w:rFonts w:ascii="宋体" w:hAnsi="宋体" w:cs="宋体"/>
          <w:sz w:val="24"/>
          <w:szCs w:val="28"/>
        </w:rPr>
      </w:pPr>
      <w:r>
        <w:rPr>
          <w:rFonts w:hint="eastAsia" w:ascii="宋体" w:hAnsi="宋体" w:cs="宋体"/>
          <w:sz w:val="24"/>
          <w:szCs w:val="28"/>
        </w:rPr>
        <w:t>需具备医嘱互斥规则控制功能，可设置医嘱互斥规则，并进行相关控制。</w:t>
      </w:r>
    </w:p>
    <w:p w14:paraId="7A71518A">
      <w:pPr>
        <w:spacing w:line="360" w:lineRule="auto"/>
        <w:ind w:firstLine="480" w:firstLineChars="200"/>
        <w:rPr>
          <w:rFonts w:ascii="宋体" w:hAnsi="宋体" w:cs="宋体"/>
          <w:sz w:val="24"/>
          <w:szCs w:val="28"/>
        </w:rPr>
      </w:pPr>
      <w:r>
        <w:rPr>
          <w:rFonts w:hint="eastAsia" w:ascii="宋体" w:hAnsi="宋体" w:cs="宋体"/>
          <w:sz w:val="24"/>
          <w:szCs w:val="28"/>
        </w:rPr>
        <w:t>需具备流转类医嘱校验功能，针对患者流转类医嘱，支持互斥规则、联动停止规则；患者流转包括：转床、转区、转科、出院、死亡。</w:t>
      </w:r>
    </w:p>
    <w:p w14:paraId="652CB97D">
      <w:pPr>
        <w:spacing w:line="360" w:lineRule="auto"/>
        <w:ind w:firstLine="480" w:firstLineChars="200"/>
        <w:rPr>
          <w:rFonts w:ascii="宋体" w:hAnsi="宋体" w:cs="宋体"/>
          <w:sz w:val="24"/>
          <w:szCs w:val="28"/>
        </w:rPr>
      </w:pPr>
      <w:r>
        <w:rPr>
          <w:rFonts w:hint="eastAsia" w:ascii="宋体" w:hAnsi="宋体" w:cs="宋体"/>
          <w:sz w:val="24"/>
          <w:szCs w:val="28"/>
        </w:rPr>
        <w:t>需具备药品及项目属性展示功能，可自动加载临床药品及项目的默认属性，包括药品的剂量、给药途径。</w:t>
      </w:r>
    </w:p>
    <w:p w14:paraId="2557AAE1">
      <w:pPr>
        <w:numPr>
          <w:ilvl w:val="0"/>
          <w:numId w:val="29"/>
        </w:numPr>
        <w:spacing w:line="360" w:lineRule="auto"/>
        <w:rPr>
          <w:rFonts w:ascii="宋体" w:hAnsi="宋体" w:cs="宋体"/>
          <w:b/>
          <w:bCs/>
          <w:sz w:val="24"/>
          <w:szCs w:val="22"/>
        </w:rPr>
      </w:pPr>
      <w:r>
        <w:rPr>
          <w:rFonts w:hint="eastAsia" w:ascii="宋体" w:hAnsi="宋体" w:cs="宋体"/>
          <w:b/>
          <w:bCs/>
          <w:sz w:val="24"/>
          <w:szCs w:val="22"/>
        </w:rPr>
        <w:t>住院申请单管理</w:t>
      </w:r>
    </w:p>
    <w:p w14:paraId="7396328C">
      <w:pPr>
        <w:spacing w:line="360" w:lineRule="auto"/>
        <w:ind w:firstLine="480" w:firstLineChars="200"/>
        <w:rPr>
          <w:rFonts w:ascii="宋体" w:hAnsi="宋体" w:cs="宋体"/>
          <w:sz w:val="24"/>
          <w:szCs w:val="22"/>
        </w:rPr>
      </w:pPr>
      <w:r>
        <w:rPr>
          <w:rFonts w:hint="eastAsia" w:ascii="宋体" w:hAnsi="宋体" w:cs="宋体"/>
          <w:sz w:val="24"/>
          <w:szCs w:val="22"/>
        </w:rPr>
        <w:t>需提供电子化处理住院检查、检验项目，涵盖申请单的开具、打印以及报告查阅功能。</w:t>
      </w:r>
    </w:p>
    <w:p w14:paraId="0BDDDB52">
      <w:pPr>
        <w:numPr>
          <w:ilvl w:val="0"/>
          <w:numId w:val="32"/>
        </w:numPr>
        <w:spacing w:line="360" w:lineRule="auto"/>
        <w:rPr>
          <w:rFonts w:ascii="宋体" w:hAnsi="宋体" w:cs="宋体"/>
          <w:sz w:val="24"/>
          <w:szCs w:val="22"/>
        </w:rPr>
      </w:pPr>
      <w:r>
        <w:rPr>
          <w:rFonts w:hint="eastAsia" w:ascii="宋体" w:hAnsi="宋体" w:cs="宋体"/>
          <w:sz w:val="24"/>
          <w:szCs w:val="22"/>
        </w:rPr>
        <w:t>住院检验电子申请单</w:t>
      </w:r>
    </w:p>
    <w:p w14:paraId="046D4DE6">
      <w:pPr>
        <w:spacing w:line="360" w:lineRule="auto"/>
        <w:ind w:firstLine="480" w:firstLineChars="200"/>
        <w:rPr>
          <w:rFonts w:ascii="宋体" w:hAnsi="宋体" w:cs="宋体"/>
          <w:sz w:val="24"/>
          <w:szCs w:val="22"/>
        </w:rPr>
      </w:pPr>
      <w:r>
        <w:rPr>
          <w:rFonts w:hint="eastAsia" w:ascii="宋体" w:hAnsi="宋体" w:cs="宋体"/>
          <w:sz w:val="24"/>
          <w:szCs w:val="22"/>
        </w:rPr>
        <w:t>需提供住院检验项目电子申请单相关功能，至少包括申请单的开立、打印。可对检验项目进行维护及自定义配置，电子申请单开立时可进行基础规则校验控制，检验电子申请单数据支持与电子病历文书互通。</w:t>
      </w:r>
    </w:p>
    <w:p w14:paraId="5828BA16">
      <w:pPr>
        <w:spacing w:line="360" w:lineRule="auto"/>
        <w:ind w:firstLine="480" w:firstLineChars="200"/>
        <w:rPr>
          <w:rFonts w:ascii="宋体" w:hAnsi="宋体" w:cs="宋体"/>
          <w:sz w:val="24"/>
          <w:szCs w:val="28"/>
        </w:rPr>
      </w:pPr>
      <w:r>
        <w:rPr>
          <w:rFonts w:hint="eastAsia" w:ascii="宋体" w:hAnsi="宋体" w:cs="宋体"/>
          <w:sz w:val="24"/>
          <w:szCs w:val="28"/>
        </w:rPr>
        <w:t>需具备检验申请单类型管理功能。</w:t>
      </w:r>
    </w:p>
    <w:p w14:paraId="7C6195F8">
      <w:pPr>
        <w:spacing w:line="360" w:lineRule="auto"/>
        <w:ind w:firstLine="480" w:firstLineChars="200"/>
        <w:rPr>
          <w:rFonts w:ascii="宋体" w:hAnsi="宋体" w:cs="宋体"/>
          <w:sz w:val="24"/>
          <w:szCs w:val="28"/>
        </w:rPr>
      </w:pPr>
      <w:r>
        <w:rPr>
          <w:rFonts w:hint="eastAsia" w:ascii="宋体" w:hAnsi="宋体" w:cs="宋体"/>
          <w:sz w:val="24"/>
          <w:szCs w:val="28"/>
        </w:rPr>
        <w:t>需具备检验申请单开立样式及打印模板自定义配置功能。</w:t>
      </w:r>
    </w:p>
    <w:p w14:paraId="5346F82B">
      <w:pPr>
        <w:spacing w:line="360" w:lineRule="auto"/>
        <w:ind w:firstLine="480" w:firstLineChars="200"/>
        <w:rPr>
          <w:rFonts w:ascii="宋体" w:hAnsi="宋体" w:cs="宋体"/>
          <w:sz w:val="24"/>
          <w:szCs w:val="28"/>
        </w:rPr>
      </w:pPr>
      <w:r>
        <w:rPr>
          <w:rFonts w:hint="eastAsia" w:ascii="宋体" w:hAnsi="宋体" w:cs="宋体"/>
          <w:sz w:val="24"/>
          <w:szCs w:val="28"/>
        </w:rPr>
        <w:t>需具备检验申请单录入诊断、临床摘要、注意事项信息功能。</w:t>
      </w:r>
    </w:p>
    <w:p w14:paraId="5789CF5D">
      <w:pPr>
        <w:spacing w:line="360" w:lineRule="auto"/>
        <w:ind w:firstLine="480" w:firstLineChars="200"/>
        <w:rPr>
          <w:rFonts w:ascii="宋体" w:hAnsi="宋体" w:cs="宋体"/>
          <w:sz w:val="24"/>
          <w:szCs w:val="28"/>
        </w:rPr>
      </w:pPr>
      <w:r>
        <w:rPr>
          <w:rFonts w:hint="eastAsia" w:ascii="宋体" w:hAnsi="宋体" w:cs="宋体"/>
          <w:sz w:val="24"/>
          <w:szCs w:val="28"/>
        </w:rPr>
        <w:t>需具备检验项目维护功能。</w:t>
      </w:r>
    </w:p>
    <w:p w14:paraId="1849A9A8">
      <w:pPr>
        <w:spacing w:line="360" w:lineRule="auto"/>
        <w:ind w:firstLine="480" w:firstLineChars="200"/>
        <w:rPr>
          <w:rFonts w:ascii="宋体" w:hAnsi="宋体" w:cs="宋体"/>
          <w:sz w:val="24"/>
          <w:szCs w:val="28"/>
        </w:rPr>
      </w:pPr>
      <w:r>
        <w:rPr>
          <w:rFonts w:hint="eastAsia" w:ascii="宋体" w:hAnsi="宋体" w:cs="宋体"/>
          <w:sz w:val="24"/>
          <w:szCs w:val="28"/>
        </w:rPr>
        <w:t>需具备申请单打印功能，打印模板可自定义设置。</w:t>
      </w:r>
    </w:p>
    <w:p w14:paraId="7AB9F602">
      <w:pPr>
        <w:spacing w:line="360" w:lineRule="auto"/>
        <w:ind w:firstLine="480" w:firstLineChars="200"/>
        <w:rPr>
          <w:rFonts w:ascii="宋体" w:hAnsi="宋体" w:cs="宋体"/>
          <w:sz w:val="24"/>
          <w:szCs w:val="28"/>
        </w:rPr>
      </w:pPr>
      <w:r>
        <w:rPr>
          <w:rFonts w:hint="eastAsia" w:ascii="宋体" w:hAnsi="宋体" w:cs="宋体"/>
          <w:sz w:val="24"/>
          <w:szCs w:val="28"/>
        </w:rPr>
        <w:t>需具备申请单基础规则校验控制功能，至少包括院区、应用场景、开单科室、开单医生、性别。</w:t>
      </w:r>
    </w:p>
    <w:p w14:paraId="2FA66B00">
      <w:pPr>
        <w:numPr>
          <w:ilvl w:val="0"/>
          <w:numId w:val="32"/>
        </w:numPr>
        <w:spacing w:line="360" w:lineRule="auto"/>
        <w:rPr>
          <w:rFonts w:ascii="宋体" w:hAnsi="宋体" w:cs="宋体"/>
          <w:sz w:val="24"/>
          <w:szCs w:val="22"/>
        </w:rPr>
      </w:pPr>
      <w:r>
        <w:rPr>
          <w:rFonts w:hint="eastAsia" w:ascii="宋体" w:hAnsi="宋体" w:cs="宋体"/>
          <w:sz w:val="24"/>
          <w:szCs w:val="22"/>
        </w:rPr>
        <w:t>住院检查电子申请单</w:t>
      </w:r>
    </w:p>
    <w:p w14:paraId="284AC1F8">
      <w:pPr>
        <w:spacing w:line="360" w:lineRule="auto"/>
        <w:ind w:firstLine="480" w:firstLineChars="200"/>
        <w:rPr>
          <w:rFonts w:ascii="宋体" w:hAnsi="宋体" w:cs="宋体"/>
          <w:sz w:val="24"/>
          <w:szCs w:val="22"/>
        </w:rPr>
      </w:pPr>
      <w:r>
        <w:rPr>
          <w:rFonts w:hint="eastAsia" w:ascii="宋体" w:hAnsi="宋体" w:cs="宋体"/>
          <w:sz w:val="24"/>
          <w:szCs w:val="22"/>
        </w:rPr>
        <w:t>需提供住院检查项目电子申请单相关功能，包括申请单的开立、打印。可对检查项目进行维护及自定义配置，电子申请单开立时可进行相应规则校验控制，检查电子单数据支持与电子病历文书互通。</w:t>
      </w:r>
    </w:p>
    <w:p w14:paraId="681AAEF7">
      <w:pPr>
        <w:spacing w:line="360" w:lineRule="auto"/>
        <w:ind w:firstLine="480" w:firstLineChars="200"/>
        <w:rPr>
          <w:rFonts w:ascii="宋体" w:hAnsi="宋体" w:cs="宋体"/>
          <w:sz w:val="24"/>
          <w:szCs w:val="28"/>
        </w:rPr>
      </w:pPr>
      <w:r>
        <w:rPr>
          <w:rFonts w:hint="eastAsia" w:ascii="宋体" w:hAnsi="宋体" w:cs="宋体"/>
          <w:sz w:val="24"/>
          <w:szCs w:val="28"/>
        </w:rPr>
        <w:t>需具备检查类型管理功能，至少包括：医学影像、超声检查、心电图检查、内镜检查。</w:t>
      </w:r>
    </w:p>
    <w:p w14:paraId="1BFD7AB9">
      <w:pPr>
        <w:spacing w:line="360" w:lineRule="auto"/>
        <w:ind w:firstLine="480" w:firstLineChars="200"/>
        <w:rPr>
          <w:rFonts w:ascii="宋体" w:hAnsi="宋体" w:cs="宋体"/>
          <w:sz w:val="24"/>
          <w:szCs w:val="28"/>
        </w:rPr>
      </w:pPr>
      <w:r>
        <w:rPr>
          <w:rFonts w:hint="eastAsia" w:ascii="宋体" w:hAnsi="宋体" w:cs="宋体"/>
          <w:sz w:val="24"/>
          <w:szCs w:val="28"/>
        </w:rPr>
        <w:t>需具备检查申请单开立样式自定义配置功能。</w:t>
      </w:r>
    </w:p>
    <w:p w14:paraId="7AE24AFE">
      <w:pPr>
        <w:spacing w:line="360" w:lineRule="auto"/>
        <w:ind w:firstLine="480" w:firstLineChars="200"/>
        <w:rPr>
          <w:rFonts w:ascii="宋体" w:hAnsi="宋体" w:cs="宋体"/>
          <w:sz w:val="24"/>
          <w:szCs w:val="28"/>
        </w:rPr>
      </w:pPr>
      <w:r>
        <w:rPr>
          <w:rFonts w:hint="eastAsia" w:ascii="宋体" w:hAnsi="宋体" w:cs="宋体"/>
          <w:sz w:val="24"/>
          <w:szCs w:val="28"/>
        </w:rPr>
        <w:t>需具备检查申请单加急、床旁、影像号、检查部位、临床摘要、其他检查结果、检查目的信息录入功能。</w:t>
      </w:r>
    </w:p>
    <w:p w14:paraId="43FDEF9C">
      <w:pPr>
        <w:spacing w:line="360" w:lineRule="auto"/>
        <w:ind w:firstLine="480" w:firstLineChars="200"/>
        <w:rPr>
          <w:rFonts w:ascii="宋体" w:hAnsi="宋体" w:cs="宋体"/>
          <w:sz w:val="24"/>
          <w:szCs w:val="28"/>
        </w:rPr>
      </w:pPr>
      <w:r>
        <w:rPr>
          <w:rFonts w:hint="eastAsia" w:ascii="宋体" w:hAnsi="宋体" w:cs="宋体"/>
          <w:sz w:val="24"/>
          <w:szCs w:val="28"/>
        </w:rPr>
        <w:t>需具备申请单基础规则校验控制功能，至少包括院区、应用场景、开单科室、开单医生、性别。</w:t>
      </w:r>
    </w:p>
    <w:p w14:paraId="1096E22E">
      <w:pPr>
        <w:spacing w:line="360" w:lineRule="auto"/>
        <w:ind w:firstLine="480" w:firstLineChars="200"/>
        <w:rPr>
          <w:rFonts w:ascii="宋体" w:hAnsi="宋体" w:cs="宋体"/>
          <w:sz w:val="24"/>
          <w:szCs w:val="28"/>
        </w:rPr>
      </w:pPr>
      <w:r>
        <w:rPr>
          <w:rFonts w:hint="eastAsia" w:ascii="宋体" w:hAnsi="宋体" w:cs="宋体"/>
          <w:sz w:val="24"/>
          <w:szCs w:val="28"/>
        </w:rPr>
        <w:t>需具备申请单打印功能，打印模板支持自定义设置。</w:t>
      </w:r>
    </w:p>
    <w:p w14:paraId="68680D95">
      <w:pPr>
        <w:spacing w:line="360" w:lineRule="auto"/>
        <w:ind w:firstLine="480" w:firstLineChars="200"/>
        <w:rPr>
          <w:rFonts w:ascii="宋体" w:hAnsi="宋体" w:cs="宋体"/>
          <w:sz w:val="24"/>
          <w:szCs w:val="28"/>
        </w:rPr>
      </w:pPr>
      <w:r>
        <w:rPr>
          <w:rFonts w:hint="eastAsia" w:ascii="宋体" w:hAnsi="宋体" w:cs="宋体"/>
          <w:sz w:val="24"/>
          <w:szCs w:val="28"/>
        </w:rPr>
        <w:t>需具备搜索检查项目，填写检查申请单功能。</w:t>
      </w:r>
    </w:p>
    <w:p w14:paraId="48E8332E">
      <w:pPr>
        <w:spacing w:line="360" w:lineRule="auto"/>
        <w:ind w:firstLine="480" w:firstLineChars="200"/>
        <w:rPr>
          <w:rFonts w:ascii="宋体" w:hAnsi="宋体" w:cs="宋体"/>
          <w:sz w:val="24"/>
          <w:szCs w:val="28"/>
        </w:rPr>
      </w:pPr>
      <w:r>
        <w:rPr>
          <w:rFonts w:hint="eastAsia" w:ascii="宋体" w:hAnsi="宋体" w:cs="宋体"/>
          <w:sz w:val="24"/>
          <w:szCs w:val="28"/>
        </w:rPr>
        <w:t>需具备检查申请单中数据与病历文书互通功能。</w:t>
      </w:r>
    </w:p>
    <w:p w14:paraId="7F5F22AF">
      <w:pPr>
        <w:numPr>
          <w:ilvl w:val="0"/>
          <w:numId w:val="32"/>
        </w:numPr>
        <w:spacing w:line="360" w:lineRule="auto"/>
        <w:rPr>
          <w:rFonts w:ascii="宋体" w:hAnsi="宋体" w:cs="宋体"/>
          <w:sz w:val="24"/>
          <w:szCs w:val="22"/>
        </w:rPr>
      </w:pPr>
      <w:r>
        <w:rPr>
          <w:rFonts w:hint="eastAsia" w:ascii="宋体" w:hAnsi="宋体" w:cs="宋体"/>
          <w:sz w:val="24"/>
          <w:szCs w:val="22"/>
        </w:rPr>
        <w:t>住院检验报告调阅</w:t>
      </w:r>
    </w:p>
    <w:p w14:paraId="2DFAEAD4">
      <w:pPr>
        <w:spacing w:line="360" w:lineRule="auto"/>
        <w:ind w:firstLine="480" w:firstLineChars="200"/>
        <w:rPr>
          <w:rFonts w:ascii="宋体" w:hAnsi="宋体" w:cs="宋体"/>
          <w:sz w:val="24"/>
          <w:szCs w:val="28"/>
        </w:rPr>
      </w:pPr>
      <w:r>
        <w:rPr>
          <w:rFonts w:hint="eastAsia" w:ascii="宋体" w:hAnsi="宋体" w:cs="宋体"/>
          <w:sz w:val="24"/>
          <w:szCs w:val="28"/>
        </w:rPr>
        <w:t>需支持与医技系统对接，实现在住院医生站调阅住院检验报告调阅，可按照名称、拼音、五笔、日期检索检验报告,可查看患者历次就诊报告,包括住院检验报告、历史住院检验报告、门诊历次就诊检验报告。</w:t>
      </w:r>
    </w:p>
    <w:p w14:paraId="67C24D59">
      <w:pPr>
        <w:spacing w:line="360" w:lineRule="auto"/>
        <w:ind w:firstLine="480" w:firstLineChars="200"/>
        <w:rPr>
          <w:rFonts w:ascii="宋体" w:hAnsi="宋体" w:cs="宋体"/>
          <w:sz w:val="24"/>
          <w:szCs w:val="28"/>
        </w:rPr>
      </w:pPr>
      <w:r>
        <w:rPr>
          <w:rFonts w:hint="eastAsia" w:ascii="宋体" w:hAnsi="宋体" w:cs="宋体"/>
          <w:sz w:val="24"/>
          <w:szCs w:val="28"/>
        </w:rPr>
        <w:t>需具备检验报告趋势展示功能，可视化展示同一检验指标的变化趋势。</w:t>
      </w:r>
    </w:p>
    <w:p w14:paraId="3DAC60A5">
      <w:pPr>
        <w:spacing w:line="360" w:lineRule="auto"/>
        <w:ind w:firstLine="480" w:firstLineChars="200"/>
        <w:rPr>
          <w:rFonts w:ascii="宋体" w:hAnsi="宋体" w:cs="宋体"/>
          <w:sz w:val="24"/>
          <w:szCs w:val="28"/>
        </w:rPr>
      </w:pPr>
      <w:r>
        <w:rPr>
          <w:rFonts w:hint="eastAsia" w:ascii="宋体" w:hAnsi="宋体" w:cs="宋体"/>
          <w:sz w:val="24"/>
          <w:szCs w:val="28"/>
        </w:rPr>
        <w:t>需具备检验报告打印功能。</w:t>
      </w:r>
    </w:p>
    <w:p w14:paraId="5D57182F">
      <w:pPr>
        <w:numPr>
          <w:ilvl w:val="0"/>
          <w:numId w:val="32"/>
        </w:numPr>
        <w:spacing w:line="360" w:lineRule="auto"/>
        <w:rPr>
          <w:rFonts w:ascii="宋体" w:hAnsi="宋体" w:cs="宋体"/>
          <w:sz w:val="24"/>
          <w:szCs w:val="22"/>
        </w:rPr>
      </w:pPr>
      <w:r>
        <w:rPr>
          <w:rFonts w:hint="eastAsia" w:ascii="宋体" w:hAnsi="宋体" w:cs="宋体"/>
          <w:sz w:val="24"/>
          <w:szCs w:val="22"/>
        </w:rPr>
        <w:t>住院检查报告调阅</w:t>
      </w:r>
    </w:p>
    <w:p w14:paraId="4C72BA58">
      <w:pPr>
        <w:spacing w:line="360" w:lineRule="auto"/>
        <w:ind w:firstLine="480" w:firstLineChars="200"/>
        <w:rPr>
          <w:rFonts w:ascii="宋体" w:hAnsi="宋体" w:cs="宋体"/>
          <w:sz w:val="24"/>
          <w:szCs w:val="28"/>
        </w:rPr>
      </w:pPr>
      <w:r>
        <w:rPr>
          <w:rFonts w:hint="eastAsia" w:ascii="宋体" w:hAnsi="宋体" w:cs="宋体"/>
          <w:sz w:val="24"/>
          <w:szCs w:val="28"/>
        </w:rPr>
        <w:t>需支持与医技系统对接，实现住院检查报告调阅功能，可以按照名称、拼音、五笔、日期检索检查报告,可以查看患者历次就诊报告,包括住院检查报告、历史住院检查报告、门诊检查报告。</w:t>
      </w:r>
    </w:p>
    <w:p w14:paraId="42F297BC">
      <w:pPr>
        <w:spacing w:line="360" w:lineRule="auto"/>
        <w:ind w:firstLine="480" w:firstLineChars="200"/>
        <w:rPr>
          <w:rFonts w:ascii="宋体" w:hAnsi="宋体" w:cs="宋体"/>
          <w:color w:val="000000"/>
          <w:sz w:val="24"/>
          <w:szCs w:val="22"/>
        </w:rPr>
      </w:pPr>
      <w:r>
        <w:rPr>
          <w:rFonts w:hint="eastAsia" w:ascii="宋体" w:hAnsi="宋体" w:cs="宋体"/>
          <w:sz w:val="24"/>
          <w:szCs w:val="28"/>
        </w:rPr>
        <w:t>需具备检查报告打印功能。</w:t>
      </w:r>
    </w:p>
    <w:p w14:paraId="05BF55EC">
      <w:pPr>
        <w:numPr>
          <w:ilvl w:val="0"/>
          <w:numId w:val="29"/>
        </w:numPr>
        <w:spacing w:line="360" w:lineRule="auto"/>
        <w:rPr>
          <w:rFonts w:ascii="宋体" w:hAnsi="宋体" w:cs="宋体"/>
          <w:b/>
          <w:bCs/>
          <w:sz w:val="24"/>
          <w:szCs w:val="22"/>
        </w:rPr>
      </w:pPr>
      <w:r>
        <w:rPr>
          <w:rFonts w:hint="eastAsia" w:ascii="宋体" w:hAnsi="宋体" w:cs="宋体"/>
          <w:b/>
          <w:bCs/>
          <w:sz w:val="24"/>
          <w:szCs w:val="22"/>
        </w:rPr>
        <w:t>危急值处理</w:t>
      </w:r>
    </w:p>
    <w:p w14:paraId="4A08B33B">
      <w:pPr>
        <w:spacing w:line="360" w:lineRule="auto"/>
        <w:ind w:firstLine="480" w:firstLineChars="200"/>
        <w:rPr>
          <w:rFonts w:ascii="宋体" w:hAnsi="宋体" w:cs="宋体"/>
          <w:sz w:val="24"/>
          <w:szCs w:val="22"/>
        </w:rPr>
      </w:pPr>
      <w:r>
        <w:rPr>
          <w:rFonts w:hint="eastAsia" w:ascii="宋体" w:hAnsi="宋体" w:cs="宋体"/>
          <w:sz w:val="24"/>
          <w:szCs w:val="22"/>
        </w:rPr>
        <w:t>需支持对接医技系统，实现危急值的智能提醒、处置与反馈功能。</w:t>
      </w:r>
    </w:p>
    <w:p w14:paraId="76A50C66">
      <w:pPr>
        <w:numPr>
          <w:ilvl w:val="0"/>
          <w:numId w:val="33"/>
        </w:numPr>
        <w:spacing w:line="360" w:lineRule="auto"/>
        <w:rPr>
          <w:rFonts w:ascii="宋体" w:hAnsi="宋体" w:cs="宋体"/>
          <w:sz w:val="24"/>
          <w:szCs w:val="22"/>
        </w:rPr>
      </w:pPr>
      <w:r>
        <w:rPr>
          <w:rFonts w:hint="eastAsia" w:ascii="宋体" w:hAnsi="宋体" w:cs="宋体"/>
          <w:sz w:val="24"/>
          <w:szCs w:val="22"/>
        </w:rPr>
        <w:t>危急值预警提醒</w:t>
      </w:r>
    </w:p>
    <w:p w14:paraId="5EDBCD68">
      <w:pPr>
        <w:spacing w:line="360" w:lineRule="auto"/>
        <w:ind w:firstLine="480" w:firstLineChars="200"/>
        <w:rPr>
          <w:rFonts w:ascii="宋体" w:hAnsi="宋体" w:cs="宋体"/>
          <w:sz w:val="24"/>
          <w:szCs w:val="28"/>
        </w:rPr>
      </w:pPr>
      <w:r>
        <w:rPr>
          <w:rFonts w:hint="eastAsia" w:ascii="宋体" w:hAnsi="宋体" w:cs="宋体"/>
          <w:sz w:val="24"/>
          <w:szCs w:val="28"/>
        </w:rPr>
        <w:t>需支持与医技系统对接，接收医技系统发送的危急值信息，并进行预警提醒。</w:t>
      </w:r>
    </w:p>
    <w:p w14:paraId="2FBDC2F6">
      <w:pPr>
        <w:spacing w:line="360" w:lineRule="auto"/>
        <w:ind w:firstLine="480" w:firstLineChars="200"/>
        <w:rPr>
          <w:rFonts w:ascii="宋体" w:hAnsi="宋体" w:cs="宋体"/>
          <w:sz w:val="24"/>
          <w:szCs w:val="22"/>
        </w:rPr>
      </w:pPr>
      <w:r>
        <w:rPr>
          <w:rFonts w:hint="eastAsia" w:ascii="宋体" w:hAnsi="宋体" w:cs="宋体"/>
          <w:sz w:val="24"/>
          <w:szCs w:val="22"/>
        </w:rPr>
        <w:t>需具备危急值不处理时，不间断进行消息提醒干预功能。</w:t>
      </w:r>
    </w:p>
    <w:p w14:paraId="29EDB458">
      <w:pPr>
        <w:spacing w:line="360" w:lineRule="auto"/>
        <w:ind w:firstLine="480" w:firstLineChars="200"/>
        <w:rPr>
          <w:rFonts w:ascii="宋体" w:hAnsi="宋体" w:cs="宋体"/>
          <w:sz w:val="24"/>
          <w:szCs w:val="22"/>
        </w:rPr>
      </w:pPr>
      <w:r>
        <w:rPr>
          <w:rFonts w:hint="eastAsia" w:ascii="宋体" w:hAnsi="宋体" w:cs="宋体"/>
          <w:sz w:val="24"/>
          <w:szCs w:val="22"/>
        </w:rPr>
        <w:t>需具备在消息中心处理危急值功能。</w:t>
      </w:r>
    </w:p>
    <w:p w14:paraId="7F459902">
      <w:pPr>
        <w:numPr>
          <w:ilvl w:val="0"/>
          <w:numId w:val="33"/>
        </w:numPr>
        <w:spacing w:line="360" w:lineRule="auto"/>
        <w:rPr>
          <w:rFonts w:ascii="宋体" w:hAnsi="宋体" w:cs="宋体"/>
          <w:sz w:val="24"/>
          <w:szCs w:val="22"/>
        </w:rPr>
      </w:pPr>
      <w:r>
        <w:rPr>
          <w:rFonts w:hint="eastAsia" w:ascii="宋体" w:hAnsi="宋体" w:cs="宋体"/>
          <w:sz w:val="24"/>
          <w:szCs w:val="22"/>
        </w:rPr>
        <w:t>消息处理结果</w:t>
      </w:r>
    </w:p>
    <w:p w14:paraId="549A3CAB">
      <w:pPr>
        <w:spacing w:line="360" w:lineRule="auto"/>
        <w:ind w:firstLine="480" w:firstLineChars="200"/>
        <w:rPr>
          <w:rFonts w:ascii="宋体" w:hAnsi="宋体" w:cs="宋体"/>
          <w:sz w:val="24"/>
          <w:szCs w:val="28"/>
        </w:rPr>
      </w:pPr>
      <w:r>
        <w:rPr>
          <w:rFonts w:hint="eastAsia" w:ascii="宋体" w:hAnsi="宋体" w:cs="宋体"/>
          <w:sz w:val="24"/>
          <w:szCs w:val="28"/>
        </w:rPr>
        <w:t>需具备危急值方案维护功能，支持医生采用危急值方案进行处理，可查看消息处理结果。</w:t>
      </w:r>
    </w:p>
    <w:p w14:paraId="7E1CE69F">
      <w:pPr>
        <w:spacing w:line="360" w:lineRule="auto"/>
        <w:ind w:firstLine="480" w:firstLineChars="200"/>
        <w:rPr>
          <w:rFonts w:ascii="宋体" w:hAnsi="宋体" w:cs="宋体"/>
          <w:sz w:val="24"/>
          <w:szCs w:val="28"/>
        </w:rPr>
      </w:pPr>
      <w:r>
        <w:rPr>
          <w:rFonts w:hint="eastAsia" w:ascii="宋体" w:hAnsi="宋体" w:cs="宋体"/>
          <w:sz w:val="24"/>
          <w:szCs w:val="28"/>
        </w:rPr>
        <w:t>需具备危急值处理所使用的医嘱，建立与危急值关联功能。</w:t>
      </w:r>
    </w:p>
    <w:p w14:paraId="73B7C36F">
      <w:pPr>
        <w:spacing w:line="360" w:lineRule="auto"/>
        <w:ind w:firstLine="480" w:firstLineChars="200"/>
        <w:rPr>
          <w:rFonts w:ascii="宋体" w:hAnsi="宋体" w:cs="宋体"/>
          <w:sz w:val="24"/>
          <w:szCs w:val="22"/>
        </w:rPr>
      </w:pPr>
      <w:r>
        <w:rPr>
          <w:rFonts w:hint="eastAsia" w:ascii="宋体" w:hAnsi="宋体" w:cs="宋体"/>
          <w:sz w:val="24"/>
          <w:szCs w:val="28"/>
        </w:rPr>
        <w:t>需具备危急值医嘱方案病历插入功能</w:t>
      </w:r>
      <w:r>
        <w:rPr>
          <w:rFonts w:hint="eastAsia" w:ascii="宋体" w:hAnsi="宋体" w:cs="宋体"/>
          <w:sz w:val="24"/>
          <w:szCs w:val="22"/>
        </w:rPr>
        <w:t>。</w:t>
      </w:r>
    </w:p>
    <w:p w14:paraId="0B036D61">
      <w:pPr>
        <w:numPr>
          <w:ilvl w:val="0"/>
          <w:numId w:val="33"/>
        </w:numPr>
        <w:spacing w:line="360" w:lineRule="auto"/>
        <w:rPr>
          <w:rFonts w:ascii="宋体" w:hAnsi="宋体" w:cs="宋体"/>
          <w:sz w:val="24"/>
          <w:szCs w:val="22"/>
        </w:rPr>
      </w:pPr>
      <w:r>
        <w:rPr>
          <w:rFonts w:hint="eastAsia" w:ascii="宋体" w:hAnsi="宋体" w:cs="宋体"/>
          <w:sz w:val="24"/>
          <w:szCs w:val="22"/>
        </w:rPr>
        <w:t>消息处理意见反馈</w:t>
      </w:r>
    </w:p>
    <w:p w14:paraId="2D9E04FA">
      <w:pPr>
        <w:spacing w:line="360" w:lineRule="auto"/>
        <w:ind w:firstLine="480" w:firstLineChars="200"/>
        <w:rPr>
          <w:rFonts w:ascii="宋体" w:hAnsi="宋体" w:cs="宋体"/>
          <w:sz w:val="24"/>
          <w:szCs w:val="22"/>
        </w:rPr>
      </w:pPr>
      <w:r>
        <w:rPr>
          <w:rFonts w:hint="eastAsia" w:ascii="宋体" w:hAnsi="宋体" w:cs="宋体"/>
          <w:sz w:val="24"/>
          <w:szCs w:val="22"/>
        </w:rPr>
        <w:t>需具备根据危急值处理情况，自动生成危急值病程记录功能。</w:t>
      </w:r>
    </w:p>
    <w:p w14:paraId="1AB46297">
      <w:pPr>
        <w:spacing w:line="360" w:lineRule="auto"/>
        <w:ind w:firstLine="480" w:firstLineChars="200"/>
        <w:rPr>
          <w:rFonts w:ascii="宋体" w:hAnsi="宋体" w:cs="宋体"/>
          <w:sz w:val="24"/>
          <w:szCs w:val="22"/>
        </w:rPr>
      </w:pPr>
      <w:r>
        <w:rPr>
          <w:rFonts w:hint="eastAsia" w:ascii="宋体" w:hAnsi="宋体" w:cs="宋体"/>
          <w:sz w:val="24"/>
          <w:szCs w:val="22"/>
        </w:rPr>
        <w:t>需支持与医技系统对接，实现将危急值接收、处理信息返回医技科室功能。</w:t>
      </w:r>
    </w:p>
    <w:p w14:paraId="3DEBC6C9">
      <w:pPr>
        <w:numPr>
          <w:ilvl w:val="0"/>
          <w:numId w:val="33"/>
        </w:numPr>
        <w:spacing w:line="360" w:lineRule="auto"/>
        <w:rPr>
          <w:rFonts w:ascii="宋体" w:hAnsi="宋体" w:cs="宋体"/>
          <w:sz w:val="24"/>
          <w:szCs w:val="22"/>
        </w:rPr>
      </w:pPr>
      <w:r>
        <w:rPr>
          <w:rFonts w:hint="eastAsia" w:ascii="宋体" w:hAnsi="宋体" w:cs="宋体"/>
          <w:sz w:val="24"/>
          <w:szCs w:val="22"/>
        </w:rPr>
        <w:t>消息时限监控</w:t>
      </w:r>
    </w:p>
    <w:p w14:paraId="40BA7D64">
      <w:pPr>
        <w:spacing w:line="360" w:lineRule="auto"/>
        <w:ind w:firstLine="480" w:firstLineChars="200"/>
        <w:rPr>
          <w:rFonts w:ascii="宋体" w:hAnsi="宋体" w:cs="宋体"/>
          <w:sz w:val="24"/>
          <w:szCs w:val="22"/>
        </w:rPr>
      </w:pPr>
      <w:r>
        <w:rPr>
          <w:rFonts w:hint="eastAsia" w:ascii="宋体" w:hAnsi="宋体" w:cs="宋体"/>
          <w:sz w:val="24"/>
          <w:szCs w:val="22"/>
        </w:rPr>
        <w:t>需具备危急值查询功能，实时查询危急值内容信息和处理进展。</w:t>
      </w:r>
    </w:p>
    <w:p w14:paraId="144B75BF">
      <w:pPr>
        <w:spacing w:line="360" w:lineRule="auto"/>
        <w:ind w:firstLine="480" w:firstLineChars="200"/>
        <w:rPr>
          <w:rFonts w:ascii="宋体" w:hAnsi="宋体" w:cs="宋体"/>
          <w:color w:val="000000"/>
          <w:sz w:val="24"/>
          <w:szCs w:val="22"/>
        </w:rPr>
      </w:pPr>
      <w:r>
        <w:rPr>
          <w:rFonts w:hint="eastAsia" w:ascii="宋体" w:hAnsi="宋体" w:cs="宋体"/>
          <w:sz w:val="24"/>
          <w:szCs w:val="22"/>
        </w:rPr>
        <w:t>需具备消息时限监控功能，可设置消息级别、配置时限、监控策略，进行消息时限监控管理，及时提醒医生查看危急值消息。</w:t>
      </w:r>
    </w:p>
    <w:p w14:paraId="2D121A0D">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住院电子病历系统</w:t>
      </w:r>
    </w:p>
    <w:p w14:paraId="3056AEDD">
      <w:pPr>
        <w:numPr>
          <w:ilvl w:val="0"/>
          <w:numId w:val="34"/>
        </w:numPr>
        <w:spacing w:line="360" w:lineRule="auto"/>
        <w:rPr>
          <w:rFonts w:ascii="宋体" w:hAnsi="宋体" w:cs="宋体"/>
          <w:b/>
          <w:bCs/>
          <w:sz w:val="24"/>
          <w:szCs w:val="22"/>
        </w:rPr>
      </w:pPr>
      <w:r>
        <w:rPr>
          <w:rFonts w:hint="eastAsia" w:ascii="宋体" w:hAnsi="宋体" w:cs="宋体"/>
          <w:b/>
          <w:bCs/>
          <w:sz w:val="24"/>
          <w:szCs w:val="22"/>
        </w:rPr>
        <w:t>住院病历书写</w:t>
      </w:r>
    </w:p>
    <w:p w14:paraId="3624DF05">
      <w:pPr>
        <w:numPr>
          <w:ilvl w:val="0"/>
          <w:numId w:val="35"/>
        </w:numPr>
        <w:spacing w:line="360" w:lineRule="auto"/>
        <w:rPr>
          <w:rFonts w:ascii="宋体" w:hAnsi="宋体" w:cs="宋体"/>
          <w:sz w:val="24"/>
          <w:szCs w:val="22"/>
        </w:rPr>
      </w:pPr>
      <w:r>
        <w:rPr>
          <w:rFonts w:hint="eastAsia" w:ascii="宋体" w:hAnsi="宋体" w:cs="宋体"/>
          <w:sz w:val="24"/>
          <w:szCs w:val="22"/>
        </w:rPr>
        <w:t>住院病历书写</w:t>
      </w:r>
    </w:p>
    <w:p w14:paraId="46463479">
      <w:pPr>
        <w:spacing w:line="360" w:lineRule="auto"/>
        <w:ind w:firstLine="482" w:firstLineChars="200"/>
        <w:rPr>
          <w:rFonts w:ascii="宋体" w:hAnsi="宋体" w:cs="宋体"/>
          <w:b/>
          <w:bCs/>
          <w:sz w:val="24"/>
          <w:szCs w:val="22"/>
        </w:rPr>
      </w:pPr>
      <w:r>
        <w:rPr>
          <w:rFonts w:hint="eastAsia" w:ascii="宋体" w:hAnsi="宋体" w:cs="宋体"/>
          <w:b/>
          <w:bCs/>
          <w:sz w:val="24"/>
          <w:szCs w:val="22"/>
        </w:rPr>
        <w:t>结构化录入</w:t>
      </w:r>
    </w:p>
    <w:p w14:paraId="0B5FF348">
      <w:pPr>
        <w:spacing w:line="360" w:lineRule="auto"/>
        <w:ind w:firstLine="480" w:firstLineChars="200"/>
        <w:rPr>
          <w:rFonts w:ascii="宋体" w:hAnsi="宋体" w:cs="宋体"/>
          <w:sz w:val="24"/>
          <w:szCs w:val="28"/>
        </w:rPr>
      </w:pPr>
      <w:r>
        <w:rPr>
          <w:rFonts w:hint="eastAsia" w:ascii="宋体" w:hAnsi="宋体" w:cs="宋体"/>
          <w:sz w:val="24"/>
          <w:szCs w:val="28"/>
        </w:rPr>
        <w:t>需具备数据自动采集功能，病历文书创建完成后，患者在就诊过程中产生的病史信息、医嘱信息和诊断信息会自动同步到病历文书中。</w:t>
      </w:r>
    </w:p>
    <w:p w14:paraId="489638ED">
      <w:pPr>
        <w:spacing w:line="360" w:lineRule="auto"/>
        <w:ind w:firstLine="480" w:firstLineChars="200"/>
        <w:rPr>
          <w:rFonts w:ascii="宋体" w:hAnsi="宋体" w:cs="宋体"/>
          <w:sz w:val="24"/>
          <w:szCs w:val="28"/>
        </w:rPr>
      </w:pPr>
      <w:r>
        <w:rPr>
          <w:rFonts w:hint="eastAsia" w:ascii="宋体" w:hAnsi="宋体" w:cs="宋体"/>
          <w:sz w:val="24"/>
          <w:szCs w:val="28"/>
        </w:rPr>
        <w:t>需具备病历结构化录入功能，提供包括单选、多选、日期时间控件等结构化的方式实现病历文书的编辑。</w:t>
      </w:r>
    </w:p>
    <w:p w14:paraId="054D28E1">
      <w:pPr>
        <w:spacing w:line="360" w:lineRule="auto"/>
        <w:ind w:firstLine="480" w:firstLineChars="200"/>
        <w:rPr>
          <w:rFonts w:ascii="宋体" w:hAnsi="宋体" w:cs="宋体"/>
          <w:sz w:val="24"/>
          <w:szCs w:val="28"/>
        </w:rPr>
      </w:pPr>
      <w:r>
        <w:rPr>
          <w:rFonts w:hint="eastAsia" w:ascii="宋体" w:hAnsi="宋体" w:cs="宋体"/>
          <w:sz w:val="24"/>
          <w:szCs w:val="28"/>
        </w:rPr>
        <w:t>需具备引用专科、专病的病历模板生成结构化病历的功能。</w:t>
      </w:r>
    </w:p>
    <w:p w14:paraId="7C7EE716">
      <w:pPr>
        <w:spacing w:line="360" w:lineRule="auto"/>
        <w:ind w:firstLine="480" w:firstLineChars="200"/>
        <w:rPr>
          <w:rFonts w:ascii="宋体" w:hAnsi="宋体" w:cs="宋体"/>
          <w:sz w:val="24"/>
          <w:szCs w:val="28"/>
        </w:rPr>
      </w:pPr>
      <w:r>
        <w:rPr>
          <w:rFonts w:hint="eastAsia" w:ascii="宋体" w:hAnsi="宋体" w:cs="宋体"/>
          <w:sz w:val="24"/>
          <w:szCs w:val="28"/>
        </w:rPr>
        <w:t>需具备插入月经史、孕周、眼压、胎心常用医学公式功能。</w:t>
      </w:r>
    </w:p>
    <w:p w14:paraId="2E8114F1">
      <w:pPr>
        <w:spacing w:line="360" w:lineRule="auto"/>
        <w:ind w:firstLine="480" w:firstLineChars="200"/>
        <w:rPr>
          <w:rFonts w:ascii="宋体" w:hAnsi="宋体" w:cs="宋体"/>
          <w:sz w:val="24"/>
          <w:szCs w:val="28"/>
        </w:rPr>
      </w:pPr>
      <w:r>
        <w:rPr>
          <w:rFonts w:hint="eastAsia" w:ascii="宋体" w:hAnsi="宋体" w:cs="宋体"/>
          <w:sz w:val="24"/>
          <w:szCs w:val="28"/>
        </w:rPr>
        <w:t>需具备表格化病历书写模式，满足医院个性化病历书写要求。</w:t>
      </w:r>
    </w:p>
    <w:p w14:paraId="43D11283">
      <w:pPr>
        <w:spacing w:before="36" w:beforeLines="15" w:after="72" w:afterLines="30" w:line="360" w:lineRule="auto"/>
        <w:ind w:firstLine="480" w:firstLineChars="200"/>
        <w:rPr>
          <w:rFonts w:ascii="宋体" w:hAnsi="宋体" w:cs="宋体"/>
          <w:sz w:val="24"/>
          <w:szCs w:val="22"/>
        </w:rPr>
      </w:pPr>
      <w:r>
        <w:rPr>
          <w:rFonts w:hint="eastAsia" w:ascii="宋体" w:hAnsi="宋体" w:cs="宋体"/>
          <w:sz w:val="24"/>
          <w:szCs w:val="22"/>
        </w:rPr>
        <w:t>需具备不同的文书展示模式，包括预览模式/编辑模式/痕迹模式。</w:t>
      </w:r>
    </w:p>
    <w:p w14:paraId="4B647A4C">
      <w:pPr>
        <w:spacing w:line="360" w:lineRule="auto"/>
        <w:ind w:firstLine="480" w:firstLineChars="200"/>
        <w:rPr>
          <w:rFonts w:ascii="宋体" w:hAnsi="宋体" w:cs="宋体"/>
          <w:sz w:val="24"/>
          <w:szCs w:val="28"/>
        </w:rPr>
      </w:pPr>
      <w:r>
        <w:rPr>
          <w:rFonts w:hint="eastAsia" w:ascii="宋体" w:hAnsi="宋体" w:cs="宋体"/>
          <w:sz w:val="24"/>
          <w:szCs w:val="28"/>
        </w:rPr>
        <w:t>需具备规培生权限管理功能，病历书写完成后带教老师对病历进行签名。</w:t>
      </w:r>
    </w:p>
    <w:p w14:paraId="0513C6FD">
      <w:pPr>
        <w:spacing w:line="360" w:lineRule="auto"/>
        <w:ind w:firstLine="480" w:firstLineChars="200"/>
        <w:rPr>
          <w:rFonts w:ascii="宋体" w:hAnsi="宋体" w:cs="宋体"/>
          <w:sz w:val="24"/>
          <w:szCs w:val="28"/>
        </w:rPr>
      </w:pPr>
      <w:r>
        <w:rPr>
          <w:rFonts w:hint="eastAsia" w:ascii="宋体" w:hAnsi="宋体" w:cs="宋体"/>
          <w:sz w:val="24"/>
          <w:szCs w:val="28"/>
        </w:rPr>
        <w:t>需具备临床异常指标信息自动生成病历功能，例如危急值自动生成病程。</w:t>
      </w:r>
    </w:p>
    <w:p w14:paraId="694E7592">
      <w:pPr>
        <w:spacing w:line="360" w:lineRule="auto"/>
        <w:ind w:firstLine="480" w:firstLineChars="200"/>
        <w:rPr>
          <w:rFonts w:ascii="宋体" w:hAnsi="宋体" w:cs="宋体"/>
          <w:sz w:val="24"/>
          <w:szCs w:val="28"/>
        </w:rPr>
      </w:pPr>
      <w:r>
        <w:rPr>
          <w:rFonts w:hint="eastAsia" w:ascii="宋体" w:hAnsi="宋体" w:cs="宋体"/>
          <w:sz w:val="24"/>
          <w:szCs w:val="28"/>
        </w:rPr>
        <w:t>需支持对接CA接口，实现电子病历签名的功能。</w:t>
      </w:r>
    </w:p>
    <w:p w14:paraId="09310CA1">
      <w:pPr>
        <w:spacing w:line="360" w:lineRule="auto"/>
        <w:ind w:firstLine="480" w:firstLineChars="200"/>
        <w:rPr>
          <w:rFonts w:ascii="宋体" w:hAnsi="宋体" w:cs="宋体"/>
          <w:sz w:val="24"/>
          <w:szCs w:val="28"/>
        </w:rPr>
      </w:pPr>
      <w:r>
        <w:rPr>
          <w:rFonts w:hint="eastAsia" w:ascii="宋体" w:hAnsi="宋体" w:cs="宋体"/>
          <w:sz w:val="24"/>
          <w:szCs w:val="28"/>
        </w:rPr>
        <w:t>需具备病历记录录入编辑过程中自动保存编辑内容的功能。</w:t>
      </w:r>
    </w:p>
    <w:p w14:paraId="3AAD0215">
      <w:pPr>
        <w:spacing w:line="360" w:lineRule="auto"/>
        <w:ind w:firstLine="480" w:firstLineChars="200"/>
        <w:rPr>
          <w:rFonts w:ascii="宋体" w:hAnsi="宋体" w:cs="宋体"/>
          <w:sz w:val="24"/>
          <w:szCs w:val="28"/>
        </w:rPr>
      </w:pPr>
      <w:r>
        <w:rPr>
          <w:rFonts w:hint="eastAsia" w:ascii="宋体" w:hAnsi="宋体" w:cs="宋体"/>
          <w:sz w:val="24"/>
          <w:szCs w:val="28"/>
        </w:rPr>
        <w:t>需具备按照医生操作进行病历版本保存以及查看的功能。</w:t>
      </w:r>
    </w:p>
    <w:p w14:paraId="1EAA5F65">
      <w:pPr>
        <w:spacing w:line="360" w:lineRule="auto"/>
        <w:ind w:firstLine="480" w:firstLineChars="200"/>
        <w:rPr>
          <w:rFonts w:ascii="宋体" w:hAnsi="宋体" w:cs="宋体"/>
          <w:sz w:val="24"/>
          <w:szCs w:val="28"/>
        </w:rPr>
      </w:pPr>
      <w:r>
        <w:rPr>
          <w:rFonts w:hint="eastAsia" w:ascii="宋体" w:hAnsi="宋体" w:cs="宋体"/>
          <w:sz w:val="24"/>
          <w:szCs w:val="28"/>
        </w:rPr>
        <w:t>需具备多个客户端编辑病历时，进行版本校验，提醒保留还是覆盖病历内容的功能。</w:t>
      </w:r>
    </w:p>
    <w:p w14:paraId="2269972F">
      <w:pPr>
        <w:spacing w:line="360" w:lineRule="auto"/>
        <w:ind w:firstLine="480" w:firstLineChars="200"/>
        <w:rPr>
          <w:rFonts w:ascii="宋体" w:hAnsi="宋体" w:cs="宋体"/>
          <w:sz w:val="24"/>
          <w:szCs w:val="22"/>
        </w:rPr>
      </w:pPr>
      <w:r>
        <w:rPr>
          <w:rFonts w:hint="eastAsia" w:ascii="宋体" w:hAnsi="宋体" w:cs="宋体"/>
          <w:sz w:val="24"/>
          <w:szCs w:val="28"/>
        </w:rPr>
        <w:t>需具备对书写内容进行智能检查与提示功能。</w:t>
      </w:r>
    </w:p>
    <w:p w14:paraId="53B27021">
      <w:pPr>
        <w:spacing w:line="360" w:lineRule="auto"/>
        <w:ind w:firstLine="482" w:firstLineChars="200"/>
        <w:rPr>
          <w:rFonts w:ascii="宋体" w:hAnsi="宋体" w:cs="宋体"/>
          <w:b/>
          <w:bCs/>
          <w:sz w:val="24"/>
          <w:szCs w:val="22"/>
        </w:rPr>
      </w:pPr>
      <w:r>
        <w:rPr>
          <w:rFonts w:hint="eastAsia" w:ascii="宋体" w:hAnsi="宋体" w:cs="宋体"/>
          <w:b/>
          <w:bCs/>
          <w:sz w:val="24"/>
          <w:szCs w:val="22"/>
        </w:rPr>
        <w:t>病历保存</w:t>
      </w:r>
    </w:p>
    <w:p w14:paraId="321D0146">
      <w:pPr>
        <w:spacing w:line="360" w:lineRule="auto"/>
        <w:ind w:firstLine="480" w:firstLineChars="200"/>
        <w:rPr>
          <w:rFonts w:ascii="宋体" w:hAnsi="宋体" w:cs="宋体"/>
          <w:sz w:val="24"/>
          <w:szCs w:val="28"/>
        </w:rPr>
      </w:pPr>
      <w:r>
        <w:rPr>
          <w:rFonts w:hint="eastAsia" w:ascii="宋体" w:hAnsi="宋体" w:cs="宋体"/>
          <w:sz w:val="24"/>
          <w:szCs w:val="28"/>
        </w:rPr>
        <w:t>提供结构化数据、自由文本及PDF格式等多种数据存储方式。</w:t>
      </w:r>
    </w:p>
    <w:p w14:paraId="101F1E8C">
      <w:pPr>
        <w:spacing w:line="360" w:lineRule="auto"/>
        <w:ind w:firstLine="480" w:firstLineChars="200"/>
        <w:rPr>
          <w:rFonts w:ascii="宋体" w:hAnsi="宋体" w:cs="宋体"/>
          <w:sz w:val="24"/>
          <w:szCs w:val="28"/>
        </w:rPr>
      </w:pPr>
      <w:r>
        <w:rPr>
          <w:rFonts w:hint="eastAsia" w:ascii="宋体" w:hAnsi="宋体" w:cs="宋体"/>
          <w:sz w:val="24"/>
          <w:szCs w:val="28"/>
        </w:rPr>
        <w:t>采用标准化的数据格式和编码方式保存结构化数据。</w:t>
      </w:r>
    </w:p>
    <w:p w14:paraId="34B98F1E">
      <w:pPr>
        <w:spacing w:line="360" w:lineRule="auto"/>
        <w:ind w:firstLine="480" w:firstLineChars="200"/>
        <w:rPr>
          <w:rFonts w:ascii="宋体" w:hAnsi="宋体" w:cs="宋体"/>
          <w:sz w:val="24"/>
          <w:szCs w:val="28"/>
        </w:rPr>
      </w:pPr>
      <w:r>
        <w:rPr>
          <w:rFonts w:hint="eastAsia" w:ascii="宋体" w:hAnsi="宋体" w:cs="宋体"/>
          <w:sz w:val="24"/>
          <w:szCs w:val="28"/>
        </w:rPr>
        <w:t>需支持通过数据接口实现不同系统之间的数据共享和交换。</w:t>
      </w:r>
    </w:p>
    <w:p w14:paraId="4833D54B">
      <w:pPr>
        <w:spacing w:line="360" w:lineRule="auto"/>
        <w:ind w:firstLine="480" w:firstLineChars="200"/>
        <w:rPr>
          <w:rFonts w:ascii="宋体" w:hAnsi="宋体" w:cs="宋体"/>
          <w:sz w:val="24"/>
          <w:szCs w:val="28"/>
        </w:rPr>
      </w:pPr>
      <w:r>
        <w:rPr>
          <w:rFonts w:hint="eastAsia" w:ascii="宋体" w:hAnsi="宋体" w:cs="宋体"/>
          <w:sz w:val="24"/>
          <w:szCs w:val="28"/>
        </w:rPr>
        <w:t>需具备对病历数据的长期管理和访问，提供数据备份和恢复功能。</w:t>
      </w:r>
    </w:p>
    <w:p w14:paraId="453B9D6C">
      <w:pPr>
        <w:spacing w:line="360" w:lineRule="auto"/>
        <w:ind w:firstLine="482" w:firstLineChars="200"/>
        <w:rPr>
          <w:rFonts w:ascii="宋体" w:hAnsi="宋体" w:cs="宋体"/>
          <w:b/>
          <w:bCs/>
          <w:sz w:val="24"/>
          <w:szCs w:val="22"/>
        </w:rPr>
      </w:pPr>
      <w:r>
        <w:rPr>
          <w:rFonts w:hint="eastAsia" w:ascii="宋体" w:hAnsi="宋体" w:cs="宋体"/>
          <w:b/>
          <w:bCs/>
          <w:sz w:val="24"/>
          <w:szCs w:val="22"/>
        </w:rPr>
        <w:t>病历提交</w:t>
      </w:r>
    </w:p>
    <w:p w14:paraId="4210281D">
      <w:pPr>
        <w:spacing w:line="360" w:lineRule="auto"/>
        <w:ind w:firstLine="480" w:firstLineChars="200"/>
        <w:rPr>
          <w:rFonts w:ascii="宋体" w:hAnsi="宋体" w:cs="宋体"/>
          <w:sz w:val="24"/>
          <w:szCs w:val="28"/>
        </w:rPr>
      </w:pPr>
      <w:r>
        <w:rPr>
          <w:rFonts w:hint="eastAsia" w:ascii="宋体" w:hAnsi="宋体" w:cs="宋体"/>
          <w:sz w:val="24"/>
          <w:szCs w:val="28"/>
        </w:rPr>
        <w:t>需具备病历提交提交时根据设定的规则进行完整性、合规性校验功能。</w:t>
      </w:r>
    </w:p>
    <w:p w14:paraId="6AE905C5">
      <w:pPr>
        <w:spacing w:line="360" w:lineRule="auto"/>
        <w:ind w:firstLine="480" w:firstLineChars="200"/>
        <w:rPr>
          <w:rFonts w:ascii="宋体" w:hAnsi="宋体" w:cs="宋体"/>
          <w:sz w:val="24"/>
          <w:szCs w:val="28"/>
        </w:rPr>
      </w:pPr>
      <w:r>
        <w:rPr>
          <w:rFonts w:hint="eastAsia" w:ascii="宋体" w:hAnsi="宋体" w:cs="宋体"/>
          <w:sz w:val="24"/>
          <w:szCs w:val="28"/>
        </w:rPr>
        <w:t>需支持与电子签名系统对接，在电子病历系统中生成具有法律效力的电子签名。在进行病历提交和签名之前，医生需要通过电子病历系统的身份认证功能，验证自己的身份和权限。支持使用USB Key、扫描二维码等多种方式验证。</w:t>
      </w:r>
    </w:p>
    <w:p w14:paraId="012C4066">
      <w:pPr>
        <w:spacing w:line="360" w:lineRule="auto"/>
        <w:ind w:firstLine="480" w:firstLineChars="200"/>
        <w:rPr>
          <w:rFonts w:ascii="宋体" w:hAnsi="宋体" w:cs="宋体"/>
          <w:sz w:val="24"/>
          <w:szCs w:val="28"/>
        </w:rPr>
      </w:pPr>
      <w:r>
        <w:rPr>
          <w:rFonts w:hint="eastAsia" w:ascii="宋体" w:hAnsi="宋体" w:cs="宋体"/>
          <w:sz w:val="24"/>
          <w:szCs w:val="28"/>
        </w:rPr>
        <w:t>需具备病历操作留痕功能，病历提交后，上级医师支持审核病历，并能够自动留痕，记录时间、修改人、职称等信息。</w:t>
      </w:r>
    </w:p>
    <w:p w14:paraId="576C115C">
      <w:pPr>
        <w:spacing w:line="360" w:lineRule="auto"/>
        <w:ind w:firstLine="482" w:firstLineChars="200"/>
        <w:rPr>
          <w:rFonts w:ascii="宋体" w:hAnsi="宋体" w:cs="宋体"/>
          <w:b/>
          <w:bCs/>
          <w:sz w:val="24"/>
          <w:szCs w:val="22"/>
        </w:rPr>
      </w:pPr>
      <w:r>
        <w:rPr>
          <w:rFonts w:hint="eastAsia" w:ascii="宋体" w:hAnsi="宋体" w:cs="宋体"/>
          <w:b/>
          <w:bCs/>
          <w:sz w:val="24"/>
          <w:szCs w:val="22"/>
        </w:rPr>
        <w:t>数据存储</w:t>
      </w:r>
    </w:p>
    <w:p w14:paraId="5E7F70D1">
      <w:pPr>
        <w:spacing w:line="360" w:lineRule="auto"/>
        <w:ind w:firstLine="480" w:firstLineChars="200"/>
        <w:rPr>
          <w:rFonts w:ascii="宋体" w:hAnsi="宋体" w:cs="宋体"/>
          <w:sz w:val="24"/>
          <w:szCs w:val="28"/>
        </w:rPr>
      </w:pPr>
      <w:r>
        <w:rPr>
          <w:rFonts w:hint="eastAsia" w:ascii="宋体" w:hAnsi="宋体" w:cs="宋体"/>
          <w:sz w:val="24"/>
          <w:szCs w:val="28"/>
        </w:rPr>
        <w:t>需具备采用病历服务器时间作为病历操作记录时间的唯一来源。</w:t>
      </w:r>
    </w:p>
    <w:p w14:paraId="1EBDEE7B">
      <w:pPr>
        <w:spacing w:line="360" w:lineRule="auto"/>
        <w:ind w:firstLine="480" w:firstLineChars="200"/>
        <w:rPr>
          <w:rFonts w:ascii="宋体" w:hAnsi="宋体" w:cs="宋体"/>
          <w:sz w:val="24"/>
          <w:szCs w:val="28"/>
        </w:rPr>
      </w:pPr>
      <w:r>
        <w:rPr>
          <w:rFonts w:hint="eastAsia" w:ascii="宋体" w:hAnsi="宋体" w:cs="宋体"/>
          <w:sz w:val="24"/>
          <w:szCs w:val="28"/>
        </w:rPr>
        <w:t>需具备病历记录结构化存储功能。</w:t>
      </w:r>
    </w:p>
    <w:p w14:paraId="20B094E7">
      <w:pPr>
        <w:spacing w:line="360" w:lineRule="auto"/>
        <w:ind w:firstLine="480" w:firstLineChars="200"/>
        <w:rPr>
          <w:rFonts w:ascii="宋体" w:hAnsi="宋体" w:cs="宋体"/>
          <w:sz w:val="24"/>
          <w:szCs w:val="28"/>
        </w:rPr>
      </w:pPr>
      <w:r>
        <w:rPr>
          <w:rFonts w:hint="eastAsia" w:ascii="宋体" w:hAnsi="宋体" w:cs="宋体"/>
          <w:sz w:val="24"/>
          <w:szCs w:val="28"/>
        </w:rPr>
        <w:t>需具备历史病历完成数字化处理并可查询功能。</w:t>
      </w:r>
    </w:p>
    <w:p w14:paraId="4E8427FB">
      <w:pPr>
        <w:spacing w:line="360" w:lineRule="auto"/>
        <w:ind w:firstLine="480" w:firstLineChars="200"/>
        <w:rPr>
          <w:rFonts w:ascii="宋体" w:hAnsi="宋体" w:cs="宋体"/>
          <w:sz w:val="24"/>
          <w:szCs w:val="28"/>
        </w:rPr>
      </w:pPr>
      <w:r>
        <w:rPr>
          <w:rFonts w:hint="eastAsia" w:ascii="宋体" w:hAnsi="宋体" w:cs="宋体"/>
          <w:sz w:val="24"/>
          <w:szCs w:val="28"/>
        </w:rPr>
        <w:t>病历保存时间符合《电子病历应用管理规范》存储要求。</w:t>
      </w:r>
    </w:p>
    <w:p w14:paraId="274BDBE3">
      <w:pPr>
        <w:spacing w:line="360" w:lineRule="auto"/>
        <w:ind w:firstLine="480" w:firstLineChars="200"/>
        <w:rPr>
          <w:rFonts w:ascii="宋体" w:hAnsi="宋体" w:cs="宋体"/>
          <w:sz w:val="24"/>
          <w:szCs w:val="28"/>
        </w:rPr>
      </w:pPr>
      <w:r>
        <w:rPr>
          <w:rFonts w:hint="eastAsia" w:ascii="宋体" w:hAnsi="宋体" w:cs="宋体"/>
          <w:sz w:val="24"/>
          <w:szCs w:val="28"/>
        </w:rPr>
        <w:t>需支持与其他业务系统对接，实现病历数据全院共享功能。</w:t>
      </w:r>
    </w:p>
    <w:p w14:paraId="77EADB6C">
      <w:pPr>
        <w:spacing w:line="360" w:lineRule="auto"/>
        <w:ind w:firstLine="480" w:firstLineChars="200"/>
        <w:rPr>
          <w:rFonts w:ascii="宋体" w:hAnsi="宋体" w:cs="宋体"/>
          <w:sz w:val="24"/>
          <w:szCs w:val="28"/>
        </w:rPr>
      </w:pPr>
      <w:r>
        <w:rPr>
          <w:rFonts w:hint="eastAsia" w:ascii="宋体" w:hAnsi="宋体" w:cs="宋体"/>
          <w:sz w:val="24"/>
          <w:szCs w:val="28"/>
        </w:rPr>
        <w:t>需具备敏感信息脱敏功能。</w:t>
      </w:r>
    </w:p>
    <w:p w14:paraId="4E7F5D81">
      <w:pPr>
        <w:spacing w:line="360" w:lineRule="auto"/>
        <w:ind w:firstLine="482" w:firstLineChars="200"/>
        <w:rPr>
          <w:rFonts w:ascii="宋体" w:hAnsi="宋体" w:cs="宋体"/>
          <w:b/>
          <w:bCs/>
          <w:sz w:val="24"/>
          <w:szCs w:val="22"/>
        </w:rPr>
      </w:pPr>
      <w:r>
        <w:rPr>
          <w:rFonts w:hint="eastAsia" w:ascii="宋体" w:hAnsi="宋体" w:cs="宋体"/>
          <w:b/>
          <w:bCs/>
          <w:sz w:val="24"/>
          <w:szCs w:val="22"/>
        </w:rPr>
        <w:t>住院病历三级阅改</w:t>
      </w:r>
    </w:p>
    <w:p w14:paraId="0FD39156">
      <w:pPr>
        <w:spacing w:line="360" w:lineRule="auto"/>
        <w:ind w:firstLine="480" w:firstLineChars="200"/>
        <w:rPr>
          <w:rFonts w:ascii="宋体" w:hAnsi="宋体" w:cs="宋体"/>
          <w:sz w:val="24"/>
          <w:szCs w:val="28"/>
        </w:rPr>
      </w:pPr>
      <w:r>
        <w:rPr>
          <w:rFonts w:hint="eastAsia" w:ascii="宋体" w:hAnsi="宋体" w:cs="宋体"/>
          <w:sz w:val="24"/>
          <w:szCs w:val="28"/>
        </w:rPr>
        <w:t>需具备住院病历三级审签流程功能，可针对不同的文书类型，配置审签方式。</w:t>
      </w:r>
    </w:p>
    <w:p w14:paraId="7E36DEE8">
      <w:pPr>
        <w:spacing w:line="360" w:lineRule="auto"/>
        <w:ind w:firstLine="480" w:firstLineChars="200"/>
        <w:rPr>
          <w:rFonts w:ascii="宋体" w:hAnsi="宋体" w:cs="宋体"/>
          <w:sz w:val="24"/>
          <w:szCs w:val="28"/>
        </w:rPr>
      </w:pPr>
      <w:r>
        <w:rPr>
          <w:rFonts w:hint="eastAsia" w:ascii="宋体" w:hAnsi="宋体" w:cs="宋体"/>
          <w:sz w:val="24"/>
          <w:szCs w:val="28"/>
        </w:rPr>
        <w:t>需具备三级审签流程可视化配置功能，直观展示三级审签从开始到结束的全流程。</w:t>
      </w:r>
    </w:p>
    <w:p w14:paraId="3F0E78F4">
      <w:pPr>
        <w:spacing w:line="360" w:lineRule="auto"/>
        <w:ind w:firstLine="480" w:firstLineChars="200"/>
        <w:rPr>
          <w:rFonts w:ascii="宋体" w:hAnsi="宋体" w:cs="宋体"/>
          <w:sz w:val="24"/>
          <w:szCs w:val="28"/>
        </w:rPr>
      </w:pPr>
      <w:r>
        <w:rPr>
          <w:rFonts w:hint="eastAsia" w:ascii="宋体" w:hAnsi="宋体" w:cs="宋体"/>
          <w:sz w:val="24"/>
          <w:szCs w:val="28"/>
        </w:rPr>
        <w:t>需具备三级审签模式下不同职称医生的权限分配功能，可设置每种阅改流程中不同职称医生的权限。</w:t>
      </w:r>
    </w:p>
    <w:p w14:paraId="0D0CEAC7">
      <w:pPr>
        <w:spacing w:line="360" w:lineRule="auto"/>
        <w:ind w:firstLine="480" w:firstLineChars="200"/>
        <w:rPr>
          <w:rFonts w:ascii="宋体" w:hAnsi="宋体" w:cs="宋体"/>
          <w:sz w:val="24"/>
          <w:szCs w:val="28"/>
        </w:rPr>
      </w:pPr>
      <w:r>
        <w:rPr>
          <w:rFonts w:hint="eastAsia" w:ascii="宋体" w:hAnsi="宋体" w:cs="宋体"/>
          <w:sz w:val="24"/>
          <w:szCs w:val="28"/>
        </w:rPr>
        <w:t>需具备审签通过和审签退回功能，支持查看审签记录。</w:t>
      </w:r>
    </w:p>
    <w:p w14:paraId="4D138699">
      <w:pPr>
        <w:spacing w:line="360" w:lineRule="auto"/>
        <w:ind w:firstLine="480" w:firstLineChars="200"/>
        <w:rPr>
          <w:rFonts w:ascii="宋体" w:hAnsi="宋体" w:cs="宋体"/>
          <w:sz w:val="24"/>
          <w:szCs w:val="28"/>
        </w:rPr>
      </w:pPr>
      <w:r>
        <w:rPr>
          <w:rFonts w:hint="eastAsia" w:ascii="宋体" w:hAnsi="宋体" w:cs="宋体"/>
          <w:sz w:val="24"/>
          <w:szCs w:val="28"/>
        </w:rPr>
        <w:t>需具备审签任务提醒功能，可通过消息、任务等对上级医生进行提醒。</w:t>
      </w:r>
    </w:p>
    <w:p w14:paraId="746536CC">
      <w:pPr>
        <w:spacing w:line="360" w:lineRule="auto"/>
        <w:ind w:firstLine="482" w:firstLineChars="200"/>
        <w:rPr>
          <w:rFonts w:ascii="宋体" w:hAnsi="宋体" w:cs="宋体"/>
          <w:b/>
          <w:bCs/>
          <w:sz w:val="24"/>
          <w:szCs w:val="22"/>
        </w:rPr>
      </w:pPr>
      <w:r>
        <w:rPr>
          <w:rFonts w:hint="eastAsia" w:ascii="宋体" w:hAnsi="宋体" w:cs="宋体"/>
          <w:b/>
          <w:bCs/>
          <w:sz w:val="24"/>
          <w:szCs w:val="22"/>
        </w:rPr>
        <w:t>住院病历打印</w:t>
      </w:r>
    </w:p>
    <w:p w14:paraId="3C62E23A">
      <w:pPr>
        <w:spacing w:line="360" w:lineRule="auto"/>
        <w:ind w:firstLine="480" w:firstLineChars="200"/>
        <w:rPr>
          <w:rFonts w:ascii="宋体" w:hAnsi="宋体" w:cs="宋体"/>
          <w:sz w:val="24"/>
          <w:szCs w:val="28"/>
        </w:rPr>
      </w:pPr>
      <w:r>
        <w:rPr>
          <w:rFonts w:hint="eastAsia" w:ascii="宋体" w:hAnsi="宋体" w:cs="宋体"/>
          <w:sz w:val="24"/>
          <w:szCs w:val="28"/>
        </w:rPr>
        <w:t>需具备普通文书单份打印功能，支持打印预览、直接打印、指定页打印、奇偶页打印、补打。</w:t>
      </w:r>
    </w:p>
    <w:p w14:paraId="55C4ABE8">
      <w:pPr>
        <w:spacing w:line="360" w:lineRule="auto"/>
        <w:ind w:firstLine="480" w:firstLineChars="200"/>
        <w:rPr>
          <w:rFonts w:ascii="宋体" w:hAnsi="宋体" w:cs="宋体"/>
          <w:sz w:val="24"/>
          <w:szCs w:val="28"/>
        </w:rPr>
      </w:pPr>
      <w:r>
        <w:rPr>
          <w:rFonts w:hint="eastAsia" w:ascii="宋体" w:hAnsi="宋体" w:cs="宋体"/>
          <w:sz w:val="24"/>
          <w:szCs w:val="28"/>
        </w:rPr>
        <w:t>需具备病程类文书连续打印功能，支持续打、选择页补打、奇偶页打印、全部打印、分批打印，支持选择多份病程一起续打。</w:t>
      </w:r>
    </w:p>
    <w:p w14:paraId="5B7C049D">
      <w:pPr>
        <w:spacing w:line="360" w:lineRule="auto"/>
        <w:ind w:firstLine="480" w:firstLineChars="200"/>
        <w:rPr>
          <w:rFonts w:ascii="宋体" w:hAnsi="宋体" w:cs="宋体"/>
          <w:sz w:val="24"/>
          <w:szCs w:val="28"/>
        </w:rPr>
      </w:pPr>
      <w:r>
        <w:rPr>
          <w:rFonts w:hint="eastAsia" w:ascii="宋体" w:hAnsi="宋体" w:cs="宋体"/>
          <w:sz w:val="24"/>
          <w:szCs w:val="28"/>
        </w:rPr>
        <w:t>需具备病历集中打印功能，可按需要选择多份病历进行打印。</w:t>
      </w:r>
    </w:p>
    <w:p w14:paraId="6E562E6E">
      <w:pPr>
        <w:spacing w:line="360" w:lineRule="auto"/>
        <w:ind w:firstLine="480" w:firstLineChars="200"/>
        <w:rPr>
          <w:rFonts w:ascii="宋体" w:hAnsi="宋体" w:cs="宋体"/>
          <w:sz w:val="24"/>
          <w:szCs w:val="28"/>
        </w:rPr>
      </w:pPr>
      <w:r>
        <w:rPr>
          <w:rFonts w:hint="eastAsia" w:ascii="宋体" w:hAnsi="宋体" w:cs="宋体"/>
          <w:sz w:val="24"/>
          <w:szCs w:val="28"/>
        </w:rPr>
        <w:t>需具备设置集中打印病历排序功能。</w:t>
      </w:r>
    </w:p>
    <w:p w14:paraId="1994C907">
      <w:pPr>
        <w:spacing w:line="360" w:lineRule="auto"/>
        <w:ind w:firstLine="480" w:firstLineChars="200"/>
        <w:rPr>
          <w:rFonts w:ascii="宋体" w:hAnsi="宋体" w:cs="宋体"/>
          <w:sz w:val="24"/>
          <w:szCs w:val="28"/>
        </w:rPr>
      </w:pPr>
      <w:r>
        <w:rPr>
          <w:rFonts w:hint="eastAsia" w:ascii="宋体" w:hAnsi="宋体" w:cs="宋体"/>
          <w:sz w:val="24"/>
          <w:szCs w:val="28"/>
        </w:rPr>
        <w:t>需具备按照文书类型配置打印模式的功能，支持单页打、续打、续打（新页打）、续打（单独打）等多种模式。</w:t>
      </w:r>
    </w:p>
    <w:p w14:paraId="44CA6E38">
      <w:pPr>
        <w:spacing w:line="360" w:lineRule="auto"/>
        <w:ind w:firstLine="480" w:firstLineChars="200"/>
        <w:rPr>
          <w:rFonts w:ascii="宋体" w:hAnsi="宋体" w:cs="宋体"/>
          <w:sz w:val="24"/>
          <w:szCs w:val="28"/>
        </w:rPr>
      </w:pPr>
      <w:r>
        <w:rPr>
          <w:rFonts w:hint="eastAsia" w:ascii="宋体" w:hAnsi="宋体" w:cs="宋体"/>
          <w:sz w:val="24"/>
          <w:szCs w:val="28"/>
        </w:rPr>
        <w:t>需具备按文书类型控制病历打印次数及打印锁定功能。</w:t>
      </w:r>
    </w:p>
    <w:p w14:paraId="61DC5114">
      <w:pPr>
        <w:spacing w:line="360" w:lineRule="auto"/>
        <w:ind w:firstLine="482" w:firstLineChars="200"/>
        <w:rPr>
          <w:rFonts w:ascii="宋体" w:hAnsi="宋体" w:cs="宋体"/>
          <w:b/>
          <w:bCs/>
          <w:sz w:val="24"/>
          <w:szCs w:val="22"/>
        </w:rPr>
      </w:pPr>
      <w:r>
        <w:rPr>
          <w:rFonts w:hint="eastAsia" w:ascii="宋体" w:hAnsi="宋体" w:cs="宋体"/>
          <w:b/>
          <w:bCs/>
          <w:sz w:val="24"/>
          <w:szCs w:val="22"/>
        </w:rPr>
        <w:t>住院病历个人设置</w:t>
      </w:r>
    </w:p>
    <w:p w14:paraId="16B846CF">
      <w:pPr>
        <w:spacing w:line="360" w:lineRule="auto"/>
        <w:ind w:firstLine="480" w:firstLineChars="200"/>
        <w:rPr>
          <w:rFonts w:ascii="宋体" w:hAnsi="宋体" w:cs="宋体"/>
          <w:sz w:val="24"/>
          <w:szCs w:val="28"/>
        </w:rPr>
      </w:pPr>
      <w:r>
        <w:rPr>
          <w:rFonts w:hint="eastAsia" w:ascii="宋体" w:hAnsi="宋体" w:cs="宋体"/>
          <w:sz w:val="24"/>
          <w:szCs w:val="28"/>
        </w:rPr>
        <w:t>需具备住院病历个性化设置功能，医生可按自己关注点及喜好设置书写助手功能区的展示方式。</w:t>
      </w:r>
    </w:p>
    <w:p w14:paraId="12F0C6F6">
      <w:pPr>
        <w:spacing w:line="360" w:lineRule="auto"/>
        <w:ind w:firstLine="480" w:firstLineChars="200"/>
        <w:rPr>
          <w:rFonts w:ascii="宋体" w:hAnsi="宋体" w:cs="宋体"/>
          <w:sz w:val="24"/>
          <w:szCs w:val="28"/>
        </w:rPr>
      </w:pPr>
      <w:r>
        <w:rPr>
          <w:rFonts w:hint="eastAsia" w:ascii="宋体" w:hAnsi="宋体" w:cs="宋体"/>
          <w:sz w:val="24"/>
          <w:szCs w:val="28"/>
        </w:rPr>
        <w:t>需具备设置既往病历、短语引用、检查报告、检验报告等的展示样式、展示方式及默认值功能。</w:t>
      </w:r>
    </w:p>
    <w:p w14:paraId="3C390FF0">
      <w:pPr>
        <w:spacing w:line="360" w:lineRule="auto"/>
        <w:ind w:firstLine="480" w:firstLineChars="200"/>
        <w:rPr>
          <w:rFonts w:ascii="宋体" w:hAnsi="宋体" w:cs="宋体"/>
          <w:sz w:val="24"/>
          <w:szCs w:val="28"/>
        </w:rPr>
      </w:pPr>
      <w:r>
        <w:rPr>
          <w:rFonts w:hint="eastAsia" w:ascii="宋体" w:hAnsi="宋体" w:cs="宋体"/>
          <w:sz w:val="24"/>
          <w:szCs w:val="28"/>
        </w:rPr>
        <w:t>需具备设置病历病程是按单病程书写还是多病程连续书写功能。</w:t>
      </w:r>
    </w:p>
    <w:p w14:paraId="37CD9352">
      <w:pPr>
        <w:spacing w:line="360" w:lineRule="auto"/>
        <w:ind w:firstLine="480" w:firstLineChars="200"/>
        <w:rPr>
          <w:rFonts w:ascii="宋体" w:hAnsi="宋体" w:cs="宋体"/>
          <w:sz w:val="24"/>
          <w:szCs w:val="28"/>
        </w:rPr>
      </w:pPr>
      <w:r>
        <w:rPr>
          <w:rFonts w:hint="eastAsia" w:ascii="宋体" w:hAnsi="宋体" w:cs="宋体"/>
          <w:sz w:val="24"/>
          <w:szCs w:val="28"/>
        </w:rPr>
        <w:t>需具备个性化设置新增病历界面功能，可设置默认显示模式、新增方式。</w:t>
      </w:r>
    </w:p>
    <w:p w14:paraId="5CC5EACE">
      <w:pPr>
        <w:numPr>
          <w:ilvl w:val="0"/>
          <w:numId w:val="35"/>
        </w:numPr>
        <w:spacing w:line="360" w:lineRule="auto"/>
        <w:rPr>
          <w:rFonts w:ascii="宋体" w:hAnsi="宋体" w:cs="宋体"/>
          <w:sz w:val="24"/>
          <w:szCs w:val="22"/>
        </w:rPr>
      </w:pPr>
      <w:r>
        <w:rPr>
          <w:rFonts w:hint="eastAsia" w:ascii="宋体" w:hAnsi="宋体" w:cs="宋体"/>
          <w:sz w:val="24"/>
          <w:szCs w:val="22"/>
        </w:rPr>
        <w:t>住院病历书写提醒</w:t>
      </w:r>
    </w:p>
    <w:p w14:paraId="6D5F83A9">
      <w:pPr>
        <w:spacing w:line="360" w:lineRule="auto"/>
        <w:ind w:firstLine="480" w:firstLineChars="200"/>
        <w:rPr>
          <w:rFonts w:ascii="宋体" w:hAnsi="宋体" w:cs="宋体"/>
          <w:sz w:val="24"/>
          <w:szCs w:val="22"/>
        </w:rPr>
      </w:pPr>
      <w:r>
        <w:rPr>
          <w:rFonts w:hint="eastAsia" w:ascii="宋体" w:hAnsi="宋体" w:cs="宋体"/>
          <w:sz w:val="24"/>
          <w:szCs w:val="22"/>
        </w:rPr>
        <w:t>需具备根据诊疗时间触发场景的配置功能，覆盖入区、转科、出院等住院全程。</w:t>
      </w:r>
    </w:p>
    <w:p w14:paraId="71EF534A">
      <w:pPr>
        <w:spacing w:line="360" w:lineRule="auto"/>
        <w:ind w:firstLine="480" w:firstLineChars="200"/>
        <w:rPr>
          <w:rFonts w:ascii="宋体" w:hAnsi="宋体" w:cs="宋体"/>
          <w:sz w:val="24"/>
          <w:szCs w:val="22"/>
        </w:rPr>
      </w:pPr>
      <w:r>
        <w:rPr>
          <w:rFonts w:hint="eastAsia" w:ascii="宋体" w:hAnsi="宋体" w:cs="宋体"/>
          <w:sz w:val="24"/>
          <w:szCs w:val="22"/>
        </w:rPr>
        <w:t>需具备根据临床事件触发时限规则功能，包括：病危病重医嘱、手术医嘱、抢救医嘱关联等。</w:t>
      </w:r>
    </w:p>
    <w:p w14:paraId="1A84C9FD">
      <w:pPr>
        <w:numPr>
          <w:ilvl w:val="0"/>
          <w:numId w:val="35"/>
        </w:numPr>
        <w:spacing w:line="360" w:lineRule="auto"/>
        <w:rPr>
          <w:rFonts w:ascii="宋体" w:hAnsi="宋体" w:cs="宋体"/>
          <w:sz w:val="24"/>
          <w:szCs w:val="22"/>
        </w:rPr>
      </w:pPr>
      <w:r>
        <w:rPr>
          <w:rFonts w:hint="eastAsia" w:ascii="宋体" w:hAnsi="宋体" w:cs="宋体"/>
          <w:sz w:val="24"/>
          <w:szCs w:val="22"/>
        </w:rPr>
        <w:t>住院病历管理</w:t>
      </w:r>
    </w:p>
    <w:p w14:paraId="08C510A9">
      <w:pPr>
        <w:spacing w:line="360" w:lineRule="auto"/>
        <w:ind w:firstLine="482" w:firstLineChars="200"/>
        <w:rPr>
          <w:rFonts w:ascii="宋体" w:hAnsi="宋体" w:cs="宋体"/>
          <w:b/>
          <w:bCs/>
          <w:sz w:val="24"/>
          <w:szCs w:val="22"/>
        </w:rPr>
      </w:pPr>
      <w:r>
        <w:rPr>
          <w:rFonts w:hint="eastAsia" w:ascii="宋体" w:hAnsi="宋体" w:cs="宋体"/>
          <w:b/>
          <w:bCs/>
          <w:sz w:val="24"/>
          <w:szCs w:val="22"/>
        </w:rPr>
        <w:t>住院病历封存管理</w:t>
      </w:r>
    </w:p>
    <w:p w14:paraId="01705535">
      <w:pPr>
        <w:spacing w:line="360" w:lineRule="auto"/>
        <w:ind w:firstLine="480" w:firstLineChars="200"/>
        <w:rPr>
          <w:rFonts w:ascii="宋体" w:hAnsi="宋体" w:cs="宋体"/>
          <w:sz w:val="24"/>
          <w:szCs w:val="28"/>
        </w:rPr>
      </w:pPr>
      <w:r>
        <w:rPr>
          <w:rFonts w:hint="eastAsia" w:ascii="宋体" w:hAnsi="宋体" w:cs="宋体"/>
          <w:sz w:val="24"/>
          <w:szCs w:val="28"/>
        </w:rPr>
        <w:t>需具备运行病历封存功能，可按患者基本信息、就诊信息及责任医生进行联合查询，支持查看当前患者的病历信息并进行封存。</w:t>
      </w:r>
    </w:p>
    <w:p w14:paraId="75FB1378">
      <w:pPr>
        <w:spacing w:line="360" w:lineRule="auto"/>
        <w:ind w:firstLine="480" w:firstLineChars="200"/>
        <w:rPr>
          <w:rFonts w:ascii="宋体" w:hAnsi="宋体" w:cs="宋体"/>
          <w:sz w:val="24"/>
          <w:szCs w:val="28"/>
        </w:rPr>
      </w:pPr>
      <w:r>
        <w:rPr>
          <w:rFonts w:hint="eastAsia" w:ascii="宋体" w:hAnsi="宋体" w:cs="宋体"/>
          <w:sz w:val="24"/>
          <w:szCs w:val="28"/>
        </w:rPr>
        <w:t>需具备查询封存记录功能，可按患者基本信息、就诊信息及责任医生进行查询，需支持查看历史记录。</w:t>
      </w:r>
    </w:p>
    <w:p w14:paraId="6C3ECA71">
      <w:pPr>
        <w:spacing w:line="360" w:lineRule="auto"/>
        <w:ind w:firstLine="480" w:firstLineChars="200"/>
        <w:rPr>
          <w:rFonts w:ascii="宋体" w:hAnsi="宋体" w:cs="宋体"/>
          <w:sz w:val="24"/>
          <w:szCs w:val="28"/>
        </w:rPr>
      </w:pPr>
      <w:r>
        <w:rPr>
          <w:rFonts w:hint="eastAsia" w:ascii="宋体" w:hAnsi="宋体" w:cs="宋体"/>
          <w:sz w:val="24"/>
          <w:szCs w:val="28"/>
        </w:rPr>
        <w:t>需具备病历解封功能，对于已封存的病历进行人工操作解封，并记录操作信息。</w:t>
      </w:r>
    </w:p>
    <w:p w14:paraId="701C736F">
      <w:pPr>
        <w:spacing w:line="360" w:lineRule="auto"/>
        <w:ind w:firstLine="480" w:firstLineChars="200"/>
        <w:rPr>
          <w:rFonts w:ascii="宋体" w:hAnsi="宋体" w:cs="宋体"/>
          <w:sz w:val="24"/>
          <w:szCs w:val="28"/>
        </w:rPr>
      </w:pPr>
      <w:r>
        <w:rPr>
          <w:rFonts w:hint="eastAsia" w:ascii="宋体" w:hAnsi="宋体" w:cs="宋体"/>
          <w:sz w:val="24"/>
          <w:szCs w:val="28"/>
        </w:rPr>
        <w:t>需具备病历再封存功能，封存记录查询中可查看封存状态，可对已解封病历再次封存。</w:t>
      </w:r>
    </w:p>
    <w:p w14:paraId="5FCF4E3D">
      <w:pPr>
        <w:spacing w:line="360" w:lineRule="auto"/>
        <w:ind w:firstLine="482" w:firstLineChars="200"/>
        <w:rPr>
          <w:rFonts w:ascii="宋体" w:hAnsi="宋体" w:cs="宋体"/>
          <w:b/>
          <w:bCs/>
          <w:sz w:val="24"/>
          <w:szCs w:val="22"/>
        </w:rPr>
      </w:pPr>
      <w:r>
        <w:rPr>
          <w:rFonts w:hint="eastAsia" w:ascii="宋体" w:hAnsi="宋体" w:cs="宋体"/>
          <w:b/>
          <w:bCs/>
          <w:sz w:val="24"/>
          <w:szCs w:val="22"/>
        </w:rPr>
        <w:t>住院病历归档管理</w:t>
      </w:r>
    </w:p>
    <w:p w14:paraId="304F1B5C">
      <w:pPr>
        <w:spacing w:line="360" w:lineRule="auto"/>
        <w:ind w:firstLine="480" w:firstLineChars="200"/>
        <w:rPr>
          <w:rFonts w:ascii="宋体" w:hAnsi="宋体" w:cs="宋体"/>
          <w:sz w:val="24"/>
          <w:szCs w:val="28"/>
        </w:rPr>
      </w:pPr>
      <w:r>
        <w:rPr>
          <w:rFonts w:hint="eastAsia" w:ascii="宋体" w:hAnsi="宋体" w:cs="宋体"/>
          <w:sz w:val="24"/>
          <w:szCs w:val="28"/>
        </w:rPr>
        <w:t>需具备住院病历自动归档和手动归档功能。</w:t>
      </w:r>
    </w:p>
    <w:p w14:paraId="4F0B08FB">
      <w:pPr>
        <w:spacing w:line="360" w:lineRule="auto"/>
        <w:ind w:firstLine="480" w:firstLineChars="200"/>
        <w:rPr>
          <w:rFonts w:ascii="宋体" w:hAnsi="宋体" w:cs="宋体"/>
          <w:sz w:val="24"/>
          <w:szCs w:val="28"/>
        </w:rPr>
      </w:pPr>
      <w:r>
        <w:rPr>
          <w:rFonts w:hint="eastAsia" w:ascii="宋体" w:hAnsi="宋体" w:cs="宋体"/>
          <w:sz w:val="24"/>
          <w:szCs w:val="28"/>
        </w:rPr>
        <w:t>需具备病历自动归档设置功能，配置首次归档时限、召回后再次归档时限、死亡等特殊患者归档时限，支持跳过节假日。</w:t>
      </w:r>
    </w:p>
    <w:p w14:paraId="459ADC69">
      <w:pPr>
        <w:spacing w:line="360" w:lineRule="auto"/>
        <w:ind w:firstLine="480" w:firstLineChars="200"/>
        <w:rPr>
          <w:rFonts w:ascii="宋体" w:hAnsi="宋体" w:cs="宋体"/>
          <w:sz w:val="24"/>
          <w:szCs w:val="28"/>
        </w:rPr>
      </w:pPr>
      <w:r>
        <w:rPr>
          <w:rFonts w:hint="eastAsia" w:ascii="宋体" w:hAnsi="宋体" w:cs="宋体"/>
          <w:sz w:val="24"/>
          <w:szCs w:val="28"/>
        </w:rPr>
        <w:t>需具备归档查询功能，可按患者基本信息、就诊信息及归档状态进行查询统计。</w:t>
      </w:r>
    </w:p>
    <w:p w14:paraId="2F21796D">
      <w:pPr>
        <w:spacing w:line="360" w:lineRule="auto"/>
        <w:ind w:firstLine="480" w:firstLineChars="200"/>
        <w:rPr>
          <w:rFonts w:ascii="宋体" w:hAnsi="宋体" w:cs="宋体"/>
          <w:sz w:val="24"/>
          <w:szCs w:val="28"/>
        </w:rPr>
      </w:pPr>
      <w:r>
        <w:rPr>
          <w:rFonts w:hint="eastAsia" w:ascii="宋体" w:hAnsi="宋体" w:cs="宋体"/>
          <w:sz w:val="24"/>
          <w:szCs w:val="28"/>
        </w:rPr>
        <w:t>需具备归档统计功能，可按科室统计手动归档率、自动归档率、召回归档率。</w:t>
      </w:r>
    </w:p>
    <w:p w14:paraId="393C33A8">
      <w:pPr>
        <w:spacing w:line="360" w:lineRule="auto"/>
        <w:ind w:firstLine="480" w:firstLineChars="200"/>
        <w:rPr>
          <w:rFonts w:ascii="宋体" w:hAnsi="宋体" w:cs="宋体"/>
          <w:sz w:val="24"/>
          <w:szCs w:val="28"/>
        </w:rPr>
      </w:pPr>
      <w:r>
        <w:rPr>
          <w:rFonts w:hint="eastAsia" w:ascii="宋体" w:hAnsi="宋体" w:cs="宋体"/>
          <w:sz w:val="24"/>
          <w:szCs w:val="28"/>
        </w:rPr>
        <w:t>需具备对已归档病历召回申请功能，可按患者基本信息、就诊信息及患者状态查询并在线申请归档召回。</w:t>
      </w:r>
    </w:p>
    <w:p w14:paraId="3C585645">
      <w:pPr>
        <w:spacing w:line="360" w:lineRule="auto"/>
        <w:ind w:firstLine="480" w:firstLineChars="200"/>
        <w:rPr>
          <w:rFonts w:ascii="宋体" w:hAnsi="宋体" w:cs="宋体"/>
          <w:sz w:val="24"/>
          <w:szCs w:val="28"/>
        </w:rPr>
      </w:pPr>
      <w:r>
        <w:rPr>
          <w:rFonts w:hint="eastAsia" w:ascii="宋体" w:hAnsi="宋体" w:cs="宋体"/>
          <w:sz w:val="24"/>
          <w:szCs w:val="28"/>
        </w:rPr>
        <w:t>需具备病历召回情况查询功能，可查看申请原因、当前流程步骤等信息，支持查看我的申请。</w:t>
      </w:r>
    </w:p>
    <w:p w14:paraId="22DBDE07">
      <w:pPr>
        <w:spacing w:line="360" w:lineRule="auto"/>
        <w:ind w:firstLine="480" w:firstLineChars="200"/>
        <w:rPr>
          <w:rFonts w:ascii="宋体" w:hAnsi="宋体" w:cs="宋体"/>
          <w:sz w:val="24"/>
          <w:szCs w:val="28"/>
        </w:rPr>
      </w:pPr>
      <w:r>
        <w:rPr>
          <w:rFonts w:hint="eastAsia" w:ascii="宋体" w:hAnsi="宋体" w:cs="宋体"/>
          <w:sz w:val="24"/>
          <w:szCs w:val="28"/>
        </w:rPr>
        <w:t>需具备召回审核功能，可对申请召回的已归档病历进行在线审核，支持查看待我审核的和我参与审核的招回申请。</w:t>
      </w:r>
    </w:p>
    <w:p w14:paraId="77649B1A">
      <w:pPr>
        <w:spacing w:line="360" w:lineRule="auto"/>
        <w:ind w:firstLine="482" w:firstLineChars="200"/>
        <w:rPr>
          <w:rFonts w:ascii="宋体" w:hAnsi="宋体" w:cs="宋体"/>
          <w:b/>
          <w:bCs/>
          <w:sz w:val="24"/>
          <w:szCs w:val="22"/>
        </w:rPr>
      </w:pPr>
      <w:r>
        <w:rPr>
          <w:rFonts w:hint="eastAsia" w:ascii="宋体" w:hAnsi="宋体" w:cs="宋体"/>
          <w:b/>
          <w:bCs/>
          <w:sz w:val="24"/>
          <w:szCs w:val="22"/>
        </w:rPr>
        <w:t>住院病案借阅管理</w:t>
      </w:r>
    </w:p>
    <w:p w14:paraId="4DD7663F">
      <w:pPr>
        <w:spacing w:line="360" w:lineRule="auto"/>
        <w:ind w:firstLine="480" w:firstLineChars="200"/>
        <w:rPr>
          <w:rFonts w:ascii="宋体" w:hAnsi="宋体" w:cs="宋体"/>
          <w:sz w:val="24"/>
          <w:szCs w:val="28"/>
        </w:rPr>
      </w:pPr>
      <w:r>
        <w:rPr>
          <w:rFonts w:hint="eastAsia" w:ascii="宋体" w:hAnsi="宋体" w:cs="宋体"/>
          <w:sz w:val="24"/>
          <w:szCs w:val="28"/>
        </w:rPr>
        <w:t>需具备住院病案借阅申请功能，可按患者基本信息、就诊信息查询并发起借阅申请。</w:t>
      </w:r>
    </w:p>
    <w:p w14:paraId="4D92A61A">
      <w:pPr>
        <w:spacing w:line="360" w:lineRule="auto"/>
        <w:ind w:firstLine="480" w:firstLineChars="200"/>
        <w:rPr>
          <w:rFonts w:ascii="宋体" w:hAnsi="宋体" w:cs="宋体"/>
          <w:sz w:val="24"/>
          <w:szCs w:val="28"/>
        </w:rPr>
      </w:pPr>
      <w:r>
        <w:rPr>
          <w:rFonts w:hint="eastAsia" w:ascii="宋体" w:hAnsi="宋体" w:cs="宋体"/>
          <w:sz w:val="24"/>
          <w:szCs w:val="28"/>
        </w:rPr>
        <w:t>需具备查询我的申请功能，可对我的申请进行撤销申请及流程查看。</w:t>
      </w:r>
    </w:p>
    <w:p w14:paraId="243BC58A">
      <w:pPr>
        <w:spacing w:line="360" w:lineRule="auto"/>
        <w:ind w:firstLine="480" w:firstLineChars="200"/>
        <w:rPr>
          <w:rFonts w:ascii="宋体" w:hAnsi="宋体" w:cs="宋体"/>
          <w:sz w:val="24"/>
          <w:szCs w:val="28"/>
        </w:rPr>
      </w:pPr>
      <w:r>
        <w:rPr>
          <w:rFonts w:hint="eastAsia" w:ascii="宋体" w:hAnsi="宋体" w:cs="宋体"/>
          <w:sz w:val="24"/>
          <w:szCs w:val="28"/>
        </w:rPr>
        <w:t>需具备在线借阅审核功能，可查看待我审核的和我参与审核。</w:t>
      </w:r>
    </w:p>
    <w:p w14:paraId="6D413733">
      <w:pPr>
        <w:spacing w:line="360" w:lineRule="auto"/>
        <w:ind w:firstLine="480" w:firstLineChars="200"/>
        <w:rPr>
          <w:rFonts w:ascii="宋体" w:hAnsi="宋体" w:cs="宋体"/>
          <w:sz w:val="24"/>
          <w:szCs w:val="28"/>
        </w:rPr>
      </w:pPr>
      <w:r>
        <w:rPr>
          <w:rFonts w:hint="eastAsia" w:ascii="宋体" w:hAnsi="宋体" w:cs="宋体"/>
          <w:sz w:val="24"/>
          <w:szCs w:val="28"/>
        </w:rPr>
        <w:t>需具备借阅病历过期后自动归还功能。</w:t>
      </w:r>
    </w:p>
    <w:p w14:paraId="2AB5CA73">
      <w:pPr>
        <w:numPr>
          <w:ilvl w:val="0"/>
          <w:numId w:val="34"/>
        </w:numPr>
        <w:spacing w:line="360" w:lineRule="auto"/>
        <w:rPr>
          <w:rFonts w:ascii="宋体" w:hAnsi="宋体" w:cs="宋体"/>
          <w:b/>
          <w:bCs/>
          <w:sz w:val="24"/>
          <w:szCs w:val="22"/>
        </w:rPr>
      </w:pPr>
      <w:r>
        <w:rPr>
          <w:rFonts w:hint="eastAsia" w:ascii="宋体" w:hAnsi="宋体" w:cs="宋体"/>
          <w:b/>
          <w:bCs/>
          <w:sz w:val="24"/>
          <w:szCs w:val="22"/>
        </w:rPr>
        <w:t>住院病历书写助手</w:t>
      </w:r>
    </w:p>
    <w:p w14:paraId="3BB7B51B">
      <w:pPr>
        <w:spacing w:line="360" w:lineRule="auto"/>
        <w:ind w:firstLine="480" w:firstLineChars="200"/>
        <w:rPr>
          <w:rFonts w:ascii="宋体" w:hAnsi="宋体" w:cs="宋体"/>
          <w:sz w:val="24"/>
          <w:szCs w:val="28"/>
        </w:rPr>
      </w:pPr>
      <w:r>
        <w:rPr>
          <w:rFonts w:hint="eastAsia" w:ascii="宋体" w:hAnsi="宋体" w:cs="宋体"/>
          <w:sz w:val="24"/>
          <w:szCs w:val="28"/>
        </w:rPr>
        <w:t>需具备通过智能标签集成展示当前患者诊疗信息功能，展示最近搜索的关键词，支持按关键词快捷查找，支持展示最近病历操作情况，支持快捷写入到病历中。</w:t>
      </w:r>
    </w:p>
    <w:p w14:paraId="2139FDF6">
      <w:pPr>
        <w:spacing w:line="360" w:lineRule="auto"/>
        <w:ind w:firstLine="480" w:firstLineChars="200"/>
        <w:rPr>
          <w:rFonts w:ascii="宋体" w:hAnsi="宋体" w:cs="宋体"/>
          <w:sz w:val="24"/>
          <w:szCs w:val="28"/>
        </w:rPr>
      </w:pPr>
      <w:r>
        <w:rPr>
          <w:rFonts w:hint="eastAsia" w:ascii="宋体" w:hAnsi="宋体" w:cs="宋体"/>
          <w:sz w:val="24"/>
          <w:szCs w:val="28"/>
        </w:rPr>
        <w:t>需具备分类检索当前患者诊疗信息功能，支持查看检验报告、检查报告、住院医嘱、护理信息及病历文书信息。</w:t>
      </w:r>
    </w:p>
    <w:p w14:paraId="4DEBBDDD">
      <w:pPr>
        <w:spacing w:line="360" w:lineRule="auto"/>
        <w:ind w:firstLine="480" w:firstLineChars="200"/>
        <w:rPr>
          <w:rFonts w:ascii="宋体" w:hAnsi="宋体" w:cs="宋体"/>
          <w:sz w:val="24"/>
          <w:szCs w:val="28"/>
        </w:rPr>
      </w:pPr>
      <w:r>
        <w:rPr>
          <w:rFonts w:hint="eastAsia" w:ascii="宋体" w:hAnsi="宋体" w:cs="宋体"/>
          <w:sz w:val="24"/>
          <w:szCs w:val="28"/>
        </w:rPr>
        <w:t>需具备查看患者本次以及历史门诊、急诊、住院就诊病历功能，并支持引用既往病历数据。</w:t>
      </w:r>
    </w:p>
    <w:p w14:paraId="4E066054">
      <w:pPr>
        <w:spacing w:line="360" w:lineRule="auto"/>
        <w:ind w:firstLine="480" w:firstLineChars="200"/>
        <w:rPr>
          <w:rFonts w:ascii="宋体" w:hAnsi="宋体" w:cs="宋体"/>
          <w:sz w:val="24"/>
          <w:szCs w:val="28"/>
        </w:rPr>
      </w:pPr>
      <w:r>
        <w:rPr>
          <w:rFonts w:hint="eastAsia" w:ascii="宋体" w:hAnsi="宋体" w:cs="宋体"/>
          <w:sz w:val="24"/>
          <w:szCs w:val="28"/>
        </w:rPr>
        <w:t>需具备查看患者医嘱信息功能，支持表格和卡片两种展现方式，支持按医嘱类型分别展示，并支持多选医嘱数据插入到病历中。</w:t>
      </w:r>
    </w:p>
    <w:p w14:paraId="77D77F8A">
      <w:pPr>
        <w:spacing w:line="360" w:lineRule="auto"/>
        <w:ind w:firstLine="480" w:firstLineChars="200"/>
        <w:rPr>
          <w:rFonts w:ascii="宋体" w:hAnsi="宋体" w:cs="宋体"/>
          <w:sz w:val="24"/>
          <w:szCs w:val="28"/>
        </w:rPr>
      </w:pPr>
      <w:r>
        <w:rPr>
          <w:rFonts w:hint="eastAsia" w:ascii="宋体" w:hAnsi="宋体" w:cs="宋体"/>
          <w:sz w:val="24"/>
          <w:szCs w:val="28"/>
        </w:rPr>
        <w:t>需具备查看患者本次就诊过敏信息功能，并支持多选过敏信息后写入到病历中。</w:t>
      </w:r>
    </w:p>
    <w:p w14:paraId="4CA07165">
      <w:pPr>
        <w:spacing w:line="360" w:lineRule="auto"/>
        <w:ind w:firstLine="480" w:firstLineChars="200"/>
        <w:rPr>
          <w:rFonts w:ascii="宋体" w:hAnsi="宋体" w:cs="宋体"/>
          <w:sz w:val="24"/>
          <w:szCs w:val="28"/>
        </w:rPr>
      </w:pPr>
      <w:r>
        <w:rPr>
          <w:rFonts w:hint="eastAsia" w:ascii="宋体" w:hAnsi="宋体" w:cs="宋体"/>
          <w:sz w:val="24"/>
          <w:szCs w:val="28"/>
        </w:rPr>
        <w:t>需具备查看患者本次就诊诊断信息功能，并支持引用诊断数据。</w:t>
      </w:r>
    </w:p>
    <w:p w14:paraId="1CD4CF1E">
      <w:pPr>
        <w:spacing w:line="360" w:lineRule="auto"/>
        <w:ind w:firstLine="480" w:firstLineChars="200"/>
        <w:rPr>
          <w:rFonts w:ascii="宋体" w:hAnsi="宋体" w:cs="宋体"/>
          <w:sz w:val="24"/>
          <w:szCs w:val="28"/>
        </w:rPr>
      </w:pPr>
      <w:r>
        <w:rPr>
          <w:rFonts w:hint="eastAsia" w:ascii="宋体" w:hAnsi="宋体" w:cs="宋体"/>
          <w:sz w:val="24"/>
          <w:szCs w:val="28"/>
        </w:rPr>
        <w:t>需具备查看患者本次以及既往门诊、住院就诊医技报告功能，支持表格和卡片两种展现方式，并支持引用检查检验结果数据。</w:t>
      </w:r>
    </w:p>
    <w:p w14:paraId="3C1644AE">
      <w:pPr>
        <w:spacing w:line="360" w:lineRule="auto"/>
        <w:ind w:firstLine="480" w:firstLineChars="200"/>
        <w:rPr>
          <w:rFonts w:ascii="宋体" w:hAnsi="宋体" w:cs="宋体"/>
          <w:sz w:val="24"/>
          <w:szCs w:val="28"/>
        </w:rPr>
      </w:pPr>
      <w:r>
        <w:rPr>
          <w:rFonts w:hint="eastAsia" w:ascii="宋体" w:hAnsi="宋体" w:cs="宋体"/>
          <w:sz w:val="24"/>
          <w:szCs w:val="28"/>
        </w:rPr>
        <w:t>需具备医学计算公式及计算结果引用功能。</w:t>
      </w:r>
    </w:p>
    <w:p w14:paraId="05D2DF4B">
      <w:pPr>
        <w:spacing w:line="360" w:lineRule="auto"/>
        <w:ind w:firstLine="480" w:firstLineChars="200"/>
        <w:rPr>
          <w:rFonts w:ascii="宋体" w:hAnsi="宋体" w:cs="宋体"/>
          <w:sz w:val="24"/>
          <w:szCs w:val="28"/>
        </w:rPr>
      </w:pPr>
      <w:r>
        <w:rPr>
          <w:rFonts w:hint="eastAsia" w:ascii="宋体" w:hAnsi="宋体" w:cs="宋体"/>
          <w:sz w:val="24"/>
          <w:szCs w:val="28"/>
        </w:rPr>
        <w:t>需具备医学常用特殊字符引用功能，支持自定义配置特殊字符。</w:t>
      </w:r>
    </w:p>
    <w:p w14:paraId="7D13DFE1">
      <w:pPr>
        <w:spacing w:line="360" w:lineRule="auto"/>
        <w:ind w:firstLine="480" w:firstLineChars="200"/>
        <w:rPr>
          <w:rFonts w:ascii="宋体" w:hAnsi="宋体" w:cs="宋体"/>
          <w:sz w:val="24"/>
          <w:szCs w:val="28"/>
        </w:rPr>
      </w:pPr>
      <w:r>
        <w:rPr>
          <w:rFonts w:hint="eastAsia" w:ascii="宋体" w:hAnsi="宋体" w:cs="宋体"/>
          <w:sz w:val="24"/>
          <w:szCs w:val="28"/>
        </w:rPr>
        <w:t>需具备医学常用图片引用功能，并支持对图片进行标注。</w:t>
      </w:r>
    </w:p>
    <w:p w14:paraId="0EFF4F9F">
      <w:pPr>
        <w:spacing w:line="360" w:lineRule="auto"/>
        <w:ind w:firstLine="480" w:firstLineChars="200"/>
        <w:rPr>
          <w:rFonts w:ascii="宋体" w:hAnsi="宋体" w:cs="宋体"/>
          <w:sz w:val="24"/>
          <w:szCs w:val="28"/>
        </w:rPr>
      </w:pPr>
      <w:r>
        <w:rPr>
          <w:rFonts w:hint="eastAsia" w:ascii="宋体" w:hAnsi="宋体" w:cs="宋体"/>
          <w:sz w:val="24"/>
          <w:szCs w:val="28"/>
        </w:rPr>
        <w:t>需具备常用短语收藏及引用功能，并支持对短语进行编辑、共享等操作。</w:t>
      </w:r>
    </w:p>
    <w:p w14:paraId="5D033262">
      <w:pPr>
        <w:spacing w:line="360" w:lineRule="auto"/>
        <w:ind w:firstLine="480" w:firstLineChars="200"/>
        <w:rPr>
          <w:rFonts w:ascii="宋体" w:hAnsi="宋体" w:cs="宋体"/>
          <w:sz w:val="24"/>
          <w:szCs w:val="28"/>
        </w:rPr>
      </w:pPr>
      <w:r>
        <w:rPr>
          <w:rFonts w:hint="eastAsia" w:ascii="宋体" w:hAnsi="宋体" w:cs="宋体"/>
          <w:sz w:val="24"/>
          <w:szCs w:val="28"/>
        </w:rPr>
        <w:t>需具备智能提醒集成展示功能，支持展示病历内容校验不符合项、病历质控校验不符合项及质控记录项。</w:t>
      </w:r>
    </w:p>
    <w:p w14:paraId="3D383E5A">
      <w:pPr>
        <w:spacing w:line="360" w:lineRule="auto"/>
        <w:ind w:firstLine="480" w:firstLineChars="200"/>
        <w:rPr>
          <w:rFonts w:ascii="宋体" w:hAnsi="宋体" w:cs="宋体"/>
          <w:sz w:val="24"/>
          <w:szCs w:val="28"/>
        </w:rPr>
      </w:pPr>
      <w:r>
        <w:rPr>
          <w:rFonts w:hint="eastAsia" w:ascii="宋体" w:hAnsi="宋体" w:cs="宋体"/>
          <w:sz w:val="24"/>
          <w:szCs w:val="28"/>
        </w:rPr>
        <w:t>需支持与移动查房系统对接，将移动查房内容插入到病历中。</w:t>
      </w:r>
    </w:p>
    <w:p w14:paraId="11267A22">
      <w:pPr>
        <w:numPr>
          <w:ilvl w:val="0"/>
          <w:numId w:val="34"/>
        </w:numPr>
        <w:spacing w:line="360" w:lineRule="auto"/>
        <w:rPr>
          <w:rFonts w:ascii="宋体" w:hAnsi="宋体" w:cs="宋体"/>
          <w:b/>
          <w:bCs/>
          <w:sz w:val="24"/>
          <w:szCs w:val="22"/>
        </w:rPr>
      </w:pPr>
      <w:r>
        <w:rPr>
          <w:rFonts w:hint="eastAsia" w:ascii="宋体" w:hAnsi="宋体" w:cs="宋体"/>
          <w:b/>
          <w:bCs/>
          <w:sz w:val="24"/>
          <w:szCs w:val="22"/>
        </w:rPr>
        <w:t>住院病历模板管理</w:t>
      </w:r>
    </w:p>
    <w:p w14:paraId="2DB5C82D">
      <w:pPr>
        <w:spacing w:line="360" w:lineRule="auto"/>
        <w:ind w:firstLine="480" w:firstLineChars="200"/>
        <w:rPr>
          <w:rFonts w:ascii="宋体" w:hAnsi="宋体" w:cs="宋体"/>
          <w:sz w:val="24"/>
          <w:szCs w:val="28"/>
        </w:rPr>
      </w:pPr>
      <w:r>
        <w:rPr>
          <w:rFonts w:hint="eastAsia" w:ascii="宋体" w:hAnsi="宋体" w:cs="宋体"/>
          <w:sz w:val="24"/>
          <w:szCs w:val="28"/>
        </w:rPr>
        <w:t>需具备病历模板管理功能，</w:t>
      </w:r>
      <w:r>
        <w:rPr>
          <w:rFonts w:hint="eastAsia" w:ascii="宋体" w:hAnsi="宋体" w:cs="宋体"/>
          <w:sz w:val="24"/>
          <w:szCs w:val="22"/>
        </w:rPr>
        <w:t>提供符合卫生部、省市标准规范的病历模板</w:t>
      </w:r>
      <w:r>
        <w:rPr>
          <w:rFonts w:hint="eastAsia" w:ascii="宋体" w:hAnsi="宋体" w:cs="宋体"/>
          <w:sz w:val="24"/>
          <w:szCs w:val="28"/>
        </w:rPr>
        <w:t>。</w:t>
      </w:r>
    </w:p>
    <w:p w14:paraId="0E7A6BCE">
      <w:pPr>
        <w:spacing w:line="360" w:lineRule="auto"/>
        <w:ind w:firstLine="480" w:firstLineChars="200"/>
        <w:rPr>
          <w:rFonts w:ascii="宋体" w:hAnsi="宋体" w:cs="宋体"/>
          <w:sz w:val="24"/>
          <w:szCs w:val="28"/>
        </w:rPr>
      </w:pPr>
      <w:r>
        <w:rPr>
          <w:rFonts w:hint="eastAsia" w:ascii="宋体" w:hAnsi="宋体" w:cs="宋体"/>
          <w:sz w:val="24"/>
          <w:szCs w:val="28"/>
        </w:rPr>
        <w:t>需具备病历模板目录自定义配置功能。</w:t>
      </w:r>
    </w:p>
    <w:p w14:paraId="7512BAC1">
      <w:pPr>
        <w:spacing w:line="360" w:lineRule="auto"/>
        <w:ind w:firstLine="480" w:firstLineChars="200"/>
        <w:rPr>
          <w:rFonts w:ascii="宋体" w:hAnsi="宋体" w:cs="宋体"/>
          <w:sz w:val="24"/>
          <w:szCs w:val="28"/>
        </w:rPr>
      </w:pPr>
      <w:r>
        <w:rPr>
          <w:rFonts w:hint="eastAsia" w:ascii="宋体" w:hAnsi="宋体" w:cs="宋体"/>
          <w:sz w:val="24"/>
          <w:szCs w:val="28"/>
        </w:rPr>
        <w:t>需具备模板目录标准分类管理功能。</w:t>
      </w:r>
    </w:p>
    <w:p w14:paraId="19687EF8">
      <w:pPr>
        <w:spacing w:line="360" w:lineRule="auto"/>
        <w:ind w:firstLine="480" w:firstLineChars="200"/>
        <w:rPr>
          <w:rFonts w:ascii="宋体" w:hAnsi="宋体" w:cs="宋体"/>
          <w:sz w:val="24"/>
          <w:szCs w:val="28"/>
        </w:rPr>
      </w:pPr>
      <w:r>
        <w:rPr>
          <w:rFonts w:hint="eastAsia" w:ascii="宋体" w:hAnsi="宋体" w:cs="宋体"/>
          <w:sz w:val="24"/>
          <w:szCs w:val="28"/>
        </w:rPr>
        <w:t>需具备病历模板维护功能，支持依据医院需求对病历模板进行修改。</w:t>
      </w:r>
    </w:p>
    <w:p w14:paraId="58106A76">
      <w:pPr>
        <w:spacing w:line="360" w:lineRule="auto"/>
        <w:ind w:firstLine="480" w:firstLineChars="200"/>
        <w:rPr>
          <w:rFonts w:ascii="宋体" w:hAnsi="宋体" w:cs="宋体"/>
          <w:sz w:val="24"/>
          <w:szCs w:val="28"/>
        </w:rPr>
      </w:pPr>
      <w:r>
        <w:rPr>
          <w:rFonts w:hint="eastAsia" w:ascii="宋体" w:hAnsi="宋体" w:cs="宋体"/>
          <w:sz w:val="24"/>
          <w:szCs w:val="28"/>
        </w:rPr>
        <w:t>需具备病历模板的批量修改功能。</w:t>
      </w:r>
    </w:p>
    <w:p w14:paraId="5B695754">
      <w:pPr>
        <w:spacing w:line="360" w:lineRule="auto"/>
        <w:ind w:firstLine="480" w:firstLineChars="200"/>
        <w:rPr>
          <w:rFonts w:ascii="宋体" w:hAnsi="宋体" w:cs="宋体"/>
          <w:sz w:val="24"/>
          <w:szCs w:val="28"/>
        </w:rPr>
      </w:pPr>
      <w:r>
        <w:rPr>
          <w:rFonts w:hint="eastAsia" w:ascii="宋体" w:hAnsi="宋体" w:cs="宋体"/>
          <w:sz w:val="24"/>
          <w:szCs w:val="28"/>
        </w:rPr>
        <w:t>需具备科室模版管理功能，科室模版管理员维护模版，经院级审核后发布使用。</w:t>
      </w:r>
    </w:p>
    <w:p w14:paraId="28C2B216">
      <w:pPr>
        <w:spacing w:line="360" w:lineRule="auto"/>
        <w:ind w:firstLine="480" w:firstLineChars="200"/>
        <w:rPr>
          <w:rFonts w:ascii="宋体" w:hAnsi="宋体" w:cs="宋体"/>
          <w:sz w:val="24"/>
          <w:szCs w:val="28"/>
        </w:rPr>
      </w:pPr>
      <w:r>
        <w:rPr>
          <w:rFonts w:hint="eastAsia" w:ascii="宋体" w:hAnsi="宋体" w:cs="宋体"/>
          <w:sz w:val="24"/>
          <w:szCs w:val="28"/>
        </w:rPr>
        <w:t>需具备个人模版的创建、维护、共享到科室功能。</w:t>
      </w:r>
    </w:p>
    <w:p w14:paraId="7E6E88C2">
      <w:pPr>
        <w:spacing w:line="360" w:lineRule="auto"/>
        <w:ind w:firstLine="480" w:firstLineChars="200"/>
        <w:rPr>
          <w:rFonts w:ascii="宋体" w:hAnsi="宋体" w:cs="宋体"/>
          <w:sz w:val="24"/>
          <w:szCs w:val="28"/>
        </w:rPr>
      </w:pPr>
      <w:r>
        <w:rPr>
          <w:rFonts w:hint="eastAsia" w:ascii="宋体" w:hAnsi="宋体" w:cs="宋体"/>
          <w:sz w:val="24"/>
          <w:szCs w:val="28"/>
        </w:rPr>
        <w:t>需具备病历模版多院区统一管理功能，支持模版统一管理，下发不同院区使用。</w:t>
      </w:r>
    </w:p>
    <w:p w14:paraId="69285DE8">
      <w:pPr>
        <w:numPr>
          <w:ilvl w:val="0"/>
          <w:numId w:val="34"/>
        </w:numPr>
        <w:spacing w:line="360" w:lineRule="auto"/>
        <w:rPr>
          <w:rFonts w:ascii="宋体" w:hAnsi="宋体" w:cs="宋体"/>
          <w:b/>
          <w:bCs/>
          <w:sz w:val="24"/>
          <w:szCs w:val="22"/>
        </w:rPr>
      </w:pPr>
      <w:r>
        <w:rPr>
          <w:rFonts w:hint="eastAsia" w:ascii="宋体" w:hAnsi="宋体" w:cs="宋体"/>
          <w:b/>
          <w:bCs/>
          <w:sz w:val="24"/>
          <w:szCs w:val="22"/>
        </w:rPr>
        <w:t>住院病案首页录入</w:t>
      </w:r>
    </w:p>
    <w:p w14:paraId="6D423FCC">
      <w:pPr>
        <w:spacing w:line="360" w:lineRule="auto"/>
        <w:ind w:firstLine="480" w:firstLineChars="200"/>
        <w:rPr>
          <w:rFonts w:ascii="宋体" w:hAnsi="宋体" w:cs="宋体"/>
          <w:sz w:val="24"/>
          <w:szCs w:val="28"/>
        </w:rPr>
      </w:pPr>
      <w:r>
        <w:rPr>
          <w:rFonts w:hint="eastAsia" w:ascii="宋体" w:hAnsi="宋体" w:cs="宋体"/>
          <w:sz w:val="24"/>
          <w:szCs w:val="28"/>
        </w:rPr>
        <w:t>需具备临床病案首页录入功能，提供卫健委中西医标准病案首页模板。</w:t>
      </w:r>
    </w:p>
    <w:p w14:paraId="68170AEF">
      <w:pPr>
        <w:spacing w:line="360" w:lineRule="auto"/>
        <w:ind w:firstLine="480" w:firstLineChars="200"/>
        <w:rPr>
          <w:rFonts w:ascii="宋体" w:hAnsi="宋体" w:cs="宋体"/>
          <w:sz w:val="24"/>
          <w:szCs w:val="28"/>
        </w:rPr>
      </w:pPr>
      <w:r>
        <w:rPr>
          <w:rFonts w:hint="eastAsia" w:ascii="宋体" w:hAnsi="宋体" w:cs="宋体"/>
          <w:sz w:val="24"/>
          <w:szCs w:val="28"/>
        </w:rPr>
        <w:t>需具备基本信息数据自动采集和病案首页数据填写规则事中提醒功能。</w:t>
      </w:r>
    </w:p>
    <w:p w14:paraId="52E915C7">
      <w:pPr>
        <w:spacing w:line="360" w:lineRule="auto"/>
        <w:ind w:firstLine="480" w:firstLineChars="200"/>
        <w:rPr>
          <w:rFonts w:ascii="宋体" w:hAnsi="宋体" w:cs="宋体"/>
          <w:sz w:val="24"/>
          <w:szCs w:val="28"/>
        </w:rPr>
      </w:pPr>
      <w:r>
        <w:rPr>
          <w:rFonts w:hint="eastAsia" w:ascii="宋体" w:hAnsi="宋体" w:cs="宋体"/>
          <w:sz w:val="24"/>
          <w:szCs w:val="28"/>
        </w:rPr>
        <w:t>需具备病案首页自动获取患者基本信息、临床信息。</w:t>
      </w:r>
    </w:p>
    <w:p w14:paraId="26E0937C">
      <w:pPr>
        <w:spacing w:line="360" w:lineRule="auto"/>
        <w:ind w:firstLine="480" w:firstLineChars="200"/>
        <w:rPr>
          <w:rFonts w:ascii="宋体" w:hAnsi="宋体" w:cs="宋体"/>
          <w:sz w:val="24"/>
          <w:szCs w:val="28"/>
        </w:rPr>
      </w:pPr>
      <w:r>
        <w:rPr>
          <w:rFonts w:hint="eastAsia" w:ascii="宋体" w:hAnsi="宋体" w:cs="宋体"/>
          <w:sz w:val="24"/>
          <w:szCs w:val="28"/>
        </w:rPr>
        <w:t>需具备病案首页所见即所得打印。</w:t>
      </w:r>
    </w:p>
    <w:p w14:paraId="6EA88CD7">
      <w:pPr>
        <w:spacing w:line="360" w:lineRule="auto"/>
        <w:ind w:firstLine="480" w:firstLineChars="200"/>
        <w:rPr>
          <w:rFonts w:ascii="宋体" w:hAnsi="宋体" w:cs="宋体"/>
          <w:sz w:val="24"/>
          <w:szCs w:val="28"/>
        </w:rPr>
      </w:pPr>
      <w:r>
        <w:rPr>
          <w:rFonts w:hint="eastAsia" w:ascii="宋体" w:hAnsi="宋体" w:cs="宋体"/>
          <w:sz w:val="24"/>
          <w:szCs w:val="28"/>
        </w:rPr>
        <w:t>需具备病案首页必填项、关联性数据校验。</w:t>
      </w:r>
    </w:p>
    <w:p w14:paraId="5B6C598F">
      <w:pPr>
        <w:spacing w:line="360" w:lineRule="auto"/>
        <w:ind w:firstLine="480" w:firstLineChars="200"/>
        <w:rPr>
          <w:rFonts w:ascii="宋体" w:hAnsi="宋体" w:cs="宋体"/>
          <w:sz w:val="24"/>
          <w:szCs w:val="28"/>
        </w:rPr>
      </w:pPr>
      <w:r>
        <w:rPr>
          <w:rFonts w:hint="eastAsia" w:ascii="宋体" w:hAnsi="宋体" w:cs="宋体"/>
          <w:sz w:val="24"/>
          <w:szCs w:val="28"/>
        </w:rPr>
        <w:t>提供符合HQMS、绩效考核、质控规则要求校验病案首页数据。</w:t>
      </w:r>
    </w:p>
    <w:p w14:paraId="74393ADC">
      <w:pPr>
        <w:numPr>
          <w:ilvl w:val="0"/>
          <w:numId w:val="34"/>
        </w:numPr>
        <w:spacing w:line="360" w:lineRule="auto"/>
        <w:rPr>
          <w:rFonts w:ascii="宋体" w:hAnsi="宋体" w:cs="宋体"/>
          <w:b/>
          <w:bCs/>
          <w:sz w:val="24"/>
          <w:szCs w:val="22"/>
        </w:rPr>
      </w:pPr>
      <w:r>
        <w:rPr>
          <w:rFonts w:hint="eastAsia" w:ascii="宋体" w:hAnsi="宋体" w:cs="宋体"/>
          <w:b/>
          <w:bCs/>
          <w:sz w:val="24"/>
          <w:szCs w:val="22"/>
        </w:rPr>
        <w:t>住院病历授权管理</w:t>
      </w:r>
    </w:p>
    <w:p w14:paraId="683E5BA0">
      <w:pPr>
        <w:spacing w:line="360" w:lineRule="auto"/>
        <w:ind w:firstLine="480" w:firstLineChars="200"/>
        <w:rPr>
          <w:rFonts w:ascii="宋体" w:hAnsi="宋体" w:cs="宋体"/>
          <w:sz w:val="24"/>
          <w:szCs w:val="28"/>
        </w:rPr>
      </w:pPr>
      <w:r>
        <w:rPr>
          <w:rFonts w:hint="eastAsia" w:ascii="宋体" w:hAnsi="宋体" w:cs="宋体"/>
          <w:sz w:val="24"/>
          <w:szCs w:val="28"/>
        </w:rPr>
        <w:t>需具备住院病历授权功能，可按科室、按病区或按医生授权病历查看权限、病历编辑权限。</w:t>
      </w:r>
    </w:p>
    <w:p w14:paraId="6AABA2D0">
      <w:pPr>
        <w:spacing w:line="360" w:lineRule="auto"/>
        <w:ind w:firstLine="480" w:firstLineChars="200"/>
        <w:rPr>
          <w:rFonts w:ascii="宋体" w:hAnsi="宋体" w:cs="宋体"/>
          <w:sz w:val="24"/>
          <w:szCs w:val="28"/>
        </w:rPr>
      </w:pPr>
      <w:r>
        <w:rPr>
          <w:rFonts w:hint="eastAsia" w:ascii="宋体" w:hAnsi="宋体" w:cs="宋体"/>
          <w:sz w:val="24"/>
          <w:szCs w:val="28"/>
        </w:rPr>
        <w:t>需具备住院病历授权时选择全部病历、指定病历查看、编辑的功能。</w:t>
      </w:r>
    </w:p>
    <w:p w14:paraId="460E56B1">
      <w:pPr>
        <w:spacing w:line="360" w:lineRule="auto"/>
        <w:ind w:firstLine="480" w:firstLineChars="200"/>
        <w:rPr>
          <w:rFonts w:ascii="宋体" w:hAnsi="宋体" w:cs="宋体"/>
          <w:sz w:val="24"/>
          <w:szCs w:val="28"/>
        </w:rPr>
      </w:pPr>
      <w:r>
        <w:rPr>
          <w:rFonts w:hint="eastAsia" w:ascii="宋体" w:hAnsi="宋体" w:cs="宋体"/>
          <w:sz w:val="24"/>
          <w:szCs w:val="28"/>
        </w:rPr>
        <w:t>需具备自定义设置授权有效期功能。</w:t>
      </w:r>
    </w:p>
    <w:p w14:paraId="2F469F69">
      <w:pPr>
        <w:spacing w:line="360" w:lineRule="auto"/>
        <w:ind w:firstLine="480" w:firstLineChars="200"/>
        <w:rPr>
          <w:rFonts w:ascii="宋体" w:hAnsi="宋体" w:cs="宋体"/>
          <w:sz w:val="24"/>
          <w:szCs w:val="28"/>
        </w:rPr>
      </w:pPr>
      <w:r>
        <w:rPr>
          <w:rFonts w:hint="eastAsia" w:ascii="宋体" w:hAnsi="宋体" w:cs="宋体"/>
          <w:sz w:val="24"/>
          <w:szCs w:val="28"/>
        </w:rPr>
        <w:t>需具备病人转科后自动授权查看权限、病历编辑权限。</w:t>
      </w:r>
    </w:p>
    <w:p w14:paraId="33A4F19D">
      <w:pPr>
        <w:spacing w:line="360" w:lineRule="auto"/>
        <w:ind w:firstLine="480" w:firstLineChars="200"/>
        <w:rPr>
          <w:rFonts w:ascii="宋体" w:hAnsi="宋体" w:cs="宋体"/>
          <w:sz w:val="24"/>
          <w:szCs w:val="28"/>
        </w:rPr>
      </w:pPr>
      <w:r>
        <w:rPr>
          <w:rFonts w:hint="eastAsia" w:ascii="宋体" w:hAnsi="宋体" w:cs="宋体"/>
          <w:sz w:val="24"/>
          <w:szCs w:val="28"/>
        </w:rPr>
        <w:t>需具备配置会诊病历授权功能，支持设置自动授权的病历范围、操作类型和授权期限。</w:t>
      </w:r>
    </w:p>
    <w:p w14:paraId="2E0B4630">
      <w:pPr>
        <w:numPr>
          <w:ilvl w:val="0"/>
          <w:numId w:val="34"/>
        </w:numPr>
        <w:spacing w:line="360" w:lineRule="auto"/>
        <w:rPr>
          <w:rFonts w:ascii="宋体" w:hAnsi="宋体" w:cs="宋体"/>
          <w:b/>
          <w:bCs/>
          <w:sz w:val="24"/>
          <w:szCs w:val="22"/>
        </w:rPr>
      </w:pPr>
      <w:r>
        <w:rPr>
          <w:rFonts w:hint="eastAsia" w:ascii="宋体" w:hAnsi="宋体" w:cs="宋体"/>
          <w:b/>
          <w:bCs/>
          <w:sz w:val="24"/>
          <w:szCs w:val="22"/>
        </w:rPr>
        <w:t>住院病历查询</w:t>
      </w:r>
    </w:p>
    <w:p w14:paraId="73BBB34F">
      <w:pPr>
        <w:numPr>
          <w:ilvl w:val="0"/>
          <w:numId w:val="36"/>
        </w:numPr>
        <w:spacing w:line="360" w:lineRule="auto"/>
        <w:rPr>
          <w:rFonts w:ascii="宋体" w:hAnsi="宋体" w:cs="宋体"/>
          <w:sz w:val="24"/>
          <w:szCs w:val="22"/>
        </w:rPr>
      </w:pPr>
      <w:r>
        <w:rPr>
          <w:rFonts w:hint="eastAsia" w:ascii="宋体" w:hAnsi="宋体" w:cs="宋体"/>
          <w:sz w:val="24"/>
          <w:szCs w:val="22"/>
        </w:rPr>
        <w:t>住院病历基础查询</w:t>
      </w:r>
    </w:p>
    <w:p w14:paraId="29498376">
      <w:pPr>
        <w:spacing w:line="360" w:lineRule="auto"/>
        <w:ind w:firstLine="482" w:firstLineChars="200"/>
        <w:rPr>
          <w:rFonts w:ascii="宋体" w:hAnsi="宋体" w:cs="宋体"/>
          <w:sz w:val="24"/>
          <w:szCs w:val="28"/>
        </w:rPr>
      </w:pPr>
      <w:r>
        <w:rPr>
          <w:rFonts w:hint="eastAsia" w:ascii="宋体" w:hAnsi="宋体" w:cs="宋体"/>
          <w:b/>
          <w:bCs/>
          <w:sz w:val="24"/>
          <w:szCs w:val="28"/>
        </w:rPr>
        <w:t>病历查询</w:t>
      </w:r>
    </w:p>
    <w:p w14:paraId="0C2DEB4A">
      <w:pPr>
        <w:spacing w:line="360" w:lineRule="auto"/>
        <w:ind w:firstLine="480" w:firstLineChars="200"/>
        <w:rPr>
          <w:rFonts w:ascii="宋体" w:hAnsi="宋体" w:cs="宋体"/>
          <w:sz w:val="24"/>
          <w:szCs w:val="28"/>
        </w:rPr>
      </w:pPr>
      <w:r>
        <w:rPr>
          <w:rFonts w:hint="eastAsia" w:ascii="宋体" w:hAnsi="宋体" w:cs="宋体"/>
          <w:sz w:val="24"/>
          <w:szCs w:val="28"/>
        </w:rPr>
        <w:t>需具备住院病历查询功能，包括按患者基本信息、就诊信息、文书信息等联合查询。</w:t>
      </w:r>
    </w:p>
    <w:p w14:paraId="33852966">
      <w:pPr>
        <w:spacing w:line="360" w:lineRule="auto"/>
        <w:ind w:firstLine="480" w:firstLineChars="200"/>
        <w:rPr>
          <w:rFonts w:ascii="宋体" w:hAnsi="宋体" w:cs="宋体"/>
          <w:sz w:val="24"/>
          <w:szCs w:val="28"/>
        </w:rPr>
      </w:pPr>
      <w:r>
        <w:rPr>
          <w:rFonts w:hint="eastAsia" w:ascii="宋体" w:hAnsi="宋体" w:cs="宋体"/>
          <w:sz w:val="24"/>
          <w:szCs w:val="28"/>
        </w:rPr>
        <w:t>需具备按角色权限分配菜单进行科室、全院病历查询功能。</w:t>
      </w:r>
    </w:p>
    <w:p w14:paraId="047A684F">
      <w:pPr>
        <w:spacing w:line="360" w:lineRule="auto"/>
        <w:ind w:firstLine="480" w:firstLineChars="200"/>
        <w:rPr>
          <w:rFonts w:ascii="宋体" w:hAnsi="宋体" w:cs="宋体"/>
          <w:sz w:val="24"/>
          <w:szCs w:val="28"/>
        </w:rPr>
      </w:pPr>
      <w:r>
        <w:rPr>
          <w:rFonts w:hint="eastAsia" w:ascii="宋体" w:hAnsi="宋体" w:cs="宋体"/>
          <w:sz w:val="24"/>
          <w:szCs w:val="28"/>
        </w:rPr>
        <w:t>需具备按需求编辑查询条件功能。</w:t>
      </w:r>
    </w:p>
    <w:p w14:paraId="3C224804">
      <w:pPr>
        <w:spacing w:line="360" w:lineRule="auto"/>
        <w:ind w:firstLine="480" w:firstLineChars="200"/>
        <w:rPr>
          <w:rFonts w:ascii="宋体" w:hAnsi="宋体" w:cs="宋体"/>
          <w:sz w:val="24"/>
          <w:szCs w:val="28"/>
        </w:rPr>
      </w:pPr>
      <w:r>
        <w:rPr>
          <w:rFonts w:hint="eastAsia" w:ascii="宋体" w:hAnsi="宋体" w:cs="宋体"/>
          <w:sz w:val="24"/>
          <w:szCs w:val="28"/>
        </w:rPr>
        <w:t>需具备将查询结果可视化展示功能，直观展示科室分布情况。</w:t>
      </w:r>
    </w:p>
    <w:p w14:paraId="4420D2A9">
      <w:pPr>
        <w:spacing w:line="360" w:lineRule="auto"/>
        <w:ind w:firstLine="480" w:firstLineChars="200"/>
        <w:rPr>
          <w:rFonts w:ascii="宋体" w:hAnsi="宋体" w:cs="宋体"/>
          <w:sz w:val="24"/>
          <w:szCs w:val="28"/>
        </w:rPr>
      </w:pPr>
      <w:r>
        <w:rPr>
          <w:rFonts w:hint="eastAsia" w:ascii="宋体" w:hAnsi="宋体" w:cs="宋体"/>
          <w:sz w:val="24"/>
          <w:szCs w:val="28"/>
        </w:rPr>
        <w:t>需具备将查询结果导出Excel功能。</w:t>
      </w:r>
    </w:p>
    <w:p w14:paraId="610BAE76">
      <w:pPr>
        <w:spacing w:line="360" w:lineRule="auto"/>
        <w:ind w:firstLine="480" w:firstLineChars="200"/>
        <w:rPr>
          <w:rFonts w:ascii="宋体" w:hAnsi="宋体" w:cs="宋体"/>
          <w:sz w:val="24"/>
          <w:szCs w:val="22"/>
        </w:rPr>
      </w:pPr>
      <w:r>
        <w:rPr>
          <w:rFonts w:hint="eastAsia" w:ascii="宋体" w:hAnsi="宋体" w:cs="宋体"/>
          <w:sz w:val="24"/>
          <w:szCs w:val="22"/>
        </w:rPr>
        <w:t>需具备查询结果列自定义设置及排序功能。</w:t>
      </w:r>
    </w:p>
    <w:p w14:paraId="476BE3CF">
      <w:pPr>
        <w:spacing w:line="360" w:lineRule="auto"/>
        <w:ind w:firstLine="480" w:firstLineChars="200"/>
        <w:rPr>
          <w:rFonts w:ascii="宋体" w:hAnsi="宋体" w:cs="宋体"/>
          <w:sz w:val="24"/>
          <w:szCs w:val="28"/>
        </w:rPr>
      </w:pPr>
      <w:r>
        <w:rPr>
          <w:rFonts w:hint="eastAsia" w:ascii="宋体" w:hAnsi="宋体" w:cs="宋体"/>
          <w:sz w:val="24"/>
          <w:szCs w:val="28"/>
        </w:rPr>
        <w:t>需具备在查询结果中快速查看患者病历的功能。</w:t>
      </w:r>
    </w:p>
    <w:p w14:paraId="62525A43">
      <w:pPr>
        <w:spacing w:line="360" w:lineRule="auto"/>
        <w:ind w:firstLine="480" w:firstLineChars="200"/>
        <w:rPr>
          <w:rFonts w:ascii="宋体" w:hAnsi="宋体" w:cs="宋体"/>
          <w:sz w:val="24"/>
          <w:szCs w:val="22"/>
        </w:rPr>
      </w:pPr>
      <w:r>
        <w:rPr>
          <w:rFonts w:hint="eastAsia" w:ascii="宋体" w:hAnsi="宋体" w:cs="宋体"/>
          <w:sz w:val="24"/>
          <w:szCs w:val="22"/>
        </w:rPr>
        <w:t>需具备按病历模版分类及按文书名称查询功能。</w:t>
      </w:r>
    </w:p>
    <w:p w14:paraId="4DBF488C">
      <w:pPr>
        <w:spacing w:line="360" w:lineRule="auto"/>
        <w:ind w:firstLine="480" w:firstLineChars="200"/>
        <w:rPr>
          <w:rFonts w:ascii="宋体" w:hAnsi="宋体" w:cs="宋体"/>
          <w:sz w:val="24"/>
          <w:szCs w:val="22"/>
        </w:rPr>
      </w:pPr>
      <w:r>
        <w:rPr>
          <w:rFonts w:hint="eastAsia" w:ascii="宋体" w:hAnsi="宋体" w:cs="宋体"/>
          <w:sz w:val="24"/>
          <w:szCs w:val="22"/>
        </w:rPr>
        <w:t>需具备多院区查询住院病历功能，支持查看全部院区及单个院区的住院病历。</w:t>
      </w:r>
    </w:p>
    <w:p w14:paraId="11D63CA0">
      <w:pPr>
        <w:spacing w:line="360" w:lineRule="auto"/>
        <w:ind w:firstLine="482" w:firstLineChars="200"/>
        <w:rPr>
          <w:rFonts w:ascii="宋体" w:hAnsi="宋体" w:cs="宋体"/>
          <w:sz w:val="24"/>
          <w:szCs w:val="22"/>
        </w:rPr>
      </w:pPr>
      <w:r>
        <w:rPr>
          <w:rFonts w:hint="eastAsia" w:ascii="宋体" w:hAnsi="宋体" w:cs="宋体"/>
          <w:b/>
          <w:bCs/>
          <w:sz w:val="24"/>
          <w:szCs w:val="22"/>
        </w:rPr>
        <w:t>日志管理</w:t>
      </w:r>
    </w:p>
    <w:p w14:paraId="73DF4F55">
      <w:pPr>
        <w:spacing w:line="360" w:lineRule="auto"/>
        <w:ind w:firstLine="480" w:firstLineChars="200"/>
        <w:rPr>
          <w:rFonts w:ascii="宋体" w:hAnsi="宋体" w:cs="宋体"/>
          <w:sz w:val="24"/>
          <w:szCs w:val="22"/>
        </w:rPr>
      </w:pPr>
      <w:r>
        <w:rPr>
          <w:rFonts w:hint="eastAsia" w:ascii="宋体" w:hAnsi="宋体" w:cs="宋体"/>
          <w:sz w:val="24"/>
          <w:szCs w:val="22"/>
        </w:rPr>
        <w:t>需具备查询病历新建、暂存、修改、删除、提交、打印、查看的记录功能。</w:t>
      </w:r>
    </w:p>
    <w:p w14:paraId="3779E23A">
      <w:pPr>
        <w:spacing w:line="360" w:lineRule="auto"/>
        <w:ind w:firstLine="480" w:firstLineChars="200"/>
        <w:rPr>
          <w:rFonts w:ascii="宋体" w:hAnsi="宋体" w:cs="宋体"/>
          <w:sz w:val="24"/>
          <w:szCs w:val="22"/>
        </w:rPr>
      </w:pPr>
      <w:r>
        <w:rPr>
          <w:rFonts w:hint="eastAsia" w:ascii="宋体" w:hAnsi="宋体" w:cs="宋体"/>
          <w:sz w:val="24"/>
          <w:szCs w:val="22"/>
        </w:rPr>
        <w:t>需具备在查询结果中同屏查看当前操作的病历功能。</w:t>
      </w:r>
    </w:p>
    <w:p w14:paraId="7D328DD6">
      <w:pPr>
        <w:spacing w:line="360" w:lineRule="auto"/>
        <w:ind w:firstLine="480" w:firstLineChars="200"/>
        <w:rPr>
          <w:rFonts w:ascii="宋体" w:hAnsi="宋体" w:cs="宋体"/>
          <w:sz w:val="24"/>
          <w:szCs w:val="22"/>
        </w:rPr>
      </w:pPr>
      <w:r>
        <w:rPr>
          <w:rFonts w:hint="eastAsia" w:ascii="宋体" w:hAnsi="宋体" w:cs="宋体"/>
          <w:sz w:val="24"/>
          <w:szCs w:val="22"/>
        </w:rPr>
        <w:t>需具备病历归档日志查询功能，支持查看自动归档、手动归档情况，支持查询归档状态及撤销归档审核情况。</w:t>
      </w:r>
    </w:p>
    <w:p w14:paraId="565D5AE7">
      <w:pPr>
        <w:spacing w:line="360" w:lineRule="auto"/>
        <w:ind w:firstLine="480" w:firstLineChars="200"/>
        <w:rPr>
          <w:rFonts w:ascii="宋体" w:hAnsi="宋体" w:cs="宋体"/>
          <w:sz w:val="24"/>
          <w:szCs w:val="22"/>
        </w:rPr>
      </w:pPr>
      <w:r>
        <w:rPr>
          <w:rFonts w:hint="eastAsia" w:ascii="宋体" w:hAnsi="宋体" w:cs="宋体"/>
          <w:sz w:val="24"/>
          <w:szCs w:val="22"/>
        </w:rPr>
        <w:t>需具备会诊日志查询功能，支持查询会诊申请、审核、调度、回复、完成等不同状态的会诊记录情况。</w:t>
      </w:r>
    </w:p>
    <w:p w14:paraId="7A52DE04">
      <w:pPr>
        <w:spacing w:line="360" w:lineRule="auto"/>
        <w:ind w:firstLine="480" w:firstLineChars="200"/>
        <w:rPr>
          <w:rFonts w:ascii="宋体" w:hAnsi="宋体" w:cs="宋体"/>
          <w:sz w:val="24"/>
          <w:szCs w:val="28"/>
        </w:rPr>
      </w:pPr>
      <w:r>
        <w:rPr>
          <w:rFonts w:hint="eastAsia" w:ascii="宋体" w:hAnsi="宋体" w:cs="宋体"/>
          <w:sz w:val="24"/>
          <w:szCs w:val="22"/>
        </w:rPr>
        <w:t>需具备病历打印日志查询功能，支持查询全部打印、集中打印、续打、指定页打印等不同类型打印情况。</w:t>
      </w:r>
    </w:p>
    <w:p w14:paraId="7972CB4A">
      <w:pPr>
        <w:numPr>
          <w:ilvl w:val="0"/>
          <w:numId w:val="36"/>
        </w:numPr>
        <w:spacing w:line="360" w:lineRule="auto"/>
        <w:rPr>
          <w:rFonts w:ascii="宋体" w:hAnsi="宋体" w:cs="宋体"/>
          <w:sz w:val="24"/>
          <w:szCs w:val="22"/>
        </w:rPr>
      </w:pPr>
      <w:r>
        <w:rPr>
          <w:rFonts w:hint="eastAsia" w:ascii="宋体" w:hAnsi="宋体" w:cs="宋体"/>
          <w:sz w:val="24"/>
          <w:szCs w:val="22"/>
        </w:rPr>
        <w:t>结构化查询</w:t>
      </w:r>
    </w:p>
    <w:p w14:paraId="4C5500D0">
      <w:pPr>
        <w:spacing w:line="360" w:lineRule="auto"/>
        <w:ind w:firstLine="480" w:firstLineChars="200"/>
        <w:rPr>
          <w:rFonts w:ascii="宋体" w:hAnsi="宋体" w:cs="宋体"/>
          <w:sz w:val="24"/>
          <w:szCs w:val="28"/>
        </w:rPr>
      </w:pPr>
      <w:r>
        <w:rPr>
          <w:rFonts w:hint="eastAsia" w:ascii="宋体" w:hAnsi="宋体" w:cs="宋体"/>
          <w:sz w:val="24"/>
          <w:szCs w:val="28"/>
        </w:rPr>
        <w:t>需具备病历结构化查询功能，支持设置患者基本信息、诊断信息、段落内容、结构化元素内容联合查询。</w:t>
      </w:r>
    </w:p>
    <w:p w14:paraId="3016DB7B">
      <w:pPr>
        <w:spacing w:line="360" w:lineRule="auto"/>
        <w:ind w:firstLine="480" w:firstLineChars="200"/>
        <w:rPr>
          <w:rFonts w:ascii="宋体" w:hAnsi="宋体" w:cs="宋体"/>
          <w:sz w:val="24"/>
          <w:szCs w:val="28"/>
        </w:rPr>
      </w:pPr>
      <w:r>
        <w:rPr>
          <w:rFonts w:hint="eastAsia" w:ascii="宋体" w:hAnsi="宋体" w:cs="宋体"/>
          <w:sz w:val="24"/>
          <w:szCs w:val="28"/>
        </w:rPr>
        <w:t>需具备自定义新增多个查询条件功能，支持设置条件联合查询的关联关系。</w:t>
      </w:r>
    </w:p>
    <w:p w14:paraId="06B7241F">
      <w:pPr>
        <w:spacing w:line="360" w:lineRule="auto"/>
        <w:ind w:firstLine="480" w:firstLineChars="200"/>
        <w:rPr>
          <w:rFonts w:ascii="宋体" w:hAnsi="宋体" w:cs="宋体"/>
          <w:sz w:val="24"/>
          <w:szCs w:val="28"/>
        </w:rPr>
      </w:pPr>
      <w:r>
        <w:rPr>
          <w:rFonts w:hint="eastAsia" w:ascii="宋体" w:hAnsi="宋体" w:cs="宋体"/>
          <w:sz w:val="24"/>
          <w:szCs w:val="28"/>
        </w:rPr>
        <w:t>需具备将自定义设置的查询条件另存为我的查询功能。</w:t>
      </w:r>
    </w:p>
    <w:p w14:paraId="1963DA52">
      <w:pPr>
        <w:spacing w:line="360" w:lineRule="auto"/>
        <w:ind w:firstLine="480" w:firstLineChars="200"/>
        <w:rPr>
          <w:rFonts w:ascii="宋体" w:hAnsi="宋体" w:cs="宋体"/>
          <w:sz w:val="24"/>
          <w:szCs w:val="28"/>
        </w:rPr>
      </w:pPr>
      <w:r>
        <w:rPr>
          <w:rFonts w:hint="eastAsia" w:ascii="宋体" w:hAnsi="宋体" w:cs="宋体"/>
          <w:sz w:val="24"/>
          <w:szCs w:val="28"/>
        </w:rPr>
        <w:t>需具备将我的查询模版共享科室功能。</w:t>
      </w:r>
    </w:p>
    <w:p w14:paraId="522367D9">
      <w:pPr>
        <w:spacing w:line="360" w:lineRule="auto"/>
        <w:ind w:firstLine="480" w:firstLineChars="200"/>
        <w:rPr>
          <w:rFonts w:ascii="宋体" w:hAnsi="宋体" w:cs="宋体"/>
          <w:sz w:val="24"/>
          <w:szCs w:val="28"/>
        </w:rPr>
      </w:pPr>
      <w:r>
        <w:rPr>
          <w:rFonts w:hint="eastAsia" w:ascii="宋体" w:hAnsi="宋体" w:cs="宋体"/>
          <w:sz w:val="24"/>
          <w:szCs w:val="28"/>
        </w:rPr>
        <w:t>需具备编辑我的查询模版功能。</w:t>
      </w:r>
    </w:p>
    <w:p w14:paraId="7C79D903">
      <w:pPr>
        <w:spacing w:line="360" w:lineRule="auto"/>
        <w:ind w:firstLine="480" w:firstLineChars="200"/>
        <w:rPr>
          <w:rFonts w:ascii="宋体" w:hAnsi="宋体" w:cs="宋体"/>
          <w:sz w:val="24"/>
          <w:szCs w:val="28"/>
        </w:rPr>
      </w:pPr>
      <w:r>
        <w:rPr>
          <w:rFonts w:hint="eastAsia" w:ascii="宋体" w:hAnsi="宋体" w:cs="宋体"/>
          <w:sz w:val="24"/>
          <w:szCs w:val="28"/>
        </w:rPr>
        <w:t>需具备将查询结果导出Excel的功能。</w:t>
      </w:r>
    </w:p>
    <w:p w14:paraId="08C23970">
      <w:pPr>
        <w:spacing w:line="360" w:lineRule="auto"/>
        <w:ind w:firstLine="480" w:firstLineChars="200"/>
        <w:rPr>
          <w:rFonts w:ascii="宋体" w:hAnsi="宋体" w:cs="宋体"/>
          <w:sz w:val="24"/>
          <w:szCs w:val="22"/>
        </w:rPr>
      </w:pPr>
      <w:r>
        <w:rPr>
          <w:rFonts w:hint="eastAsia" w:ascii="宋体" w:hAnsi="宋体" w:cs="宋体"/>
          <w:sz w:val="24"/>
          <w:szCs w:val="28"/>
        </w:rPr>
        <w:t>需具备对查询结果里匹配到的关键字进行高亮显示的功能。</w:t>
      </w:r>
    </w:p>
    <w:p w14:paraId="0F949E08">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电子病历质控系统</w:t>
      </w:r>
    </w:p>
    <w:p w14:paraId="52B441E8">
      <w:pPr>
        <w:spacing w:line="360" w:lineRule="auto"/>
        <w:rPr>
          <w:rFonts w:ascii="宋体" w:hAnsi="宋体"/>
          <w:b/>
          <w:bCs/>
          <w:sz w:val="24"/>
          <w:szCs w:val="28"/>
        </w:rPr>
      </w:pPr>
      <w:r>
        <w:rPr>
          <w:rFonts w:hint="eastAsia" w:ascii="宋体" w:hAnsi="宋体"/>
          <w:b/>
          <w:bCs/>
          <w:sz w:val="24"/>
          <w:szCs w:val="28"/>
        </w:rPr>
        <w:t>1.住院病历质控</w:t>
      </w:r>
    </w:p>
    <w:p w14:paraId="6296E320">
      <w:pPr>
        <w:numPr>
          <w:ilvl w:val="0"/>
          <w:numId w:val="37"/>
        </w:numPr>
        <w:spacing w:line="360" w:lineRule="auto"/>
        <w:rPr>
          <w:rFonts w:ascii="宋体" w:hAnsi="宋体" w:cs="宋体"/>
          <w:sz w:val="24"/>
          <w:szCs w:val="22"/>
        </w:rPr>
      </w:pPr>
      <w:r>
        <w:rPr>
          <w:rFonts w:hint="eastAsia" w:ascii="宋体" w:hAnsi="宋体" w:cs="宋体"/>
          <w:sz w:val="24"/>
          <w:szCs w:val="22"/>
        </w:rPr>
        <w:t>病历质控评分</w:t>
      </w:r>
    </w:p>
    <w:p w14:paraId="404BDBDA">
      <w:pPr>
        <w:spacing w:line="360" w:lineRule="auto"/>
        <w:ind w:firstLine="482" w:firstLineChars="200"/>
        <w:rPr>
          <w:rFonts w:ascii="宋体" w:hAnsi="宋体" w:cs="宋体"/>
          <w:b/>
          <w:bCs/>
          <w:sz w:val="24"/>
          <w:szCs w:val="28"/>
        </w:rPr>
      </w:pPr>
      <w:r>
        <w:rPr>
          <w:rFonts w:hint="eastAsia" w:ascii="宋体" w:hAnsi="宋体" w:cs="宋体"/>
          <w:b/>
          <w:bCs/>
          <w:sz w:val="24"/>
          <w:szCs w:val="28"/>
        </w:rPr>
        <w:t>住院病历时限质控</w:t>
      </w:r>
    </w:p>
    <w:p w14:paraId="4C5B0B6A">
      <w:pPr>
        <w:spacing w:line="360" w:lineRule="auto"/>
        <w:ind w:firstLine="480" w:firstLineChars="200"/>
        <w:rPr>
          <w:rFonts w:ascii="宋体" w:hAnsi="宋体" w:cs="宋体"/>
          <w:sz w:val="24"/>
          <w:szCs w:val="28"/>
        </w:rPr>
      </w:pPr>
      <w:r>
        <w:rPr>
          <w:rFonts w:hint="eastAsia" w:ascii="宋体" w:hAnsi="宋体" w:cs="宋体"/>
          <w:sz w:val="24"/>
          <w:szCs w:val="28"/>
        </w:rPr>
        <w:t>需具备自定义设置时限规则功能。</w:t>
      </w:r>
    </w:p>
    <w:p w14:paraId="048C1EAC">
      <w:pPr>
        <w:spacing w:line="360" w:lineRule="auto"/>
        <w:ind w:firstLine="480" w:firstLineChars="200"/>
        <w:rPr>
          <w:rFonts w:ascii="宋体" w:hAnsi="宋体" w:cs="宋体"/>
          <w:sz w:val="24"/>
          <w:szCs w:val="28"/>
        </w:rPr>
      </w:pPr>
      <w:r>
        <w:rPr>
          <w:rFonts w:hint="eastAsia" w:ascii="宋体" w:hAnsi="宋体" w:cs="宋体"/>
          <w:sz w:val="24"/>
          <w:szCs w:val="22"/>
        </w:rPr>
        <w:t>需具备根据配置的时限规则查询科室或全院患者病历的完成进度功能，包含按时完成、超时完成、超时未完成、未完成等。</w:t>
      </w:r>
    </w:p>
    <w:p w14:paraId="1BBD1DDD">
      <w:pPr>
        <w:spacing w:line="360" w:lineRule="auto"/>
        <w:ind w:firstLine="480" w:firstLineChars="200"/>
        <w:rPr>
          <w:rFonts w:ascii="宋体" w:hAnsi="宋体" w:cs="宋体"/>
          <w:sz w:val="24"/>
          <w:szCs w:val="28"/>
        </w:rPr>
      </w:pPr>
      <w:r>
        <w:rPr>
          <w:rFonts w:hint="eastAsia" w:ascii="宋体" w:hAnsi="宋体" w:cs="宋体"/>
          <w:sz w:val="24"/>
          <w:szCs w:val="28"/>
        </w:rPr>
        <w:t>需支持与住院临床信息系统对接，实现在医生站客户端进行时限消息提醒功能。</w:t>
      </w:r>
    </w:p>
    <w:p w14:paraId="6CEE1769">
      <w:pPr>
        <w:spacing w:line="360" w:lineRule="auto"/>
        <w:ind w:firstLine="482" w:firstLineChars="200"/>
        <w:rPr>
          <w:rFonts w:ascii="宋体" w:hAnsi="宋体" w:cs="宋体"/>
          <w:b/>
          <w:bCs/>
          <w:sz w:val="24"/>
          <w:szCs w:val="28"/>
        </w:rPr>
      </w:pPr>
      <w:r>
        <w:rPr>
          <w:rFonts w:hint="eastAsia" w:ascii="宋体" w:hAnsi="宋体" w:cs="宋体"/>
          <w:b/>
          <w:bCs/>
          <w:sz w:val="24"/>
          <w:szCs w:val="28"/>
        </w:rPr>
        <w:t>提供标准质控规则</w:t>
      </w:r>
    </w:p>
    <w:p w14:paraId="42D8309C">
      <w:pPr>
        <w:spacing w:line="360" w:lineRule="auto"/>
        <w:ind w:firstLine="480" w:firstLineChars="200"/>
        <w:rPr>
          <w:rFonts w:ascii="宋体" w:hAnsi="宋体" w:cs="宋体"/>
          <w:sz w:val="24"/>
          <w:szCs w:val="28"/>
        </w:rPr>
      </w:pPr>
      <w:r>
        <w:rPr>
          <w:rFonts w:hint="eastAsia" w:ascii="宋体" w:hAnsi="宋体" w:cs="宋体"/>
          <w:sz w:val="24"/>
          <w:szCs w:val="28"/>
        </w:rPr>
        <w:t>提供符合国家标准的病历质控评分规则，需支持质控规则开启、停用。</w:t>
      </w:r>
    </w:p>
    <w:p w14:paraId="5E86B5F7">
      <w:pPr>
        <w:spacing w:line="360" w:lineRule="auto"/>
        <w:ind w:firstLine="480" w:firstLineChars="200"/>
        <w:rPr>
          <w:rFonts w:ascii="宋体" w:hAnsi="宋体" w:cs="宋体"/>
          <w:sz w:val="24"/>
          <w:szCs w:val="28"/>
        </w:rPr>
      </w:pPr>
      <w:r>
        <w:rPr>
          <w:rFonts w:hint="eastAsia" w:ascii="宋体" w:hAnsi="宋体" w:cs="宋体"/>
          <w:sz w:val="24"/>
          <w:szCs w:val="28"/>
        </w:rPr>
        <w:t>需具备定制多套评分体系，可按环节质控、终末质控设置单独的评分标准。</w:t>
      </w:r>
    </w:p>
    <w:p w14:paraId="6B80803A">
      <w:pPr>
        <w:spacing w:line="360" w:lineRule="auto"/>
        <w:ind w:firstLine="480" w:firstLineChars="200"/>
        <w:rPr>
          <w:rFonts w:ascii="宋体" w:hAnsi="宋体" w:cs="宋体"/>
          <w:sz w:val="24"/>
          <w:szCs w:val="28"/>
        </w:rPr>
      </w:pPr>
      <w:r>
        <w:rPr>
          <w:rFonts w:hint="eastAsia" w:ascii="宋体" w:hAnsi="宋体" w:cs="宋体"/>
          <w:sz w:val="24"/>
          <w:szCs w:val="28"/>
        </w:rPr>
        <w:t>需具备根据不同专科病历、病种，选择差别化的质量控制。</w:t>
      </w:r>
    </w:p>
    <w:p w14:paraId="663DBDB4">
      <w:pPr>
        <w:spacing w:line="360" w:lineRule="auto"/>
        <w:ind w:firstLine="480" w:firstLineChars="200"/>
        <w:rPr>
          <w:rFonts w:ascii="宋体" w:hAnsi="宋体" w:cs="宋体"/>
          <w:sz w:val="24"/>
          <w:szCs w:val="28"/>
        </w:rPr>
      </w:pPr>
      <w:r>
        <w:rPr>
          <w:rFonts w:hint="eastAsia" w:ascii="宋体" w:hAnsi="宋体" w:cs="宋体"/>
          <w:sz w:val="24"/>
          <w:szCs w:val="28"/>
        </w:rPr>
        <w:t>需具备维护评分大项、评分小项功能。</w:t>
      </w:r>
    </w:p>
    <w:p w14:paraId="639748D3">
      <w:pPr>
        <w:spacing w:line="360" w:lineRule="auto"/>
        <w:ind w:firstLine="480" w:firstLineChars="200"/>
        <w:rPr>
          <w:rFonts w:ascii="宋体" w:hAnsi="宋体" w:cs="宋体"/>
          <w:sz w:val="24"/>
          <w:szCs w:val="28"/>
        </w:rPr>
      </w:pPr>
      <w:r>
        <w:rPr>
          <w:rFonts w:hint="eastAsia" w:ascii="宋体" w:hAnsi="宋体" w:cs="宋体"/>
          <w:sz w:val="24"/>
          <w:szCs w:val="28"/>
        </w:rPr>
        <w:t>需具备评分小项适用指定病历、绑定多个质控规则的功能。</w:t>
      </w:r>
    </w:p>
    <w:p w14:paraId="0FF06EAA">
      <w:pPr>
        <w:spacing w:line="360" w:lineRule="auto"/>
        <w:ind w:firstLine="480" w:firstLineChars="200"/>
        <w:rPr>
          <w:rFonts w:ascii="宋体" w:hAnsi="宋体" w:cs="宋体"/>
          <w:sz w:val="24"/>
          <w:szCs w:val="28"/>
        </w:rPr>
      </w:pPr>
      <w:r>
        <w:rPr>
          <w:rFonts w:hint="eastAsia" w:ascii="宋体" w:hAnsi="宋体" w:cs="宋体"/>
          <w:sz w:val="24"/>
          <w:szCs w:val="28"/>
        </w:rPr>
        <w:t>需具备评分项适用病种、适用科室、扣分标准、自动扣分规则设置功能。</w:t>
      </w:r>
    </w:p>
    <w:p w14:paraId="27C5F499">
      <w:pPr>
        <w:spacing w:line="360" w:lineRule="auto"/>
        <w:ind w:firstLine="482" w:firstLineChars="200"/>
        <w:rPr>
          <w:rFonts w:ascii="宋体" w:hAnsi="宋体" w:cs="宋体"/>
          <w:b/>
          <w:bCs/>
          <w:sz w:val="24"/>
          <w:szCs w:val="28"/>
        </w:rPr>
      </w:pPr>
      <w:r>
        <w:rPr>
          <w:rFonts w:hint="eastAsia" w:ascii="宋体" w:hAnsi="宋体" w:cs="宋体"/>
          <w:b/>
          <w:bCs/>
          <w:sz w:val="24"/>
          <w:szCs w:val="28"/>
        </w:rPr>
        <w:t>运行、终末病历质控评分</w:t>
      </w:r>
    </w:p>
    <w:p w14:paraId="501EDEA7">
      <w:pPr>
        <w:spacing w:line="360" w:lineRule="auto"/>
        <w:ind w:firstLine="480" w:firstLineChars="200"/>
        <w:rPr>
          <w:rFonts w:ascii="宋体" w:hAnsi="宋体" w:cs="宋体"/>
          <w:sz w:val="24"/>
          <w:szCs w:val="28"/>
        </w:rPr>
      </w:pPr>
      <w:r>
        <w:rPr>
          <w:rFonts w:hint="eastAsia" w:ascii="宋体" w:hAnsi="宋体" w:cs="宋体"/>
          <w:sz w:val="24"/>
          <w:szCs w:val="28"/>
        </w:rPr>
        <w:t>需具备对在院/出院患者病历自动调用评分表进行缺陷校验，并生成病历分数和等级的功能。</w:t>
      </w:r>
    </w:p>
    <w:p w14:paraId="328AFBE1">
      <w:pPr>
        <w:spacing w:line="360" w:lineRule="auto"/>
        <w:ind w:firstLine="480" w:firstLineChars="200"/>
        <w:rPr>
          <w:rFonts w:ascii="宋体" w:hAnsi="宋体" w:cs="宋体"/>
          <w:sz w:val="24"/>
          <w:szCs w:val="28"/>
        </w:rPr>
      </w:pPr>
      <w:r>
        <w:rPr>
          <w:rFonts w:hint="eastAsia" w:ascii="宋体" w:hAnsi="宋体" w:cs="宋体"/>
          <w:sz w:val="24"/>
          <w:szCs w:val="28"/>
        </w:rPr>
        <w:t>需具备质控员一键发起质控，系统自动校验患者的病历缺陷生成质控单功能。</w:t>
      </w:r>
    </w:p>
    <w:p w14:paraId="6DE27558">
      <w:pPr>
        <w:spacing w:line="360" w:lineRule="auto"/>
        <w:ind w:firstLine="480" w:firstLineChars="200"/>
        <w:rPr>
          <w:rFonts w:ascii="宋体" w:hAnsi="宋体" w:cs="宋体"/>
          <w:sz w:val="24"/>
          <w:szCs w:val="28"/>
        </w:rPr>
      </w:pPr>
      <w:r>
        <w:rPr>
          <w:rFonts w:hint="eastAsia" w:ascii="宋体" w:hAnsi="宋体" w:cs="宋体"/>
          <w:sz w:val="24"/>
          <w:szCs w:val="28"/>
        </w:rPr>
        <w:t>需具备自动调用基础规则引擎、内涵规则引擎功能，对当前患者的全部病历进行质控，支持根据文书类型自动定位对应的质控缺陷。</w:t>
      </w:r>
    </w:p>
    <w:p w14:paraId="28F7596A">
      <w:pPr>
        <w:spacing w:line="360" w:lineRule="auto"/>
        <w:ind w:firstLine="480" w:firstLineChars="200"/>
        <w:rPr>
          <w:rFonts w:ascii="宋体" w:hAnsi="宋体" w:cs="宋体"/>
          <w:sz w:val="24"/>
          <w:szCs w:val="28"/>
        </w:rPr>
      </w:pPr>
      <w:r>
        <w:rPr>
          <w:rFonts w:hint="eastAsia" w:ascii="宋体" w:hAnsi="宋体" w:cs="宋体"/>
          <w:sz w:val="24"/>
          <w:szCs w:val="28"/>
        </w:rPr>
        <w:t>需具备查看患者医嘱、护理文书、检查检验信息、生命体征、既往病历信息功能。</w:t>
      </w:r>
    </w:p>
    <w:p w14:paraId="48FB98C9">
      <w:pPr>
        <w:spacing w:line="360" w:lineRule="auto"/>
        <w:ind w:firstLine="480" w:firstLineChars="200"/>
        <w:rPr>
          <w:rFonts w:ascii="宋体" w:hAnsi="宋体" w:cs="宋体"/>
          <w:sz w:val="24"/>
          <w:szCs w:val="28"/>
        </w:rPr>
      </w:pPr>
      <w:r>
        <w:rPr>
          <w:rFonts w:hint="eastAsia" w:ascii="宋体" w:hAnsi="宋体" w:cs="宋体"/>
          <w:sz w:val="24"/>
          <w:szCs w:val="28"/>
        </w:rPr>
        <w:t>需具备质控员对患者所在科室的医生或诊疗组发送整改单功能，支持将整改单抄送给科主任进行查看。</w:t>
      </w:r>
    </w:p>
    <w:p w14:paraId="580CE3E4">
      <w:pPr>
        <w:spacing w:line="360" w:lineRule="auto"/>
        <w:ind w:firstLine="482" w:firstLineChars="200"/>
        <w:rPr>
          <w:rFonts w:ascii="宋体" w:hAnsi="宋体" w:cs="宋体"/>
          <w:b/>
          <w:bCs/>
          <w:sz w:val="24"/>
          <w:szCs w:val="28"/>
        </w:rPr>
      </w:pPr>
      <w:r>
        <w:rPr>
          <w:rFonts w:hint="eastAsia" w:ascii="宋体" w:hAnsi="宋体" w:cs="宋体"/>
          <w:b/>
          <w:bCs/>
          <w:sz w:val="24"/>
          <w:szCs w:val="28"/>
        </w:rPr>
        <w:t>病历质控抽查</w:t>
      </w:r>
    </w:p>
    <w:p w14:paraId="1A5DF258">
      <w:pPr>
        <w:spacing w:line="360" w:lineRule="auto"/>
        <w:ind w:firstLine="480" w:firstLineChars="200"/>
        <w:rPr>
          <w:rFonts w:ascii="宋体" w:hAnsi="宋体" w:cs="宋体"/>
          <w:sz w:val="24"/>
          <w:szCs w:val="28"/>
        </w:rPr>
      </w:pPr>
      <w:r>
        <w:rPr>
          <w:rFonts w:hint="eastAsia" w:ascii="宋体" w:hAnsi="宋体" w:cs="宋体"/>
          <w:sz w:val="24"/>
          <w:szCs w:val="28"/>
        </w:rPr>
        <w:t>需具备按照科室、按医生维度随机指定份数、指定比例进行病历抽查功能，支持按照专项条件、就诊信息、病历信息筛选。</w:t>
      </w:r>
    </w:p>
    <w:p w14:paraId="79EF2F97">
      <w:pPr>
        <w:spacing w:line="360" w:lineRule="auto"/>
        <w:ind w:firstLine="480" w:firstLineChars="200"/>
        <w:rPr>
          <w:rFonts w:ascii="宋体" w:hAnsi="宋体" w:cs="宋体"/>
          <w:sz w:val="24"/>
          <w:szCs w:val="28"/>
        </w:rPr>
      </w:pPr>
      <w:r>
        <w:rPr>
          <w:rFonts w:hint="eastAsia" w:ascii="宋体" w:hAnsi="宋体" w:cs="宋体"/>
          <w:sz w:val="24"/>
          <w:szCs w:val="28"/>
        </w:rPr>
        <w:t>需具备手动添加患者或一键导入创建抽查名单功能，支持对建立的任务设置质控完成日期。</w:t>
      </w:r>
    </w:p>
    <w:p w14:paraId="10091ADD">
      <w:pPr>
        <w:spacing w:line="360" w:lineRule="auto"/>
        <w:ind w:firstLine="480" w:firstLineChars="200"/>
        <w:rPr>
          <w:rFonts w:ascii="宋体" w:hAnsi="宋体" w:cs="宋体"/>
          <w:sz w:val="24"/>
          <w:szCs w:val="28"/>
        </w:rPr>
      </w:pPr>
      <w:r>
        <w:rPr>
          <w:rFonts w:hint="eastAsia" w:ascii="宋体" w:hAnsi="宋体" w:cs="宋体"/>
          <w:sz w:val="24"/>
          <w:szCs w:val="28"/>
        </w:rPr>
        <w:t>需具备自动分配、手工分配质控任务功能，支持系统自动分配任务后人工干预分配。</w:t>
      </w:r>
    </w:p>
    <w:p w14:paraId="70CEF157">
      <w:pPr>
        <w:spacing w:line="360" w:lineRule="auto"/>
        <w:ind w:firstLine="480" w:firstLineChars="200"/>
        <w:rPr>
          <w:rFonts w:ascii="宋体" w:hAnsi="宋体" w:cs="宋体"/>
          <w:sz w:val="24"/>
          <w:szCs w:val="28"/>
        </w:rPr>
      </w:pPr>
      <w:r>
        <w:rPr>
          <w:rFonts w:hint="eastAsia" w:ascii="宋体" w:hAnsi="宋体" w:cs="宋体"/>
          <w:sz w:val="24"/>
          <w:szCs w:val="28"/>
        </w:rPr>
        <w:t>需具备质控员实时查看具体的任务数及任务完成情况功能。</w:t>
      </w:r>
    </w:p>
    <w:p w14:paraId="7E878ECD">
      <w:pPr>
        <w:spacing w:line="360" w:lineRule="auto"/>
        <w:ind w:firstLine="480" w:firstLineChars="200"/>
        <w:rPr>
          <w:rFonts w:ascii="宋体" w:hAnsi="宋体" w:cs="宋体"/>
          <w:sz w:val="24"/>
          <w:szCs w:val="28"/>
        </w:rPr>
      </w:pPr>
      <w:r>
        <w:rPr>
          <w:rFonts w:hint="eastAsia" w:ascii="宋体" w:hAnsi="宋体" w:cs="宋体"/>
          <w:sz w:val="24"/>
          <w:szCs w:val="28"/>
        </w:rPr>
        <w:t>需具备系统自动质控结果查看并可自动定位质控缺陷功能。</w:t>
      </w:r>
    </w:p>
    <w:p w14:paraId="71A8F642">
      <w:pPr>
        <w:spacing w:line="360" w:lineRule="auto"/>
        <w:ind w:firstLine="480" w:firstLineChars="200"/>
        <w:rPr>
          <w:rFonts w:ascii="宋体" w:hAnsi="宋体" w:cs="宋体"/>
          <w:sz w:val="24"/>
          <w:szCs w:val="28"/>
        </w:rPr>
      </w:pPr>
      <w:r>
        <w:rPr>
          <w:rFonts w:hint="eastAsia" w:ascii="宋体" w:hAnsi="宋体" w:cs="宋体"/>
          <w:sz w:val="24"/>
          <w:szCs w:val="28"/>
        </w:rPr>
        <w:t>需具备质管员对任务一键完成、一键取消、一键作废功能，支持查看质控员的质控任务情况，包括完成进度、质控缺陷结果等。</w:t>
      </w:r>
    </w:p>
    <w:p w14:paraId="30B9B530">
      <w:pPr>
        <w:numPr>
          <w:ilvl w:val="0"/>
          <w:numId w:val="37"/>
        </w:numPr>
        <w:spacing w:line="360" w:lineRule="auto"/>
        <w:rPr>
          <w:rFonts w:ascii="宋体" w:hAnsi="宋体" w:cs="宋体"/>
          <w:sz w:val="24"/>
          <w:szCs w:val="22"/>
        </w:rPr>
      </w:pPr>
      <w:r>
        <w:rPr>
          <w:rFonts w:hint="eastAsia" w:ascii="宋体" w:hAnsi="宋体" w:cs="宋体"/>
          <w:sz w:val="24"/>
          <w:szCs w:val="22"/>
        </w:rPr>
        <w:t>质控整改追踪闭环管理</w:t>
      </w:r>
    </w:p>
    <w:p w14:paraId="7F5EDC9E">
      <w:pPr>
        <w:spacing w:line="360" w:lineRule="auto"/>
        <w:ind w:firstLine="480" w:firstLineChars="200"/>
        <w:rPr>
          <w:rFonts w:ascii="宋体" w:hAnsi="宋体" w:cs="宋体"/>
          <w:sz w:val="24"/>
          <w:szCs w:val="28"/>
        </w:rPr>
      </w:pPr>
      <w:r>
        <w:rPr>
          <w:rFonts w:hint="eastAsia" w:ascii="宋体" w:hAnsi="宋体" w:cs="宋体"/>
          <w:sz w:val="24"/>
          <w:szCs w:val="28"/>
        </w:rPr>
        <w:t>需具备质控追踪功能，可发送整改单，实时查看医生对于问题病历的整改进度，闭环流程集中展示医生与质控人员之间关于问题说明与整改的互动信息。</w:t>
      </w:r>
    </w:p>
    <w:p w14:paraId="4EB3C3B4">
      <w:pPr>
        <w:spacing w:line="360" w:lineRule="auto"/>
        <w:ind w:firstLine="480" w:firstLineChars="200"/>
        <w:rPr>
          <w:rFonts w:ascii="宋体" w:hAnsi="宋体" w:cs="宋体"/>
          <w:sz w:val="24"/>
          <w:szCs w:val="28"/>
        </w:rPr>
      </w:pPr>
      <w:r>
        <w:rPr>
          <w:rFonts w:hint="eastAsia" w:ascii="宋体" w:hAnsi="宋体" w:cs="宋体"/>
          <w:sz w:val="24"/>
          <w:szCs w:val="28"/>
        </w:rPr>
        <w:t>需具备实时追踪整改单进度功能，支持查看整改单的操作记录。</w:t>
      </w:r>
    </w:p>
    <w:p w14:paraId="1710C4B7">
      <w:pPr>
        <w:spacing w:line="360" w:lineRule="auto"/>
        <w:ind w:firstLine="480" w:firstLineChars="200"/>
        <w:rPr>
          <w:rFonts w:ascii="宋体" w:hAnsi="宋体" w:cs="宋体"/>
          <w:sz w:val="24"/>
          <w:szCs w:val="28"/>
        </w:rPr>
      </w:pPr>
      <w:r>
        <w:rPr>
          <w:rFonts w:hint="eastAsia" w:ascii="宋体" w:hAnsi="宋体" w:cs="宋体"/>
          <w:sz w:val="24"/>
          <w:szCs w:val="28"/>
        </w:rPr>
        <w:t>需具备整改单作废功能。</w:t>
      </w:r>
    </w:p>
    <w:p w14:paraId="46B9EF02">
      <w:pPr>
        <w:spacing w:line="360" w:lineRule="auto"/>
        <w:ind w:firstLine="480" w:firstLineChars="200"/>
        <w:rPr>
          <w:rFonts w:ascii="宋体" w:hAnsi="宋体" w:cs="宋体"/>
          <w:sz w:val="24"/>
          <w:szCs w:val="28"/>
        </w:rPr>
      </w:pPr>
      <w:r>
        <w:rPr>
          <w:rFonts w:hint="eastAsia" w:ascii="宋体" w:hAnsi="宋体" w:cs="宋体"/>
          <w:sz w:val="24"/>
          <w:szCs w:val="28"/>
        </w:rPr>
        <w:t>需具备对医生未开始整改的质控单撤回功能。</w:t>
      </w:r>
    </w:p>
    <w:p w14:paraId="35C6D4B5">
      <w:pPr>
        <w:spacing w:line="360" w:lineRule="auto"/>
        <w:ind w:firstLine="480" w:firstLineChars="200"/>
        <w:rPr>
          <w:rFonts w:ascii="宋体" w:hAnsi="宋体" w:cs="宋体"/>
          <w:sz w:val="24"/>
          <w:szCs w:val="28"/>
        </w:rPr>
      </w:pPr>
      <w:r>
        <w:rPr>
          <w:rFonts w:hint="eastAsia" w:ascii="宋体" w:hAnsi="宋体" w:cs="宋体"/>
          <w:sz w:val="24"/>
          <w:szCs w:val="28"/>
        </w:rPr>
        <w:t>需具备质控整改单人工审核功能，支持通过/驳回整改单，支持备注驳回原因。</w:t>
      </w:r>
    </w:p>
    <w:p w14:paraId="734E4C28">
      <w:pPr>
        <w:spacing w:line="360" w:lineRule="auto"/>
        <w:ind w:firstLine="480" w:firstLineChars="200"/>
        <w:rPr>
          <w:rFonts w:ascii="宋体" w:hAnsi="宋体" w:cs="宋体"/>
          <w:sz w:val="24"/>
          <w:szCs w:val="28"/>
        </w:rPr>
      </w:pPr>
      <w:r>
        <w:rPr>
          <w:rFonts w:hint="eastAsia" w:ascii="宋体" w:hAnsi="宋体" w:cs="宋体"/>
          <w:sz w:val="24"/>
          <w:szCs w:val="28"/>
        </w:rPr>
        <w:t>需具备在医生端实时提醒并查看整改单驳回原因，支持临床医生对驳回的病历再次修改或申诉。</w:t>
      </w:r>
    </w:p>
    <w:p w14:paraId="2FEDDCB3">
      <w:pPr>
        <w:numPr>
          <w:ilvl w:val="0"/>
          <w:numId w:val="37"/>
        </w:numPr>
        <w:spacing w:line="360" w:lineRule="auto"/>
        <w:rPr>
          <w:rFonts w:ascii="宋体" w:hAnsi="宋体" w:cs="宋体"/>
          <w:sz w:val="24"/>
          <w:szCs w:val="22"/>
        </w:rPr>
      </w:pPr>
      <w:r>
        <w:rPr>
          <w:rFonts w:hint="eastAsia" w:ascii="宋体" w:hAnsi="宋体" w:cs="宋体"/>
          <w:sz w:val="24"/>
          <w:szCs w:val="22"/>
        </w:rPr>
        <w:t>病历文书内容质控</w:t>
      </w:r>
    </w:p>
    <w:p w14:paraId="787EFA44">
      <w:pPr>
        <w:spacing w:line="360" w:lineRule="auto"/>
        <w:ind w:firstLine="480" w:firstLineChars="200"/>
        <w:rPr>
          <w:rFonts w:ascii="宋体" w:hAnsi="宋体" w:cs="宋体"/>
          <w:sz w:val="24"/>
          <w:szCs w:val="28"/>
        </w:rPr>
      </w:pPr>
      <w:r>
        <w:rPr>
          <w:rFonts w:hint="eastAsia" w:ascii="宋体" w:hAnsi="宋体" w:cs="宋体"/>
          <w:sz w:val="24"/>
          <w:szCs w:val="28"/>
        </w:rPr>
        <w:t>提供一套病历内涵质控规则库，包括空值、字符类型、长度检查、文书缺失校验、逻辑校验、重复性校验、时限校验规则。</w:t>
      </w:r>
    </w:p>
    <w:p w14:paraId="27452490">
      <w:pPr>
        <w:spacing w:line="360" w:lineRule="auto"/>
        <w:ind w:firstLine="480" w:firstLineChars="200"/>
        <w:rPr>
          <w:rFonts w:ascii="宋体" w:hAnsi="宋体" w:cs="宋体"/>
          <w:sz w:val="24"/>
          <w:szCs w:val="28"/>
        </w:rPr>
      </w:pPr>
      <w:r>
        <w:rPr>
          <w:rFonts w:hint="eastAsia" w:ascii="宋体" w:hAnsi="宋体" w:cs="宋体"/>
          <w:sz w:val="24"/>
          <w:szCs w:val="28"/>
        </w:rPr>
        <w:t>需具备自定义配置不同类型的校验规则功能，配置后病历提交时自动校验并提醒。</w:t>
      </w:r>
    </w:p>
    <w:p w14:paraId="426FF1D5">
      <w:pPr>
        <w:spacing w:line="360" w:lineRule="auto"/>
        <w:ind w:firstLine="480" w:firstLineChars="200"/>
        <w:rPr>
          <w:rFonts w:ascii="宋体" w:hAnsi="宋体" w:cs="宋体"/>
          <w:sz w:val="24"/>
          <w:szCs w:val="28"/>
        </w:rPr>
      </w:pPr>
      <w:r>
        <w:rPr>
          <w:rFonts w:hint="eastAsia" w:ascii="宋体" w:hAnsi="宋体" w:cs="宋体"/>
          <w:sz w:val="24"/>
          <w:szCs w:val="28"/>
        </w:rPr>
        <w:t>需具备按关键字、校验类型、校验对象、质控形式、系统规则、状态、规则分类检索质控规则内容功能，支持对规则启用、关闭。</w:t>
      </w:r>
    </w:p>
    <w:p w14:paraId="1FDC30B6">
      <w:pPr>
        <w:spacing w:line="360" w:lineRule="auto"/>
        <w:ind w:firstLine="480" w:firstLineChars="200"/>
        <w:rPr>
          <w:rFonts w:ascii="宋体" w:hAnsi="宋体" w:cs="宋体"/>
          <w:sz w:val="24"/>
          <w:szCs w:val="28"/>
        </w:rPr>
      </w:pPr>
      <w:r>
        <w:rPr>
          <w:rFonts w:hint="eastAsia" w:ascii="宋体" w:hAnsi="宋体" w:cs="宋体"/>
          <w:sz w:val="24"/>
          <w:szCs w:val="28"/>
        </w:rPr>
        <w:t>需具备病历文书内容质控知识库定制化的维护功能。</w:t>
      </w:r>
    </w:p>
    <w:p w14:paraId="1AE928EB">
      <w:pPr>
        <w:spacing w:line="360" w:lineRule="auto"/>
        <w:ind w:firstLine="480" w:firstLineChars="200"/>
        <w:rPr>
          <w:rFonts w:ascii="宋体" w:hAnsi="宋体" w:cs="宋体"/>
          <w:sz w:val="24"/>
          <w:szCs w:val="28"/>
        </w:rPr>
      </w:pPr>
      <w:r>
        <w:rPr>
          <w:rFonts w:hint="eastAsia" w:ascii="宋体" w:hAnsi="宋体" w:cs="宋体"/>
          <w:sz w:val="24"/>
          <w:szCs w:val="28"/>
        </w:rPr>
        <w:t>需具备维护住院病案首页事中规则校验功能，维护病案首页书写过程中的相关规则。</w:t>
      </w:r>
    </w:p>
    <w:p w14:paraId="3B73E2AC">
      <w:pPr>
        <w:numPr>
          <w:ilvl w:val="0"/>
          <w:numId w:val="37"/>
        </w:numPr>
        <w:spacing w:line="360" w:lineRule="auto"/>
        <w:rPr>
          <w:rFonts w:ascii="宋体" w:hAnsi="宋体" w:cs="宋体"/>
          <w:sz w:val="24"/>
          <w:szCs w:val="22"/>
        </w:rPr>
      </w:pPr>
      <w:r>
        <w:rPr>
          <w:rFonts w:hint="eastAsia" w:ascii="宋体" w:hAnsi="宋体" w:cs="宋体"/>
          <w:sz w:val="24"/>
          <w:szCs w:val="22"/>
        </w:rPr>
        <w:t>病历质控情况统计分析</w:t>
      </w:r>
    </w:p>
    <w:p w14:paraId="706EC1D1">
      <w:pPr>
        <w:spacing w:line="360" w:lineRule="auto"/>
        <w:ind w:firstLine="480" w:firstLineChars="200"/>
        <w:rPr>
          <w:rFonts w:ascii="宋体" w:hAnsi="宋体" w:cs="宋体"/>
          <w:sz w:val="24"/>
          <w:szCs w:val="28"/>
        </w:rPr>
      </w:pPr>
      <w:r>
        <w:rPr>
          <w:rFonts w:hint="eastAsia" w:ascii="宋体" w:hAnsi="宋体" w:cs="宋体"/>
          <w:sz w:val="24"/>
          <w:szCs w:val="28"/>
        </w:rPr>
        <w:t>需具备重点关注病历查询功能，包括死亡讨论记录、危急值记录、疑难病历讨论记录、抢救记录等多类重点病历的查询统计，支持按患者基本信息、就诊信息查询并导出。</w:t>
      </w:r>
    </w:p>
    <w:p w14:paraId="5ED83C87">
      <w:pPr>
        <w:spacing w:line="360" w:lineRule="auto"/>
        <w:ind w:firstLine="480" w:firstLineChars="200"/>
        <w:rPr>
          <w:rFonts w:ascii="宋体" w:hAnsi="宋体" w:cs="宋体"/>
          <w:sz w:val="24"/>
          <w:szCs w:val="28"/>
        </w:rPr>
      </w:pPr>
      <w:r>
        <w:rPr>
          <w:rFonts w:hint="eastAsia" w:ascii="宋体" w:hAnsi="宋体" w:cs="宋体"/>
          <w:sz w:val="24"/>
          <w:szCs w:val="28"/>
        </w:rPr>
        <w:t>需具备环节质控统计查询功能，包括病历评分等级统计、缺陷明细统计、整改情况统计等，支持导出质控月报。</w:t>
      </w:r>
    </w:p>
    <w:p w14:paraId="747CE34A">
      <w:pPr>
        <w:spacing w:line="360" w:lineRule="auto"/>
        <w:ind w:firstLine="480" w:firstLineChars="200"/>
        <w:rPr>
          <w:rFonts w:ascii="宋体" w:hAnsi="宋体" w:cs="宋体"/>
          <w:sz w:val="24"/>
          <w:szCs w:val="28"/>
        </w:rPr>
      </w:pPr>
      <w:r>
        <w:rPr>
          <w:rFonts w:hint="eastAsia" w:ascii="宋体" w:hAnsi="宋体" w:cs="宋体"/>
          <w:sz w:val="24"/>
          <w:szCs w:val="28"/>
        </w:rPr>
        <w:t>需具备终末质控统计查询功能，包括病历评分等级统计、缺陷明细统计、整改情况统计等，支持导出质控月报及复查记录。</w:t>
      </w:r>
    </w:p>
    <w:p w14:paraId="22E4D561">
      <w:pPr>
        <w:spacing w:line="360" w:lineRule="auto"/>
        <w:ind w:firstLine="480" w:firstLineChars="200"/>
        <w:rPr>
          <w:rFonts w:ascii="宋体" w:hAnsi="宋体" w:cs="宋体"/>
          <w:sz w:val="24"/>
          <w:szCs w:val="28"/>
        </w:rPr>
      </w:pPr>
      <w:r>
        <w:rPr>
          <w:rFonts w:hint="eastAsia" w:ascii="宋体" w:hAnsi="宋体" w:cs="宋体"/>
          <w:sz w:val="24"/>
          <w:szCs w:val="28"/>
        </w:rPr>
        <w:t>需具备抽查任务缺陷统计功能，包括汇总统计及明细统计。</w:t>
      </w:r>
    </w:p>
    <w:p w14:paraId="3B1A075B">
      <w:pPr>
        <w:spacing w:line="360" w:lineRule="auto"/>
        <w:ind w:firstLine="480" w:firstLineChars="200"/>
        <w:rPr>
          <w:rFonts w:ascii="宋体" w:hAnsi="宋体" w:cs="宋体"/>
          <w:sz w:val="24"/>
          <w:szCs w:val="28"/>
        </w:rPr>
      </w:pPr>
      <w:r>
        <w:rPr>
          <w:rFonts w:hint="eastAsia" w:ascii="宋体" w:hAnsi="宋体" w:cs="宋体"/>
          <w:sz w:val="24"/>
          <w:szCs w:val="28"/>
        </w:rPr>
        <w:t>需具备病历时限质控情况查询统计功能，包括时限质控项目明细、完成情况统计。</w:t>
      </w:r>
    </w:p>
    <w:p w14:paraId="3E1B7D1F">
      <w:pPr>
        <w:spacing w:line="360" w:lineRule="auto"/>
        <w:ind w:firstLine="480" w:firstLineChars="200"/>
        <w:rPr>
          <w:rFonts w:ascii="宋体" w:hAnsi="宋体" w:cs="宋体"/>
          <w:sz w:val="24"/>
          <w:szCs w:val="28"/>
        </w:rPr>
      </w:pPr>
      <w:r>
        <w:rPr>
          <w:rFonts w:hint="eastAsia" w:ascii="宋体" w:hAnsi="宋体" w:cs="宋体"/>
          <w:sz w:val="24"/>
          <w:szCs w:val="28"/>
        </w:rPr>
        <w:t>需具备病历数据查询统计功能，支持汇总展示科室病历书写情况、医生病历书写情况。</w:t>
      </w:r>
    </w:p>
    <w:p w14:paraId="3B023CAF">
      <w:pPr>
        <w:spacing w:line="360" w:lineRule="auto"/>
        <w:ind w:firstLine="480" w:firstLineChars="200"/>
        <w:rPr>
          <w:rFonts w:ascii="宋体" w:hAnsi="宋体" w:cs="宋体"/>
          <w:sz w:val="24"/>
          <w:szCs w:val="28"/>
        </w:rPr>
      </w:pPr>
      <w:r>
        <w:rPr>
          <w:rFonts w:hint="eastAsia" w:ascii="宋体" w:hAnsi="宋体" w:cs="宋体"/>
          <w:sz w:val="24"/>
          <w:szCs w:val="28"/>
        </w:rPr>
        <w:t>需具备质控工作量统计功能，支持按质控员维度、按质控科室维度统计。</w:t>
      </w:r>
    </w:p>
    <w:p w14:paraId="08C8BA96">
      <w:pPr>
        <w:spacing w:line="360" w:lineRule="auto"/>
        <w:rPr>
          <w:rFonts w:ascii="宋体" w:hAnsi="宋体"/>
          <w:b/>
          <w:bCs/>
          <w:sz w:val="24"/>
          <w:szCs w:val="24"/>
        </w:rPr>
      </w:pPr>
      <w:r>
        <w:rPr>
          <w:rFonts w:hint="eastAsia" w:ascii="宋体" w:hAnsi="宋体"/>
          <w:b/>
          <w:bCs/>
          <w:sz w:val="24"/>
          <w:szCs w:val="24"/>
        </w:rPr>
        <w:t>2.</w:t>
      </w:r>
      <w:r>
        <w:rPr>
          <w:rFonts w:ascii="宋体" w:hAnsi="宋体"/>
          <w:b/>
          <w:bCs/>
          <w:sz w:val="24"/>
          <w:szCs w:val="24"/>
        </w:rPr>
        <w:t>门诊病历质控</w:t>
      </w:r>
    </w:p>
    <w:p w14:paraId="0078911E">
      <w:pPr>
        <w:spacing w:line="360" w:lineRule="auto"/>
        <w:ind w:firstLine="482" w:firstLineChars="200"/>
        <w:rPr>
          <w:b/>
          <w:bCs/>
          <w:sz w:val="24"/>
          <w:szCs w:val="24"/>
        </w:rPr>
      </w:pPr>
      <w:r>
        <w:rPr>
          <w:rFonts w:hint="eastAsia"/>
          <w:b/>
          <w:bCs/>
          <w:sz w:val="24"/>
          <w:szCs w:val="24"/>
        </w:rPr>
        <w:t>门诊病历质控</w:t>
      </w:r>
    </w:p>
    <w:p w14:paraId="190C69BC">
      <w:pPr>
        <w:spacing w:line="360" w:lineRule="auto"/>
        <w:ind w:firstLine="480" w:firstLineChars="200"/>
        <w:rPr>
          <w:sz w:val="24"/>
          <w:szCs w:val="24"/>
        </w:rPr>
      </w:pPr>
      <w:r>
        <w:rPr>
          <w:rFonts w:hint="eastAsia"/>
          <w:sz w:val="24"/>
          <w:szCs w:val="24"/>
        </w:rPr>
        <w:t>辅助建立门诊病历评分管理机制，基于结构化字段自动完成评分计算，记录病历质量整改过程，持续改进门诊病历整体书写质量。</w:t>
      </w:r>
    </w:p>
    <w:p w14:paraId="6E597E05">
      <w:pPr>
        <w:spacing w:line="360" w:lineRule="auto"/>
        <w:ind w:firstLine="480" w:firstLineChars="200"/>
        <w:rPr>
          <w:b/>
          <w:sz w:val="24"/>
          <w:szCs w:val="24"/>
        </w:rPr>
      </w:pPr>
      <w:r>
        <w:rPr>
          <w:rFonts w:hint="eastAsia"/>
          <w:sz w:val="24"/>
          <w:szCs w:val="24"/>
        </w:rPr>
        <w:t>需具备病历评分功能，包括：</w:t>
      </w:r>
      <w:r>
        <w:rPr>
          <w:sz w:val="24"/>
          <w:szCs w:val="24"/>
        </w:rPr>
        <w:t>人工</w:t>
      </w:r>
      <w:r>
        <w:rPr>
          <w:rFonts w:hint="eastAsia"/>
          <w:sz w:val="24"/>
          <w:szCs w:val="24"/>
        </w:rPr>
        <w:t>评分和自动评分</w:t>
      </w:r>
      <w:r>
        <w:rPr>
          <w:sz w:val="24"/>
          <w:szCs w:val="24"/>
        </w:rPr>
        <w:t>。需要整改</w:t>
      </w:r>
      <w:r>
        <w:rPr>
          <w:rFonts w:hint="eastAsia"/>
          <w:sz w:val="24"/>
          <w:szCs w:val="24"/>
        </w:rPr>
        <w:t>时，登记</w:t>
      </w:r>
      <w:r>
        <w:rPr>
          <w:sz w:val="24"/>
          <w:szCs w:val="24"/>
        </w:rPr>
        <w:t>整改单、</w:t>
      </w:r>
      <w:r>
        <w:rPr>
          <w:rFonts w:hint="eastAsia"/>
          <w:sz w:val="24"/>
          <w:szCs w:val="24"/>
        </w:rPr>
        <w:t>记录</w:t>
      </w:r>
      <w:r>
        <w:rPr>
          <w:sz w:val="24"/>
          <w:szCs w:val="24"/>
        </w:rPr>
        <w:t>整改追踪</w:t>
      </w:r>
      <w:r>
        <w:rPr>
          <w:rFonts w:hint="eastAsia"/>
          <w:sz w:val="24"/>
          <w:szCs w:val="24"/>
        </w:rPr>
        <w:t>和</w:t>
      </w:r>
      <w:r>
        <w:rPr>
          <w:sz w:val="24"/>
          <w:szCs w:val="24"/>
        </w:rPr>
        <w:t>审核</w:t>
      </w:r>
      <w:r>
        <w:rPr>
          <w:rFonts w:hint="eastAsia"/>
          <w:sz w:val="24"/>
          <w:szCs w:val="24"/>
        </w:rPr>
        <w:t>过程</w:t>
      </w:r>
      <w:r>
        <w:rPr>
          <w:sz w:val="24"/>
          <w:szCs w:val="24"/>
        </w:rPr>
        <w:t>。</w:t>
      </w:r>
    </w:p>
    <w:p w14:paraId="6A2401C1">
      <w:pPr>
        <w:spacing w:line="360" w:lineRule="auto"/>
        <w:ind w:firstLine="480"/>
        <w:rPr>
          <w:sz w:val="24"/>
          <w:szCs w:val="24"/>
        </w:rPr>
      </w:pPr>
      <w:r>
        <w:rPr>
          <w:rFonts w:hint="eastAsia"/>
          <w:sz w:val="24"/>
          <w:szCs w:val="24"/>
        </w:rPr>
        <w:t>需具备评分标准设置功能，</w:t>
      </w:r>
      <w:r>
        <w:rPr>
          <w:sz w:val="24"/>
          <w:szCs w:val="24"/>
        </w:rPr>
        <w:t>维护质控</w:t>
      </w:r>
      <w:r>
        <w:rPr>
          <w:rFonts w:hint="eastAsia"/>
          <w:sz w:val="24"/>
          <w:szCs w:val="24"/>
        </w:rPr>
        <w:t>评分</w:t>
      </w:r>
      <w:r>
        <w:rPr>
          <w:sz w:val="24"/>
          <w:szCs w:val="24"/>
        </w:rPr>
        <w:t>项目</w:t>
      </w:r>
      <w:r>
        <w:rPr>
          <w:rFonts w:hint="eastAsia"/>
          <w:sz w:val="24"/>
          <w:szCs w:val="24"/>
        </w:rPr>
        <w:t>，组成</w:t>
      </w:r>
      <w:r>
        <w:rPr>
          <w:sz w:val="24"/>
          <w:szCs w:val="24"/>
        </w:rPr>
        <w:t>门诊病历评分标准</w:t>
      </w:r>
      <w:r>
        <w:rPr>
          <w:rFonts w:hint="eastAsia"/>
          <w:sz w:val="24"/>
          <w:szCs w:val="24"/>
        </w:rPr>
        <w:t>。评分项目包括</w:t>
      </w:r>
      <w:r>
        <w:rPr>
          <w:sz w:val="24"/>
          <w:szCs w:val="24"/>
        </w:rPr>
        <w:t>主诉、病史、一般患者信息、通用要求等。</w:t>
      </w:r>
    </w:p>
    <w:p w14:paraId="28979108">
      <w:pPr>
        <w:spacing w:line="360" w:lineRule="auto"/>
        <w:ind w:firstLine="480"/>
        <w:rPr>
          <w:sz w:val="24"/>
          <w:szCs w:val="24"/>
        </w:rPr>
      </w:pPr>
      <w:r>
        <w:rPr>
          <w:rFonts w:hint="eastAsia"/>
          <w:sz w:val="24"/>
          <w:szCs w:val="24"/>
        </w:rPr>
        <w:t>提供</w:t>
      </w:r>
      <w:r>
        <w:rPr>
          <w:sz w:val="24"/>
          <w:szCs w:val="24"/>
        </w:rPr>
        <w:t>质控规则库，初始化基础</w:t>
      </w:r>
      <w:r>
        <w:rPr>
          <w:rFonts w:hint="eastAsia"/>
          <w:sz w:val="24"/>
          <w:szCs w:val="24"/>
        </w:rPr>
        <w:t>质控规则，按需</w:t>
      </w:r>
      <w:r>
        <w:rPr>
          <w:sz w:val="24"/>
          <w:szCs w:val="24"/>
        </w:rPr>
        <w:t>批量开启</w:t>
      </w:r>
      <w:r>
        <w:rPr>
          <w:rFonts w:hint="eastAsia"/>
          <w:sz w:val="24"/>
          <w:szCs w:val="24"/>
        </w:rPr>
        <w:t>、</w:t>
      </w:r>
      <w:r>
        <w:rPr>
          <w:sz w:val="24"/>
          <w:szCs w:val="24"/>
        </w:rPr>
        <w:t>停用</w:t>
      </w:r>
      <w:r>
        <w:rPr>
          <w:rFonts w:hint="eastAsia"/>
          <w:sz w:val="24"/>
          <w:szCs w:val="24"/>
        </w:rPr>
        <w:t>或</w:t>
      </w:r>
      <w:r>
        <w:rPr>
          <w:sz w:val="24"/>
          <w:szCs w:val="24"/>
        </w:rPr>
        <w:t>删除。支持自定义</w:t>
      </w:r>
      <w:r>
        <w:rPr>
          <w:rFonts w:hint="eastAsia"/>
          <w:sz w:val="24"/>
          <w:szCs w:val="24"/>
        </w:rPr>
        <w:t>质控</w:t>
      </w:r>
      <w:r>
        <w:rPr>
          <w:sz w:val="24"/>
          <w:szCs w:val="24"/>
        </w:rPr>
        <w:t>规则。</w:t>
      </w:r>
    </w:p>
    <w:p w14:paraId="39B34778">
      <w:pPr>
        <w:spacing w:line="360" w:lineRule="auto"/>
        <w:ind w:firstLine="480" w:firstLineChars="200"/>
        <w:rPr>
          <w:sz w:val="24"/>
          <w:szCs w:val="24"/>
        </w:rPr>
      </w:pPr>
      <w:r>
        <w:rPr>
          <w:rFonts w:hint="eastAsia"/>
          <w:sz w:val="24"/>
          <w:szCs w:val="24"/>
        </w:rPr>
        <w:t>需具备质控任务管理功能，可以</w:t>
      </w:r>
      <w:r>
        <w:rPr>
          <w:sz w:val="24"/>
          <w:szCs w:val="24"/>
        </w:rPr>
        <w:t>维护质控抽查小组</w:t>
      </w:r>
      <w:r>
        <w:rPr>
          <w:rFonts w:hint="eastAsia"/>
          <w:sz w:val="24"/>
          <w:szCs w:val="24"/>
        </w:rPr>
        <w:t>，</w:t>
      </w:r>
      <w:r>
        <w:rPr>
          <w:sz w:val="24"/>
          <w:szCs w:val="24"/>
        </w:rPr>
        <w:t>维护质控员权限</w:t>
      </w:r>
      <w:r>
        <w:rPr>
          <w:rFonts w:hint="eastAsia"/>
          <w:sz w:val="24"/>
          <w:szCs w:val="24"/>
        </w:rPr>
        <w:t>，</w:t>
      </w:r>
      <w:r>
        <w:rPr>
          <w:sz w:val="24"/>
          <w:szCs w:val="24"/>
        </w:rPr>
        <w:t>创建质控任务</w:t>
      </w:r>
      <w:r>
        <w:rPr>
          <w:rFonts w:hint="eastAsia"/>
          <w:sz w:val="24"/>
          <w:szCs w:val="24"/>
        </w:rPr>
        <w:t>，</w:t>
      </w:r>
      <w:r>
        <w:rPr>
          <w:sz w:val="24"/>
          <w:szCs w:val="24"/>
        </w:rPr>
        <w:t>随机抽查或指定条件批量抽查</w:t>
      </w:r>
      <w:r>
        <w:rPr>
          <w:rFonts w:hint="eastAsia"/>
          <w:sz w:val="24"/>
          <w:szCs w:val="24"/>
        </w:rPr>
        <w:t>门诊病历，记录质控结果</w:t>
      </w:r>
      <w:r>
        <w:rPr>
          <w:sz w:val="24"/>
          <w:szCs w:val="24"/>
        </w:rPr>
        <w:t>。</w:t>
      </w:r>
    </w:p>
    <w:p w14:paraId="3865521C">
      <w:pPr>
        <w:spacing w:line="360" w:lineRule="auto"/>
        <w:ind w:firstLine="482" w:firstLineChars="200"/>
        <w:rPr>
          <w:b/>
          <w:bCs/>
          <w:sz w:val="24"/>
          <w:szCs w:val="24"/>
        </w:rPr>
      </w:pPr>
      <w:r>
        <w:rPr>
          <w:rFonts w:hint="eastAsia"/>
          <w:b/>
          <w:bCs/>
          <w:sz w:val="24"/>
          <w:szCs w:val="24"/>
        </w:rPr>
        <w:t>门诊病历质量查询分析</w:t>
      </w:r>
    </w:p>
    <w:p w14:paraId="760B2D24">
      <w:pPr>
        <w:spacing w:line="360" w:lineRule="auto"/>
        <w:ind w:firstLine="480" w:firstLineChars="200"/>
        <w:rPr>
          <w:sz w:val="24"/>
          <w:szCs w:val="24"/>
        </w:rPr>
      </w:pPr>
      <w:r>
        <w:rPr>
          <w:rFonts w:hint="eastAsia"/>
          <w:sz w:val="24"/>
          <w:szCs w:val="24"/>
        </w:rPr>
        <w:t>需具备</w:t>
      </w:r>
      <w:r>
        <w:rPr>
          <w:sz w:val="24"/>
          <w:szCs w:val="24"/>
        </w:rPr>
        <w:t>病历评分查询功能，</w:t>
      </w:r>
      <w:r>
        <w:rPr>
          <w:rFonts w:hint="eastAsia"/>
          <w:sz w:val="24"/>
          <w:szCs w:val="24"/>
        </w:rPr>
        <w:t>可以按照</w:t>
      </w:r>
      <w:r>
        <w:rPr>
          <w:sz w:val="24"/>
          <w:szCs w:val="24"/>
        </w:rPr>
        <w:t>就诊日期、患者姓名、门诊号、就诊科室、就诊医生查询</w:t>
      </w:r>
      <w:r>
        <w:rPr>
          <w:rFonts w:hint="eastAsia"/>
          <w:sz w:val="24"/>
          <w:szCs w:val="24"/>
        </w:rPr>
        <w:t>评分</w:t>
      </w:r>
      <w:r>
        <w:rPr>
          <w:sz w:val="24"/>
          <w:szCs w:val="24"/>
        </w:rPr>
        <w:t>结果。</w:t>
      </w:r>
    </w:p>
    <w:p w14:paraId="2783F2FE">
      <w:pPr>
        <w:spacing w:line="360" w:lineRule="auto"/>
        <w:ind w:firstLine="480" w:firstLineChars="200"/>
        <w:rPr>
          <w:sz w:val="24"/>
          <w:szCs w:val="24"/>
        </w:rPr>
      </w:pPr>
      <w:r>
        <w:rPr>
          <w:rFonts w:hint="eastAsia"/>
          <w:sz w:val="24"/>
          <w:szCs w:val="24"/>
        </w:rPr>
        <w:t>需具备</w:t>
      </w:r>
      <w:r>
        <w:rPr>
          <w:sz w:val="24"/>
          <w:szCs w:val="24"/>
        </w:rPr>
        <w:t>病历评分</w:t>
      </w:r>
      <w:r>
        <w:rPr>
          <w:rFonts w:hint="eastAsia"/>
          <w:sz w:val="24"/>
          <w:szCs w:val="24"/>
        </w:rPr>
        <w:t>统计</w:t>
      </w:r>
      <w:r>
        <w:rPr>
          <w:sz w:val="24"/>
          <w:szCs w:val="24"/>
        </w:rPr>
        <w:t>功能，</w:t>
      </w:r>
      <w:r>
        <w:rPr>
          <w:rFonts w:hint="eastAsia"/>
          <w:sz w:val="24"/>
          <w:szCs w:val="24"/>
        </w:rPr>
        <w:t>可以统计</w:t>
      </w:r>
      <w:r>
        <w:rPr>
          <w:sz w:val="24"/>
          <w:szCs w:val="24"/>
        </w:rPr>
        <w:t>病历质控等级率、缺陷</w:t>
      </w:r>
      <w:r>
        <w:rPr>
          <w:rFonts w:hint="eastAsia"/>
          <w:sz w:val="24"/>
          <w:szCs w:val="24"/>
        </w:rPr>
        <w:t>率</w:t>
      </w:r>
      <w:r>
        <w:rPr>
          <w:sz w:val="24"/>
          <w:szCs w:val="24"/>
        </w:rPr>
        <w:t>，</w:t>
      </w:r>
      <w:r>
        <w:rPr>
          <w:rFonts w:hint="eastAsia"/>
          <w:sz w:val="24"/>
          <w:szCs w:val="24"/>
        </w:rPr>
        <w:t>可导出</w:t>
      </w:r>
      <w:r>
        <w:rPr>
          <w:sz w:val="24"/>
          <w:szCs w:val="24"/>
        </w:rPr>
        <w:t>质控缺陷统计</w:t>
      </w:r>
      <w:r>
        <w:rPr>
          <w:rFonts w:hint="eastAsia"/>
          <w:sz w:val="24"/>
          <w:szCs w:val="24"/>
        </w:rPr>
        <w:t>表</w:t>
      </w:r>
      <w:r>
        <w:rPr>
          <w:sz w:val="24"/>
          <w:szCs w:val="24"/>
        </w:rPr>
        <w:t>。</w:t>
      </w:r>
    </w:p>
    <w:p w14:paraId="14139B89">
      <w:pPr>
        <w:spacing w:line="360" w:lineRule="auto"/>
        <w:ind w:firstLine="480" w:firstLineChars="200"/>
        <w:rPr>
          <w:sz w:val="24"/>
          <w:szCs w:val="24"/>
        </w:rPr>
      </w:pPr>
      <w:r>
        <w:rPr>
          <w:rFonts w:hint="eastAsia"/>
          <w:sz w:val="24"/>
          <w:szCs w:val="24"/>
        </w:rPr>
        <w:t>需具备按月、按季度统计查看门诊病历质控总体情况功能。</w:t>
      </w:r>
    </w:p>
    <w:p w14:paraId="45BE7B10">
      <w:pPr>
        <w:spacing w:line="360" w:lineRule="auto"/>
        <w:ind w:firstLine="480" w:firstLineChars="200"/>
        <w:rPr>
          <w:sz w:val="24"/>
          <w:szCs w:val="24"/>
        </w:rPr>
      </w:pPr>
      <w:r>
        <w:rPr>
          <w:rFonts w:hint="eastAsia"/>
          <w:sz w:val="24"/>
          <w:szCs w:val="24"/>
        </w:rPr>
        <w:t>需具备图形化展示科室甲乙丙病历整体分布功能。</w:t>
      </w:r>
    </w:p>
    <w:p w14:paraId="5A113FB2">
      <w:pPr>
        <w:spacing w:line="360" w:lineRule="auto"/>
        <w:ind w:firstLine="480" w:firstLineChars="200"/>
        <w:rPr>
          <w:sz w:val="24"/>
          <w:szCs w:val="24"/>
        </w:rPr>
      </w:pPr>
      <w:r>
        <w:rPr>
          <w:rFonts w:hint="eastAsia"/>
          <w:sz w:val="24"/>
          <w:szCs w:val="24"/>
        </w:rPr>
        <w:t>需具备图形化展示门诊病历缺陷排名top10的缺陷统计查看。</w:t>
      </w:r>
    </w:p>
    <w:p w14:paraId="217C5C05">
      <w:pPr>
        <w:spacing w:line="360" w:lineRule="auto"/>
        <w:ind w:firstLine="480" w:firstLineChars="200"/>
        <w:rPr>
          <w:sz w:val="24"/>
          <w:szCs w:val="24"/>
        </w:rPr>
      </w:pPr>
      <w:r>
        <w:rPr>
          <w:rFonts w:hint="eastAsia"/>
          <w:sz w:val="24"/>
          <w:szCs w:val="24"/>
        </w:rPr>
        <w:t>需具备按科室查看门诊病历质控总体情况及查看甲乙丙级病历数量的占比功能。</w:t>
      </w:r>
    </w:p>
    <w:p w14:paraId="641A9415">
      <w:pPr>
        <w:spacing w:line="360" w:lineRule="auto"/>
        <w:ind w:firstLine="480" w:firstLineChars="200"/>
        <w:rPr>
          <w:sz w:val="24"/>
          <w:szCs w:val="24"/>
        </w:rPr>
      </w:pPr>
      <w:r>
        <w:rPr>
          <w:rFonts w:hint="eastAsia"/>
          <w:sz w:val="24"/>
          <w:szCs w:val="24"/>
        </w:rPr>
        <w:t>需具备病历质控缺陷查询功能，支持患者基本信息查询、按就诊信息查询、按质控信息查询。</w:t>
      </w:r>
    </w:p>
    <w:p w14:paraId="3CDF16AB">
      <w:pPr>
        <w:spacing w:line="360" w:lineRule="auto"/>
        <w:ind w:firstLine="480" w:firstLineChars="200"/>
        <w:rPr>
          <w:sz w:val="24"/>
          <w:szCs w:val="24"/>
        </w:rPr>
      </w:pPr>
      <w:r>
        <w:rPr>
          <w:rFonts w:hint="eastAsia"/>
          <w:sz w:val="24"/>
          <w:szCs w:val="24"/>
        </w:rPr>
        <w:t>需具备对质控缺陷查询结果一键导出功能。</w:t>
      </w:r>
    </w:p>
    <w:p w14:paraId="36B53759">
      <w:pPr>
        <w:spacing w:line="360" w:lineRule="auto"/>
        <w:ind w:firstLine="480" w:firstLineChars="200"/>
        <w:rPr>
          <w:sz w:val="24"/>
          <w:szCs w:val="24"/>
        </w:rPr>
      </w:pPr>
      <w:r>
        <w:rPr>
          <w:rFonts w:hint="eastAsia"/>
          <w:sz w:val="24"/>
          <w:szCs w:val="24"/>
        </w:rPr>
        <w:t>需具备查看具体病历内容及缺陷情况功能。</w:t>
      </w:r>
    </w:p>
    <w:p w14:paraId="7D488E79">
      <w:pPr>
        <w:spacing w:line="360" w:lineRule="auto"/>
        <w:ind w:firstLine="480" w:firstLineChars="200"/>
        <w:rPr>
          <w:rFonts w:ascii="宋体" w:hAnsi="宋体"/>
          <w:sz w:val="24"/>
          <w:szCs w:val="28"/>
        </w:rPr>
      </w:pPr>
      <w:r>
        <w:rPr>
          <w:rFonts w:hint="eastAsia"/>
          <w:sz w:val="24"/>
          <w:szCs w:val="24"/>
        </w:rPr>
        <w:t>需具备病历缺陷整改情况的查询统计功能。</w:t>
      </w:r>
    </w:p>
    <w:p w14:paraId="2E182568">
      <w:pPr>
        <w:spacing w:line="360" w:lineRule="auto"/>
        <w:rPr>
          <w:rFonts w:ascii="宋体" w:hAnsi="宋体"/>
          <w:b/>
          <w:bCs/>
          <w:sz w:val="24"/>
          <w:szCs w:val="24"/>
        </w:rPr>
      </w:pPr>
      <w:r>
        <w:rPr>
          <w:rFonts w:hint="eastAsia" w:ascii="宋体" w:hAnsi="宋体"/>
          <w:b/>
          <w:bCs/>
          <w:sz w:val="24"/>
          <w:szCs w:val="24"/>
        </w:rPr>
        <w:t>3.急诊质控</w:t>
      </w:r>
    </w:p>
    <w:p w14:paraId="4FC51F6F">
      <w:pPr>
        <w:spacing w:line="360" w:lineRule="auto"/>
        <w:ind w:firstLine="480" w:firstLineChars="200"/>
        <w:rPr>
          <w:rFonts w:ascii="宋体" w:hAnsi="宋体"/>
          <w:sz w:val="24"/>
          <w:szCs w:val="24"/>
        </w:rPr>
      </w:pPr>
      <w:r>
        <w:rPr>
          <w:rFonts w:hint="eastAsia" w:ascii="宋体" w:hAnsi="宋体"/>
          <w:sz w:val="24"/>
          <w:szCs w:val="24"/>
        </w:rPr>
        <w:t>需具备统计急诊质控指标功能，并以图表形式展示质控指标结果，包括急诊科医患比、急诊科护患比、急诊各级患者比例、抢救室滞留时间中位数、急诊抢救室患者死亡率、急诊手术患者死亡率、ROSC成功率、非计划重返抢救室率。</w:t>
      </w:r>
    </w:p>
    <w:p w14:paraId="28CA9D67">
      <w:pPr>
        <w:spacing w:line="360" w:lineRule="auto"/>
        <w:ind w:firstLine="480" w:firstLineChars="200"/>
        <w:rPr>
          <w:rFonts w:ascii="宋体" w:hAnsi="宋体"/>
          <w:sz w:val="24"/>
          <w:szCs w:val="24"/>
        </w:rPr>
      </w:pPr>
      <w:r>
        <w:rPr>
          <w:rFonts w:hint="eastAsia" w:ascii="宋体" w:hAnsi="宋体"/>
          <w:sz w:val="24"/>
          <w:szCs w:val="24"/>
        </w:rPr>
        <w:t>需具备自定义质控指标功能，包括定义指标名称、显示图表类型及数据源。</w:t>
      </w:r>
    </w:p>
    <w:p w14:paraId="2BAC0789">
      <w:pPr>
        <w:spacing w:line="360" w:lineRule="auto"/>
        <w:ind w:firstLine="480" w:firstLineChars="200"/>
        <w:rPr>
          <w:rFonts w:ascii="宋体" w:hAnsi="宋体"/>
          <w:sz w:val="24"/>
          <w:szCs w:val="24"/>
        </w:rPr>
      </w:pPr>
      <w:r>
        <w:rPr>
          <w:rFonts w:hint="eastAsia" w:ascii="宋体" w:hAnsi="宋体"/>
          <w:sz w:val="24"/>
          <w:szCs w:val="24"/>
        </w:rPr>
        <w:t>需具备按不同角色设定重点关注的指标功能，并在关注指标中自动汇总显示。</w:t>
      </w:r>
    </w:p>
    <w:p w14:paraId="49334C53">
      <w:pPr>
        <w:spacing w:line="360" w:lineRule="auto"/>
        <w:ind w:firstLine="480" w:firstLineChars="200"/>
        <w:rPr>
          <w:rFonts w:ascii="宋体" w:hAnsi="宋体"/>
          <w:sz w:val="24"/>
          <w:szCs w:val="24"/>
        </w:rPr>
      </w:pPr>
      <w:r>
        <w:rPr>
          <w:rFonts w:hint="eastAsia" w:ascii="宋体" w:hAnsi="宋体"/>
          <w:sz w:val="24"/>
          <w:szCs w:val="24"/>
        </w:rPr>
        <w:t>需具备对质控指标的展示风格进行设置功能。</w:t>
      </w:r>
    </w:p>
    <w:p w14:paraId="4A4A6031">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住院临床路径管理系统</w:t>
      </w:r>
    </w:p>
    <w:p w14:paraId="16E7E753">
      <w:pPr>
        <w:numPr>
          <w:ilvl w:val="0"/>
          <w:numId w:val="38"/>
        </w:numPr>
        <w:spacing w:line="360" w:lineRule="auto"/>
        <w:rPr>
          <w:rFonts w:ascii="宋体" w:hAnsi="宋体" w:cs="宋体"/>
          <w:b/>
          <w:bCs/>
          <w:sz w:val="24"/>
          <w:szCs w:val="22"/>
        </w:rPr>
      </w:pPr>
      <w:r>
        <w:rPr>
          <w:rFonts w:hint="eastAsia" w:ascii="宋体" w:hAnsi="宋体" w:cs="宋体"/>
          <w:b/>
          <w:bCs/>
          <w:sz w:val="24"/>
          <w:szCs w:val="22"/>
        </w:rPr>
        <w:t>临床路径配置</w:t>
      </w:r>
    </w:p>
    <w:p w14:paraId="60EE33EB">
      <w:pPr>
        <w:spacing w:line="360" w:lineRule="auto"/>
        <w:ind w:firstLine="480" w:firstLineChars="200"/>
        <w:rPr>
          <w:rFonts w:ascii="宋体" w:hAnsi="宋体" w:cs="宋体"/>
          <w:sz w:val="24"/>
          <w:szCs w:val="28"/>
        </w:rPr>
      </w:pPr>
      <w:r>
        <w:rPr>
          <w:rFonts w:hint="eastAsia" w:ascii="宋体" w:hAnsi="宋体" w:cs="宋体"/>
          <w:sz w:val="24"/>
          <w:szCs w:val="28"/>
        </w:rPr>
        <w:t>需具备临床路径维护权限设置功能，通过权限控制医生允许维护的临床路径范围。</w:t>
      </w:r>
    </w:p>
    <w:p w14:paraId="7CA19854">
      <w:pPr>
        <w:spacing w:line="360" w:lineRule="auto"/>
        <w:ind w:firstLine="480" w:firstLineChars="200"/>
        <w:rPr>
          <w:rFonts w:ascii="宋体" w:hAnsi="宋体" w:cs="宋体"/>
          <w:sz w:val="24"/>
          <w:szCs w:val="28"/>
        </w:rPr>
      </w:pPr>
      <w:r>
        <w:rPr>
          <w:rFonts w:hint="eastAsia" w:ascii="宋体" w:hAnsi="宋体" w:cs="宋体"/>
          <w:sz w:val="24"/>
          <w:szCs w:val="28"/>
        </w:rPr>
        <w:t>需具备可视化临床路径配置功能，包含临床路径基本信息、入径规则、疗程（含基本信息、重点医嘱、主要诊疗工作、主要护理工作、患者项目）信息。</w:t>
      </w:r>
    </w:p>
    <w:p w14:paraId="7073B007">
      <w:pPr>
        <w:spacing w:line="360" w:lineRule="auto"/>
        <w:ind w:firstLine="480" w:firstLineChars="200"/>
        <w:rPr>
          <w:rFonts w:ascii="宋体" w:hAnsi="宋体" w:cs="宋体"/>
          <w:sz w:val="24"/>
          <w:szCs w:val="28"/>
        </w:rPr>
      </w:pPr>
      <w:r>
        <w:rPr>
          <w:rFonts w:hint="eastAsia" w:ascii="宋体" w:hAnsi="宋体" w:cs="宋体"/>
          <w:sz w:val="24"/>
          <w:szCs w:val="28"/>
        </w:rPr>
        <w:t>需具备根据临床路径标准配置疗程功能，配置疗程对应的阶段天数、阶段费用等。</w:t>
      </w:r>
    </w:p>
    <w:p w14:paraId="7198B6F2">
      <w:pPr>
        <w:spacing w:line="360" w:lineRule="auto"/>
        <w:ind w:firstLine="480" w:firstLineChars="200"/>
        <w:rPr>
          <w:rFonts w:ascii="宋体" w:hAnsi="宋体" w:cs="宋体"/>
          <w:sz w:val="24"/>
          <w:szCs w:val="28"/>
        </w:rPr>
      </w:pPr>
      <w:r>
        <w:rPr>
          <w:rFonts w:hint="eastAsia" w:ascii="宋体" w:hAnsi="宋体" w:cs="宋体"/>
          <w:sz w:val="24"/>
          <w:szCs w:val="28"/>
        </w:rPr>
        <w:t>需具备配置疗程对应的诊疗服务项目功能，配置诊疗项目所属模块、必选标志、重复执行标志、是否医嘱包。</w:t>
      </w:r>
    </w:p>
    <w:p w14:paraId="44092067">
      <w:pPr>
        <w:spacing w:line="360" w:lineRule="auto"/>
        <w:ind w:firstLine="480" w:firstLineChars="200"/>
        <w:rPr>
          <w:rFonts w:ascii="宋体" w:hAnsi="宋体" w:cs="宋体"/>
          <w:sz w:val="24"/>
          <w:szCs w:val="28"/>
        </w:rPr>
      </w:pPr>
      <w:r>
        <w:rPr>
          <w:rFonts w:hint="eastAsia" w:ascii="宋体" w:hAnsi="宋体" w:cs="宋体"/>
          <w:sz w:val="24"/>
          <w:szCs w:val="28"/>
        </w:rPr>
        <w:t>需具备入径判断规则、出径规则路径规则管理功能。</w:t>
      </w:r>
    </w:p>
    <w:p w14:paraId="561F053A">
      <w:pPr>
        <w:spacing w:line="360" w:lineRule="auto"/>
        <w:ind w:firstLine="480" w:firstLineChars="200"/>
        <w:rPr>
          <w:rFonts w:ascii="宋体" w:hAnsi="宋体" w:cs="宋体"/>
          <w:sz w:val="24"/>
          <w:szCs w:val="28"/>
        </w:rPr>
      </w:pPr>
      <w:r>
        <w:rPr>
          <w:rFonts w:hint="eastAsia" w:ascii="宋体" w:hAnsi="宋体" w:cs="宋体"/>
          <w:sz w:val="24"/>
          <w:szCs w:val="28"/>
        </w:rPr>
        <w:t>需具备入径判断规则，能够根据患者的具体情况进行诊断入径和主动入径的区分。诊断入径时，系统不仅推荐标准化的治疗路径，还提供基于患者所在科室的专业路径，从而确保治疗的精准性和个性化。</w:t>
      </w:r>
    </w:p>
    <w:p w14:paraId="408FA926">
      <w:pPr>
        <w:spacing w:line="360" w:lineRule="auto"/>
        <w:ind w:firstLine="480" w:firstLineChars="200"/>
        <w:rPr>
          <w:rFonts w:ascii="宋体" w:hAnsi="宋体" w:cs="宋体"/>
          <w:sz w:val="24"/>
          <w:szCs w:val="28"/>
        </w:rPr>
      </w:pPr>
      <w:r>
        <w:rPr>
          <w:rFonts w:hint="eastAsia" w:ascii="宋体" w:hAnsi="宋体" w:cs="宋体"/>
          <w:sz w:val="24"/>
          <w:szCs w:val="28"/>
        </w:rPr>
        <w:t>系统提供出径规则管理功能，需支持退出路径和完成路径两种机制。当患者的治疗需求超出当前临床路径的覆盖范围时，系统允许通过退出路径机制来调整治疗方案。对于成功完成治疗计划的患者，则通过完成路径机制正式结束当前路径 。</w:t>
      </w:r>
    </w:p>
    <w:p w14:paraId="51DB2420">
      <w:pPr>
        <w:spacing w:line="360" w:lineRule="auto"/>
        <w:ind w:firstLine="480" w:firstLineChars="200"/>
        <w:rPr>
          <w:rFonts w:ascii="宋体" w:hAnsi="宋体" w:cs="宋体"/>
          <w:sz w:val="24"/>
          <w:szCs w:val="22"/>
        </w:rPr>
      </w:pPr>
      <w:r>
        <w:rPr>
          <w:rFonts w:hint="eastAsia" w:ascii="宋体" w:hAnsi="宋体" w:cs="宋体"/>
          <w:sz w:val="24"/>
          <w:szCs w:val="28"/>
        </w:rPr>
        <w:t>需具备临床路径入径规则设置功能，可根据入院诊断绑定临床路径，下达诊断时联动临床路径的入径。</w:t>
      </w:r>
    </w:p>
    <w:p w14:paraId="782774AA">
      <w:pPr>
        <w:spacing w:line="360" w:lineRule="auto"/>
        <w:ind w:firstLine="480" w:firstLineChars="200"/>
        <w:rPr>
          <w:rFonts w:ascii="宋体" w:hAnsi="宋体" w:cs="宋体"/>
          <w:sz w:val="24"/>
          <w:szCs w:val="28"/>
        </w:rPr>
      </w:pPr>
      <w:r>
        <w:rPr>
          <w:rFonts w:hint="eastAsia" w:ascii="宋体" w:hAnsi="宋体" w:cs="宋体"/>
          <w:sz w:val="24"/>
          <w:szCs w:val="28"/>
        </w:rPr>
        <w:t>需具备临床路径疗程可视化展示配置结果功能，并可查看疗程对应的诊疗措施。</w:t>
      </w:r>
    </w:p>
    <w:p w14:paraId="05206A17">
      <w:pPr>
        <w:spacing w:line="360" w:lineRule="auto"/>
        <w:ind w:firstLine="480" w:firstLineChars="200"/>
        <w:rPr>
          <w:rFonts w:ascii="宋体" w:hAnsi="宋体" w:cs="宋体"/>
          <w:sz w:val="24"/>
          <w:szCs w:val="28"/>
        </w:rPr>
      </w:pPr>
      <w:r>
        <w:rPr>
          <w:rFonts w:hint="eastAsia" w:ascii="宋体" w:hAnsi="宋体" w:cs="宋体"/>
          <w:sz w:val="24"/>
          <w:szCs w:val="28"/>
        </w:rPr>
        <w:t>需具备分支路径配置管理功能，可按需对分支路径规则进行相应配置与维护，包括分支路径条件、分支路径信息，在设置临床路径疗程时，可将分支路径维护到疗程中。</w:t>
      </w:r>
    </w:p>
    <w:p w14:paraId="38C3CBC1">
      <w:pPr>
        <w:numPr>
          <w:ilvl w:val="0"/>
          <w:numId w:val="38"/>
        </w:numPr>
        <w:spacing w:line="360" w:lineRule="auto"/>
        <w:rPr>
          <w:rFonts w:ascii="宋体" w:hAnsi="宋体" w:cs="宋体"/>
          <w:b/>
          <w:bCs/>
          <w:sz w:val="24"/>
          <w:szCs w:val="22"/>
        </w:rPr>
      </w:pPr>
      <w:r>
        <w:rPr>
          <w:rFonts w:hint="eastAsia" w:ascii="宋体" w:hAnsi="宋体" w:cs="宋体"/>
          <w:b/>
          <w:bCs/>
          <w:sz w:val="24"/>
          <w:szCs w:val="22"/>
        </w:rPr>
        <w:t>入出路径管理</w:t>
      </w:r>
    </w:p>
    <w:p w14:paraId="1B36B2EE">
      <w:pPr>
        <w:spacing w:line="360" w:lineRule="auto"/>
        <w:ind w:firstLine="480" w:firstLineChars="200"/>
        <w:rPr>
          <w:rFonts w:ascii="宋体" w:hAnsi="宋体" w:cs="宋体"/>
          <w:sz w:val="24"/>
          <w:szCs w:val="22"/>
        </w:rPr>
      </w:pPr>
      <w:r>
        <w:rPr>
          <w:rFonts w:hint="eastAsia" w:ascii="宋体" w:hAnsi="宋体" w:cs="宋体"/>
          <w:sz w:val="24"/>
          <w:szCs w:val="28"/>
        </w:rPr>
        <w:t>提供患者入径、</w:t>
      </w:r>
      <w:r>
        <w:rPr>
          <w:rFonts w:hint="eastAsia" w:ascii="宋体" w:hAnsi="宋体" w:cs="宋体"/>
          <w:sz w:val="24"/>
          <w:szCs w:val="22"/>
        </w:rPr>
        <w:t>出径管理功能，可实现将患者纳入路径，中途退出路径、完成退出路径功能。</w:t>
      </w:r>
    </w:p>
    <w:p w14:paraId="61F47D75">
      <w:pPr>
        <w:numPr>
          <w:ilvl w:val="0"/>
          <w:numId w:val="39"/>
        </w:numPr>
        <w:spacing w:line="360" w:lineRule="auto"/>
        <w:rPr>
          <w:rFonts w:ascii="宋体" w:hAnsi="宋体" w:cs="宋体"/>
          <w:sz w:val="24"/>
          <w:szCs w:val="22"/>
        </w:rPr>
      </w:pPr>
      <w:r>
        <w:rPr>
          <w:rFonts w:hint="eastAsia" w:ascii="宋体" w:hAnsi="宋体" w:cs="宋体"/>
          <w:sz w:val="24"/>
          <w:szCs w:val="22"/>
        </w:rPr>
        <w:t>自动入径：</w:t>
      </w:r>
    </w:p>
    <w:p w14:paraId="2B22A88A">
      <w:pPr>
        <w:spacing w:line="360" w:lineRule="auto"/>
        <w:ind w:firstLine="480" w:firstLineChars="200"/>
        <w:rPr>
          <w:rFonts w:ascii="宋体" w:hAnsi="宋体" w:cs="宋体"/>
          <w:sz w:val="24"/>
          <w:szCs w:val="28"/>
        </w:rPr>
      </w:pPr>
      <w:r>
        <w:rPr>
          <w:rFonts w:hint="eastAsia" w:ascii="宋体" w:hAnsi="宋体" w:cs="宋体"/>
          <w:sz w:val="24"/>
          <w:szCs w:val="28"/>
        </w:rPr>
        <w:t>以诊断信息为核心依据，系统需具备提取患者主诊断、并发症的 ICD 编码，与路径预设的诊断编码库比对。结合关键指标筛选，包括患者年龄、性别、病程阶段、检查检验结果（如实验室数据、影像学结论）等硬性条件。排除非入径情形，比如存在路径禁忌证、合并严重基础病、诊疗方案特殊（如手术方式不符）等情况会自动排除。</w:t>
      </w:r>
    </w:p>
    <w:p w14:paraId="3D41C2C7">
      <w:pPr>
        <w:numPr>
          <w:ilvl w:val="0"/>
          <w:numId w:val="39"/>
        </w:numPr>
        <w:spacing w:line="360" w:lineRule="auto"/>
        <w:rPr>
          <w:rFonts w:ascii="宋体" w:hAnsi="宋体" w:cs="宋体"/>
          <w:sz w:val="24"/>
          <w:szCs w:val="22"/>
        </w:rPr>
      </w:pPr>
      <w:r>
        <w:rPr>
          <w:rFonts w:hint="eastAsia" w:ascii="宋体" w:hAnsi="宋体" w:cs="宋体"/>
          <w:sz w:val="24"/>
          <w:szCs w:val="22"/>
        </w:rPr>
        <w:t>入径管理</w:t>
      </w:r>
    </w:p>
    <w:p w14:paraId="41C9C07C">
      <w:pPr>
        <w:spacing w:line="360" w:lineRule="auto"/>
        <w:ind w:firstLine="480" w:firstLineChars="200"/>
        <w:rPr>
          <w:rFonts w:ascii="宋体" w:hAnsi="宋体" w:cs="宋体"/>
          <w:sz w:val="24"/>
          <w:szCs w:val="28"/>
        </w:rPr>
      </w:pPr>
      <w:r>
        <w:rPr>
          <w:rFonts w:hint="eastAsia" w:ascii="宋体" w:hAnsi="宋体" w:cs="宋体"/>
          <w:sz w:val="24"/>
          <w:szCs w:val="28"/>
        </w:rPr>
        <w:t>需具备医生手动纳入或按入径规则系统推荐纳入两种方式入径功能。</w:t>
      </w:r>
    </w:p>
    <w:p w14:paraId="5D3D0EC6">
      <w:pPr>
        <w:spacing w:line="360" w:lineRule="auto"/>
        <w:ind w:firstLine="480" w:firstLineChars="200"/>
        <w:rPr>
          <w:rFonts w:ascii="宋体" w:hAnsi="宋体" w:cs="宋体"/>
          <w:sz w:val="24"/>
          <w:szCs w:val="28"/>
        </w:rPr>
      </w:pPr>
      <w:r>
        <w:rPr>
          <w:rFonts w:hint="eastAsia" w:ascii="宋体" w:hAnsi="宋体" w:cs="宋体"/>
          <w:sz w:val="24"/>
          <w:szCs w:val="28"/>
        </w:rPr>
        <w:t>需具备路径纳入条件设置功能，按入径诊断条自动触发。</w:t>
      </w:r>
    </w:p>
    <w:p w14:paraId="712D6E04">
      <w:pPr>
        <w:spacing w:after="120" w:line="360" w:lineRule="auto"/>
        <w:ind w:firstLine="480" w:firstLineChars="200"/>
        <w:rPr>
          <w:rFonts w:ascii="宋体" w:hAnsi="宋体" w:cs="宋体"/>
          <w:sz w:val="24"/>
          <w:szCs w:val="22"/>
        </w:rPr>
      </w:pPr>
      <w:r>
        <w:rPr>
          <w:rFonts w:hint="eastAsia" w:ascii="宋体" w:hAnsi="宋体" w:cs="宋体"/>
          <w:sz w:val="24"/>
          <w:szCs w:val="28"/>
        </w:rPr>
        <w:t>需具备医生手动纳入路径功能，医生手动纳入路径时，可主观按病人诊断、病情判断纳入路径。</w:t>
      </w:r>
    </w:p>
    <w:p w14:paraId="0E8C41A5">
      <w:pPr>
        <w:spacing w:line="360" w:lineRule="auto"/>
        <w:ind w:firstLine="480" w:firstLineChars="200"/>
        <w:rPr>
          <w:rFonts w:ascii="宋体" w:hAnsi="宋体" w:cs="宋体"/>
          <w:sz w:val="24"/>
          <w:szCs w:val="28"/>
        </w:rPr>
      </w:pPr>
      <w:r>
        <w:rPr>
          <w:rFonts w:hint="eastAsia" w:ascii="宋体" w:hAnsi="宋体" w:cs="宋体"/>
          <w:sz w:val="24"/>
          <w:szCs w:val="28"/>
        </w:rPr>
        <w:t>需具备查看待纳入路径对应的方案明细功能，包括路径流程图、疗程方案情况明细（重点医嘱、诊疗工作等）。</w:t>
      </w:r>
    </w:p>
    <w:p w14:paraId="586CCB66">
      <w:pPr>
        <w:spacing w:line="360" w:lineRule="auto"/>
        <w:ind w:firstLine="480" w:firstLineChars="200"/>
        <w:rPr>
          <w:rFonts w:ascii="宋体" w:hAnsi="宋体" w:cs="宋体"/>
          <w:sz w:val="24"/>
          <w:szCs w:val="28"/>
        </w:rPr>
      </w:pPr>
      <w:r>
        <w:rPr>
          <w:rFonts w:hint="eastAsia" w:ascii="宋体" w:hAnsi="宋体" w:cs="宋体"/>
          <w:sz w:val="24"/>
          <w:szCs w:val="28"/>
        </w:rPr>
        <w:t>需具备是否纳入路径操作功能，医生可以选择纳入路径或不纳入路径。</w:t>
      </w:r>
    </w:p>
    <w:p w14:paraId="64048102">
      <w:pPr>
        <w:spacing w:line="360" w:lineRule="auto"/>
        <w:ind w:firstLine="480" w:firstLineChars="200"/>
        <w:rPr>
          <w:rFonts w:ascii="宋体" w:hAnsi="宋体" w:cs="宋体"/>
          <w:sz w:val="24"/>
          <w:szCs w:val="28"/>
        </w:rPr>
      </w:pPr>
      <w:r>
        <w:rPr>
          <w:rFonts w:hint="eastAsia" w:ascii="宋体" w:hAnsi="宋体" w:cs="宋体"/>
          <w:sz w:val="24"/>
          <w:szCs w:val="28"/>
        </w:rPr>
        <w:t>需具备纳入路径后，系统自动检测疗程方案中是否包含入径前已完成项目功能。</w:t>
      </w:r>
    </w:p>
    <w:p w14:paraId="75011F2C">
      <w:pPr>
        <w:numPr>
          <w:ilvl w:val="0"/>
          <w:numId w:val="39"/>
        </w:numPr>
        <w:spacing w:line="360" w:lineRule="auto"/>
        <w:rPr>
          <w:rFonts w:ascii="宋体" w:hAnsi="宋体" w:cs="宋体"/>
          <w:sz w:val="24"/>
          <w:szCs w:val="22"/>
        </w:rPr>
      </w:pPr>
      <w:r>
        <w:rPr>
          <w:rFonts w:hint="eastAsia" w:ascii="宋体" w:hAnsi="宋体" w:cs="宋体"/>
          <w:sz w:val="24"/>
          <w:szCs w:val="22"/>
        </w:rPr>
        <w:t>出径管理</w:t>
      </w:r>
    </w:p>
    <w:p w14:paraId="1B1813F1">
      <w:pPr>
        <w:spacing w:line="360" w:lineRule="auto"/>
        <w:ind w:firstLine="480" w:firstLineChars="200"/>
        <w:rPr>
          <w:rFonts w:ascii="宋体" w:hAnsi="宋体" w:cs="宋体"/>
          <w:sz w:val="24"/>
          <w:szCs w:val="28"/>
        </w:rPr>
      </w:pPr>
      <w:r>
        <w:rPr>
          <w:rFonts w:hint="eastAsia" w:ascii="宋体" w:hAnsi="宋体" w:cs="宋体"/>
          <w:sz w:val="24"/>
          <w:szCs w:val="28"/>
        </w:rPr>
        <w:t>需具备临床路径退出机制，包括中途退出路径与路径完成两种模式。中途退出路径，可记录退出原因。</w:t>
      </w:r>
    </w:p>
    <w:p w14:paraId="0A5952D6">
      <w:pPr>
        <w:spacing w:line="360" w:lineRule="auto"/>
        <w:ind w:firstLine="480" w:firstLineChars="200"/>
        <w:rPr>
          <w:rFonts w:ascii="宋体" w:hAnsi="宋体" w:cs="宋体"/>
          <w:sz w:val="24"/>
          <w:szCs w:val="28"/>
        </w:rPr>
      </w:pPr>
      <w:r>
        <w:rPr>
          <w:rFonts w:hint="eastAsia" w:ascii="宋体" w:hAnsi="宋体" w:cs="宋体"/>
          <w:sz w:val="24"/>
          <w:szCs w:val="28"/>
        </w:rPr>
        <w:t>需具备路径中途退出审批功能，审批结束后退出路径。</w:t>
      </w:r>
    </w:p>
    <w:p w14:paraId="624AE05E">
      <w:pPr>
        <w:numPr>
          <w:ilvl w:val="0"/>
          <w:numId w:val="38"/>
        </w:numPr>
        <w:spacing w:line="360" w:lineRule="auto"/>
        <w:rPr>
          <w:rFonts w:ascii="宋体" w:hAnsi="宋体" w:cs="宋体"/>
          <w:b/>
          <w:bCs/>
          <w:sz w:val="24"/>
          <w:szCs w:val="22"/>
        </w:rPr>
      </w:pPr>
      <w:r>
        <w:rPr>
          <w:rFonts w:hint="eastAsia" w:ascii="宋体" w:hAnsi="宋体" w:cs="宋体"/>
          <w:b/>
          <w:bCs/>
          <w:sz w:val="24"/>
          <w:szCs w:val="22"/>
        </w:rPr>
        <w:t>路径执行与变异管理</w:t>
      </w:r>
    </w:p>
    <w:p w14:paraId="5E561CE9">
      <w:pPr>
        <w:spacing w:line="360" w:lineRule="auto"/>
        <w:ind w:firstLine="480" w:firstLineChars="200"/>
        <w:rPr>
          <w:rFonts w:ascii="宋体" w:hAnsi="宋体" w:cs="宋体"/>
          <w:sz w:val="24"/>
          <w:szCs w:val="28"/>
        </w:rPr>
      </w:pPr>
      <w:r>
        <w:rPr>
          <w:rFonts w:hint="eastAsia" w:ascii="宋体" w:hAnsi="宋体" w:cs="宋体"/>
          <w:sz w:val="24"/>
          <w:szCs w:val="28"/>
        </w:rPr>
        <w:t>提供路径执行相关功能，可实现路径执行过程中的医嘱下达、药品库存提醒、变异处理提醒。</w:t>
      </w:r>
    </w:p>
    <w:p w14:paraId="495E315C">
      <w:pPr>
        <w:numPr>
          <w:ilvl w:val="0"/>
          <w:numId w:val="40"/>
        </w:numPr>
        <w:spacing w:line="360" w:lineRule="auto"/>
        <w:rPr>
          <w:rFonts w:ascii="宋体" w:hAnsi="宋体" w:cs="宋体"/>
          <w:sz w:val="24"/>
          <w:szCs w:val="22"/>
        </w:rPr>
      </w:pPr>
      <w:r>
        <w:rPr>
          <w:rFonts w:hint="eastAsia" w:ascii="宋体" w:hAnsi="宋体" w:cs="宋体"/>
          <w:sz w:val="24"/>
          <w:szCs w:val="22"/>
        </w:rPr>
        <w:t>路径执行</w:t>
      </w:r>
    </w:p>
    <w:p w14:paraId="5B95AAB7">
      <w:pPr>
        <w:spacing w:line="360" w:lineRule="auto"/>
        <w:ind w:firstLine="480" w:firstLineChars="200"/>
        <w:rPr>
          <w:rFonts w:ascii="宋体" w:hAnsi="宋体" w:cs="宋体"/>
          <w:sz w:val="24"/>
          <w:szCs w:val="28"/>
        </w:rPr>
      </w:pPr>
      <w:r>
        <w:rPr>
          <w:rFonts w:hint="eastAsia" w:ascii="宋体" w:hAnsi="宋体" w:cs="宋体"/>
          <w:sz w:val="24"/>
          <w:szCs w:val="28"/>
        </w:rPr>
        <w:t>需具备标签检索路径患者功能，医生可根据临床路径的标签检索进入路径的患者，优先从路径方案中下达医嘱。</w:t>
      </w:r>
    </w:p>
    <w:p w14:paraId="7363938D">
      <w:pPr>
        <w:spacing w:line="360" w:lineRule="auto"/>
        <w:ind w:firstLine="480" w:firstLineChars="200"/>
        <w:rPr>
          <w:rFonts w:ascii="宋体" w:hAnsi="宋体" w:cs="宋体"/>
          <w:sz w:val="24"/>
          <w:szCs w:val="28"/>
        </w:rPr>
      </w:pPr>
      <w:r>
        <w:rPr>
          <w:rFonts w:hint="eastAsia" w:ascii="宋体" w:hAnsi="宋体" w:cs="宋体"/>
          <w:sz w:val="24"/>
          <w:szCs w:val="28"/>
        </w:rPr>
        <w:t>需具备按路径阶段显示医嘱计划功能，包括治疗目的显示与否、按照治疗目的或路径定义排序显示；停用项目显示、路径名称、疗程天数以及入院天数显示、可选必选项目显示以及按推荐必做分组显示；可显示治疗目的、成组标志、工作内容、药品剂量、剂量单位、用法、频次、开始时间、开始日期。</w:t>
      </w:r>
    </w:p>
    <w:p w14:paraId="4B31934A">
      <w:pPr>
        <w:spacing w:line="360" w:lineRule="auto"/>
        <w:ind w:firstLine="480" w:firstLineChars="200"/>
        <w:rPr>
          <w:rFonts w:ascii="宋体" w:hAnsi="宋体" w:cs="宋体"/>
          <w:sz w:val="24"/>
          <w:szCs w:val="28"/>
        </w:rPr>
      </w:pPr>
      <w:r>
        <w:rPr>
          <w:rFonts w:hint="eastAsia" w:ascii="宋体" w:hAnsi="宋体" w:cs="宋体"/>
          <w:sz w:val="24"/>
          <w:szCs w:val="28"/>
        </w:rPr>
        <w:t>需具备醒目区分必须执行、推荐执行的路径项目或药品功能，提供路径表单录入方式，通过勾选框实现将必做项或者推荐项医嘱批量下达。</w:t>
      </w:r>
    </w:p>
    <w:p w14:paraId="5BE9FE57">
      <w:pPr>
        <w:spacing w:line="360" w:lineRule="auto"/>
        <w:ind w:firstLine="480" w:firstLineChars="200"/>
        <w:rPr>
          <w:rFonts w:ascii="宋体" w:hAnsi="宋体" w:cs="宋体"/>
          <w:sz w:val="24"/>
          <w:szCs w:val="28"/>
        </w:rPr>
      </w:pPr>
      <w:r>
        <w:rPr>
          <w:rFonts w:hint="eastAsia" w:ascii="宋体" w:hAnsi="宋体" w:cs="宋体"/>
          <w:sz w:val="24"/>
          <w:szCs w:val="28"/>
        </w:rPr>
        <w:t>需具备路径药品、项目替代功能，在路径方案中药品库存不足或厂家停用时，依据规则设置医生可以选择可以替换药品或项目。</w:t>
      </w:r>
    </w:p>
    <w:p w14:paraId="6E17D94A">
      <w:pPr>
        <w:spacing w:line="360" w:lineRule="auto"/>
        <w:ind w:firstLine="480" w:firstLineChars="200"/>
        <w:rPr>
          <w:rFonts w:ascii="宋体" w:hAnsi="宋体" w:cs="宋体"/>
          <w:sz w:val="24"/>
          <w:szCs w:val="28"/>
        </w:rPr>
      </w:pPr>
      <w:r>
        <w:rPr>
          <w:rFonts w:hint="eastAsia" w:ascii="宋体" w:hAnsi="宋体" w:cs="宋体"/>
          <w:sz w:val="24"/>
          <w:szCs w:val="28"/>
        </w:rPr>
        <w:t>需具备路径方案中专案或药品下达时，修改剂量、剂量单位、用法、频次功能。</w:t>
      </w:r>
    </w:p>
    <w:p w14:paraId="1388EB5F">
      <w:pPr>
        <w:spacing w:line="360" w:lineRule="auto"/>
        <w:ind w:firstLine="480" w:firstLineChars="200"/>
        <w:rPr>
          <w:rFonts w:ascii="宋体" w:hAnsi="宋体" w:cs="宋体"/>
          <w:sz w:val="24"/>
          <w:szCs w:val="28"/>
        </w:rPr>
      </w:pPr>
      <w:r>
        <w:rPr>
          <w:rFonts w:hint="eastAsia" w:ascii="宋体" w:hAnsi="宋体" w:cs="宋体"/>
          <w:sz w:val="24"/>
          <w:szCs w:val="28"/>
        </w:rPr>
        <w:t>需具备录入计划外医嘱功能，包含药品、治疗、检查、检验、护理、膳食类医嘱。</w:t>
      </w:r>
    </w:p>
    <w:p w14:paraId="3ADD5912">
      <w:pPr>
        <w:spacing w:line="360" w:lineRule="auto"/>
        <w:ind w:firstLine="480" w:firstLineChars="200"/>
        <w:rPr>
          <w:rFonts w:ascii="宋体" w:hAnsi="宋体" w:cs="宋体"/>
          <w:sz w:val="24"/>
          <w:szCs w:val="28"/>
        </w:rPr>
      </w:pPr>
      <w:r>
        <w:rPr>
          <w:rFonts w:hint="eastAsia" w:ascii="宋体" w:hAnsi="宋体" w:cs="宋体"/>
          <w:sz w:val="24"/>
          <w:szCs w:val="28"/>
        </w:rPr>
        <w:t>需具备路径疗程执行情况一览功能，查看路径每个疗程执行信息，且可按国家标准路径表单打印。</w:t>
      </w:r>
    </w:p>
    <w:p w14:paraId="7CE2A0FE">
      <w:pPr>
        <w:spacing w:line="360" w:lineRule="auto"/>
        <w:ind w:firstLine="480" w:firstLineChars="200"/>
        <w:rPr>
          <w:rFonts w:ascii="宋体" w:hAnsi="宋体" w:cs="宋体"/>
          <w:sz w:val="24"/>
          <w:szCs w:val="28"/>
        </w:rPr>
      </w:pPr>
      <w:r>
        <w:rPr>
          <w:rFonts w:hint="eastAsia" w:ascii="宋体" w:hAnsi="宋体" w:cs="宋体"/>
          <w:sz w:val="24"/>
          <w:szCs w:val="28"/>
        </w:rPr>
        <w:t>需具备路径疗程执行过程中选择进入特定分支路径的功能。</w:t>
      </w:r>
    </w:p>
    <w:p w14:paraId="65DA79C9">
      <w:pPr>
        <w:spacing w:line="360" w:lineRule="auto"/>
        <w:ind w:firstLine="480" w:firstLineChars="200"/>
        <w:rPr>
          <w:rFonts w:ascii="宋体" w:hAnsi="宋体" w:cs="宋体"/>
          <w:sz w:val="24"/>
          <w:szCs w:val="22"/>
        </w:rPr>
      </w:pPr>
      <w:r>
        <w:rPr>
          <w:rFonts w:hint="eastAsia" w:ascii="宋体" w:hAnsi="宋体" w:cs="宋体"/>
          <w:sz w:val="24"/>
          <w:szCs w:val="28"/>
        </w:rPr>
        <w:t>需具备从其他路径中导入医嘱到执行路径中功能。</w:t>
      </w:r>
    </w:p>
    <w:p w14:paraId="489C5E9E">
      <w:pPr>
        <w:numPr>
          <w:ilvl w:val="0"/>
          <w:numId w:val="40"/>
        </w:numPr>
        <w:spacing w:line="360" w:lineRule="auto"/>
        <w:rPr>
          <w:rFonts w:ascii="宋体" w:hAnsi="宋体" w:cs="宋体"/>
          <w:sz w:val="24"/>
          <w:szCs w:val="22"/>
        </w:rPr>
      </w:pPr>
      <w:r>
        <w:rPr>
          <w:rFonts w:hint="eastAsia" w:ascii="宋体" w:hAnsi="宋体" w:cs="宋体"/>
          <w:sz w:val="24"/>
          <w:szCs w:val="22"/>
        </w:rPr>
        <w:t>临床路径变异</w:t>
      </w:r>
    </w:p>
    <w:p w14:paraId="602A3312">
      <w:pPr>
        <w:spacing w:line="360" w:lineRule="auto"/>
        <w:ind w:firstLine="480" w:firstLineChars="200"/>
        <w:rPr>
          <w:rFonts w:ascii="宋体" w:hAnsi="宋体" w:cs="宋体"/>
          <w:sz w:val="24"/>
          <w:szCs w:val="28"/>
        </w:rPr>
      </w:pPr>
      <w:r>
        <w:rPr>
          <w:rFonts w:hint="eastAsia" w:ascii="宋体" w:hAnsi="宋体" w:cs="宋体"/>
          <w:sz w:val="24"/>
          <w:szCs w:val="28"/>
        </w:rPr>
        <w:t>涵盖计划外医嘱、计划内必做医嘱未执行、以及计划内医嘱出现变异的三种管理类别。</w:t>
      </w:r>
    </w:p>
    <w:p w14:paraId="165D7EFB">
      <w:pPr>
        <w:spacing w:line="360" w:lineRule="auto"/>
        <w:ind w:firstLine="480" w:firstLineChars="200"/>
        <w:rPr>
          <w:rFonts w:ascii="宋体" w:hAnsi="宋体" w:cs="宋体"/>
          <w:sz w:val="24"/>
          <w:szCs w:val="28"/>
        </w:rPr>
      </w:pPr>
      <w:r>
        <w:rPr>
          <w:rFonts w:hint="eastAsia" w:ascii="宋体" w:hAnsi="宋体" w:cs="宋体"/>
          <w:sz w:val="24"/>
          <w:szCs w:val="28"/>
        </w:rPr>
        <w:t>需具备路径执行时，新增计划外医嘱功能，纳入变异管理。</w:t>
      </w:r>
    </w:p>
    <w:p w14:paraId="57DF4F10">
      <w:pPr>
        <w:spacing w:line="360" w:lineRule="auto"/>
        <w:ind w:firstLine="480" w:firstLineChars="200"/>
        <w:rPr>
          <w:rFonts w:ascii="宋体" w:hAnsi="宋体" w:cs="宋体"/>
          <w:sz w:val="24"/>
          <w:szCs w:val="28"/>
        </w:rPr>
      </w:pPr>
      <w:r>
        <w:rPr>
          <w:rFonts w:hint="eastAsia" w:ascii="宋体" w:hAnsi="宋体" w:cs="宋体"/>
          <w:sz w:val="24"/>
          <w:szCs w:val="28"/>
        </w:rPr>
        <w:t>需具备按照医嘱类型设置豁免变异功能。</w:t>
      </w:r>
    </w:p>
    <w:p w14:paraId="49BBD3C8">
      <w:pPr>
        <w:spacing w:line="360" w:lineRule="auto"/>
        <w:ind w:firstLine="480" w:firstLineChars="200"/>
        <w:rPr>
          <w:rFonts w:ascii="宋体" w:hAnsi="宋体" w:cs="宋体"/>
          <w:sz w:val="24"/>
          <w:szCs w:val="28"/>
        </w:rPr>
      </w:pPr>
      <w:r>
        <w:rPr>
          <w:rFonts w:hint="eastAsia" w:ascii="宋体" w:hAnsi="宋体" w:cs="宋体"/>
          <w:sz w:val="24"/>
          <w:szCs w:val="28"/>
        </w:rPr>
        <w:t>需具备路径计划中明确必做的任务，在实际执行过程中未得到实施，纳入变异功能。</w:t>
      </w:r>
    </w:p>
    <w:p w14:paraId="790DF4D5">
      <w:pPr>
        <w:spacing w:line="360" w:lineRule="auto"/>
        <w:ind w:firstLine="480" w:firstLineChars="200"/>
        <w:rPr>
          <w:rFonts w:ascii="宋体" w:hAnsi="宋体" w:cs="宋体"/>
          <w:sz w:val="24"/>
          <w:szCs w:val="28"/>
        </w:rPr>
      </w:pPr>
      <w:r>
        <w:rPr>
          <w:rFonts w:hint="eastAsia" w:ascii="宋体" w:hAnsi="宋体" w:cs="宋体"/>
          <w:sz w:val="24"/>
          <w:szCs w:val="28"/>
        </w:rPr>
        <w:t>需具备在路径规划任务中，实际执行过程需对元素进行调整，以纳入变异功能。元素应允许医院根据自身需求进行自定义，涵盖剂量、频次和用法要素。</w:t>
      </w:r>
    </w:p>
    <w:p w14:paraId="7FF99C75">
      <w:pPr>
        <w:spacing w:line="360" w:lineRule="auto"/>
        <w:ind w:firstLine="480" w:firstLineChars="200"/>
        <w:rPr>
          <w:rFonts w:ascii="宋体" w:hAnsi="宋体" w:cs="宋体"/>
          <w:sz w:val="24"/>
          <w:szCs w:val="28"/>
        </w:rPr>
      </w:pPr>
      <w:r>
        <w:rPr>
          <w:rFonts w:hint="eastAsia" w:ascii="宋体" w:hAnsi="宋体" w:cs="宋体"/>
          <w:sz w:val="24"/>
          <w:szCs w:val="28"/>
        </w:rPr>
        <w:t>需具备变异原因手工录入功能。</w:t>
      </w:r>
    </w:p>
    <w:p w14:paraId="70A0DB98">
      <w:pPr>
        <w:spacing w:line="360" w:lineRule="auto"/>
        <w:ind w:firstLine="480" w:firstLineChars="200"/>
        <w:rPr>
          <w:rFonts w:ascii="宋体" w:hAnsi="宋体" w:cs="宋体"/>
          <w:sz w:val="24"/>
          <w:szCs w:val="28"/>
        </w:rPr>
      </w:pPr>
      <w:r>
        <w:rPr>
          <w:rFonts w:hint="eastAsia" w:ascii="宋体" w:hAnsi="宋体" w:cs="宋体"/>
          <w:sz w:val="24"/>
          <w:szCs w:val="28"/>
        </w:rPr>
        <w:t>需具备路径变异控制功能，如依据药品品种、药品通用名、药品商品、医嘱属性、医嘱剂量来进行变异规则控制，可依据医院实际情况来指定变异规则。</w:t>
      </w:r>
    </w:p>
    <w:p w14:paraId="333D97CC">
      <w:pPr>
        <w:numPr>
          <w:ilvl w:val="0"/>
          <w:numId w:val="38"/>
        </w:numPr>
        <w:spacing w:line="360" w:lineRule="auto"/>
        <w:rPr>
          <w:rFonts w:ascii="宋体" w:hAnsi="宋体" w:cs="宋体"/>
          <w:b/>
          <w:bCs/>
          <w:sz w:val="24"/>
          <w:szCs w:val="22"/>
        </w:rPr>
      </w:pPr>
      <w:r>
        <w:rPr>
          <w:rFonts w:hint="eastAsia" w:ascii="宋体" w:hAnsi="宋体" w:cs="宋体"/>
          <w:b/>
          <w:bCs/>
          <w:sz w:val="24"/>
          <w:szCs w:val="22"/>
        </w:rPr>
        <w:t>临床路径统计查询</w:t>
      </w:r>
    </w:p>
    <w:p w14:paraId="1DA27DD1">
      <w:pPr>
        <w:spacing w:line="360" w:lineRule="auto"/>
        <w:ind w:firstLine="480" w:firstLineChars="200"/>
        <w:rPr>
          <w:rFonts w:ascii="宋体" w:hAnsi="宋体" w:cs="宋体"/>
          <w:sz w:val="24"/>
          <w:szCs w:val="28"/>
        </w:rPr>
      </w:pPr>
      <w:r>
        <w:rPr>
          <w:rFonts w:hint="eastAsia" w:ascii="宋体" w:hAnsi="宋体" w:cs="宋体"/>
          <w:sz w:val="24"/>
          <w:szCs w:val="28"/>
        </w:rPr>
        <w:t>提供临床路径执行月报表，按照患者出院时间根据科室、病区、路径不同维度统计路径执行情况，包括入径人数、完成人数、变异人数、退出人数、入径率、完成率、完成率、退出率。</w:t>
      </w:r>
    </w:p>
    <w:p w14:paraId="4E414E1D">
      <w:pPr>
        <w:spacing w:line="360" w:lineRule="auto"/>
        <w:ind w:firstLine="480" w:firstLineChars="200"/>
        <w:rPr>
          <w:rFonts w:ascii="宋体" w:hAnsi="宋体" w:cs="宋体"/>
          <w:sz w:val="24"/>
          <w:szCs w:val="28"/>
        </w:rPr>
      </w:pPr>
      <w:r>
        <w:rPr>
          <w:rFonts w:hint="eastAsia" w:ascii="宋体" w:hAnsi="宋体" w:cs="宋体"/>
          <w:sz w:val="24"/>
          <w:szCs w:val="28"/>
        </w:rPr>
        <w:t>需具备查看临床路径实时执行情况功能，包括执行路径名称、进入路径时间、当前路径执行状态、当前执行日程信息，是否发生变异和退出。</w:t>
      </w:r>
    </w:p>
    <w:p w14:paraId="3C246EC3">
      <w:pPr>
        <w:spacing w:line="360" w:lineRule="auto"/>
        <w:ind w:firstLine="480" w:firstLineChars="200"/>
        <w:rPr>
          <w:rFonts w:ascii="宋体" w:hAnsi="宋体" w:cs="宋体"/>
          <w:sz w:val="24"/>
          <w:szCs w:val="28"/>
        </w:rPr>
      </w:pPr>
      <w:r>
        <w:rPr>
          <w:rFonts w:hint="eastAsia" w:ascii="宋体" w:hAnsi="宋体" w:cs="宋体"/>
          <w:sz w:val="24"/>
          <w:szCs w:val="28"/>
        </w:rPr>
        <w:t>需具备临床路径变异和临床路径退出原因统计功能，统计已发生变异路径的变异人数以及已发生退出路径的退出人数。</w:t>
      </w:r>
    </w:p>
    <w:p w14:paraId="50682139">
      <w:pPr>
        <w:spacing w:line="360" w:lineRule="auto"/>
        <w:rPr>
          <w:rFonts w:ascii="宋体" w:hAnsi="宋体" w:cs="宋体"/>
          <w:sz w:val="24"/>
          <w:szCs w:val="22"/>
        </w:rPr>
      </w:pPr>
    </w:p>
    <w:p w14:paraId="492FEE91">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住院手术管理系统</w:t>
      </w:r>
    </w:p>
    <w:p w14:paraId="285E1202">
      <w:pPr>
        <w:spacing w:line="360" w:lineRule="auto"/>
        <w:ind w:firstLine="480" w:firstLineChars="200"/>
        <w:rPr>
          <w:rFonts w:ascii="宋体" w:hAnsi="宋体" w:cs="宋体"/>
          <w:sz w:val="24"/>
          <w:szCs w:val="28"/>
        </w:rPr>
      </w:pPr>
      <w:r>
        <w:rPr>
          <w:rFonts w:hint="eastAsia" w:ascii="宋体" w:hAnsi="宋体" w:cs="宋体"/>
          <w:sz w:val="24"/>
          <w:szCs w:val="28"/>
        </w:rPr>
        <w:t>需具备住院手术安排功能，能够完成病人手术基本信息的录入，急诊/择期手术的排期及取消，手术相关人员的信息录入。</w:t>
      </w:r>
    </w:p>
    <w:p w14:paraId="6B5A27BB">
      <w:pPr>
        <w:spacing w:line="360" w:lineRule="auto"/>
        <w:ind w:firstLine="480" w:firstLineChars="200"/>
        <w:rPr>
          <w:rFonts w:ascii="宋体" w:hAnsi="宋体" w:cs="宋体"/>
          <w:sz w:val="24"/>
          <w:szCs w:val="28"/>
        </w:rPr>
      </w:pPr>
      <w:r>
        <w:rPr>
          <w:rFonts w:hint="eastAsia" w:ascii="宋体" w:hAnsi="宋体" w:cs="宋体"/>
          <w:sz w:val="24"/>
          <w:szCs w:val="28"/>
        </w:rPr>
        <w:t>需具备手术申请审核功能，对手术申请单进行审核及打印。</w:t>
      </w:r>
    </w:p>
    <w:p w14:paraId="5AA5B844">
      <w:pPr>
        <w:spacing w:line="360" w:lineRule="auto"/>
        <w:ind w:firstLine="480" w:firstLineChars="200"/>
        <w:rPr>
          <w:rFonts w:ascii="宋体" w:hAnsi="宋体" w:cs="宋体"/>
          <w:sz w:val="24"/>
          <w:szCs w:val="28"/>
        </w:rPr>
      </w:pPr>
      <w:r>
        <w:rPr>
          <w:rFonts w:hint="eastAsia" w:ascii="宋体" w:hAnsi="宋体" w:cs="宋体"/>
          <w:sz w:val="24"/>
          <w:szCs w:val="28"/>
        </w:rPr>
        <w:t>需具备按照手术等级、医生职务等级匹配进行手术权限的设定功能。</w:t>
      </w:r>
    </w:p>
    <w:p w14:paraId="3F3D7E72">
      <w:pPr>
        <w:spacing w:line="360" w:lineRule="auto"/>
        <w:ind w:firstLine="480" w:firstLineChars="200"/>
        <w:rPr>
          <w:rFonts w:ascii="宋体" w:hAnsi="宋体" w:cs="宋体"/>
          <w:sz w:val="24"/>
          <w:szCs w:val="28"/>
        </w:rPr>
      </w:pPr>
      <w:r>
        <w:rPr>
          <w:rFonts w:hint="eastAsia" w:ascii="宋体" w:hAnsi="宋体" w:cs="宋体"/>
          <w:sz w:val="24"/>
          <w:szCs w:val="28"/>
        </w:rPr>
        <w:t>需具备手术费用录入功能，进行手术项目及药品处方的录入，支持与HRP进行对接，实现手术耗材支持条码扫描。</w:t>
      </w:r>
    </w:p>
    <w:p w14:paraId="4969638E">
      <w:pPr>
        <w:spacing w:line="360" w:lineRule="auto"/>
        <w:ind w:firstLine="480" w:firstLineChars="200"/>
        <w:rPr>
          <w:rFonts w:ascii="宋体" w:hAnsi="宋体" w:cs="宋体"/>
          <w:sz w:val="24"/>
          <w:szCs w:val="28"/>
        </w:rPr>
      </w:pPr>
      <w:r>
        <w:rPr>
          <w:rFonts w:hint="eastAsia" w:ascii="宋体" w:hAnsi="宋体" w:cs="宋体"/>
          <w:sz w:val="24"/>
          <w:szCs w:val="28"/>
        </w:rPr>
        <w:t>需具备麻醉费用录入功能，能够提供麻醉处方及麻醉协定方的录入。</w:t>
      </w:r>
    </w:p>
    <w:p w14:paraId="2BA1B3BE">
      <w:pPr>
        <w:spacing w:line="360" w:lineRule="auto"/>
        <w:ind w:firstLine="480" w:firstLineChars="200"/>
        <w:rPr>
          <w:rFonts w:ascii="宋体" w:hAnsi="宋体" w:cs="宋体"/>
          <w:sz w:val="24"/>
          <w:szCs w:val="28"/>
        </w:rPr>
      </w:pPr>
      <w:r>
        <w:rPr>
          <w:rFonts w:hint="eastAsia" w:ascii="宋体" w:hAnsi="宋体" w:cs="宋体"/>
          <w:sz w:val="24"/>
          <w:szCs w:val="28"/>
        </w:rPr>
        <w:t>需具备手术情况录入功能，能够详细记录病人术中情况，支持界面录入字段自定义设计。</w:t>
      </w:r>
    </w:p>
    <w:p w14:paraId="28FB5133">
      <w:pPr>
        <w:spacing w:line="360" w:lineRule="auto"/>
        <w:ind w:firstLine="480" w:firstLineChars="200"/>
        <w:rPr>
          <w:rFonts w:ascii="宋体" w:hAnsi="宋体" w:cs="宋体"/>
          <w:sz w:val="24"/>
          <w:szCs w:val="28"/>
        </w:rPr>
      </w:pPr>
      <w:r>
        <w:rPr>
          <w:rFonts w:hint="eastAsia" w:ascii="宋体" w:hAnsi="宋体" w:cs="宋体"/>
          <w:sz w:val="24"/>
          <w:szCs w:val="28"/>
        </w:rPr>
        <w:t>需具备麻醉情况录入功能，能够详细记录病人术中麻醉情况，支持界面录入字段自定义设计。</w:t>
      </w:r>
    </w:p>
    <w:p w14:paraId="4F51CB25">
      <w:pPr>
        <w:spacing w:line="360" w:lineRule="auto"/>
        <w:ind w:firstLine="480" w:firstLineChars="200"/>
        <w:rPr>
          <w:rFonts w:ascii="宋体" w:hAnsi="宋体" w:cs="宋体"/>
          <w:sz w:val="24"/>
          <w:szCs w:val="28"/>
        </w:rPr>
      </w:pPr>
      <w:r>
        <w:rPr>
          <w:rFonts w:hint="eastAsia" w:ascii="宋体" w:hAnsi="宋体" w:cs="宋体"/>
          <w:sz w:val="24"/>
          <w:szCs w:val="28"/>
        </w:rPr>
        <w:t>需具备术中医嘱功能，能够完成术中医嘱的审核、执行。</w:t>
      </w:r>
    </w:p>
    <w:p w14:paraId="36B9352C">
      <w:pPr>
        <w:spacing w:line="360" w:lineRule="auto"/>
        <w:ind w:firstLine="480" w:firstLineChars="200"/>
        <w:rPr>
          <w:rFonts w:ascii="宋体" w:hAnsi="宋体" w:cs="宋体"/>
          <w:sz w:val="24"/>
          <w:szCs w:val="28"/>
        </w:rPr>
      </w:pPr>
      <w:r>
        <w:rPr>
          <w:rFonts w:hint="eastAsia" w:ascii="宋体" w:hAnsi="宋体" w:cs="宋体"/>
          <w:sz w:val="24"/>
          <w:szCs w:val="28"/>
        </w:rPr>
        <w:t>需具备住院手术汇总领药功能，对手术中产生的药品进行汇总、领药单打印。</w:t>
      </w:r>
    </w:p>
    <w:p w14:paraId="1A87932B">
      <w:pPr>
        <w:spacing w:line="360" w:lineRule="auto"/>
        <w:ind w:firstLine="480" w:firstLineChars="200"/>
        <w:rPr>
          <w:rFonts w:ascii="宋体" w:hAnsi="宋体" w:cs="宋体"/>
          <w:sz w:val="24"/>
          <w:szCs w:val="28"/>
        </w:rPr>
      </w:pPr>
      <w:r>
        <w:rPr>
          <w:rFonts w:hint="eastAsia" w:ascii="宋体" w:hAnsi="宋体" w:cs="宋体"/>
          <w:sz w:val="24"/>
          <w:szCs w:val="28"/>
        </w:rPr>
        <w:t>需支持与医保系统对接，自动区分医保目录内 / 外药品，为医保结算提供数据需支持。</w:t>
      </w:r>
    </w:p>
    <w:p w14:paraId="5C2A1391">
      <w:pPr>
        <w:spacing w:line="360" w:lineRule="auto"/>
        <w:ind w:firstLine="480" w:firstLineChars="200"/>
        <w:rPr>
          <w:rFonts w:ascii="宋体" w:hAnsi="宋体" w:cs="宋体"/>
          <w:sz w:val="24"/>
          <w:szCs w:val="28"/>
        </w:rPr>
      </w:pPr>
      <w:r>
        <w:rPr>
          <w:rFonts w:hint="eastAsia" w:ascii="宋体" w:hAnsi="宋体" w:cs="宋体"/>
          <w:sz w:val="24"/>
          <w:szCs w:val="28"/>
        </w:rPr>
        <w:t>需支持与耗材管理系统对接，实现耗材的计费核销功能。</w:t>
      </w:r>
    </w:p>
    <w:p w14:paraId="0D88EC5C">
      <w:pPr>
        <w:spacing w:line="360" w:lineRule="auto"/>
        <w:ind w:firstLine="480" w:firstLineChars="200"/>
        <w:rPr>
          <w:rFonts w:ascii="宋体" w:hAnsi="宋体" w:cs="宋体"/>
          <w:sz w:val="24"/>
          <w:szCs w:val="28"/>
        </w:rPr>
      </w:pPr>
      <w:r>
        <w:rPr>
          <w:rFonts w:hint="eastAsia" w:ascii="宋体" w:hAnsi="宋体" w:cs="宋体"/>
          <w:sz w:val="24"/>
          <w:szCs w:val="28"/>
        </w:rPr>
        <w:t>需具备查询功能，包括病人费用、手术情况、手术费用、领药信息、病人退药信息、手术室退药信息查询。</w:t>
      </w:r>
    </w:p>
    <w:p w14:paraId="12458706">
      <w:pPr>
        <w:spacing w:line="360" w:lineRule="auto"/>
        <w:ind w:firstLine="480" w:firstLineChars="200"/>
        <w:rPr>
          <w:rFonts w:ascii="宋体" w:hAnsi="宋体" w:cs="宋体"/>
          <w:sz w:val="24"/>
          <w:szCs w:val="28"/>
        </w:rPr>
      </w:pPr>
      <w:r>
        <w:rPr>
          <w:rFonts w:hint="eastAsia" w:ascii="宋体" w:hAnsi="宋体" w:cs="宋体"/>
          <w:sz w:val="24"/>
          <w:szCs w:val="28"/>
        </w:rPr>
        <w:t>需具备报表管理功能，包括手术室排班表、手术室使用情况统计、手术工作量统计、麻醉工作量统计。</w:t>
      </w:r>
    </w:p>
    <w:p w14:paraId="3540EADB">
      <w:pPr>
        <w:spacing w:line="360" w:lineRule="auto"/>
        <w:rPr>
          <w:rFonts w:ascii="宋体" w:hAnsi="宋体" w:cs="宋体"/>
          <w:sz w:val="24"/>
          <w:szCs w:val="22"/>
        </w:rPr>
      </w:pPr>
    </w:p>
    <w:p w14:paraId="64DD526E">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住院护士工作站系统</w:t>
      </w:r>
    </w:p>
    <w:p w14:paraId="2E2E9D3A">
      <w:pPr>
        <w:numPr>
          <w:ilvl w:val="0"/>
          <w:numId w:val="41"/>
        </w:numPr>
        <w:spacing w:line="360" w:lineRule="auto"/>
        <w:rPr>
          <w:rFonts w:ascii="宋体" w:hAnsi="宋体" w:cs="宋体"/>
          <w:b/>
          <w:bCs/>
          <w:sz w:val="24"/>
          <w:szCs w:val="22"/>
        </w:rPr>
      </w:pPr>
      <w:r>
        <w:rPr>
          <w:rFonts w:hint="eastAsia" w:ascii="宋体" w:hAnsi="宋体" w:cs="宋体"/>
          <w:b/>
          <w:bCs/>
          <w:sz w:val="24"/>
          <w:szCs w:val="22"/>
        </w:rPr>
        <w:t>住院床位管理</w:t>
      </w:r>
    </w:p>
    <w:p w14:paraId="08C0D9F3">
      <w:pPr>
        <w:spacing w:after="120" w:line="360" w:lineRule="auto"/>
        <w:ind w:firstLine="480" w:firstLineChars="200"/>
        <w:rPr>
          <w:rFonts w:ascii="宋体" w:hAnsi="宋体" w:cs="宋体"/>
          <w:sz w:val="24"/>
          <w:szCs w:val="22"/>
          <w:lang w:bidi="ar"/>
        </w:rPr>
      </w:pPr>
      <w:r>
        <w:rPr>
          <w:rFonts w:hint="eastAsia" w:ascii="宋体" w:hAnsi="宋体" w:cs="宋体"/>
          <w:sz w:val="24"/>
          <w:szCs w:val="22"/>
          <w:lang w:bidi="ar"/>
        </w:rPr>
        <w:t>住院床位管理需支持对患者的床位管理及床位维护，并在床位管理中支持多样化的组合式筛选。同时支持在床位管理中进行换床、包床/退床、患者迁入/迁出操作。</w:t>
      </w:r>
    </w:p>
    <w:p w14:paraId="013DD762">
      <w:pPr>
        <w:numPr>
          <w:ilvl w:val="0"/>
          <w:numId w:val="42"/>
        </w:numPr>
        <w:spacing w:line="360" w:lineRule="auto"/>
        <w:rPr>
          <w:rFonts w:ascii="宋体" w:hAnsi="宋体" w:cs="宋体"/>
          <w:sz w:val="24"/>
          <w:szCs w:val="22"/>
        </w:rPr>
      </w:pPr>
      <w:r>
        <w:rPr>
          <w:rFonts w:hint="eastAsia" w:ascii="宋体" w:hAnsi="宋体" w:cs="宋体"/>
          <w:sz w:val="24"/>
          <w:szCs w:val="22"/>
        </w:rPr>
        <w:t>床位管理</w:t>
      </w:r>
    </w:p>
    <w:p w14:paraId="5EF7DDD2">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需具备快速定位病人功能，能进行住院号和床号的双重定位，对复杂查询提供姓名拼音、五笔检索。</w:t>
      </w:r>
    </w:p>
    <w:p w14:paraId="077E6C4D">
      <w:pPr>
        <w:spacing w:line="360" w:lineRule="auto"/>
        <w:ind w:firstLine="480" w:firstLineChars="200"/>
        <w:rPr>
          <w:rFonts w:ascii="宋体" w:hAnsi="宋体" w:cs="宋体"/>
          <w:sz w:val="24"/>
          <w:szCs w:val="22"/>
        </w:rPr>
      </w:pPr>
      <w:r>
        <w:rPr>
          <w:rFonts w:hint="eastAsia" w:ascii="宋体" w:hAnsi="宋体" w:cs="宋体"/>
          <w:sz w:val="24"/>
          <w:szCs w:val="22"/>
          <w:lang w:bidi="ar"/>
        </w:rPr>
        <w:t>提供多种</w:t>
      </w:r>
      <w:r>
        <w:rPr>
          <w:rFonts w:hint="eastAsia" w:ascii="宋体" w:hAnsi="宋体" w:cs="宋体"/>
          <w:sz w:val="24"/>
          <w:szCs w:val="22"/>
          <w:lang w:eastAsia="zh" w:bidi="ar"/>
        </w:rPr>
        <w:t>床位组合式</w:t>
      </w:r>
      <w:r>
        <w:rPr>
          <w:rFonts w:hint="eastAsia" w:ascii="宋体" w:hAnsi="宋体" w:cs="宋体"/>
          <w:sz w:val="24"/>
          <w:szCs w:val="22"/>
          <w:lang w:bidi="ar"/>
        </w:rPr>
        <w:t>筛选功能，</w:t>
      </w:r>
      <w:r>
        <w:rPr>
          <w:rFonts w:hint="eastAsia" w:ascii="宋体" w:hAnsi="宋体" w:cs="宋体"/>
          <w:sz w:val="24"/>
          <w:szCs w:val="22"/>
          <w:lang w:eastAsia="zh" w:bidi="ar"/>
        </w:rPr>
        <w:t>包括待入区、在区、流转、出区、授权、补费召回等状态，并</w:t>
      </w:r>
      <w:r>
        <w:rPr>
          <w:rFonts w:hint="eastAsia" w:ascii="宋体" w:hAnsi="宋体" w:cs="宋体"/>
          <w:sz w:val="24"/>
          <w:szCs w:val="22"/>
          <w:lang w:bidi="ar"/>
        </w:rPr>
        <w:t>支持</w:t>
      </w:r>
      <w:r>
        <w:rPr>
          <w:rFonts w:hint="eastAsia" w:ascii="宋体" w:hAnsi="宋体" w:cs="宋体"/>
          <w:sz w:val="24"/>
          <w:szCs w:val="22"/>
          <w:lang w:eastAsia="zh" w:bidi="ar"/>
        </w:rPr>
        <w:t>在不同状态进行二次筛选，如在区状态下可根据床位状态、护理级别、包床包房状态等进行数据的二次筛选</w:t>
      </w:r>
      <w:r>
        <w:rPr>
          <w:rFonts w:hint="eastAsia" w:ascii="宋体" w:hAnsi="宋体" w:cs="宋体"/>
          <w:sz w:val="24"/>
          <w:szCs w:val="22"/>
          <w:lang w:bidi="ar"/>
        </w:rPr>
        <w:t>。</w:t>
      </w:r>
    </w:p>
    <w:p w14:paraId="406E0222">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需具备换床功能，可以选择新的床位进行更换，也可以选择床位卡拖动到另一个床位卡上执行换床，可为患者快速实现床位调换。</w:t>
      </w:r>
    </w:p>
    <w:p w14:paraId="7B7A763D">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需具备包床退床功能，可为特定患者提前预约特定床位，可进行包床操作，如不需要特定床位，可进行退床处理。</w:t>
      </w:r>
    </w:p>
    <w:p w14:paraId="5A939D4D">
      <w:pPr>
        <w:numPr>
          <w:ilvl w:val="0"/>
          <w:numId w:val="42"/>
        </w:numPr>
        <w:spacing w:line="360" w:lineRule="auto"/>
        <w:rPr>
          <w:rFonts w:ascii="宋体" w:hAnsi="宋体" w:cs="宋体"/>
          <w:sz w:val="24"/>
          <w:szCs w:val="22"/>
        </w:rPr>
      </w:pPr>
      <w:r>
        <w:rPr>
          <w:rFonts w:hint="eastAsia" w:ascii="宋体" w:hAnsi="宋体" w:cs="宋体"/>
          <w:sz w:val="24"/>
          <w:szCs w:val="22"/>
        </w:rPr>
        <w:t>床位维护</w:t>
      </w:r>
    </w:p>
    <w:p w14:paraId="7A2B5984">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需具备各病区的床位信息的维护及查看功能，包括所属科室、病区、责任护士、床位医生、床位费、编制床位、加床床位、虚拟床位、家庭床位等，可以根据病房及床位类型进行快捷筛选，可以添加、修改。</w:t>
      </w:r>
    </w:p>
    <w:p w14:paraId="14E0B29B">
      <w:pPr>
        <w:numPr>
          <w:ilvl w:val="0"/>
          <w:numId w:val="41"/>
        </w:numPr>
        <w:spacing w:line="360" w:lineRule="auto"/>
        <w:rPr>
          <w:rFonts w:ascii="宋体" w:hAnsi="宋体" w:cs="宋体"/>
          <w:b/>
          <w:bCs/>
          <w:sz w:val="24"/>
          <w:szCs w:val="22"/>
        </w:rPr>
      </w:pPr>
      <w:r>
        <w:rPr>
          <w:rFonts w:hint="eastAsia" w:ascii="宋体" w:hAnsi="宋体" w:cs="宋体"/>
          <w:b/>
          <w:bCs/>
          <w:sz w:val="24"/>
          <w:szCs w:val="22"/>
        </w:rPr>
        <w:t>住院患者入出转</w:t>
      </w:r>
    </w:p>
    <w:p w14:paraId="68D7B392">
      <w:pPr>
        <w:widowControl/>
        <w:spacing w:line="360" w:lineRule="auto"/>
        <w:ind w:firstLine="480" w:firstLineChars="200"/>
        <w:rPr>
          <w:rFonts w:ascii="宋体" w:hAnsi="宋体" w:cs="宋体"/>
          <w:sz w:val="24"/>
          <w:szCs w:val="22"/>
        </w:rPr>
      </w:pPr>
      <w:r>
        <w:rPr>
          <w:rFonts w:hint="eastAsia" w:ascii="宋体" w:hAnsi="宋体" w:cs="宋体"/>
          <w:sz w:val="24"/>
          <w:szCs w:val="22"/>
          <w:lang w:bidi="ar"/>
        </w:rPr>
        <w:t>住院患者入出转包含患者在院过程入区、出区、转区/转科的全流程管理。同时满足母婴专科管理，支持母婴同床、分床管理两种模式。且提供了统一的陪护管理，支持陪护人员信息的维护与结束陪护操作。</w:t>
      </w:r>
    </w:p>
    <w:p w14:paraId="0C09C2B9">
      <w:pPr>
        <w:numPr>
          <w:ilvl w:val="0"/>
          <w:numId w:val="43"/>
        </w:numPr>
        <w:spacing w:line="360" w:lineRule="auto"/>
        <w:rPr>
          <w:rFonts w:ascii="宋体" w:hAnsi="宋体" w:cs="宋体"/>
          <w:sz w:val="24"/>
          <w:szCs w:val="22"/>
        </w:rPr>
      </w:pPr>
      <w:r>
        <w:rPr>
          <w:rFonts w:hint="eastAsia" w:ascii="宋体" w:hAnsi="宋体" w:cs="宋体"/>
          <w:sz w:val="24"/>
          <w:szCs w:val="22"/>
        </w:rPr>
        <w:t>患者信息查看与修改</w:t>
      </w:r>
    </w:p>
    <w:p w14:paraId="19F3C304">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需具备患者全局信息的查看与修改功能，包括基本信息、住院信息、入区健康状态、过敏信息、费用信息等；并能依托医院管理规范，对修改权限、内容进行个性化控制。</w:t>
      </w:r>
    </w:p>
    <w:p w14:paraId="5A3DD29D">
      <w:pPr>
        <w:numPr>
          <w:ilvl w:val="0"/>
          <w:numId w:val="43"/>
        </w:numPr>
        <w:spacing w:line="360" w:lineRule="auto"/>
        <w:rPr>
          <w:rFonts w:ascii="宋体" w:hAnsi="宋体" w:cs="宋体"/>
          <w:sz w:val="24"/>
          <w:szCs w:val="22"/>
        </w:rPr>
      </w:pPr>
      <w:r>
        <w:rPr>
          <w:rFonts w:hint="eastAsia" w:ascii="宋体" w:hAnsi="宋体" w:cs="宋体"/>
          <w:sz w:val="24"/>
          <w:szCs w:val="22"/>
        </w:rPr>
        <w:t>入区登记</w:t>
      </w:r>
    </w:p>
    <w:p w14:paraId="7802F505">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需具备一键入区和操作空床两种入区登记方式，在入区登记时自动带入入院登记的信息，并在选择床位后自动带入床位的责任医生及责任护士等信息。</w:t>
      </w:r>
    </w:p>
    <w:p w14:paraId="386C0638">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需具备待入区患者列表的统一查看功能，具备按新入院待入区、其他科室待转区、迁入患者的区分查看。</w:t>
      </w:r>
    </w:p>
    <w:p w14:paraId="6F10E8F5">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需具备已入区患者的取消入区操作，可以录入取消原因、取消时间。</w:t>
      </w:r>
    </w:p>
    <w:p w14:paraId="28DFE2ED">
      <w:pPr>
        <w:numPr>
          <w:ilvl w:val="0"/>
          <w:numId w:val="43"/>
        </w:numPr>
        <w:spacing w:line="360" w:lineRule="auto"/>
        <w:rPr>
          <w:rFonts w:ascii="宋体" w:hAnsi="宋体" w:cs="宋体"/>
          <w:sz w:val="24"/>
          <w:szCs w:val="22"/>
        </w:rPr>
      </w:pPr>
      <w:r>
        <w:rPr>
          <w:rFonts w:hint="eastAsia" w:ascii="宋体" w:hAnsi="宋体" w:cs="宋体"/>
          <w:sz w:val="24"/>
          <w:szCs w:val="22"/>
        </w:rPr>
        <w:t>转科转区</w:t>
      </w:r>
    </w:p>
    <w:p w14:paraId="467AEAB3">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需具备待转科转区患者一键转区转科功能。</w:t>
      </w:r>
    </w:p>
    <w:p w14:paraId="1773E3A5">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需具备转区的流程性控制功能，包括对未完成的待处理医嘱、未退药项目、未发药查询、未计费项目、退费申请进行提醒或控制。</w:t>
      </w:r>
    </w:p>
    <w:p w14:paraId="1A65A3C6">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需具备已转区未入区患者的取消转区操作。</w:t>
      </w:r>
    </w:p>
    <w:p w14:paraId="7D4984FD">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需具备转区待入区患者的退回功能，针对转区患者，接收病区无法接收患者时，进行退回转区功能。</w:t>
      </w:r>
    </w:p>
    <w:p w14:paraId="7CDC0B10">
      <w:pPr>
        <w:numPr>
          <w:ilvl w:val="0"/>
          <w:numId w:val="43"/>
        </w:numPr>
        <w:spacing w:line="360" w:lineRule="auto"/>
        <w:rPr>
          <w:rFonts w:ascii="宋体" w:hAnsi="宋体" w:cs="宋体"/>
          <w:sz w:val="24"/>
          <w:szCs w:val="22"/>
        </w:rPr>
      </w:pPr>
      <w:r>
        <w:rPr>
          <w:rFonts w:hint="eastAsia" w:ascii="宋体" w:hAnsi="宋体" w:cs="宋体"/>
          <w:sz w:val="24"/>
          <w:szCs w:val="22"/>
        </w:rPr>
        <w:t>母婴管理</w:t>
      </w:r>
    </w:p>
    <w:p w14:paraId="7B203202">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需具备婴儿登记管理功能，可以添加新生儿信息，包括胎儿信息、孕周、分娩接生信息、婴儿去向、病床等信息。</w:t>
      </w:r>
    </w:p>
    <w:p w14:paraId="50596BAF">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需具备对已登记婴儿的作废操作。</w:t>
      </w:r>
    </w:p>
    <w:p w14:paraId="7F47DA54">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需具备对登记婴儿的腕带打印。</w:t>
      </w:r>
    </w:p>
    <w:p w14:paraId="7FBBA4EB">
      <w:pPr>
        <w:numPr>
          <w:ilvl w:val="0"/>
          <w:numId w:val="43"/>
        </w:numPr>
        <w:spacing w:line="360" w:lineRule="auto"/>
        <w:rPr>
          <w:rFonts w:ascii="宋体" w:hAnsi="宋体" w:cs="宋体"/>
          <w:sz w:val="24"/>
          <w:szCs w:val="22"/>
        </w:rPr>
      </w:pPr>
      <w:r>
        <w:rPr>
          <w:rFonts w:hint="eastAsia" w:ascii="宋体" w:hAnsi="宋体" w:cs="宋体"/>
          <w:sz w:val="24"/>
          <w:szCs w:val="22"/>
        </w:rPr>
        <w:t>出区管理</w:t>
      </w:r>
    </w:p>
    <w:p w14:paraId="4910968C">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需具备待出区患者的出区操作，可查看出院诊断，登记出区时间、病情转归。</w:t>
      </w:r>
    </w:p>
    <w:p w14:paraId="127793C6">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需具备在出区界面对患者进行退费申请或补记账操作。</w:t>
      </w:r>
    </w:p>
    <w:p w14:paraId="21D20A4E">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需具备出区的流程性控制功能，包括对未完成的待处理医嘱、未退药项目、未发药查询、未计费项目、退费申请进行提醒或控制。</w:t>
      </w:r>
    </w:p>
    <w:p w14:paraId="6753E3F1">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需具备对已出区的患者进行召回，在召回时选择召回方式、召回床位，并填写召回原因。</w:t>
      </w:r>
    </w:p>
    <w:p w14:paraId="002CE871">
      <w:pPr>
        <w:numPr>
          <w:ilvl w:val="0"/>
          <w:numId w:val="43"/>
        </w:numPr>
        <w:spacing w:line="360" w:lineRule="auto"/>
        <w:rPr>
          <w:rFonts w:ascii="宋体" w:hAnsi="宋体" w:cs="宋体"/>
          <w:sz w:val="24"/>
          <w:szCs w:val="22"/>
        </w:rPr>
      </w:pPr>
      <w:r>
        <w:rPr>
          <w:rFonts w:hint="eastAsia" w:ascii="宋体" w:hAnsi="宋体" w:cs="宋体"/>
          <w:sz w:val="24"/>
          <w:szCs w:val="22"/>
        </w:rPr>
        <w:t>陪护管理</w:t>
      </w:r>
    </w:p>
    <w:p w14:paraId="1CF16862">
      <w:pPr>
        <w:spacing w:line="360" w:lineRule="auto"/>
        <w:ind w:firstLine="480" w:firstLineChars="200"/>
        <w:rPr>
          <w:rFonts w:ascii="宋体" w:hAnsi="宋体" w:cs="宋体"/>
          <w:sz w:val="24"/>
          <w:szCs w:val="22"/>
          <w:lang w:eastAsia="zh"/>
        </w:rPr>
      </w:pPr>
      <w:r>
        <w:rPr>
          <w:rFonts w:hint="eastAsia" w:ascii="宋体" w:hAnsi="宋体" w:cs="宋体"/>
          <w:sz w:val="24"/>
          <w:szCs w:val="22"/>
          <w:lang w:bidi="ar"/>
        </w:rPr>
        <w:t>需具备陪护</w:t>
      </w:r>
      <w:r>
        <w:rPr>
          <w:rFonts w:hint="eastAsia" w:ascii="宋体" w:hAnsi="宋体" w:cs="宋体"/>
          <w:sz w:val="24"/>
          <w:szCs w:val="22"/>
          <w:lang w:eastAsia="zh" w:bidi="ar"/>
        </w:rPr>
        <w:t>人员</w:t>
      </w:r>
      <w:r>
        <w:rPr>
          <w:rFonts w:hint="eastAsia" w:ascii="宋体" w:hAnsi="宋体" w:cs="宋体"/>
          <w:sz w:val="24"/>
          <w:szCs w:val="22"/>
          <w:lang w:bidi="ar"/>
        </w:rPr>
        <w:t>信息的维护功能，并</w:t>
      </w:r>
      <w:r>
        <w:rPr>
          <w:rFonts w:hint="eastAsia" w:ascii="宋体" w:hAnsi="宋体" w:cs="宋体"/>
          <w:sz w:val="24"/>
          <w:szCs w:val="22"/>
          <w:lang w:eastAsia="zh" w:bidi="ar"/>
        </w:rPr>
        <w:t>可对</w:t>
      </w:r>
      <w:r>
        <w:rPr>
          <w:rFonts w:hint="eastAsia" w:ascii="宋体" w:hAnsi="宋体" w:cs="宋体"/>
          <w:sz w:val="24"/>
          <w:szCs w:val="22"/>
          <w:lang w:bidi="ar"/>
        </w:rPr>
        <w:t>已</w:t>
      </w:r>
      <w:r>
        <w:rPr>
          <w:rFonts w:hint="eastAsia" w:ascii="宋体" w:hAnsi="宋体" w:cs="宋体"/>
          <w:sz w:val="24"/>
          <w:szCs w:val="22"/>
          <w:lang w:eastAsia="zh" w:bidi="ar"/>
        </w:rPr>
        <w:t>维护的</w:t>
      </w:r>
      <w:r>
        <w:rPr>
          <w:rFonts w:hint="eastAsia" w:ascii="宋体" w:hAnsi="宋体" w:cs="宋体"/>
          <w:sz w:val="24"/>
          <w:szCs w:val="22"/>
          <w:lang w:bidi="ar"/>
        </w:rPr>
        <w:t>陪护</w:t>
      </w:r>
      <w:r>
        <w:rPr>
          <w:rFonts w:hint="eastAsia" w:ascii="宋体" w:hAnsi="宋体" w:cs="宋体"/>
          <w:sz w:val="24"/>
          <w:szCs w:val="22"/>
          <w:lang w:eastAsia="zh" w:bidi="ar"/>
        </w:rPr>
        <w:t>人员信息进行修改。</w:t>
      </w:r>
    </w:p>
    <w:p w14:paraId="0516E369">
      <w:pPr>
        <w:spacing w:line="360" w:lineRule="auto"/>
        <w:ind w:firstLine="480" w:firstLineChars="200"/>
        <w:rPr>
          <w:rFonts w:ascii="宋体" w:hAnsi="宋体" w:cs="宋体"/>
          <w:sz w:val="24"/>
          <w:szCs w:val="22"/>
          <w:lang w:eastAsia="zh"/>
        </w:rPr>
      </w:pPr>
      <w:r>
        <w:rPr>
          <w:rFonts w:hint="eastAsia" w:ascii="宋体" w:hAnsi="宋体" w:cs="宋体"/>
          <w:sz w:val="24"/>
          <w:szCs w:val="22"/>
          <w:lang w:bidi="ar"/>
        </w:rPr>
        <w:t>需具备陪护人信息的</w:t>
      </w:r>
      <w:r>
        <w:rPr>
          <w:rFonts w:hint="eastAsia" w:ascii="宋体" w:hAnsi="宋体" w:cs="宋体"/>
          <w:sz w:val="24"/>
          <w:szCs w:val="22"/>
          <w:lang w:eastAsia="zh" w:bidi="ar"/>
        </w:rPr>
        <w:t>统一</w:t>
      </w:r>
      <w:r>
        <w:rPr>
          <w:rFonts w:hint="eastAsia" w:ascii="宋体" w:hAnsi="宋体" w:cs="宋体"/>
          <w:sz w:val="24"/>
          <w:szCs w:val="22"/>
          <w:lang w:bidi="ar"/>
        </w:rPr>
        <w:t>查看功能，可以根据患者床号、姓名、陪护状态进行</w:t>
      </w:r>
      <w:r>
        <w:rPr>
          <w:rFonts w:hint="eastAsia" w:ascii="宋体" w:hAnsi="宋体" w:cs="宋体"/>
          <w:sz w:val="24"/>
          <w:szCs w:val="22"/>
          <w:lang w:eastAsia="zh" w:bidi="ar"/>
        </w:rPr>
        <w:t>数据的</w:t>
      </w:r>
      <w:r>
        <w:rPr>
          <w:rFonts w:hint="eastAsia" w:ascii="宋体" w:hAnsi="宋体" w:cs="宋体"/>
          <w:sz w:val="24"/>
          <w:szCs w:val="22"/>
          <w:lang w:bidi="ar"/>
        </w:rPr>
        <w:t>检索。</w:t>
      </w:r>
    </w:p>
    <w:p w14:paraId="1EF2EA8C">
      <w:pPr>
        <w:spacing w:line="360" w:lineRule="auto"/>
        <w:ind w:firstLine="480" w:firstLineChars="200"/>
        <w:rPr>
          <w:rFonts w:ascii="宋体" w:hAnsi="宋体" w:cs="宋体"/>
          <w:sz w:val="24"/>
          <w:szCs w:val="22"/>
        </w:rPr>
      </w:pPr>
      <w:r>
        <w:rPr>
          <w:rFonts w:hint="eastAsia" w:ascii="宋体" w:hAnsi="宋体" w:cs="宋体"/>
          <w:sz w:val="24"/>
          <w:szCs w:val="22"/>
          <w:lang w:bidi="ar"/>
        </w:rPr>
        <w:t>需具备</w:t>
      </w:r>
      <w:r>
        <w:rPr>
          <w:rFonts w:hint="eastAsia" w:ascii="宋体" w:hAnsi="宋体" w:cs="宋体"/>
          <w:sz w:val="24"/>
          <w:szCs w:val="22"/>
          <w:lang w:eastAsia="zh" w:bidi="ar"/>
        </w:rPr>
        <w:t>对每条记录的状态标识，可对陪护中的状态进行结束陪护操作，</w:t>
      </w:r>
      <w:r>
        <w:rPr>
          <w:rFonts w:hint="eastAsia" w:ascii="宋体" w:hAnsi="宋体" w:cs="宋体"/>
          <w:sz w:val="24"/>
          <w:szCs w:val="22"/>
          <w:lang w:bidi="ar"/>
        </w:rPr>
        <w:t>录入</w:t>
      </w:r>
      <w:r>
        <w:rPr>
          <w:rFonts w:hint="eastAsia" w:ascii="宋体" w:hAnsi="宋体" w:cs="宋体"/>
          <w:sz w:val="24"/>
          <w:szCs w:val="22"/>
          <w:lang w:eastAsia="zh" w:bidi="ar"/>
        </w:rPr>
        <w:t>结束陪护时间、结束陪护原因</w:t>
      </w:r>
      <w:r>
        <w:rPr>
          <w:rFonts w:hint="eastAsia" w:ascii="宋体" w:hAnsi="宋体" w:cs="宋体"/>
          <w:sz w:val="24"/>
          <w:szCs w:val="22"/>
          <w:lang w:bidi="ar"/>
        </w:rPr>
        <w:t>。</w:t>
      </w:r>
    </w:p>
    <w:p w14:paraId="271775F8">
      <w:pPr>
        <w:spacing w:line="360" w:lineRule="auto"/>
        <w:ind w:firstLine="480" w:firstLineChars="200"/>
        <w:rPr>
          <w:rFonts w:ascii="宋体" w:hAnsi="宋体" w:cs="宋体"/>
          <w:sz w:val="24"/>
          <w:szCs w:val="22"/>
        </w:rPr>
      </w:pPr>
      <w:r>
        <w:rPr>
          <w:rFonts w:hint="eastAsia" w:ascii="宋体" w:hAnsi="宋体" w:cs="宋体"/>
          <w:sz w:val="24"/>
          <w:szCs w:val="22"/>
          <w:lang w:bidi="ar"/>
        </w:rPr>
        <w:t>需具备</w:t>
      </w:r>
      <w:r>
        <w:rPr>
          <w:rFonts w:hint="eastAsia" w:ascii="宋体" w:hAnsi="宋体" w:cs="宋体"/>
          <w:sz w:val="24"/>
          <w:szCs w:val="22"/>
          <w:lang w:eastAsia="zh" w:bidi="ar"/>
        </w:rPr>
        <w:t>根据</w:t>
      </w:r>
      <w:r>
        <w:rPr>
          <w:rFonts w:hint="eastAsia" w:ascii="宋体" w:hAnsi="宋体" w:cs="宋体"/>
          <w:sz w:val="24"/>
          <w:szCs w:val="22"/>
          <w:lang w:bidi="ar"/>
        </w:rPr>
        <w:t>陪护信息打印陪护证</w:t>
      </w:r>
      <w:r>
        <w:rPr>
          <w:rFonts w:hint="eastAsia" w:ascii="宋体" w:hAnsi="宋体" w:cs="宋体"/>
          <w:sz w:val="24"/>
          <w:szCs w:val="22"/>
          <w:lang w:eastAsia="zh" w:bidi="ar"/>
        </w:rPr>
        <w:t>功能</w:t>
      </w:r>
      <w:r>
        <w:rPr>
          <w:rFonts w:hint="eastAsia" w:ascii="宋体" w:hAnsi="宋体" w:cs="宋体"/>
          <w:sz w:val="24"/>
          <w:szCs w:val="22"/>
          <w:lang w:bidi="ar"/>
        </w:rPr>
        <w:t>。</w:t>
      </w:r>
    </w:p>
    <w:p w14:paraId="3209777E">
      <w:pPr>
        <w:numPr>
          <w:ilvl w:val="0"/>
          <w:numId w:val="41"/>
        </w:numPr>
        <w:spacing w:line="360" w:lineRule="auto"/>
        <w:rPr>
          <w:rFonts w:ascii="宋体" w:hAnsi="宋体" w:cs="宋体"/>
          <w:b/>
          <w:bCs/>
          <w:sz w:val="24"/>
          <w:szCs w:val="22"/>
        </w:rPr>
      </w:pPr>
      <w:r>
        <w:rPr>
          <w:rFonts w:hint="eastAsia" w:ascii="宋体" w:hAnsi="宋体" w:cs="宋体"/>
          <w:b/>
          <w:bCs/>
          <w:sz w:val="24"/>
          <w:szCs w:val="22"/>
        </w:rPr>
        <w:t>住院患者费用处理</w:t>
      </w:r>
    </w:p>
    <w:p w14:paraId="778A7302">
      <w:pPr>
        <w:spacing w:line="360" w:lineRule="auto"/>
        <w:ind w:firstLine="480" w:firstLineChars="200"/>
        <w:rPr>
          <w:rFonts w:ascii="宋体" w:hAnsi="宋体" w:cs="宋体"/>
          <w:color w:val="FF0000"/>
          <w:sz w:val="24"/>
          <w:szCs w:val="22"/>
        </w:rPr>
      </w:pPr>
      <w:r>
        <w:rPr>
          <w:rFonts w:hint="eastAsia" w:ascii="宋体" w:hAnsi="宋体" w:cs="宋体"/>
          <w:sz w:val="24"/>
          <w:szCs w:val="22"/>
        </w:rPr>
        <w:t>住院患者费用处理需提供患者费用多场景化记费功能，包括常规记账、批量补记账、长期记账等。在记账过程中，如患者欠费，支持按照催缴金额进行欠费催款。</w:t>
      </w:r>
    </w:p>
    <w:p w14:paraId="4071924E">
      <w:pPr>
        <w:numPr>
          <w:ilvl w:val="0"/>
          <w:numId w:val="44"/>
        </w:numPr>
        <w:spacing w:line="360" w:lineRule="auto"/>
        <w:rPr>
          <w:rFonts w:ascii="宋体" w:hAnsi="宋体" w:cs="宋体"/>
          <w:sz w:val="24"/>
          <w:szCs w:val="22"/>
        </w:rPr>
      </w:pPr>
      <w:r>
        <w:rPr>
          <w:rFonts w:hint="eastAsia" w:ascii="宋体" w:hAnsi="宋体" w:cs="宋体"/>
          <w:sz w:val="24"/>
          <w:szCs w:val="22"/>
        </w:rPr>
        <w:t>费用查询</w:t>
      </w:r>
    </w:p>
    <w:p w14:paraId="7AC40F92">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需具备预交金的查询功能，可查看某一患者的费用汇总、押金汇总、可用余额等信息，并能查看患者的历次预交金信息。</w:t>
      </w:r>
    </w:p>
    <w:p w14:paraId="57E92C6D">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需具备未计费项目的查询、计费和作废操作，在查询时可按照执行科室进行费用信息的查询。</w:t>
      </w:r>
    </w:p>
    <w:p w14:paraId="5E235FA7">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需具备费用一日清的查询和打印功能。</w:t>
      </w:r>
    </w:p>
    <w:p w14:paraId="4D89B87C">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需具备患者在院费用及已结费用的查看及核对功能。</w:t>
      </w:r>
    </w:p>
    <w:p w14:paraId="0902D58D">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需具备按照费用汇总、费用明细进行查询及打印。</w:t>
      </w:r>
    </w:p>
    <w:p w14:paraId="39EB5359">
      <w:pPr>
        <w:numPr>
          <w:ilvl w:val="0"/>
          <w:numId w:val="44"/>
        </w:numPr>
        <w:spacing w:line="360" w:lineRule="auto"/>
        <w:rPr>
          <w:rFonts w:ascii="宋体" w:hAnsi="宋体" w:cs="宋体"/>
          <w:sz w:val="24"/>
          <w:szCs w:val="22"/>
        </w:rPr>
      </w:pPr>
      <w:r>
        <w:rPr>
          <w:rFonts w:hint="eastAsia" w:ascii="宋体" w:hAnsi="宋体" w:cs="宋体"/>
          <w:sz w:val="24"/>
          <w:szCs w:val="22"/>
        </w:rPr>
        <w:t>欠费管理</w:t>
      </w:r>
    </w:p>
    <w:p w14:paraId="3431BFFF">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需具备欠费患者信息的查询功能，可以根据报警线、停药线及医保类型进行查询。</w:t>
      </w:r>
    </w:p>
    <w:p w14:paraId="52C376AF">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需具备欠费患者欠费单及催缴单的打印操作。</w:t>
      </w:r>
    </w:p>
    <w:p w14:paraId="66C8A3F7">
      <w:pPr>
        <w:numPr>
          <w:ilvl w:val="0"/>
          <w:numId w:val="44"/>
        </w:numPr>
        <w:spacing w:line="360" w:lineRule="auto"/>
        <w:rPr>
          <w:rFonts w:ascii="宋体" w:hAnsi="宋体" w:cs="宋体"/>
          <w:sz w:val="24"/>
          <w:szCs w:val="22"/>
        </w:rPr>
      </w:pPr>
      <w:r>
        <w:rPr>
          <w:rFonts w:hint="eastAsia" w:ascii="宋体" w:hAnsi="宋体" w:cs="宋体"/>
          <w:sz w:val="24"/>
          <w:szCs w:val="22"/>
        </w:rPr>
        <w:t>记账管理</w:t>
      </w:r>
    </w:p>
    <w:p w14:paraId="375C59AB">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需具备灵活的记账功能，支持治疗、护理、卫材、高值耗材等多种类型的记账操作，以满足同时对多个患者的记账操作及长期记账功能；同时具备费用模板的维护和使用功能，以便用户快速的完成记账操作。</w:t>
      </w:r>
    </w:p>
    <w:p w14:paraId="6D754E17">
      <w:pPr>
        <w:spacing w:line="360" w:lineRule="auto"/>
        <w:ind w:firstLine="482" w:firstLineChars="200"/>
        <w:rPr>
          <w:rFonts w:ascii="宋体" w:hAnsi="宋体" w:cs="宋体"/>
          <w:b/>
          <w:bCs/>
          <w:sz w:val="24"/>
          <w:szCs w:val="22"/>
          <w:lang w:eastAsia="zh"/>
        </w:rPr>
      </w:pPr>
      <w:r>
        <w:rPr>
          <w:rFonts w:hint="eastAsia" w:ascii="宋体" w:hAnsi="宋体" w:cs="宋体"/>
          <w:b/>
          <w:bCs/>
          <w:sz w:val="24"/>
          <w:szCs w:val="22"/>
          <w:lang w:eastAsia="zh" w:bidi="ar"/>
        </w:rPr>
        <w:t>常规记账</w:t>
      </w:r>
    </w:p>
    <w:p w14:paraId="54FCD873">
      <w:pPr>
        <w:spacing w:line="360" w:lineRule="auto"/>
        <w:ind w:firstLine="480" w:firstLineChars="200"/>
        <w:rPr>
          <w:rFonts w:ascii="宋体" w:hAnsi="宋体" w:cs="宋体"/>
          <w:sz w:val="24"/>
          <w:szCs w:val="22"/>
        </w:rPr>
      </w:pPr>
      <w:r>
        <w:rPr>
          <w:rFonts w:hint="eastAsia" w:ascii="宋体" w:hAnsi="宋体" w:cs="宋体"/>
          <w:sz w:val="24"/>
          <w:szCs w:val="22"/>
          <w:lang w:bidi="ar"/>
        </w:rPr>
        <w:t>需具备记账功能，可以按照治疗、护理、卫材、高值耗材等类型进行项目的筛选和开立。</w:t>
      </w:r>
    </w:p>
    <w:p w14:paraId="6E4632C4">
      <w:pPr>
        <w:spacing w:line="360" w:lineRule="auto"/>
        <w:ind w:firstLine="482" w:firstLineChars="200"/>
        <w:rPr>
          <w:rFonts w:ascii="宋体" w:hAnsi="宋体" w:cs="宋体"/>
          <w:b/>
          <w:bCs/>
          <w:sz w:val="24"/>
          <w:szCs w:val="22"/>
          <w:lang w:eastAsia="zh"/>
        </w:rPr>
      </w:pPr>
      <w:r>
        <w:rPr>
          <w:rFonts w:hint="eastAsia" w:ascii="宋体" w:hAnsi="宋体" w:cs="宋体"/>
          <w:b/>
          <w:bCs/>
          <w:sz w:val="24"/>
          <w:szCs w:val="22"/>
          <w:lang w:bidi="ar"/>
        </w:rPr>
        <w:t>批量记账</w:t>
      </w:r>
    </w:p>
    <w:p w14:paraId="0AEE4909">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需具备批量记账功能，可以选择多个患者进行记账。</w:t>
      </w:r>
    </w:p>
    <w:p w14:paraId="2BC090D4">
      <w:pPr>
        <w:spacing w:line="360" w:lineRule="auto"/>
        <w:ind w:firstLine="482" w:firstLineChars="200"/>
        <w:rPr>
          <w:rFonts w:ascii="宋体" w:hAnsi="宋体" w:cs="宋体"/>
          <w:b/>
          <w:bCs/>
          <w:sz w:val="24"/>
          <w:szCs w:val="22"/>
          <w:lang w:eastAsia="zh"/>
        </w:rPr>
      </w:pPr>
      <w:r>
        <w:rPr>
          <w:rFonts w:hint="eastAsia" w:ascii="宋体" w:hAnsi="宋体" w:cs="宋体"/>
          <w:b/>
          <w:bCs/>
          <w:sz w:val="24"/>
          <w:szCs w:val="22"/>
          <w:lang w:bidi="ar"/>
        </w:rPr>
        <w:t>长期记账</w:t>
      </w:r>
    </w:p>
    <w:p w14:paraId="3177F941">
      <w:pPr>
        <w:spacing w:line="360" w:lineRule="auto"/>
        <w:ind w:firstLine="480" w:firstLineChars="200"/>
        <w:rPr>
          <w:rFonts w:ascii="宋体" w:hAnsi="宋体" w:cs="宋体"/>
          <w:sz w:val="24"/>
          <w:szCs w:val="22"/>
        </w:rPr>
      </w:pPr>
      <w:r>
        <w:rPr>
          <w:rFonts w:hint="eastAsia" w:ascii="宋体" w:hAnsi="宋体" w:cs="宋体"/>
          <w:sz w:val="24"/>
          <w:szCs w:val="22"/>
          <w:lang w:bidi="ar"/>
        </w:rPr>
        <w:t>需具备长期记账功能，可按照治疗、护理、卫材、高值耗材等类型进行项目的筛选和开立。</w:t>
      </w:r>
    </w:p>
    <w:p w14:paraId="1843F5BE">
      <w:pPr>
        <w:numPr>
          <w:ilvl w:val="0"/>
          <w:numId w:val="41"/>
        </w:numPr>
        <w:spacing w:line="360" w:lineRule="auto"/>
        <w:rPr>
          <w:rFonts w:ascii="宋体" w:hAnsi="宋体" w:cs="宋体"/>
          <w:b/>
          <w:bCs/>
          <w:sz w:val="24"/>
          <w:szCs w:val="22"/>
        </w:rPr>
      </w:pPr>
      <w:r>
        <w:rPr>
          <w:rFonts w:hint="eastAsia" w:ascii="宋体" w:hAnsi="宋体" w:cs="宋体"/>
          <w:b/>
          <w:bCs/>
          <w:sz w:val="24"/>
          <w:szCs w:val="22"/>
        </w:rPr>
        <w:t>护士站医嘱处理</w:t>
      </w:r>
    </w:p>
    <w:p w14:paraId="687EB63B">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医嘱处理是患者整个诊疗过程的重要一环，需要能对医生开立的诊疗/医嘱进行全流程管理，包括医嘱签收/申请、单据打印、过敏管理、医嘱执行、药品管理、医嘱查询、医技报告/手术信息查看等。同时能基于医院管理规范，在医嘱处理时对医嘱流程进行管控，如在医嘱申请时进行欠费控制、执行时进行高警示药品提醒等。</w:t>
      </w:r>
    </w:p>
    <w:p w14:paraId="2AC0DA9F">
      <w:pPr>
        <w:numPr>
          <w:ilvl w:val="0"/>
          <w:numId w:val="45"/>
        </w:numPr>
        <w:spacing w:line="360" w:lineRule="auto"/>
        <w:rPr>
          <w:rFonts w:ascii="宋体" w:hAnsi="宋体" w:cs="宋体"/>
          <w:sz w:val="24"/>
          <w:szCs w:val="22"/>
        </w:rPr>
      </w:pPr>
      <w:r>
        <w:rPr>
          <w:rFonts w:hint="eastAsia" w:ascii="宋体" w:hAnsi="宋体" w:cs="宋体"/>
          <w:sz w:val="24"/>
          <w:szCs w:val="22"/>
        </w:rPr>
        <w:t>医嘱签收/申请</w:t>
      </w:r>
    </w:p>
    <w:p w14:paraId="31F4F9F2">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需具备所选患者医嘱的签收功能，包括新开医嘱、停止医嘱、作废医嘱，可以进行批量签收与申请。</w:t>
      </w:r>
    </w:p>
    <w:p w14:paraId="583AE25F">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需具备根据不同的筛选条件，如根据长临类型、医嘱类型、频次等条件进行签收医嘱的筛选，筛选后进行批量签收。</w:t>
      </w:r>
    </w:p>
    <w:p w14:paraId="096AFBEF">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需具备在医嘱签收、申请时同屏查看对应医嘱的绑费信息，并能进行医嘱的绑费操作。</w:t>
      </w:r>
    </w:p>
    <w:p w14:paraId="6D9B731D">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需具备在医嘱签收时，针对重点医嘱进行特殊标识，包括高警示药品、需皮试药品、自备药等。</w:t>
      </w:r>
    </w:p>
    <w:p w14:paraId="43738F75">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需具备在医嘱签收时针对有疑问的医嘱进行疑问返回操作；需具备根据新开、停止、作废的医嘱类型控制是否允许疑问返回。</w:t>
      </w:r>
    </w:p>
    <w:p w14:paraId="36A541DD">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需具备医嘱申请功能，并在申请前针对有问题的医嘱进行撤销签收操作。</w:t>
      </w:r>
    </w:p>
    <w:p w14:paraId="243D5002">
      <w:pPr>
        <w:spacing w:line="360" w:lineRule="auto"/>
        <w:ind w:firstLine="480" w:firstLineChars="200"/>
        <w:rPr>
          <w:rFonts w:ascii="宋体" w:hAnsi="宋体" w:cs="宋体"/>
          <w:sz w:val="24"/>
          <w:szCs w:val="22"/>
        </w:rPr>
      </w:pPr>
      <w:r>
        <w:rPr>
          <w:rFonts w:hint="eastAsia" w:ascii="宋体" w:hAnsi="宋体" w:cs="宋体"/>
          <w:sz w:val="24"/>
          <w:szCs w:val="22"/>
          <w:lang w:bidi="ar"/>
        </w:rPr>
        <w:t>需具备药品类医嘱申请后自动生成领药明细功能。</w:t>
      </w:r>
    </w:p>
    <w:p w14:paraId="552141F8">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需具备按照不同</w:t>
      </w:r>
      <w:r>
        <w:rPr>
          <w:rFonts w:hint="eastAsia" w:ascii="宋体" w:hAnsi="宋体" w:cs="宋体"/>
          <w:sz w:val="24"/>
          <w:szCs w:val="22"/>
          <w:lang w:eastAsia="zh" w:bidi="ar"/>
        </w:rPr>
        <w:t>的临床服务类型、临床服务分类、临床服务、给药途径、医嘱类型、开立业务单元条件</w:t>
      </w:r>
      <w:r>
        <w:rPr>
          <w:rFonts w:hint="eastAsia" w:ascii="宋体" w:hAnsi="宋体" w:cs="宋体"/>
          <w:sz w:val="24"/>
          <w:szCs w:val="22"/>
          <w:lang w:bidi="ar"/>
        </w:rPr>
        <w:t>设置不同的医嘱申请模式。</w:t>
      </w:r>
    </w:p>
    <w:p w14:paraId="1727323E">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需具备在医嘱申请时根据患者欠费情况进行欠费控制。</w:t>
      </w:r>
    </w:p>
    <w:p w14:paraId="7B4D9611">
      <w:pPr>
        <w:numPr>
          <w:ilvl w:val="0"/>
          <w:numId w:val="45"/>
        </w:numPr>
        <w:spacing w:line="360" w:lineRule="auto"/>
        <w:rPr>
          <w:rFonts w:ascii="宋体" w:hAnsi="宋体" w:cs="宋体"/>
          <w:sz w:val="24"/>
          <w:szCs w:val="22"/>
        </w:rPr>
      </w:pPr>
      <w:r>
        <w:rPr>
          <w:rFonts w:hint="eastAsia" w:ascii="宋体" w:hAnsi="宋体" w:cs="宋体"/>
          <w:sz w:val="24"/>
          <w:szCs w:val="22"/>
        </w:rPr>
        <w:t>单据打印</w:t>
      </w:r>
    </w:p>
    <w:p w14:paraId="7DA8FBBE">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需具备执行单的打印操作，可按照不同的时间段、打印状态、长临类型等条件进行执行单的筛选。</w:t>
      </w:r>
    </w:p>
    <w:p w14:paraId="0148E8F4">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需具备多种单据类型的打印，包括口服单、输液单、输液瓶签等。</w:t>
      </w:r>
    </w:p>
    <w:p w14:paraId="4319A458">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需具备医嘱单据按照数据列表及打印预览两种方式展示。</w:t>
      </w:r>
    </w:p>
    <w:p w14:paraId="4DAFA253">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需具备医嘱单据的单个打印或批量打印操作。</w:t>
      </w:r>
    </w:p>
    <w:p w14:paraId="6A1694F6">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需具备医嘱单打印功能，包括长期医嘱单、临时医嘱单、检查申请单、处方单。</w:t>
      </w:r>
    </w:p>
    <w:p w14:paraId="5751E675">
      <w:pPr>
        <w:numPr>
          <w:ilvl w:val="0"/>
          <w:numId w:val="45"/>
        </w:numPr>
        <w:spacing w:line="360" w:lineRule="auto"/>
        <w:rPr>
          <w:rFonts w:ascii="宋体" w:hAnsi="宋体" w:cs="宋体"/>
          <w:sz w:val="24"/>
          <w:szCs w:val="22"/>
        </w:rPr>
      </w:pPr>
      <w:r>
        <w:rPr>
          <w:rFonts w:hint="eastAsia" w:ascii="宋体" w:hAnsi="宋体" w:cs="宋体"/>
          <w:sz w:val="24"/>
          <w:szCs w:val="22"/>
        </w:rPr>
        <w:t>过敏管理</w:t>
      </w:r>
    </w:p>
    <w:p w14:paraId="7AF3E0B0">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需具备患者过敏信息的登记功能，可维护过敏物、过敏源、过敏结果、过敏程度、过敏症状等信息。</w:t>
      </w:r>
    </w:p>
    <w:p w14:paraId="1DBC7C8E">
      <w:pPr>
        <w:spacing w:line="360" w:lineRule="auto"/>
        <w:ind w:firstLine="480" w:firstLineChars="200"/>
        <w:rPr>
          <w:rFonts w:ascii="宋体" w:hAnsi="宋体" w:cs="宋体"/>
          <w:sz w:val="24"/>
          <w:szCs w:val="22"/>
        </w:rPr>
      </w:pPr>
      <w:r>
        <w:rPr>
          <w:rFonts w:hint="eastAsia" w:ascii="宋体" w:hAnsi="宋体" w:cs="宋体"/>
          <w:sz w:val="24"/>
          <w:szCs w:val="22"/>
          <w:lang w:bidi="ar"/>
        </w:rPr>
        <w:t>需具备皮试执行功能，可对皮试药品录入皮试的开始时间、药品批号、执行人等信息。</w:t>
      </w:r>
    </w:p>
    <w:p w14:paraId="505419BA">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需具备在皮试执行、结果录入时进行双人核签。</w:t>
      </w:r>
    </w:p>
    <w:p w14:paraId="32A03950">
      <w:pPr>
        <w:numPr>
          <w:ilvl w:val="0"/>
          <w:numId w:val="45"/>
        </w:numPr>
        <w:spacing w:line="360" w:lineRule="auto"/>
        <w:rPr>
          <w:rFonts w:ascii="宋体" w:hAnsi="宋体" w:cs="宋体"/>
          <w:sz w:val="24"/>
          <w:szCs w:val="22"/>
        </w:rPr>
      </w:pPr>
      <w:r>
        <w:rPr>
          <w:rFonts w:hint="eastAsia" w:ascii="宋体" w:hAnsi="宋体" w:cs="宋体"/>
          <w:sz w:val="24"/>
          <w:szCs w:val="22"/>
        </w:rPr>
        <w:t>医嘱执行</w:t>
      </w:r>
    </w:p>
    <w:p w14:paraId="0C203AAC">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需具备按照长临类型、执行状态、首次执行、今日新开、医嘱类型等条件进行执行医嘱的筛选。</w:t>
      </w:r>
    </w:p>
    <w:p w14:paraId="2C70AFFD">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需具备在医嘱执行查询时，针对重点医嘱进行特殊标识，包括高警示药品、需皮试药品、自备药等。</w:t>
      </w:r>
    </w:p>
    <w:p w14:paraId="27E7E653">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需具备单个医嘱或多个医嘱的批量执行。</w:t>
      </w:r>
    </w:p>
    <w:p w14:paraId="6340C223">
      <w:pPr>
        <w:spacing w:line="360" w:lineRule="auto"/>
        <w:ind w:firstLine="480" w:firstLineChars="200"/>
        <w:rPr>
          <w:rFonts w:ascii="宋体" w:hAnsi="宋体" w:cs="宋体"/>
          <w:sz w:val="24"/>
          <w:szCs w:val="22"/>
        </w:rPr>
      </w:pPr>
      <w:r>
        <w:rPr>
          <w:rFonts w:hint="eastAsia" w:ascii="宋体" w:hAnsi="宋体" w:cs="宋体"/>
          <w:sz w:val="24"/>
          <w:szCs w:val="22"/>
          <w:lang w:bidi="ar"/>
        </w:rPr>
        <w:t>需具备特殊医嘱的执行双签名操作，包括高危药品、皮试药品、输血医嘱等。</w:t>
      </w:r>
    </w:p>
    <w:p w14:paraId="5DB0635D">
      <w:pPr>
        <w:numPr>
          <w:ilvl w:val="0"/>
          <w:numId w:val="45"/>
        </w:numPr>
        <w:spacing w:line="360" w:lineRule="auto"/>
        <w:rPr>
          <w:rFonts w:ascii="宋体" w:hAnsi="宋体" w:cs="宋体"/>
          <w:sz w:val="24"/>
          <w:szCs w:val="22"/>
        </w:rPr>
      </w:pPr>
      <w:r>
        <w:rPr>
          <w:rFonts w:hint="eastAsia" w:ascii="宋体" w:hAnsi="宋体" w:cs="宋体"/>
          <w:sz w:val="24"/>
          <w:szCs w:val="22"/>
        </w:rPr>
        <w:t>药品管理</w:t>
      </w:r>
    </w:p>
    <w:p w14:paraId="7E2BA8D8">
      <w:pPr>
        <w:widowControl/>
        <w:spacing w:line="360" w:lineRule="auto"/>
        <w:ind w:firstLine="482" w:firstLineChars="200"/>
        <w:rPr>
          <w:rFonts w:ascii="宋体" w:hAnsi="宋体" w:cs="宋体"/>
          <w:b/>
          <w:bCs/>
          <w:sz w:val="24"/>
          <w:szCs w:val="22"/>
        </w:rPr>
      </w:pPr>
      <w:r>
        <w:rPr>
          <w:rFonts w:hint="eastAsia" w:ascii="宋体" w:hAnsi="宋体" w:cs="宋体"/>
          <w:b/>
          <w:bCs/>
          <w:sz w:val="24"/>
          <w:szCs w:val="22"/>
        </w:rPr>
        <w:t>领药管理</w:t>
      </w:r>
    </w:p>
    <w:p w14:paraId="31F18A66">
      <w:pPr>
        <w:spacing w:line="360" w:lineRule="auto"/>
        <w:ind w:firstLine="480" w:firstLineChars="200"/>
        <w:rPr>
          <w:rFonts w:ascii="宋体" w:hAnsi="宋体" w:cs="宋体"/>
          <w:sz w:val="24"/>
          <w:szCs w:val="22"/>
        </w:rPr>
      </w:pPr>
      <w:r>
        <w:rPr>
          <w:rFonts w:hint="eastAsia" w:ascii="宋体" w:hAnsi="宋体" w:cs="宋体"/>
          <w:iCs/>
          <w:sz w:val="24"/>
          <w:szCs w:val="22"/>
          <w:lang w:bidi="ar"/>
        </w:rPr>
        <w:t>需具备</w:t>
      </w:r>
      <w:r>
        <w:rPr>
          <w:rFonts w:hint="eastAsia" w:ascii="宋体" w:hAnsi="宋体" w:cs="宋体"/>
          <w:sz w:val="24"/>
          <w:szCs w:val="22"/>
          <w:lang w:bidi="ar"/>
        </w:rPr>
        <w:t>所选患者药品医嘱的领药单信息及领药单变更记录查看功能，包括西成药和中草药。</w:t>
      </w:r>
    </w:p>
    <w:p w14:paraId="693AAF85">
      <w:pPr>
        <w:spacing w:line="360" w:lineRule="auto"/>
        <w:ind w:firstLine="480" w:firstLineChars="200"/>
        <w:rPr>
          <w:rFonts w:ascii="宋体" w:hAnsi="宋体" w:cs="宋体"/>
          <w:sz w:val="24"/>
          <w:szCs w:val="22"/>
        </w:rPr>
      </w:pPr>
      <w:r>
        <w:rPr>
          <w:rFonts w:hint="eastAsia" w:ascii="宋体" w:hAnsi="宋体" w:cs="宋体"/>
          <w:iCs/>
          <w:sz w:val="24"/>
          <w:szCs w:val="22"/>
          <w:lang w:bidi="ar"/>
        </w:rPr>
        <w:t>需具备</w:t>
      </w:r>
      <w:r>
        <w:rPr>
          <w:rFonts w:hint="eastAsia" w:ascii="宋体" w:hAnsi="宋体" w:cs="宋体"/>
          <w:sz w:val="24"/>
          <w:szCs w:val="22"/>
          <w:lang w:bidi="ar"/>
        </w:rPr>
        <w:t>按照患者展示领药明细或按药品展示汇总领药功能，药品汇总展示模式可以查看每类药品的患者领药明细。</w:t>
      </w:r>
    </w:p>
    <w:p w14:paraId="76FAD931">
      <w:pPr>
        <w:widowControl/>
        <w:spacing w:line="360" w:lineRule="auto"/>
        <w:ind w:firstLine="482" w:firstLineChars="200"/>
        <w:rPr>
          <w:rFonts w:ascii="宋体" w:hAnsi="宋体" w:cs="宋体"/>
          <w:b/>
          <w:bCs/>
          <w:sz w:val="24"/>
          <w:szCs w:val="22"/>
        </w:rPr>
      </w:pPr>
      <w:r>
        <w:rPr>
          <w:rFonts w:hint="eastAsia" w:ascii="宋体" w:hAnsi="宋体" w:cs="宋体"/>
          <w:b/>
          <w:bCs/>
          <w:sz w:val="24"/>
          <w:szCs w:val="22"/>
        </w:rPr>
        <w:t>退药申请</w:t>
      </w:r>
    </w:p>
    <w:p w14:paraId="1FD05F2C">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需具备按照药品类型、发药时间、发药药房、药品名称进行发药列表的查看。</w:t>
      </w:r>
    </w:p>
    <w:p w14:paraId="58A77570">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需具备按照患者分组展示所选患者的医嘱列表，并可选择单条或多条记录进行退药申请。</w:t>
      </w:r>
    </w:p>
    <w:p w14:paraId="1CE3F548">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需具备退药申请提交功能，并支持对已提交药房未确认的退药申请进行作废操作。</w:t>
      </w:r>
    </w:p>
    <w:p w14:paraId="65969E80">
      <w:pPr>
        <w:numPr>
          <w:ilvl w:val="0"/>
          <w:numId w:val="45"/>
        </w:numPr>
        <w:spacing w:line="360" w:lineRule="auto"/>
        <w:rPr>
          <w:rFonts w:ascii="宋体" w:hAnsi="宋体" w:cs="宋体"/>
          <w:sz w:val="24"/>
          <w:szCs w:val="22"/>
        </w:rPr>
      </w:pPr>
      <w:r>
        <w:rPr>
          <w:rFonts w:hint="eastAsia" w:ascii="宋体" w:hAnsi="宋体" w:cs="宋体"/>
          <w:sz w:val="24"/>
          <w:szCs w:val="22"/>
        </w:rPr>
        <w:t>医嘱查询</w:t>
      </w:r>
    </w:p>
    <w:p w14:paraId="0B6AFC96">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需具备患者医嘱的总览查看功能，可以按照多种条件进行医嘱的查询。同时能在医嘱查询时同屏查看医嘱的费用信息、发药记录、执行计划等。</w:t>
      </w:r>
    </w:p>
    <w:p w14:paraId="1371719D">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需具备变更医嘱的统一查询功能，以便于用户快速的了解当天的医嘱变化。</w:t>
      </w:r>
    </w:p>
    <w:p w14:paraId="524D1896">
      <w:pPr>
        <w:numPr>
          <w:ilvl w:val="0"/>
          <w:numId w:val="45"/>
        </w:numPr>
        <w:spacing w:line="360" w:lineRule="auto"/>
        <w:rPr>
          <w:rFonts w:ascii="宋体" w:hAnsi="宋体" w:cs="宋体"/>
          <w:sz w:val="24"/>
          <w:szCs w:val="22"/>
        </w:rPr>
      </w:pPr>
      <w:r>
        <w:rPr>
          <w:rFonts w:hint="eastAsia" w:ascii="宋体" w:hAnsi="宋体" w:cs="宋体"/>
          <w:sz w:val="24"/>
          <w:szCs w:val="22"/>
        </w:rPr>
        <w:t>医技报告/手术信息查看</w:t>
      </w:r>
    </w:p>
    <w:p w14:paraId="5B1567DC">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需具备检验、检查报告的查看功能，可按医嘱模式或报告模式进行查看。</w:t>
      </w:r>
    </w:p>
    <w:p w14:paraId="7EC9DB95">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需具备按照时间、报告类别、报告单号、送检医生、送检科室等条件进行医技报告的查看。</w:t>
      </w:r>
    </w:p>
    <w:p w14:paraId="6E606640">
      <w:pPr>
        <w:spacing w:line="360" w:lineRule="auto"/>
        <w:ind w:firstLine="480" w:firstLineChars="200"/>
        <w:rPr>
          <w:rFonts w:ascii="宋体" w:hAnsi="宋体" w:cs="宋体"/>
          <w:sz w:val="24"/>
          <w:szCs w:val="22"/>
        </w:rPr>
      </w:pPr>
      <w:r>
        <w:rPr>
          <w:rFonts w:hint="eastAsia" w:ascii="宋体" w:hAnsi="宋体" w:cs="宋体"/>
          <w:sz w:val="24"/>
          <w:szCs w:val="22"/>
          <w:lang w:bidi="ar"/>
        </w:rPr>
        <w:t>需支持与检验系统对接，对患者的历次检验结果进行趋势分析。</w:t>
      </w:r>
    </w:p>
    <w:p w14:paraId="3B96605A">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需具备手术信息的查看功能，可按照申请日期、申请科室、住院号、手术名称、排程状态等条件进行手术信息的筛选。</w:t>
      </w:r>
    </w:p>
    <w:p w14:paraId="78769FB1">
      <w:pPr>
        <w:numPr>
          <w:ilvl w:val="0"/>
          <w:numId w:val="41"/>
        </w:numPr>
        <w:spacing w:line="360" w:lineRule="auto"/>
        <w:rPr>
          <w:rFonts w:ascii="宋体" w:hAnsi="宋体" w:cs="宋体"/>
          <w:b/>
          <w:bCs/>
          <w:sz w:val="24"/>
          <w:szCs w:val="22"/>
        </w:rPr>
      </w:pPr>
      <w:r>
        <w:rPr>
          <w:rFonts w:hint="eastAsia" w:ascii="宋体" w:hAnsi="宋体" w:cs="宋体"/>
          <w:b/>
          <w:bCs/>
          <w:sz w:val="24"/>
          <w:szCs w:val="22"/>
        </w:rPr>
        <w:t>护理交接班</w:t>
      </w:r>
    </w:p>
    <w:p w14:paraId="2D5C3D1F">
      <w:pPr>
        <w:spacing w:line="360" w:lineRule="auto"/>
        <w:ind w:firstLine="480" w:firstLineChars="200"/>
        <w:rPr>
          <w:rFonts w:ascii="宋体" w:hAnsi="Courier New"/>
          <w:sz w:val="24"/>
          <w:lang w:bidi="ar"/>
        </w:rPr>
      </w:pPr>
      <w:r>
        <w:rPr>
          <w:rFonts w:hint="eastAsia" w:ascii="宋体" w:hAnsi="Courier New"/>
          <w:sz w:val="24"/>
          <w:lang w:bidi="ar"/>
        </w:rPr>
        <w:t>需具备展示病区患者概要，支持住院号、姓名、床号搜索。</w:t>
      </w:r>
    </w:p>
    <w:p w14:paraId="7349E27F">
      <w:pPr>
        <w:spacing w:line="360" w:lineRule="auto"/>
        <w:ind w:firstLine="480" w:firstLineChars="200"/>
        <w:rPr>
          <w:rFonts w:ascii="宋体" w:hAnsi="Courier New"/>
          <w:sz w:val="24"/>
          <w:lang w:bidi="ar"/>
        </w:rPr>
      </w:pPr>
      <w:r>
        <w:rPr>
          <w:rFonts w:hint="eastAsia" w:ascii="宋体" w:hAnsi="Courier New"/>
          <w:sz w:val="24"/>
          <w:lang w:bidi="ar"/>
        </w:rPr>
        <w:t>需具备选择患者类型，填写交班情况，完成交班。</w:t>
      </w:r>
    </w:p>
    <w:p w14:paraId="1C5BEADA">
      <w:pPr>
        <w:spacing w:line="360" w:lineRule="auto"/>
        <w:ind w:firstLine="480" w:firstLineChars="200"/>
        <w:rPr>
          <w:rFonts w:ascii="宋体" w:hAnsi="Courier New"/>
          <w:sz w:val="24"/>
          <w:lang w:bidi="ar"/>
        </w:rPr>
      </w:pPr>
      <w:r>
        <w:rPr>
          <w:rFonts w:hint="eastAsia" w:ascii="宋体" w:hAnsi="Courier New"/>
          <w:sz w:val="24"/>
          <w:lang w:bidi="ar"/>
        </w:rPr>
        <w:t>需具备医生查看自己的交班历史记录，支持日期选择和搜索，还可以查看每条交班记录的详情。</w:t>
      </w:r>
    </w:p>
    <w:p w14:paraId="2C2ED67B">
      <w:pPr>
        <w:spacing w:line="360" w:lineRule="auto"/>
        <w:ind w:firstLine="480" w:firstLineChars="200"/>
        <w:rPr>
          <w:rFonts w:ascii="宋体" w:hAnsi="宋体"/>
          <w:kern w:val="0"/>
          <w:sz w:val="24"/>
        </w:rPr>
      </w:pPr>
      <w:r>
        <w:rPr>
          <w:rFonts w:hint="eastAsia" w:ascii="宋体" w:hAnsi="Courier New"/>
          <w:sz w:val="24"/>
          <w:lang w:bidi="ar"/>
        </w:rPr>
        <w:t>需具备手动修改交接班内容功能。</w:t>
      </w:r>
    </w:p>
    <w:p w14:paraId="2F60326D">
      <w:pPr>
        <w:spacing w:line="360" w:lineRule="auto"/>
        <w:ind w:firstLine="480" w:firstLineChars="200"/>
        <w:rPr>
          <w:rFonts w:ascii="宋体" w:hAnsi="Courier New"/>
          <w:sz w:val="24"/>
          <w:lang w:bidi="ar"/>
        </w:rPr>
      </w:pPr>
      <w:r>
        <w:rPr>
          <w:rFonts w:hint="eastAsia" w:ascii="宋体" w:hAnsi="Courier New"/>
          <w:sz w:val="24"/>
          <w:lang w:bidi="ar"/>
        </w:rPr>
        <w:t>需具备交班报告书写及打印功能。</w:t>
      </w:r>
    </w:p>
    <w:p w14:paraId="7D62AA34">
      <w:pPr>
        <w:numPr>
          <w:ilvl w:val="0"/>
          <w:numId w:val="41"/>
        </w:numPr>
        <w:spacing w:line="360" w:lineRule="auto"/>
        <w:rPr>
          <w:rFonts w:ascii="宋体" w:hAnsi="宋体" w:cs="宋体"/>
          <w:b/>
          <w:bCs/>
          <w:sz w:val="24"/>
          <w:szCs w:val="22"/>
        </w:rPr>
      </w:pPr>
      <w:r>
        <w:rPr>
          <w:rFonts w:hint="eastAsia" w:ascii="宋体" w:hAnsi="宋体" w:cs="宋体"/>
          <w:b/>
          <w:bCs/>
          <w:sz w:val="24"/>
          <w:szCs w:val="22"/>
        </w:rPr>
        <w:t>住院护士危急值预警提醒</w:t>
      </w:r>
    </w:p>
    <w:p w14:paraId="2C9B5850">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危急值是影响患者病情的重要指标，系统需支持危急值管理流程，当患者有危急值时能在护士站及时接收并进行通知医生操作。</w:t>
      </w:r>
    </w:p>
    <w:p w14:paraId="3B10F208">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需具备查看病区危急值的信息及处理情况，包括发布信息、患者信息、危急值内容、接收反馈信息、上报信息。</w:t>
      </w:r>
    </w:p>
    <w:p w14:paraId="1CE1FE70">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护理病历信息系统</w:t>
      </w:r>
    </w:p>
    <w:p w14:paraId="06A396EC">
      <w:pPr>
        <w:widowControl/>
        <w:numPr>
          <w:ilvl w:val="0"/>
          <w:numId w:val="46"/>
        </w:numPr>
        <w:spacing w:line="360" w:lineRule="auto"/>
        <w:rPr>
          <w:rFonts w:ascii="宋体" w:hAnsi="宋体" w:cs="宋体"/>
          <w:b/>
          <w:bCs/>
          <w:sz w:val="24"/>
          <w:szCs w:val="22"/>
        </w:rPr>
      </w:pPr>
      <w:r>
        <w:rPr>
          <w:rFonts w:hint="eastAsia" w:ascii="宋体" w:hAnsi="宋体" w:cs="宋体"/>
          <w:b/>
          <w:bCs/>
          <w:sz w:val="24"/>
          <w:szCs w:val="22"/>
        </w:rPr>
        <w:t>护理文书书写</w:t>
      </w:r>
    </w:p>
    <w:p w14:paraId="3EA8884D">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需支持对病区护理文书模板搜索，可基于护理文书模板进行新建文书等相关操作，如创建、修改、编辑等，模板应覆盖护理各项工作，包括评估类表单、记录类表单、通用体温单、文本类表单等。</w:t>
      </w:r>
    </w:p>
    <w:p w14:paraId="73A5D989">
      <w:pPr>
        <w:spacing w:line="360" w:lineRule="auto"/>
        <w:ind w:firstLine="482" w:firstLineChars="200"/>
        <w:rPr>
          <w:rFonts w:ascii="宋体" w:hAnsi="宋体" w:cs="宋体"/>
          <w:b/>
          <w:bCs/>
          <w:kern w:val="0"/>
          <w:sz w:val="24"/>
          <w:szCs w:val="22"/>
        </w:rPr>
      </w:pPr>
      <w:r>
        <w:rPr>
          <w:rFonts w:hint="eastAsia" w:ascii="宋体" w:hAnsi="宋体" w:cs="宋体"/>
          <w:b/>
          <w:bCs/>
          <w:kern w:val="0"/>
          <w:sz w:val="24"/>
          <w:szCs w:val="22"/>
          <w:lang w:bidi="ar"/>
        </w:rPr>
        <w:t>结构化电子病历录入</w:t>
      </w:r>
    </w:p>
    <w:p w14:paraId="125A4D31">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需具备当前病区护理文书模板搜索功能，支持</w:t>
      </w:r>
      <w:r>
        <w:rPr>
          <w:rFonts w:hint="eastAsia" w:ascii="宋体" w:hAnsi="宋体" w:cs="宋体"/>
          <w:kern w:val="0"/>
          <w:sz w:val="24"/>
          <w:szCs w:val="22"/>
          <w:lang w:eastAsia="zh" w:bidi="ar"/>
        </w:rPr>
        <w:t>批量创建</w:t>
      </w:r>
      <w:r>
        <w:rPr>
          <w:rFonts w:hint="eastAsia" w:ascii="宋体" w:hAnsi="宋体" w:cs="宋体"/>
          <w:kern w:val="0"/>
          <w:sz w:val="24"/>
          <w:szCs w:val="22"/>
          <w:lang w:bidi="ar"/>
        </w:rPr>
        <w:t>多个护理文书模板。包括评估类表单、记录类表单、通用体温单、文本类表单等模板。</w:t>
      </w:r>
    </w:p>
    <w:p w14:paraId="31FACF2E">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需具备以护理文书大类对已建文书进行筛查功能，默认选择全部护理文书大类。</w:t>
      </w:r>
    </w:p>
    <w:p w14:paraId="3AB90CAC">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需具备以护理文书大类文件夹形式展示当前患者已建文书列表功能。</w:t>
      </w:r>
    </w:p>
    <w:p w14:paraId="2918ED6E">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需具备切换患者后，同步当前患者已建文书信息功能。</w:t>
      </w:r>
    </w:p>
    <w:p w14:paraId="426E5942">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需具备护理文书项录入配置功能，包括体温、体重、呼吸、脉搏、血压、氧饱和度、血糖（空腹、餐前、餐后）、出入量、各类评估单等。</w:t>
      </w:r>
    </w:p>
    <w:p w14:paraId="7E616BD1">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需具备护理文书项数据校验规则配置功能，校验规则包括上下限、预警值、数据格式，在格式错误时系统会自动提示，确保患者数据的准确性。</w:t>
      </w:r>
    </w:p>
    <w:p w14:paraId="3799B008">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需具备对患者住院期间产生的医疗数据根据配置的校验规则进行校验并自动提醒功能。</w:t>
      </w:r>
    </w:p>
    <w:p w14:paraId="0B8DC980">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需支持与CA对接，实现电子签名认证功能。</w:t>
      </w:r>
    </w:p>
    <w:p w14:paraId="4A77BA52">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需具备护理文书模板维护功能，可自主维护护理文书模板。</w:t>
      </w:r>
    </w:p>
    <w:p w14:paraId="19BFA0D4">
      <w:pPr>
        <w:spacing w:line="360" w:lineRule="auto"/>
        <w:ind w:firstLine="482" w:firstLineChars="200"/>
        <w:rPr>
          <w:rFonts w:ascii="宋体" w:hAnsi="宋体" w:cs="宋体"/>
          <w:b/>
          <w:bCs/>
          <w:kern w:val="0"/>
          <w:sz w:val="24"/>
          <w:szCs w:val="22"/>
        </w:rPr>
      </w:pPr>
      <w:r>
        <w:rPr>
          <w:rFonts w:hint="eastAsia" w:ascii="宋体" w:hAnsi="宋体" w:cs="宋体"/>
          <w:b/>
          <w:bCs/>
          <w:kern w:val="0"/>
          <w:sz w:val="24"/>
          <w:szCs w:val="22"/>
          <w:lang w:bidi="ar"/>
        </w:rPr>
        <w:t>评估类表单</w:t>
      </w:r>
    </w:p>
    <w:p w14:paraId="33C42F0A">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需具备入院评估单级联录入功能，如皮肤状况正常无弹出，异常弹出皮肤录入项，并可选择录入操作。</w:t>
      </w:r>
    </w:p>
    <w:p w14:paraId="0269BB9F">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需具备入院评估场景中不同评估单内嵌功能，填写完成并提交后将总分数自动带入。</w:t>
      </w:r>
    </w:p>
    <w:p w14:paraId="67117CCB">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需具备入院评估单基本信息录入功能，包括患者入院时间、入院方式、民族、职业、文化程度、婚姻、既往史、过敏史等信息。</w:t>
      </w:r>
    </w:p>
    <w:p w14:paraId="4CDD295A">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需具备数据引用功能，可引用患者体征数据、护理模板。</w:t>
      </w:r>
    </w:p>
    <w:p w14:paraId="2CFEA531">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需具备评估单新建、删除/作废、编辑以及查询功能，含通用十大类评估量表，痛疼专科、压疮专科等。</w:t>
      </w:r>
    </w:p>
    <w:p w14:paraId="072384F5">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需具备评估单评估展示功能。</w:t>
      </w:r>
    </w:p>
    <w:p w14:paraId="421DCAC3">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需具备评估单历史详情查看功能，包括开始时间和截止时间筛查，默认查询全部，根据记录时间倒序展示、评估单历史明细分页展示功能。</w:t>
      </w:r>
    </w:p>
    <w:p w14:paraId="6B13D836">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需具备评估单结果实时展示功能，包括勾选评估选项时，实时计算评估结果并提示在评估结果组件上。</w:t>
      </w:r>
    </w:p>
    <w:p w14:paraId="37FEFD8C">
      <w:pPr>
        <w:spacing w:line="360" w:lineRule="auto"/>
        <w:ind w:firstLine="482" w:firstLineChars="200"/>
        <w:rPr>
          <w:rFonts w:ascii="宋体" w:hAnsi="宋体" w:cs="宋体"/>
          <w:b/>
          <w:bCs/>
          <w:kern w:val="0"/>
          <w:sz w:val="24"/>
          <w:szCs w:val="22"/>
        </w:rPr>
      </w:pPr>
      <w:r>
        <w:rPr>
          <w:rFonts w:hint="eastAsia" w:ascii="宋体" w:hAnsi="宋体" w:cs="宋体"/>
          <w:b/>
          <w:bCs/>
          <w:kern w:val="0"/>
          <w:sz w:val="24"/>
          <w:szCs w:val="22"/>
          <w:lang w:bidi="ar"/>
        </w:rPr>
        <w:t>记录类表单</w:t>
      </w:r>
    </w:p>
    <w:p w14:paraId="64C96366">
      <w:pPr>
        <w:spacing w:line="360" w:lineRule="auto"/>
        <w:ind w:firstLine="480" w:firstLineChars="200"/>
        <w:rPr>
          <w:rFonts w:ascii="宋体" w:hAnsi="宋体" w:cs="宋体"/>
          <w:b/>
          <w:kern w:val="0"/>
          <w:sz w:val="24"/>
          <w:szCs w:val="22"/>
        </w:rPr>
      </w:pPr>
      <w:r>
        <w:rPr>
          <w:rFonts w:hint="eastAsia" w:ascii="宋体" w:hAnsi="宋体" w:cs="宋体"/>
          <w:kern w:val="0"/>
          <w:sz w:val="24"/>
          <w:szCs w:val="22"/>
          <w:lang w:bidi="ar"/>
        </w:rPr>
        <w:t>需具备记录单新建、删除/作废、编辑以及查询功能。</w:t>
      </w:r>
    </w:p>
    <w:p w14:paraId="08338F25">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需具备记录单展示功能，支持开始时间和截止时间筛查，默认查询全部，根据记录时间倒序展示。</w:t>
      </w:r>
    </w:p>
    <w:p w14:paraId="4D71AB47">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需具备记录单历史详情查看功能，包括开始时间和截止时间筛查，默认查询全部，根据记录时间倒序展示。</w:t>
      </w:r>
    </w:p>
    <w:p w14:paraId="32506D7E">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需具备记录单出入量等信息添加行操作，对于空行数据删除功能。</w:t>
      </w:r>
    </w:p>
    <w:p w14:paraId="08154CBD">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需具备数据引用操作功能，数据引用包括体征引用以及护理模板引用。</w:t>
      </w:r>
    </w:p>
    <w:p w14:paraId="3A48537F">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需具备插入操作功能，插入包括插入小结和插入总结。</w:t>
      </w:r>
    </w:p>
    <w:p w14:paraId="41D5A3F1">
      <w:pPr>
        <w:spacing w:line="360" w:lineRule="auto"/>
        <w:ind w:firstLine="482" w:firstLineChars="200"/>
        <w:rPr>
          <w:rFonts w:ascii="宋体" w:hAnsi="宋体" w:cs="宋体"/>
          <w:b/>
          <w:bCs/>
          <w:kern w:val="0"/>
          <w:sz w:val="24"/>
          <w:szCs w:val="22"/>
        </w:rPr>
      </w:pPr>
      <w:r>
        <w:rPr>
          <w:rFonts w:hint="eastAsia" w:ascii="宋体" w:hAnsi="宋体" w:cs="宋体"/>
          <w:b/>
          <w:bCs/>
          <w:kern w:val="0"/>
          <w:sz w:val="24"/>
          <w:szCs w:val="22"/>
          <w:lang w:bidi="ar"/>
        </w:rPr>
        <w:t>体征管理</w:t>
      </w:r>
    </w:p>
    <w:p w14:paraId="5D845505">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需具备体温单记录新建、删除/作废、编辑功能。</w:t>
      </w:r>
    </w:p>
    <w:p w14:paraId="4769DCA5">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需具备体征异常警示范围上下限设定，录入超过范围可进行提醒的功能。</w:t>
      </w:r>
    </w:p>
    <w:p w14:paraId="18875241">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需具备同步体温单功能，可将患者体温信息同步，包括患者入区登记体温数据同步至体温单中。</w:t>
      </w:r>
    </w:p>
    <w:p w14:paraId="0F1CC192">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需具备体温单上下标事件新建、删除、编辑以及查询功能。事件类型包括入院、出院、转科、转出、转入、手术、分娩、出生等。可查看事件记录事件、事件时间点、是否隐藏、事件来源等信息。</w:t>
      </w:r>
    </w:p>
    <w:p w14:paraId="21396603">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需具备体温单记录数据实时渲染到体温表单中功能。</w:t>
      </w:r>
    </w:p>
    <w:p w14:paraId="4836CDBA">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需具备体温单渲染分页切换以及打印预览功能。</w:t>
      </w:r>
    </w:p>
    <w:p w14:paraId="457FB57B">
      <w:pPr>
        <w:spacing w:line="360" w:lineRule="auto"/>
        <w:ind w:firstLine="482" w:firstLineChars="200"/>
        <w:rPr>
          <w:rFonts w:ascii="宋体" w:hAnsi="宋体" w:cs="宋体"/>
          <w:b/>
          <w:bCs/>
          <w:kern w:val="0"/>
          <w:sz w:val="24"/>
          <w:szCs w:val="22"/>
        </w:rPr>
      </w:pPr>
      <w:r>
        <w:rPr>
          <w:rFonts w:hint="eastAsia" w:ascii="宋体" w:hAnsi="宋体" w:cs="宋体"/>
          <w:b/>
          <w:bCs/>
          <w:kern w:val="0"/>
          <w:sz w:val="24"/>
          <w:szCs w:val="22"/>
          <w:lang w:bidi="ar"/>
        </w:rPr>
        <w:t>文本类表单</w:t>
      </w:r>
    </w:p>
    <w:p w14:paraId="4484AF6F">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需具备文本类表单新建、删除/作废、编辑功能，包括各类知情同意书、健康教育、饮食指导等文书类表单。</w:t>
      </w:r>
    </w:p>
    <w:p w14:paraId="1EC35359">
      <w:pPr>
        <w:spacing w:line="360" w:lineRule="auto"/>
        <w:ind w:firstLine="482" w:firstLineChars="200"/>
        <w:rPr>
          <w:rFonts w:ascii="宋体" w:hAnsi="宋体" w:cs="宋体"/>
          <w:b/>
          <w:bCs/>
          <w:kern w:val="0"/>
          <w:sz w:val="24"/>
          <w:szCs w:val="22"/>
        </w:rPr>
      </w:pPr>
      <w:r>
        <w:rPr>
          <w:rFonts w:hint="eastAsia" w:ascii="宋体" w:hAnsi="宋体" w:cs="宋体"/>
          <w:b/>
          <w:bCs/>
          <w:kern w:val="0"/>
          <w:sz w:val="24"/>
          <w:szCs w:val="22"/>
          <w:lang w:bidi="ar"/>
        </w:rPr>
        <w:t>出入量计算</w:t>
      </w:r>
    </w:p>
    <w:p w14:paraId="1E03A629">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需具备护理记录单中的所有入量项目和出量项目（小结、总结）结算功能。</w:t>
      </w:r>
    </w:p>
    <w:p w14:paraId="62A46C0B">
      <w:pPr>
        <w:widowControl/>
        <w:numPr>
          <w:ilvl w:val="0"/>
          <w:numId w:val="46"/>
        </w:numPr>
        <w:spacing w:line="360" w:lineRule="auto"/>
        <w:rPr>
          <w:rFonts w:ascii="宋体" w:hAnsi="宋体" w:cs="宋体"/>
          <w:b/>
          <w:bCs/>
          <w:sz w:val="24"/>
          <w:szCs w:val="22"/>
        </w:rPr>
      </w:pPr>
      <w:r>
        <w:rPr>
          <w:rFonts w:hint="eastAsia" w:ascii="宋体" w:hAnsi="宋体" w:cs="宋体"/>
          <w:b/>
          <w:bCs/>
          <w:sz w:val="24"/>
          <w:szCs w:val="22"/>
        </w:rPr>
        <w:t>护理文书书写助手</w:t>
      </w:r>
    </w:p>
    <w:p w14:paraId="049B1A45">
      <w:pPr>
        <w:spacing w:line="360" w:lineRule="auto"/>
        <w:ind w:firstLine="480" w:firstLineChars="200"/>
        <w:rPr>
          <w:rFonts w:ascii="宋体" w:hAnsi="宋体" w:cs="宋体"/>
          <w:sz w:val="24"/>
          <w:szCs w:val="22"/>
        </w:rPr>
      </w:pPr>
      <w:r>
        <w:rPr>
          <w:rFonts w:hint="eastAsia" w:ascii="宋体" w:hAnsi="宋体" w:cs="宋体"/>
          <w:sz w:val="24"/>
          <w:szCs w:val="22"/>
        </w:rPr>
        <w:t>需具备患者就诊记录数据查看与引用，包括医嘱信息、护理文书书写模板、检验检查数据以、体征信息。</w:t>
      </w:r>
    </w:p>
    <w:p w14:paraId="6AAADD2B">
      <w:pPr>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引用病区设定的护理措施模版。</w:t>
      </w:r>
    </w:p>
    <w:p w14:paraId="37083730">
      <w:pPr>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引用医嘱内容，可按长期、临时、有效查询。</w:t>
      </w:r>
    </w:p>
    <w:p w14:paraId="7FAF6A0C">
      <w:pPr>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书写文书时，通过书写助手引用特殊字符。</w:t>
      </w:r>
    </w:p>
    <w:p w14:paraId="2D4C5E94">
      <w:pPr>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书写文书时，引用医生病历记录，包括本次病历及历史病历。</w:t>
      </w:r>
    </w:p>
    <w:p w14:paraId="2E929417">
      <w:pPr>
        <w:widowControl/>
        <w:numPr>
          <w:ilvl w:val="0"/>
          <w:numId w:val="46"/>
        </w:numPr>
        <w:spacing w:line="360" w:lineRule="auto"/>
        <w:rPr>
          <w:rFonts w:ascii="宋体" w:hAnsi="宋体" w:cs="宋体"/>
          <w:b/>
          <w:bCs/>
          <w:sz w:val="24"/>
          <w:szCs w:val="22"/>
        </w:rPr>
      </w:pPr>
      <w:r>
        <w:rPr>
          <w:rFonts w:hint="eastAsia" w:ascii="宋体" w:hAnsi="宋体" w:cs="宋体"/>
          <w:b/>
          <w:bCs/>
          <w:sz w:val="24"/>
          <w:szCs w:val="22"/>
        </w:rPr>
        <w:t>护理文书阅改</w:t>
      </w:r>
    </w:p>
    <w:p w14:paraId="56B392ED">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需具备配置权限给护理部主任、科护士长、病区护士长等进行病历阅改、并记录阅改签名。</w:t>
      </w:r>
    </w:p>
    <w:p w14:paraId="6CE480EE">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需具备在有权限的用户（护理部主任、科护士长、病区护士长）阅改修改时，记录阅改修改的痕迹。</w:t>
      </w:r>
    </w:p>
    <w:p w14:paraId="58DDE36E">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需具备根据表单类别筛选存在未阅改的护理病历。</w:t>
      </w:r>
    </w:p>
    <w:p w14:paraId="6935EDFD">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需具备根据患者维度筛选该患者存在未阅改的护理病历。</w:t>
      </w:r>
    </w:p>
    <w:p w14:paraId="68A1078F">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需具备对于同一类文书的多个患者进行切换阅改。</w:t>
      </w:r>
    </w:p>
    <w:p w14:paraId="56612200">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需具备护理部主任、科护士长、病区护士长查看对同一类文书的多个患者的阅改修改留痕记录进行查看。</w:t>
      </w:r>
    </w:p>
    <w:p w14:paraId="6E249507">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需具备在阅改界面新增护理记录，直接修改阅改内容，并在阅改界面标记修改的内容。</w:t>
      </w:r>
    </w:p>
    <w:p w14:paraId="430836AB">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需具备对同一份文书的多条记录进行批量阅改功能。</w:t>
      </w:r>
    </w:p>
    <w:p w14:paraId="7F7AAE83">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需具备对文书的单条记录进行阅改。</w:t>
      </w:r>
    </w:p>
    <w:p w14:paraId="0DD863E6">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需具备已经阅改的文书可配置职级权限，支持职级高的对已阅改内容进行再次修改阅改。</w:t>
      </w:r>
    </w:p>
    <w:p w14:paraId="59BBB2A3">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需具备护理部主任、科护士长、病区护士长查看护理病历、医嘱、住院病历、医技报告信息，辅助进行病历阅改功能。</w:t>
      </w:r>
    </w:p>
    <w:p w14:paraId="1352BC6E">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需具备对于已经阅改的记录进行单条撤销阅改。</w:t>
      </w:r>
    </w:p>
    <w:p w14:paraId="2FA979E9">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需具备对于已经阅改的记录进行批量撤销阅改。</w:t>
      </w:r>
    </w:p>
    <w:p w14:paraId="3F4F0073">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需具备记录撤销阅改病历的签名记录。</w:t>
      </w:r>
    </w:p>
    <w:p w14:paraId="2B0B1027">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需具备对于已经撤销阅改的内容，在护理病历修改。</w:t>
      </w:r>
    </w:p>
    <w:p w14:paraId="169CF3BE">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需具备配置职级权限，无需撤销阅改即可为已经阅改的文书支持职级高的对已阅改内容进行再次修改阅改。</w:t>
      </w:r>
    </w:p>
    <w:p w14:paraId="0797CD3C">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电子病历OFD数据资源管理库</w:t>
      </w:r>
    </w:p>
    <w:p w14:paraId="08900358">
      <w:pPr>
        <w:spacing w:line="360" w:lineRule="auto"/>
        <w:ind w:firstLine="241" w:firstLineChars="100"/>
        <w:rPr>
          <w:rFonts w:ascii="宋体" w:hAnsi="宋体" w:cs="宋体"/>
          <w:b/>
          <w:bCs/>
          <w:sz w:val="24"/>
          <w:szCs w:val="22"/>
        </w:rPr>
      </w:pPr>
      <w:r>
        <w:rPr>
          <w:rFonts w:hint="eastAsia" w:ascii="宋体" w:hAnsi="宋体" w:cs="宋体"/>
          <w:b/>
          <w:bCs/>
          <w:sz w:val="24"/>
          <w:szCs w:val="22"/>
        </w:rPr>
        <w:t xml:space="preserve">住院电子病历OFD无纸化归档 </w:t>
      </w:r>
    </w:p>
    <w:p w14:paraId="1EF9E2A5">
      <w:pPr>
        <w:spacing w:line="360" w:lineRule="auto"/>
        <w:ind w:firstLine="480"/>
        <w:rPr>
          <w:rFonts w:ascii="宋体" w:hAnsi="宋体" w:cs="宋体"/>
          <w:sz w:val="24"/>
          <w:szCs w:val="22"/>
          <w:lang w:val="en"/>
        </w:rPr>
      </w:pPr>
      <w:r>
        <w:rPr>
          <w:rFonts w:hint="eastAsia" w:ascii="宋体" w:hAnsi="宋体" w:cs="宋体"/>
          <w:sz w:val="24"/>
          <w:szCs w:val="22"/>
          <w:lang w:val="en"/>
        </w:rPr>
        <w:t>采用OFD生成工具，生成非结构化OFD病历文书，包括：入院记录、查房记录、各类知情同意书、手术记录、出院记录、死亡记录、病案首页。</w:t>
      </w:r>
    </w:p>
    <w:p w14:paraId="7E1D6750">
      <w:pPr>
        <w:spacing w:line="360" w:lineRule="auto"/>
        <w:ind w:firstLine="480"/>
        <w:rPr>
          <w:rFonts w:ascii="宋体" w:hAnsi="宋体" w:cs="宋体"/>
          <w:sz w:val="24"/>
          <w:szCs w:val="22"/>
          <w:lang w:val="en"/>
        </w:rPr>
      </w:pPr>
      <w:r>
        <w:rPr>
          <w:rFonts w:hint="eastAsia" w:ascii="宋体" w:hAnsi="宋体" w:cs="宋体"/>
          <w:sz w:val="24"/>
          <w:szCs w:val="22"/>
          <w:lang w:val="en"/>
        </w:rPr>
        <w:t>需支持住院电子病历调阅浏览OFD格式病历文书。</w:t>
      </w:r>
    </w:p>
    <w:p w14:paraId="618FECA0">
      <w:pPr>
        <w:spacing w:line="360" w:lineRule="auto"/>
        <w:ind w:firstLine="241" w:firstLineChars="100"/>
        <w:rPr>
          <w:rFonts w:ascii="宋体" w:hAnsi="宋体" w:cs="宋体"/>
          <w:b/>
          <w:bCs/>
          <w:sz w:val="24"/>
          <w:szCs w:val="22"/>
          <w:lang w:val="en"/>
        </w:rPr>
      </w:pPr>
      <w:r>
        <w:rPr>
          <w:rFonts w:hint="eastAsia" w:ascii="宋体" w:hAnsi="宋体" w:cs="宋体"/>
          <w:b/>
          <w:bCs/>
          <w:sz w:val="24"/>
          <w:szCs w:val="22"/>
          <w:lang w:val="en"/>
        </w:rPr>
        <w:t>门诊</w:t>
      </w:r>
      <w:r>
        <w:rPr>
          <w:rFonts w:hint="eastAsia" w:ascii="宋体" w:hAnsi="宋体" w:cs="宋体"/>
          <w:b/>
          <w:bCs/>
          <w:sz w:val="24"/>
          <w:szCs w:val="22"/>
        </w:rPr>
        <w:t>电子病历OFD无纸化归档</w:t>
      </w:r>
      <w:r>
        <w:rPr>
          <w:rFonts w:hint="eastAsia" w:ascii="宋体" w:hAnsi="宋体" w:cs="宋体"/>
          <w:b/>
          <w:bCs/>
          <w:sz w:val="24"/>
          <w:szCs w:val="22"/>
          <w:lang w:val="en"/>
        </w:rPr>
        <w:t>：</w:t>
      </w:r>
    </w:p>
    <w:p w14:paraId="2BFEC0C1">
      <w:pPr>
        <w:spacing w:line="360" w:lineRule="auto"/>
        <w:ind w:firstLine="480"/>
        <w:rPr>
          <w:rFonts w:ascii="宋体" w:hAnsi="宋体" w:cs="宋体"/>
          <w:sz w:val="24"/>
          <w:szCs w:val="22"/>
          <w:lang w:val="en"/>
        </w:rPr>
      </w:pPr>
      <w:r>
        <w:rPr>
          <w:rFonts w:hint="eastAsia" w:ascii="宋体" w:hAnsi="宋体" w:cs="宋体"/>
          <w:sz w:val="24"/>
          <w:szCs w:val="22"/>
          <w:lang w:val="en"/>
        </w:rPr>
        <w:t>采用 OFD 生成工具，生成门诊病历相关非结构化 OFD 文书，</w:t>
      </w:r>
      <w:r>
        <w:rPr>
          <w:rFonts w:hint="eastAsia" w:ascii="宋体" w:hAnsi="宋体" w:cs="宋体"/>
          <w:sz w:val="24"/>
          <w:szCs w:val="22"/>
        </w:rPr>
        <w:t>包</w:t>
      </w:r>
      <w:r>
        <w:rPr>
          <w:rFonts w:hint="eastAsia" w:ascii="宋体" w:hAnsi="宋体" w:cs="宋体"/>
          <w:sz w:val="24"/>
          <w:szCs w:val="22"/>
          <w:lang w:val="en"/>
        </w:rPr>
        <w:t>含：门诊病历本、就诊记录、检查申请单、检验报告单、诊断证明等。</w:t>
      </w:r>
    </w:p>
    <w:p w14:paraId="50BD8815">
      <w:pPr>
        <w:spacing w:line="360" w:lineRule="auto"/>
        <w:ind w:firstLine="480"/>
        <w:rPr>
          <w:rFonts w:ascii="宋体" w:hAnsi="宋体" w:cs="宋体"/>
          <w:sz w:val="24"/>
          <w:szCs w:val="22"/>
          <w:lang w:val="en"/>
        </w:rPr>
      </w:pPr>
      <w:r>
        <w:rPr>
          <w:rFonts w:hint="eastAsia" w:ascii="宋体" w:hAnsi="宋体" w:cs="宋体"/>
          <w:sz w:val="24"/>
          <w:szCs w:val="22"/>
          <w:lang w:val="en"/>
        </w:rPr>
        <w:t>需对接患者病历打印状态接口，实现门诊 OFD 病历调阅浏览功能。</w:t>
      </w:r>
    </w:p>
    <w:p w14:paraId="50271E7F">
      <w:pPr>
        <w:spacing w:line="360" w:lineRule="auto"/>
        <w:ind w:firstLine="480"/>
        <w:rPr>
          <w:rFonts w:ascii="宋体" w:hAnsi="宋体" w:cs="宋体"/>
          <w:sz w:val="24"/>
          <w:szCs w:val="22"/>
          <w:lang w:val="en"/>
        </w:rPr>
      </w:pPr>
      <w:r>
        <w:rPr>
          <w:rFonts w:hint="eastAsia" w:ascii="宋体" w:hAnsi="宋体" w:cs="宋体"/>
          <w:sz w:val="24"/>
          <w:szCs w:val="22"/>
        </w:rPr>
        <w:t>需</w:t>
      </w:r>
      <w:r>
        <w:rPr>
          <w:rFonts w:hint="eastAsia" w:ascii="宋体" w:hAnsi="宋体" w:cs="宋体"/>
          <w:sz w:val="24"/>
          <w:szCs w:val="22"/>
          <w:lang w:val="en"/>
        </w:rPr>
        <w:t>支持门诊医嘱 OFD 文档生成（含常规医嘱、临时医嘱），具备医嘱调阅、上传、补传及变更后重新上传功能，可与病案无纸化系统接口对接，完成门诊相关 OFD 文书规范归档。</w:t>
      </w:r>
    </w:p>
    <w:p w14:paraId="5AA54A16">
      <w:pPr>
        <w:spacing w:line="360" w:lineRule="auto"/>
        <w:ind w:firstLine="241" w:firstLineChars="100"/>
        <w:rPr>
          <w:rFonts w:ascii="宋体" w:hAnsi="宋体" w:cs="宋体"/>
          <w:b/>
          <w:bCs/>
          <w:sz w:val="24"/>
          <w:szCs w:val="22"/>
        </w:rPr>
      </w:pPr>
      <w:r>
        <w:rPr>
          <w:rFonts w:hint="eastAsia" w:ascii="宋体" w:hAnsi="宋体" w:cs="宋体"/>
          <w:b/>
          <w:bCs/>
          <w:sz w:val="24"/>
          <w:szCs w:val="22"/>
        </w:rPr>
        <w:t xml:space="preserve">医嘱无纸化OFD归档 </w:t>
      </w:r>
    </w:p>
    <w:p w14:paraId="600A7F38">
      <w:pPr>
        <w:spacing w:line="360" w:lineRule="auto"/>
        <w:ind w:firstLine="480"/>
        <w:rPr>
          <w:rFonts w:ascii="宋体" w:hAnsi="宋体" w:cs="宋体"/>
          <w:sz w:val="24"/>
          <w:szCs w:val="22"/>
          <w:lang w:val="en"/>
        </w:rPr>
      </w:pPr>
      <w:r>
        <w:rPr>
          <w:rFonts w:hint="eastAsia" w:ascii="宋体" w:hAnsi="宋体" w:cs="宋体"/>
          <w:sz w:val="24"/>
          <w:szCs w:val="22"/>
          <w:lang w:val="en"/>
        </w:rPr>
        <w:t>采用OFD生成工具，生成医嘱OFD文档，含长期医嘱、临时医嘱。</w:t>
      </w:r>
    </w:p>
    <w:p w14:paraId="2A062456">
      <w:pPr>
        <w:spacing w:line="360" w:lineRule="auto"/>
        <w:ind w:firstLine="480"/>
        <w:rPr>
          <w:rFonts w:ascii="宋体" w:hAnsi="宋体" w:cs="宋体"/>
          <w:sz w:val="24"/>
          <w:szCs w:val="22"/>
          <w:lang w:val="en"/>
        </w:rPr>
      </w:pPr>
      <w:r>
        <w:rPr>
          <w:rFonts w:hint="eastAsia" w:ascii="宋体" w:hAnsi="宋体" w:cs="宋体"/>
          <w:sz w:val="24"/>
          <w:szCs w:val="22"/>
          <w:lang w:val="en"/>
        </w:rPr>
        <w:t>需具备住院医生站系统调阅浏览OFD格式医嘱功能。</w:t>
      </w:r>
    </w:p>
    <w:p w14:paraId="22AD6FBF">
      <w:pPr>
        <w:spacing w:line="360" w:lineRule="auto"/>
        <w:ind w:firstLine="480"/>
        <w:rPr>
          <w:rFonts w:ascii="宋体" w:hAnsi="宋体" w:cs="宋体"/>
          <w:sz w:val="24"/>
          <w:szCs w:val="22"/>
          <w:lang w:val="en"/>
        </w:rPr>
      </w:pPr>
      <w:r>
        <w:rPr>
          <w:rFonts w:hint="eastAsia" w:ascii="宋体" w:hAnsi="宋体" w:cs="宋体"/>
          <w:sz w:val="24"/>
          <w:szCs w:val="22"/>
          <w:lang w:val="en"/>
        </w:rPr>
        <w:t>需支持医嘱OFD上传和补传机制对接。</w:t>
      </w:r>
    </w:p>
    <w:p w14:paraId="01B5E6BB">
      <w:pPr>
        <w:spacing w:line="360" w:lineRule="auto"/>
        <w:ind w:firstLine="480"/>
        <w:rPr>
          <w:rFonts w:ascii="宋体" w:hAnsi="宋体" w:cs="宋体"/>
          <w:sz w:val="24"/>
          <w:szCs w:val="22"/>
          <w:lang w:val="en"/>
        </w:rPr>
      </w:pPr>
      <w:r>
        <w:rPr>
          <w:rFonts w:hint="eastAsia" w:ascii="宋体" w:hAnsi="宋体" w:cs="宋体"/>
          <w:sz w:val="24"/>
          <w:szCs w:val="22"/>
          <w:lang w:val="en"/>
        </w:rPr>
        <w:t>需支持医嘱变更重新上传。</w:t>
      </w:r>
    </w:p>
    <w:p w14:paraId="1701615D">
      <w:pPr>
        <w:spacing w:line="360" w:lineRule="auto"/>
        <w:ind w:firstLine="241" w:firstLineChars="100"/>
        <w:rPr>
          <w:rFonts w:ascii="宋体" w:hAnsi="宋体" w:cs="宋体"/>
          <w:b/>
          <w:bCs/>
          <w:sz w:val="24"/>
          <w:szCs w:val="22"/>
        </w:rPr>
      </w:pPr>
      <w:r>
        <w:rPr>
          <w:rFonts w:hint="eastAsia" w:ascii="宋体" w:hAnsi="宋体" w:cs="宋体"/>
          <w:b/>
          <w:bCs/>
          <w:sz w:val="24"/>
          <w:szCs w:val="22"/>
        </w:rPr>
        <w:t xml:space="preserve">护理文书OFD无纸化归档 </w:t>
      </w:r>
    </w:p>
    <w:p w14:paraId="04F89552">
      <w:pPr>
        <w:spacing w:line="360" w:lineRule="auto"/>
        <w:ind w:firstLine="480"/>
        <w:rPr>
          <w:rFonts w:ascii="宋体" w:hAnsi="宋体" w:cs="宋体"/>
          <w:sz w:val="24"/>
          <w:szCs w:val="22"/>
          <w:lang w:val="en"/>
        </w:rPr>
      </w:pPr>
      <w:r>
        <w:rPr>
          <w:rFonts w:hint="eastAsia" w:ascii="宋体" w:hAnsi="宋体" w:cs="宋体"/>
          <w:sz w:val="24"/>
          <w:szCs w:val="22"/>
          <w:lang w:val="en"/>
        </w:rPr>
        <w:t>采用OFD生成工具，生成非结构化OFD文书，包括：体温单、护理记录单、风险评估单、健康宣教单、告知书等。</w:t>
      </w:r>
    </w:p>
    <w:p w14:paraId="0C72CBA7">
      <w:pPr>
        <w:spacing w:line="360" w:lineRule="auto"/>
        <w:ind w:firstLine="480"/>
        <w:rPr>
          <w:rFonts w:ascii="宋体" w:hAnsi="宋体" w:cs="宋体"/>
          <w:sz w:val="24"/>
          <w:szCs w:val="22"/>
          <w:lang w:val="en"/>
        </w:rPr>
      </w:pPr>
      <w:r>
        <w:rPr>
          <w:rFonts w:hint="eastAsia" w:ascii="宋体" w:hAnsi="宋体" w:cs="宋体"/>
          <w:sz w:val="24"/>
          <w:szCs w:val="22"/>
          <w:lang w:val="en"/>
        </w:rPr>
        <w:t>需具备在护理系统调阅浏览OFD格式护理病历文书功能。</w:t>
      </w:r>
    </w:p>
    <w:p w14:paraId="4D692F6B">
      <w:pPr>
        <w:spacing w:line="360" w:lineRule="auto"/>
        <w:ind w:firstLine="241" w:firstLineChars="100"/>
        <w:rPr>
          <w:rFonts w:ascii="宋体" w:hAnsi="宋体" w:cs="宋体"/>
          <w:b/>
          <w:bCs/>
          <w:sz w:val="24"/>
          <w:szCs w:val="22"/>
        </w:rPr>
      </w:pPr>
      <w:r>
        <w:rPr>
          <w:rFonts w:hint="eastAsia" w:ascii="宋体" w:hAnsi="宋体" w:cs="宋体"/>
          <w:b/>
          <w:bCs/>
          <w:sz w:val="24"/>
          <w:szCs w:val="22"/>
        </w:rPr>
        <w:t xml:space="preserve">检查检验报告OFD无纸化归档 </w:t>
      </w:r>
    </w:p>
    <w:p w14:paraId="1800B188">
      <w:pPr>
        <w:spacing w:line="360" w:lineRule="auto"/>
        <w:ind w:firstLine="480"/>
        <w:rPr>
          <w:rFonts w:ascii="宋体" w:hAnsi="宋体" w:cs="宋体"/>
          <w:sz w:val="24"/>
          <w:szCs w:val="22"/>
          <w:lang w:val="en"/>
        </w:rPr>
      </w:pPr>
      <w:r>
        <w:rPr>
          <w:rFonts w:hint="eastAsia" w:ascii="宋体" w:hAnsi="宋体" w:cs="宋体"/>
          <w:sz w:val="24"/>
          <w:szCs w:val="22"/>
          <w:lang w:val="en"/>
        </w:rPr>
        <w:t>采用OFD生成工具，生成非结构化OFD检查报告。</w:t>
      </w:r>
    </w:p>
    <w:p w14:paraId="4650EBA8">
      <w:pPr>
        <w:spacing w:line="360" w:lineRule="auto"/>
        <w:ind w:firstLine="480"/>
        <w:rPr>
          <w:rFonts w:ascii="宋体" w:hAnsi="宋体" w:cs="宋体"/>
          <w:sz w:val="24"/>
          <w:szCs w:val="22"/>
          <w:lang w:val="en"/>
        </w:rPr>
      </w:pPr>
      <w:r>
        <w:rPr>
          <w:rFonts w:hint="eastAsia" w:ascii="宋体" w:hAnsi="宋体" w:cs="宋体"/>
          <w:sz w:val="24"/>
          <w:szCs w:val="22"/>
          <w:lang w:val="en"/>
        </w:rPr>
        <w:t>需支持与病案无纸化系统接口对接，对检查报告文书进行归档。</w:t>
      </w:r>
    </w:p>
    <w:p w14:paraId="1DCCDA27">
      <w:pPr>
        <w:spacing w:line="360" w:lineRule="auto"/>
        <w:ind w:firstLine="241" w:firstLineChars="100"/>
        <w:rPr>
          <w:rFonts w:ascii="宋体" w:hAnsi="宋体" w:cs="宋体"/>
          <w:b/>
          <w:bCs/>
          <w:sz w:val="24"/>
          <w:szCs w:val="22"/>
        </w:rPr>
      </w:pPr>
      <w:r>
        <w:rPr>
          <w:rFonts w:hint="eastAsia" w:ascii="宋体" w:hAnsi="宋体" w:cs="宋体"/>
          <w:b/>
          <w:bCs/>
          <w:sz w:val="24"/>
          <w:szCs w:val="22"/>
        </w:rPr>
        <w:t>康复治疗 OFD 无纸化归档系统</w:t>
      </w:r>
    </w:p>
    <w:p w14:paraId="31F157D4">
      <w:pPr>
        <w:spacing w:line="360" w:lineRule="auto"/>
        <w:ind w:firstLine="480"/>
        <w:rPr>
          <w:rFonts w:ascii="宋体" w:hAnsi="宋体" w:cs="宋体"/>
          <w:sz w:val="24"/>
          <w:szCs w:val="22"/>
          <w:lang w:val="en"/>
        </w:rPr>
      </w:pPr>
      <w:r>
        <w:rPr>
          <w:rFonts w:hint="eastAsia" w:ascii="宋体" w:hAnsi="宋体" w:cs="宋体"/>
          <w:sz w:val="24"/>
          <w:szCs w:val="22"/>
          <w:lang w:val="en"/>
        </w:rPr>
        <w:t>采用OFD生成工具，生成非结构化OFD检查报告。</w:t>
      </w:r>
    </w:p>
    <w:p w14:paraId="479AAC1F">
      <w:pPr>
        <w:spacing w:line="360" w:lineRule="auto"/>
        <w:ind w:firstLine="480"/>
        <w:rPr>
          <w:rFonts w:ascii="宋体" w:hAnsi="宋体" w:cs="宋体"/>
          <w:sz w:val="24"/>
          <w:szCs w:val="22"/>
          <w:lang w:val="en"/>
        </w:rPr>
      </w:pPr>
      <w:r>
        <w:rPr>
          <w:rFonts w:hint="eastAsia" w:ascii="宋体" w:hAnsi="宋体" w:cs="宋体"/>
          <w:sz w:val="24"/>
          <w:szCs w:val="22"/>
          <w:lang w:val="en"/>
        </w:rPr>
        <w:t>需支持与病案无纸化系统接口对接，对康复治疗单进行归档。</w:t>
      </w:r>
    </w:p>
    <w:p w14:paraId="7E54BEBA">
      <w:pPr>
        <w:spacing w:line="360" w:lineRule="auto"/>
        <w:ind w:firstLine="241" w:firstLineChars="100"/>
        <w:rPr>
          <w:rFonts w:ascii="宋体" w:hAnsi="宋体" w:cs="宋体"/>
          <w:b/>
          <w:bCs/>
          <w:sz w:val="24"/>
          <w:szCs w:val="22"/>
        </w:rPr>
      </w:pPr>
      <w:r>
        <w:rPr>
          <w:rFonts w:hint="eastAsia" w:ascii="宋体" w:hAnsi="宋体" w:cs="宋体"/>
          <w:b/>
          <w:bCs/>
          <w:sz w:val="24"/>
          <w:szCs w:val="22"/>
        </w:rPr>
        <w:t>临床治疗 OFD 无纸化归档系统</w:t>
      </w:r>
    </w:p>
    <w:p w14:paraId="7281611C">
      <w:pPr>
        <w:spacing w:line="360" w:lineRule="auto"/>
        <w:ind w:firstLine="480"/>
        <w:rPr>
          <w:rFonts w:ascii="宋体" w:hAnsi="宋体" w:cs="宋体"/>
          <w:sz w:val="24"/>
          <w:szCs w:val="22"/>
          <w:lang w:val="en"/>
        </w:rPr>
      </w:pPr>
      <w:r>
        <w:rPr>
          <w:rFonts w:hint="eastAsia" w:ascii="宋体" w:hAnsi="宋体" w:cs="宋体"/>
          <w:sz w:val="24"/>
          <w:szCs w:val="22"/>
          <w:lang w:val="en"/>
        </w:rPr>
        <w:t>采用OFD生成工具，生成非结构化OFD检查报告。</w:t>
      </w:r>
    </w:p>
    <w:p w14:paraId="648B032E">
      <w:pPr>
        <w:spacing w:line="360" w:lineRule="auto"/>
        <w:ind w:firstLine="480"/>
        <w:rPr>
          <w:rFonts w:ascii="宋体" w:hAnsi="宋体" w:cs="宋体"/>
          <w:sz w:val="24"/>
          <w:szCs w:val="22"/>
          <w:lang w:val="en"/>
        </w:rPr>
      </w:pPr>
      <w:r>
        <w:rPr>
          <w:rFonts w:hint="eastAsia" w:ascii="宋体" w:hAnsi="宋体" w:cs="宋体"/>
          <w:sz w:val="24"/>
          <w:szCs w:val="22"/>
          <w:lang w:val="en"/>
        </w:rPr>
        <w:t>需支持与病案无纸化系统接口对接，对临床治疗单进行归档。</w:t>
      </w:r>
    </w:p>
    <w:p w14:paraId="4701C6CA">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医技医辅</w:t>
      </w:r>
    </w:p>
    <w:p w14:paraId="7CD4270D">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放射检查信息系统</w:t>
      </w:r>
    </w:p>
    <w:p w14:paraId="7CDEAC16">
      <w:pPr>
        <w:spacing w:line="360" w:lineRule="auto"/>
        <w:rPr>
          <w:rFonts w:ascii="宋体" w:hAnsi="宋体" w:cs="宋体"/>
          <w:sz w:val="24"/>
          <w:szCs w:val="22"/>
        </w:rPr>
      </w:pPr>
      <w:r>
        <w:rPr>
          <w:rFonts w:hint="eastAsia" w:ascii="宋体" w:hAnsi="宋体" w:cs="宋体"/>
          <w:sz w:val="24"/>
          <w:szCs w:val="22"/>
        </w:rPr>
        <w:t>（1）检查登记系统</w:t>
      </w:r>
    </w:p>
    <w:p w14:paraId="3232AC6E">
      <w:pPr>
        <w:spacing w:line="360" w:lineRule="auto"/>
        <w:rPr>
          <w:rFonts w:ascii="宋体" w:hAnsi="宋体" w:cs="宋体"/>
          <w:sz w:val="24"/>
          <w:szCs w:val="22"/>
        </w:rPr>
      </w:pPr>
      <w:r>
        <w:rPr>
          <w:rFonts w:hint="eastAsia" w:ascii="宋体" w:hAnsi="宋体" w:cs="宋体"/>
          <w:sz w:val="24"/>
          <w:szCs w:val="22"/>
        </w:rPr>
        <w:t>需支持检查登记/取消。</w:t>
      </w:r>
    </w:p>
    <w:p w14:paraId="24AC6416">
      <w:pPr>
        <w:spacing w:line="360" w:lineRule="auto"/>
        <w:rPr>
          <w:rFonts w:ascii="宋体" w:hAnsi="宋体" w:cs="宋体"/>
          <w:sz w:val="24"/>
          <w:szCs w:val="22"/>
        </w:rPr>
      </w:pPr>
      <w:r>
        <w:rPr>
          <w:rFonts w:hint="eastAsia" w:ascii="宋体" w:hAnsi="宋体" w:cs="宋体"/>
          <w:sz w:val="24"/>
          <w:szCs w:val="22"/>
        </w:rPr>
        <w:t>检查单打印，可打印条码。</w:t>
      </w:r>
    </w:p>
    <w:p w14:paraId="3BCD6599">
      <w:pPr>
        <w:spacing w:line="360" w:lineRule="auto"/>
        <w:rPr>
          <w:rFonts w:ascii="宋体" w:hAnsi="宋体" w:cs="宋体"/>
          <w:sz w:val="24"/>
          <w:szCs w:val="22"/>
        </w:rPr>
      </w:pPr>
      <w:r>
        <w:rPr>
          <w:rFonts w:hint="eastAsia" w:ascii="宋体" w:hAnsi="宋体" w:cs="宋体"/>
          <w:sz w:val="24"/>
          <w:szCs w:val="22"/>
        </w:rPr>
        <w:t>检查单可以按检查类型和检查项目自由配置格式和内容。</w:t>
      </w:r>
    </w:p>
    <w:p w14:paraId="39CF1218">
      <w:pPr>
        <w:spacing w:line="360" w:lineRule="auto"/>
        <w:rPr>
          <w:rFonts w:ascii="宋体" w:hAnsi="宋体" w:cs="宋体"/>
          <w:sz w:val="24"/>
          <w:szCs w:val="22"/>
        </w:rPr>
      </w:pPr>
      <w:r>
        <w:rPr>
          <w:rFonts w:hint="eastAsia" w:ascii="宋体" w:hAnsi="宋体" w:cs="宋体"/>
          <w:sz w:val="24"/>
          <w:szCs w:val="22"/>
        </w:rPr>
        <w:t>需支持磁卡、IC卡、条码输入、手工输入。</w:t>
      </w:r>
    </w:p>
    <w:p w14:paraId="083B34FF">
      <w:pPr>
        <w:spacing w:line="360" w:lineRule="auto"/>
        <w:rPr>
          <w:rFonts w:ascii="宋体" w:hAnsi="宋体" w:cs="宋体"/>
          <w:sz w:val="24"/>
          <w:szCs w:val="22"/>
        </w:rPr>
      </w:pPr>
      <w:r>
        <w:rPr>
          <w:rFonts w:hint="eastAsia" w:ascii="宋体" w:hAnsi="宋体" w:cs="宋体"/>
          <w:sz w:val="24"/>
          <w:szCs w:val="22"/>
        </w:rPr>
        <w:t>系统需支持与HIS系统连接，获取患者的检查申请信息。</w:t>
      </w:r>
    </w:p>
    <w:p w14:paraId="10269AEB">
      <w:pPr>
        <w:spacing w:line="360" w:lineRule="auto"/>
        <w:rPr>
          <w:rFonts w:ascii="宋体" w:hAnsi="宋体" w:cs="宋体"/>
          <w:sz w:val="24"/>
          <w:szCs w:val="22"/>
        </w:rPr>
      </w:pPr>
      <w:r>
        <w:rPr>
          <w:rFonts w:hint="eastAsia" w:ascii="宋体" w:hAnsi="宋体" w:cs="宋体"/>
          <w:sz w:val="24"/>
          <w:szCs w:val="22"/>
        </w:rPr>
        <w:t>需支持申请单拍摄、扫描功能。</w:t>
      </w:r>
    </w:p>
    <w:p w14:paraId="1250C73B">
      <w:pPr>
        <w:spacing w:line="360" w:lineRule="auto"/>
        <w:rPr>
          <w:rFonts w:ascii="宋体" w:hAnsi="宋体" w:cs="宋体"/>
          <w:sz w:val="24"/>
          <w:szCs w:val="22"/>
        </w:rPr>
      </w:pPr>
      <w:r>
        <w:rPr>
          <w:rFonts w:hint="eastAsia" w:ascii="宋体" w:hAnsi="宋体" w:cs="宋体"/>
          <w:sz w:val="24"/>
          <w:szCs w:val="22"/>
        </w:rPr>
        <w:t>需支持检查的确认、取消和改变。</w:t>
      </w:r>
    </w:p>
    <w:p w14:paraId="41BFCF78">
      <w:pPr>
        <w:spacing w:line="360" w:lineRule="auto"/>
        <w:rPr>
          <w:rFonts w:ascii="宋体" w:hAnsi="宋体" w:cs="宋体"/>
          <w:sz w:val="24"/>
          <w:szCs w:val="22"/>
        </w:rPr>
      </w:pPr>
      <w:r>
        <w:rPr>
          <w:rFonts w:hint="eastAsia" w:ascii="宋体" w:hAnsi="宋体" w:cs="宋体"/>
          <w:sz w:val="24"/>
          <w:szCs w:val="22"/>
        </w:rPr>
        <w:t>英文姓名（拼音）自动输入。</w:t>
      </w:r>
    </w:p>
    <w:p w14:paraId="233FC757">
      <w:pPr>
        <w:spacing w:line="360" w:lineRule="auto"/>
        <w:rPr>
          <w:rFonts w:ascii="宋体" w:hAnsi="宋体" w:cs="宋体"/>
          <w:sz w:val="24"/>
          <w:szCs w:val="22"/>
        </w:rPr>
      </w:pPr>
      <w:r>
        <w:rPr>
          <w:rFonts w:hint="eastAsia" w:ascii="宋体" w:hAnsi="宋体" w:cs="宋体"/>
          <w:sz w:val="24"/>
          <w:szCs w:val="22"/>
        </w:rPr>
        <w:t>显示和查询病人检查状态。</w:t>
      </w:r>
    </w:p>
    <w:p w14:paraId="6C849068">
      <w:pPr>
        <w:spacing w:line="360" w:lineRule="auto"/>
        <w:rPr>
          <w:rFonts w:ascii="宋体" w:hAnsi="宋体" w:cs="宋体"/>
          <w:sz w:val="24"/>
          <w:szCs w:val="22"/>
        </w:rPr>
      </w:pPr>
      <w:r>
        <w:rPr>
          <w:rFonts w:hint="eastAsia" w:ascii="宋体" w:hAnsi="宋体" w:cs="宋体"/>
          <w:sz w:val="24"/>
          <w:szCs w:val="22"/>
        </w:rPr>
        <w:t>复诊患者在输入住院号（门诊号）之后，会自动从数据库中得到影像号、姓名、性别、年龄等信息。</w:t>
      </w:r>
    </w:p>
    <w:p w14:paraId="41559090">
      <w:pPr>
        <w:spacing w:line="360" w:lineRule="auto"/>
        <w:rPr>
          <w:rFonts w:ascii="宋体" w:hAnsi="宋体" w:cs="宋体"/>
          <w:sz w:val="24"/>
          <w:szCs w:val="22"/>
        </w:rPr>
      </w:pPr>
      <w:r>
        <w:rPr>
          <w:rFonts w:hint="eastAsia" w:ascii="宋体" w:hAnsi="宋体" w:cs="宋体"/>
          <w:sz w:val="24"/>
          <w:szCs w:val="22"/>
        </w:rPr>
        <w:t>需支持多个检查项目同时登记。</w:t>
      </w:r>
    </w:p>
    <w:p w14:paraId="09808905">
      <w:pPr>
        <w:spacing w:line="360" w:lineRule="auto"/>
        <w:rPr>
          <w:rFonts w:ascii="宋体" w:hAnsi="宋体" w:cs="宋体"/>
          <w:sz w:val="24"/>
          <w:szCs w:val="22"/>
        </w:rPr>
      </w:pPr>
      <w:r>
        <w:rPr>
          <w:rFonts w:hint="eastAsia" w:ascii="宋体" w:hAnsi="宋体" w:cs="宋体"/>
          <w:sz w:val="24"/>
          <w:szCs w:val="22"/>
        </w:rPr>
        <w:t>需支持全键盘操作，所有登记过程无需鼠标操作，加快登记流程。</w:t>
      </w:r>
    </w:p>
    <w:p w14:paraId="6E0FEE03">
      <w:pPr>
        <w:spacing w:line="360" w:lineRule="auto"/>
        <w:rPr>
          <w:rFonts w:ascii="宋体" w:hAnsi="宋体" w:cs="宋体"/>
          <w:sz w:val="24"/>
          <w:szCs w:val="22"/>
        </w:rPr>
      </w:pPr>
      <w:r>
        <w:rPr>
          <w:rFonts w:hint="eastAsia" w:ascii="宋体" w:hAnsi="宋体" w:cs="宋体"/>
          <w:sz w:val="24"/>
          <w:szCs w:val="22"/>
        </w:rPr>
        <w:t>需支持根据病人检查项目分派到相应的设备并在该设备上形成worklist。</w:t>
      </w:r>
    </w:p>
    <w:p w14:paraId="6EC7FD00">
      <w:pPr>
        <w:spacing w:line="360" w:lineRule="auto"/>
        <w:rPr>
          <w:rFonts w:ascii="宋体" w:hAnsi="宋体" w:cs="宋体"/>
          <w:sz w:val="24"/>
          <w:szCs w:val="22"/>
        </w:rPr>
      </w:pPr>
      <w:r>
        <w:rPr>
          <w:rFonts w:hint="eastAsia" w:ascii="宋体" w:hAnsi="宋体" w:cs="宋体"/>
          <w:sz w:val="24"/>
          <w:szCs w:val="22"/>
        </w:rPr>
        <w:t>需支持影像检查分时段预约，可以根据检查设备时长定制预约时间段。</w:t>
      </w:r>
    </w:p>
    <w:p w14:paraId="65C0CEE1">
      <w:pPr>
        <w:spacing w:line="360" w:lineRule="auto"/>
        <w:rPr>
          <w:rFonts w:ascii="宋体" w:hAnsi="宋体" w:cs="宋体"/>
          <w:sz w:val="24"/>
          <w:szCs w:val="22"/>
        </w:rPr>
      </w:pPr>
      <w:r>
        <w:rPr>
          <w:rFonts w:hint="eastAsia" w:ascii="宋体" w:hAnsi="宋体" w:cs="宋体"/>
          <w:sz w:val="24"/>
          <w:szCs w:val="22"/>
        </w:rPr>
        <w:t>需支持电子申请单。</w:t>
      </w:r>
    </w:p>
    <w:p w14:paraId="44E43A78">
      <w:pPr>
        <w:spacing w:line="360" w:lineRule="auto"/>
        <w:rPr>
          <w:rFonts w:ascii="宋体" w:hAnsi="宋体" w:cs="宋体"/>
          <w:sz w:val="24"/>
          <w:szCs w:val="22"/>
        </w:rPr>
      </w:pPr>
      <w:r>
        <w:rPr>
          <w:rFonts w:hint="eastAsia" w:ascii="宋体" w:hAnsi="宋体" w:cs="宋体"/>
          <w:sz w:val="24"/>
          <w:szCs w:val="22"/>
        </w:rPr>
        <w:t>需支持拍摄申请单。</w:t>
      </w:r>
    </w:p>
    <w:p w14:paraId="1B363E35">
      <w:pPr>
        <w:spacing w:line="360" w:lineRule="auto"/>
        <w:rPr>
          <w:rFonts w:ascii="宋体" w:hAnsi="宋体" w:cs="宋体"/>
          <w:sz w:val="24"/>
          <w:szCs w:val="22"/>
        </w:rPr>
      </w:pPr>
      <w:r>
        <w:rPr>
          <w:rFonts w:hint="eastAsia" w:ascii="宋体" w:hAnsi="宋体" w:cs="宋体"/>
          <w:sz w:val="24"/>
          <w:szCs w:val="22"/>
        </w:rPr>
        <w:t>可以选择查询条件，查询检查的状态，确认是否匹配，查询条件可配置。</w:t>
      </w:r>
    </w:p>
    <w:p w14:paraId="287E1FF6">
      <w:pPr>
        <w:spacing w:line="360" w:lineRule="auto"/>
        <w:rPr>
          <w:rFonts w:ascii="宋体" w:hAnsi="宋体" w:cs="宋体"/>
          <w:sz w:val="24"/>
          <w:szCs w:val="22"/>
        </w:rPr>
      </w:pPr>
      <w:r>
        <w:rPr>
          <w:rFonts w:hint="eastAsia" w:ascii="宋体" w:hAnsi="宋体" w:cs="宋体"/>
          <w:sz w:val="24"/>
          <w:szCs w:val="22"/>
        </w:rPr>
        <w:t>（2）技师管理系统</w:t>
      </w:r>
    </w:p>
    <w:p w14:paraId="75B984A6">
      <w:pPr>
        <w:spacing w:line="360" w:lineRule="auto"/>
        <w:rPr>
          <w:rFonts w:ascii="宋体" w:hAnsi="宋体" w:cs="宋体"/>
          <w:sz w:val="24"/>
          <w:szCs w:val="22"/>
        </w:rPr>
      </w:pPr>
      <w:r>
        <w:rPr>
          <w:rFonts w:hint="eastAsia" w:ascii="宋体" w:hAnsi="宋体" w:cs="宋体"/>
          <w:sz w:val="24"/>
          <w:szCs w:val="22"/>
        </w:rPr>
        <w:t>提供检查技师定位、呼叫患者信息的综合管理工具，实现胶片打印、患者呼叫联动申请单确认等，功能如下：</w:t>
      </w:r>
    </w:p>
    <w:p w14:paraId="19992F8A">
      <w:pPr>
        <w:spacing w:line="360" w:lineRule="auto"/>
        <w:rPr>
          <w:rFonts w:ascii="宋体" w:hAnsi="宋体" w:cs="宋体"/>
          <w:sz w:val="24"/>
          <w:szCs w:val="22"/>
        </w:rPr>
      </w:pPr>
      <w:r>
        <w:rPr>
          <w:rFonts w:hint="eastAsia" w:ascii="宋体" w:hAnsi="宋体" w:cs="宋体"/>
          <w:sz w:val="24"/>
          <w:szCs w:val="22"/>
        </w:rPr>
        <w:t>需支持使用条码扫描的方式定位病人。</w:t>
      </w:r>
    </w:p>
    <w:p w14:paraId="2F6A4FCA">
      <w:pPr>
        <w:spacing w:line="360" w:lineRule="auto"/>
        <w:rPr>
          <w:rFonts w:ascii="宋体" w:hAnsi="宋体" w:cs="宋体"/>
          <w:sz w:val="24"/>
          <w:szCs w:val="22"/>
        </w:rPr>
      </w:pPr>
      <w:r>
        <w:rPr>
          <w:rFonts w:hint="eastAsia" w:ascii="宋体" w:hAnsi="宋体" w:cs="宋体"/>
          <w:sz w:val="24"/>
          <w:szCs w:val="22"/>
        </w:rPr>
        <w:t>可以调出当前患者的基本信息、检查信息、收费信息等，进行确认并修改。</w:t>
      </w:r>
    </w:p>
    <w:p w14:paraId="7BB4B618">
      <w:pPr>
        <w:spacing w:line="360" w:lineRule="auto"/>
        <w:rPr>
          <w:rFonts w:ascii="宋体" w:hAnsi="宋体" w:cs="宋体"/>
          <w:sz w:val="24"/>
          <w:szCs w:val="22"/>
        </w:rPr>
      </w:pPr>
      <w:r>
        <w:rPr>
          <w:rFonts w:hint="eastAsia" w:ascii="宋体" w:hAnsi="宋体" w:cs="宋体"/>
          <w:sz w:val="24"/>
          <w:szCs w:val="22"/>
        </w:rPr>
        <w:t>可查看当前患者的电子或扫描申请单。</w:t>
      </w:r>
    </w:p>
    <w:p w14:paraId="173F9504">
      <w:pPr>
        <w:spacing w:line="360" w:lineRule="auto"/>
        <w:rPr>
          <w:rFonts w:ascii="宋体" w:hAnsi="宋体" w:cs="宋体"/>
          <w:sz w:val="24"/>
          <w:szCs w:val="22"/>
        </w:rPr>
      </w:pPr>
      <w:r>
        <w:rPr>
          <w:rFonts w:hint="eastAsia" w:ascii="宋体" w:hAnsi="宋体" w:cs="宋体"/>
          <w:sz w:val="24"/>
          <w:szCs w:val="22"/>
        </w:rPr>
        <w:t>检查情况的记录。</w:t>
      </w:r>
    </w:p>
    <w:p w14:paraId="479BB9C1">
      <w:pPr>
        <w:spacing w:line="360" w:lineRule="auto"/>
        <w:rPr>
          <w:rFonts w:ascii="宋体" w:hAnsi="宋体" w:cs="宋体"/>
          <w:sz w:val="24"/>
          <w:szCs w:val="22"/>
        </w:rPr>
      </w:pPr>
      <w:r>
        <w:rPr>
          <w:rFonts w:hint="eastAsia" w:ascii="宋体" w:hAnsi="宋体" w:cs="宋体"/>
          <w:sz w:val="24"/>
          <w:szCs w:val="22"/>
        </w:rPr>
        <w:t>机房门口叫号系统的排序和告知信息更新。</w:t>
      </w:r>
    </w:p>
    <w:p w14:paraId="0F4D5D14">
      <w:pPr>
        <w:spacing w:line="360" w:lineRule="auto"/>
        <w:rPr>
          <w:rFonts w:ascii="宋体" w:hAnsi="宋体" w:cs="宋体"/>
          <w:sz w:val="24"/>
          <w:szCs w:val="22"/>
        </w:rPr>
      </w:pPr>
      <w:r>
        <w:rPr>
          <w:rFonts w:hint="eastAsia" w:ascii="宋体" w:hAnsi="宋体" w:cs="宋体"/>
          <w:sz w:val="24"/>
          <w:szCs w:val="22"/>
        </w:rPr>
        <w:t>需支持重拍、补拍及紧急拍片。</w:t>
      </w:r>
    </w:p>
    <w:p w14:paraId="3421505B">
      <w:pPr>
        <w:spacing w:line="360" w:lineRule="auto"/>
        <w:rPr>
          <w:rFonts w:ascii="宋体" w:hAnsi="宋体" w:cs="宋体"/>
          <w:sz w:val="24"/>
          <w:szCs w:val="22"/>
        </w:rPr>
      </w:pPr>
      <w:r>
        <w:rPr>
          <w:rFonts w:hint="eastAsia" w:ascii="宋体" w:hAnsi="宋体" w:cs="宋体"/>
          <w:sz w:val="24"/>
          <w:szCs w:val="22"/>
        </w:rPr>
        <w:t>需支持影像质控功能，可以对胶片质量进行分级，并可对胶片的使用进行统计查询。</w:t>
      </w:r>
    </w:p>
    <w:p w14:paraId="661179E0">
      <w:pPr>
        <w:spacing w:line="360" w:lineRule="auto"/>
        <w:rPr>
          <w:rFonts w:ascii="宋体" w:hAnsi="宋体" w:cs="宋体"/>
          <w:sz w:val="24"/>
          <w:szCs w:val="22"/>
        </w:rPr>
      </w:pPr>
      <w:r>
        <w:rPr>
          <w:rFonts w:hint="eastAsia" w:ascii="宋体" w:hAnsi="宋体" w:cs="宋体"/>
          <w:sz w:val="24"/>
          <w:szCs w:val="22"/>
        </w:rPr>
        <w:t>可支持胶片打印管理，保存胶片打印记录。</w:t>
      </w:r>
    </w:p>
    <w:p w14:paraId="255E122C">
      <w:pPr>
        <w:spacing w:line="360" w:lineRule="auto"/>
        <w:rPr>
          <w:rFonts w:ascii="宋体" w:hAnsi="宋体" w:cs="宋体"/>
          <w:sz w:val="24"/>
          <w:szCs w:val="22"/>
        </w:rPr>
      </w:pPr>
      <w:r>
        <w:rPr>
          <w:rFonts w:hint="eastAsia" w:ascii="宋体" w:hAnsi="宋体" w:cs="宋体"/>
          <w:sz w:val="24"/>
          <w:szCs w:val="22"/>
        </w:rPr>
        <w:t>（3）影像诊断系统</w:t>
      </w:r>
    </w:p>
    <w:p w14:paraId="476E0385">
      <w:pPr>
        <w:spacing w:line="360" w:lineRule="auto"/>
        <w:rPr>
          <w:rFonts w:ascii="宋体" w:hAnsi="宋体" w:cs="宋体"/>
          <w:sz w:val="24"/>
          <w:szCs w:val="22"/>
        </w:rPr>
      </w:pPr>
      <w:r>
        <w:rPr>
          <w:rFonts w:hint="eastAsia" w:ascii="宋体" w:hAnsi="宋体" w:cs="宋体"/>
          <w:sz w:val="24"/>
          <w:szCs w:val="22"/>
        </w:rPr>
        <w:t>高级查询：高级查询可用于在科研、教学特定条件下的影像资料查询，根据患者的住院号（门诊号）、检查部位、检查项目、申请科室、科研病例、特殊病例、一线医生姓名、二线医生姓名等条件进行查询。</w:t>
      </w:r>
    </w:p>
    <w:p w14:paraId="46D8827C">
      <w:pPr>
        <w:spacing w:line="360" w:lineRule="auto"/>
        <w:rPr>
          <w:rFonts w:ascii="宋体" w:hAnsi="宋体" w:cs="宋体"/>
          <w:sz w:val="24"/>
          <w:szCs w:val="22"/>
        </w:rPr>
      </w:pPr>
      <w:r>
        <w:rPr>
          <w:rFonts w:hint="eastAsia" w:ascii="宋体" w:hAnsi="宋体" w:cs="宋体"/>
          <w:sz w:val="24"/>
          <w:szCs w:val="22"/>
        </w:rPr>
        <w:t>模糊查询：输入诊断描述、诊断结果中的关键字，系统将对满足条件的关键字进行模糊查询。</w:t>
      </w:r>
    </w:p>
    <w:p w14:paraId="47608355">
      <w:pPr>
        <w:spacing w:line="360" w:lineRule="auto"/>
        <w:rPr>
          <w:rFonts w:ascii="宋体" w:hAnsi="宋体" w:cs="宋体"/>
          <w:sz w:val="24"/>
          <w:szCs w:val="22"/>
        </w:rPr>
      </w:pPr>
      <w:r>
        <w:rPr>
          <w:rFonts w:hint="eastAsia" w:ascii="宋体" w:hAnsi="宋体" w:cs="宋体"/>
          <w:sz w:val="24"/>
          <w:szCs w:val="22"/>
        </w:rPr>
        <w:t>图像缩放功能：随着鼠标的移动平滑的放大、缩小整个医疗影像，以方便医生的观察。</w:t>
      </w:r>
    </w:p>
    <w:p w14:paraId="53F0A96C">
      <w:pPr>
        <w:spacing w:line="360" w:lineRule="auto"/>
        <w:rPr>
          <w:rFonts w:ascii="宋体" w:hAnsi="宋体" w:cs="宋体"/>
          <w:sz w:val="24"/>
          <w:szCs w:val="22"/>
        </w:rPr>
      </w:pPr>
      <w:r>
        <w:rPr>
          <w:rFonts w:hint="eastAsia" w:ascii="宋体" w:hAnsi="宋体" w:cs="宋体"/>
          <w:sz w:val="24"/>
          <w:szCs w:val="22"/>
        </w:rPr>
        <w:t>左右上下旋转功能：医疗影像以±90°或±180°的增值旋转医疗影像。</w:t>
      </w:r>
    </w:p>
    <w:p w14:paraId="5720F950">
      <w:pPr>
        <w:spacing w:line="360" w:lineRule="auto"/>
        <w:rPr>
          <w:rFonts w:ascii="宋体" w:hAnsi="宋体" w:cs="宋体"/>
          <w:sz w:val="24"/>
          <w:szCs w:val="22"/>
        </w:rPr>
      </w:pPr>
      <w:r>
        <w:rPr>
          <w:rFonts w:hint="eastAsia" w:ascii="宋体" w:hAnsi="宋体" w:cs="宋体"/>
          <w:sz w:val="24"/>
          <w:szCs w:val="22"/>
        </w:rPr>
        <w:t>镜像功能：医疗影像左右、上下镜像对调。</w:t>
      </w:r>
    </w:p>
    <w:p w14:paraId="2F0A8BE0">
      <w:pPr>
        <w:spacing w:line="360" w:lineRule="auto"/>
        <w:rPr>
          <w:rFonts w:ascii="宋体" w:hAnsi="宋体" w:cs="宋体"/>
          <w:sz w:val="24"/>
          <w:szCs w:val="22"/>
        </w:rPr>
      </w:pPr>
      <w:r>
        <w:rPr>
          <w:rFonts w:hint="eastAsia" w:ascii="宋体" w:hAnsi="宋体" w:cs="宋体"/>
          <w:sz w:val="24"/>
          <w:szCs w:val="22"/>
        </w:rPr>
        <w:t>图像漫游功能：把感兴趣部位的医疗影像移动到视窗中心以便于观察。</w:t>
      </w:r>
    </w:p>
    <w:p w14:paraId="1D05E658">
      <w:pPr>
        <w:spacing w:line="360" w:lineRule="auto"/>
        <w:rPr>
          <w:rFonts w:ascii="宋体" w:hAnsi="宋体" w:cs="宋体"/>
          <w:sz w:val="24"/>
          <w:szCs w:val="22"/>
        </w:rPr>
      </w:pPr>
      <w:r>
        <w:rPr>
          <w:rFonts w:hint="eastAsia" w:ascii="宋体" w:hAnsi="宋体" w:cs="宋体"/>
          <w:sz w:val="24"/>
          <w:szCs w:val="22"/>
        </w:rPr>
        <w:t>黑白反相功能：当前的医疗影像黑白反相处理。</w:t>
      </w:r>
    </w:p>
    <w:p w14:paraId="69B14F88">
      <w:pPr>
        <w:spacing w:line="360" w:lineRule="auto"/>
        <w:rPr>
          <w:rFonts w:ascii="宋体" w:hAnsi="宋体" w:cs="宋体"/>
          <w:sz w:val="24"/>
          <w:szCs w:val="22"/>
        </w:rPr>
      </w:pPr>
      <w:r>
        <w:rPr>
          <w:rFonts w:hint="eastAsia" w:ascii="宋体" w:hAnsi="宋体" w:cs="宋体"/>
          <w:sz w:val="24"/>
          <w:szCs w:val="22"/>
        </w:rPr>
        <w:t>放大镜功能：可设置放大镜尺寸和放大倍数，以一定比例局部放大指定位置的影像。</w:t>
      </w:r>
    </w:p>
    <w:p w14:paraId="6E14F0D1">
      <w:pPr>
        <w:spacing w:line="360" w:lineRule="auto"/>
        <w:rPr>
          <w:rFonts w:ascii="宋体" w:hAnsi="宋体" w:cs="宋体"/>
          <w:sz w:val="24"/>
          <w:szCs w:val="22"/>
        </w:rPr>
      </w:pPr>
      <w:r>
        <w:rPr>
          <w:rFonts w:hint="eastAsia" w:ascii="宋体" w:hAnsi="宋体" w:cs="宋体"/>
          <w:sz w:val="24"/>
          <w:szCs w:val="22"/>
        </w:rPr>
        <w:t>滤波：包括平滑、边缘检测、浮雕等图像处理。</w:t>
      </w:r>
    </w:p>
    <w:p w14:paraId="2D911740">
      <w:pPr>
        <w:spacing w:line="360" w:lineRule="auto"/>
        <w:rPr>
          <w:rFonts w:ascii="宋体" w:hAnsi="宋体" w:cs="宋体"/>
          <w:sz w:val="24"/>
          <w:szCs w:val="22"/>
        </w:rPr>
      </w:pPr>
      <w:r>
        <w:rPr>
          <w:rFonts w:hint="eastAsia" w:ascii="宋体" w:hAnsi="宋体" w:cs="宋体"/>
          <w:sz w:val="24"/>
          <w:szCs w:val="22"/>
        </w:rPr>
        <w:t>伪彩：以彩色图像代替影像中的灰度图像，直观的反映影像。</w:t>
      </w:r>
    </w:p>
    <w:p w14:paraId="2C782DCA">
      <w:pPr>
        <w:spacing w:line="360" w:lineRule="auto"/>
        <w:rPr>
          <w:rFonts w:ascii="宋体" w:hAnsi="宋体" w:cs="宋体"/>
          <w:sz w:val="24"/>
          <w:szCs w:val="22"/>
        </w:rPr>
      </w:pPr>
      <w:r>
        <w:rPr>
          <w:rFonts w:hint="eastAsia" w:ascii="宋体" w:hAnsi="宋体" w:cs="宋体"/>
          <w:sz w:val="24"/>
          <w:szCs w:val="22"/>
        </w:rPr>
        <w:t>窗宽、窗位调节：调节医疗影像的窗宽、窗位。</w:t>
      </w:r>
    </w:p>
    <w:p w14:paraId="0FB6E965">
      <w:pPr>
        <w:spacing w:line="360" w:lineRule="auto"/>
        <w:rPr>
          <w:rFonts w:ascii="宋体" w:hAnsi="宋体" w:cs="宋体"/>
          <w:sz w:val="24"/>
          <w:szCs w:val="22"/>
        </w:rPr>
      </w:pPr>
      <w:r>
        <w:rPr>
          <w:rFonts w:hint="eastAsia" w:ascii="宋体" w:hAnsi="宋体" w:cs="宋体"/>
          <w:sz w:val="24"/>
          <w:szCs w:val="22"/>
        </w:rPr>
        <w:t>播放：速度可调、连续、循环播放DSA图像等医疗影像。</w:t>
      </w:r>
    </w:p>
    <w:p w14:paraId="172B87F5">
      <w:pPr>
        <w:spacing w:line="360" w:lineRule="auto"/>
        <w:rPr>
          <w:rFonts w:ascii="宋体" w:hAnsi="宋体" w:cs="宋体"/>
          <w:sz w:val="24"/>
          <w:szCs w:val="22"/>
        </w:rPr>
      </w:pPr>
      <w:r>
        <w:rPr>
          <w:rFonts w:hint="eastAsia" w:ascii="宋体" w:hAnsi="宋体" w:cs="宋体"/>
          <w:sz w:val="24"/>
          <w:szCs w:val="22"/>
        </w:rPr>
        <w:t>极大化功能：把当前的医疗影像在整个图像区域显示。</w:t>
      </w:r>
    </w:p>
    <w:p w14:paraId="512C82A0">
      <w:pPr>
        <w:spacing w:line="360" w:lineRule="auto"/>
        <w:rPr>
          <w:rFonts w:ascii="宋体" w:hAnsi="宋体" w:cs="宋体"/>
          <w:sz w:val="24"/>
          <w:szCs w:val="22"/>
        </w:rPr>
      </w:pPr>
      <w:r>
        <w:rPr>
          <w:rFonts w:hint="eastAsia" w:ascii="宋体" w:hAnsi="宋体" w:cs="宋体"/>
          <w:sz w:val="24"/>
          <w:szCs w:val="22"/>
        </w:rPr>
        <w:t>适合大小功能：把当前的医疗影像调到当前视窗大小。</w:t>
      </w:r>
    </w:p>
    <w:p w14:paraId="132AF302">
      <w:pPr>
        <w:spacing w:line="360" w:lineRule="auto"/>
        <w:rPr>
          <w:rFonts w:ascii="宋体" w:hAnsi="宋体" w:cs="宋体"/>
          <w:sz w:val="24"/>
          <w:szCs w:val="22"/>
        </w:rPr>
      </w:pPr>
      <w:r>
        <w:rPr>
          <w:rFonts w:hint="eastAsia" w:ascii="宋体" w:hAnsi="宋体" w:cs="宋体"/>
          <w:sz w:val="24"/>
          <w:szCs w:val="22"/>
        </w:rPr>
        <w:t>直线距离测量：用于标识影像中病变部位的长度尺寸。</w:t>
      </w:r>
    </w:p>
    <w:p w14:paraId="59448796">
      <w:pPr>
        <w:spacing w:line="360" w:lineRule="auto"/>
        <w:rPr>
          <w:rFonts w:ascii="宋体" w:hAnsi="宋体" w:cs="宋体"/>
          <w:sz w:val="24"/>
          <w:szCs w:val="22"/>
        </w:rPr>
      </w:pPr>
      <w:r>
        <w:rPr>
          <w:rFonts w:hint="eastAsia" w:ascii="宋体" w:hAnsi="宋体" w:cs="宋体"/>
          <w:sz w:val="24"/>
          <w:szCs w:val="22"/>
        </w:rPr>
        <w:t>角度测量：测量影像中病变部位的角度。</w:t>
      </w:r>
    </w:p>
    <w:p w14:paraId="59664B0E">
      <w:pPr>
        <w:spacing w:line="360" w:lineRule="auto"/>
        <w:rPr>
          <w:rFonts w:ascii="宋体" w:hAnsi="宋体" w:cs="宋体"/>
          <w:sz w:val="24"/>
          <w:szCs w:val="22"/>
        </w:rPr>
      </w:pPr>
      <w:r>
        <w:rPr>
          <w:rFonts w:hint="eastAsia" w:ascii="宋体" w:hAnsi="宋体" w:cs="宋体"/>
          <w:sz w:val="24"/>
          <w:szCs w:val="22"/>
        </w:rPr>
        <w:t>椭圆测量（面积和密度均值）：画出椭圆区域并可测量此区域的面积和密度均值。</w:t>
      </w:r>
    </w:p>
    <w:p w14:paraId="11C67185">
      <w:pPr>
        <w:spacing w:line="360" w:lineRule="auto"/>
        <w:rPr>
          <w:rFonts w:ascii="宋体" w:hAnsi="宋体" w:cs="宋体"/>
          <w:sz w:val="24"/>
          <w:szCs w:val="22"/>
        </w:rPr>
      </w:pPr>
      <w:r>
        <w:rPr>
          <w:rFonts w:hint="eastAsia" w:ascii="宋体" w:hAnsi="宋体" w:cs="宋体"/>
          <w:sz w:val="24"/>
          <w:szCs w:val="22"/>
        </w:rPr>
        <w:t>矩形测量（面积和密度均值）：画出矩形区域并可测量此区域的面积和密度均值。</w:t>
      </w:r>
    </w:p>
    <w:p w14:paraId="17B24497">
      <w:pPr>
        <w:spacing w:line="360" w:lineRule="auto"/>
        <w:rPr>
          <w:rFonts w:ascii="宋体" w:hAnsi="宋体" w:cs="宋体"/>
          <w:sz w:val="24"/>
          <w:szCs w:val="22"/>
        </w:rPr>
      </w:pPr>
      <w:r>
        <w:rPr>
          <w:rFonts w:hint="eastAsia" w:ascii="宋体" w:hAnsi="宋体" w:cs="宋体"/>
          <w:sz w:val="24"/>
          <w:szCs w:val="22"/>
        </w:rPr>
        <w:t>不规则手画线：用于勾画出敏感区域，并可测量此区域的面积和密度均值。</w:t>
      </w:r>
    </w:p>
    <w:p w14:paraId="1A7764FF">
      <w:pPr>
        <w:spacing w:line="360" w:lineRule="auto"/>
        <w:rPr>
          <w:rFonts w:ascii="宋体" w:hAnsi="宋体" w:cs="宋体"/>
          <w:sz w:val="24"/>
          <w:szCs w:val="22"/>
        </w:rPr>
      </w:pPr>
      <w:r>
        <w:rPr>
          <w:rFonts w:hint="eastAsia" w:ascii="宋体" w:hAnsi="宋体" w:cs="宋体"/>
          <w:sz w:val="24"/>
          <w:szCs w:val="22"/>
        </w:rPr>
        <w:t>ROI值曲线：直接获得其CT值变化的曲线。</w:t>
      </w:r>
    </w:p>
    <w:p w14:paraId="513546F7">
      <w:pPr>
        <w:spacing w:line="360" w:lineRule="auto"/>
        <w:rPr>
          <w:rFonts w:ascii="宋体" w:hAnsi="宋体" w:cs="宋体"/>
          <w:sz w:val="24"/>
          <w:szCs w:val="22"/>
        </w:rPr>
      </w:pPr>
      <w:r>
        <w:rPr>
          <w:rFonts w:hint="eastAsia" w:ascii="宋体" w:hAnsi="宋体" w:cs="宋体"/>
          <w:sz w:val="24"/>
          <w:szCs w:val="22"/>
        </w:rPr>
        <w:t>ROI值测量：测量CT或MRI图像上不同坐标点的ROI值。</w:t>
      </w:r>
    </w:p>
    <w:p w14:paraId="7C8F4797">
      <w:pPr>
        <w:spacing w:line="360" w:lineRule="auto"/>
        <w:rPr>
          <w:rFonts w:ascii="宋体" w:hAnsi="宋体" w:cs="宋体"/>
          <w:sz w:val="24"/>
          <w:szCs w:val="22"/>
        </w:rPr>
      </w:pPr>
      <w:r>
        <w:rPr>
          <w:rFonts w:hint="eastAsia" w:ascii="宋体" w:hAnsi="宋体" w:cs="宋体"/>
          <w:sz w:val="24"/>
          <w:szCs w:val="22"/>
        </w:rPr>
        <w:t>支持MIP、MinIP、AIP等多种重建方式。</w:t>
      </w:r>
    </w:p>
    <w:p w14:paraId="698F2D38">
      <w:pPr>
        <w:spacing w:line="360" w:lineRule="auto"/>
        <w:rPr>
          <w:rFonts w:ascii="宋体" w:hAnsi="宋体" w:cs="宋体"/>
          <w:sz w:val="24"/>
          <w:szCs w:val="22"/>
        </w:rPr>
      </w:pPr>
      <w:r>
        <w:rPr>
          <w:rFonts w:hint="eastAsia" w:ascii="宋体" w:hAnsi="宋体" w:cs="宋体"/>
          <w:sz w:val="24"/>
          <w:szCs w:val="22"/>
        </w:rPr>
        <w:t>提供三维数据的可视化工具，主要有容积重建VR、MIP、MinIP、AIP等多种重建方式。</w:t>
      </w:r>
    </w:p>
    <w:p w14:paraId="06E39085">
      <w:pPr>
        <w:spacing w:line="360" w:lineRule="auto"/>
        <w:rPr>
          <w:rFonts w:ascii="宋体" w:hAnsi="宋体" w:cs="宋体"/>
          <w:sz w:val="24"/>
          <w:szCs w:val="22"/>
        </w:rPr>
      </w:pPr>
      <w:r>
        <w:rPr>
          <w:rFonts w:hint="eastAsia" w:ascii="宋体" w:hAnsi="宋体" w:cs="宋体"/>
          <w:sz w:val="24"/>
          <w:szCs w:val="22"/>
        </w:rPr>
        <w:t>折线区域测量：画出折线区域并可测量此区域的面积和密度均值。</w:t>
      </w:r>
    </w:p>
    <w:p w14:paraId="64DFF29B">
      <w:pPr>
        <w:spacing w:line="360" w:lineRule="auto"/>
        <w:rPr>
          <w:rFonts w:ascii="宋体" w:hAnsi="宋体" w:cs="宋体"/>
          <w:sz w:val="24"/>
          <w:szCs w:val="22"/>
        </w:rPr>
      </w:pPr>
      <w:r>
        <w:rPr>
          <w:rFonts w:hint="eastAsia" w:ascii="宋体" w:hAnsi="宋体" w:cs="宋体"/>
          <w:sz w:val="24"/>
          <w:szCs w:val="22"/>
        </w:rPr>
        <w:t>箭头标注：用于标识病变部位。</w:t>
      </w:r>
    </w:p>
    <w:p w14:paraId="54B577EF">
      <w:pPr>
        <w:spacing w:line="360" w:lineRule="auto"/>
        <w:rPr>
          <w:rFonts w:ascii="宋体" w:hAnsi="宋体" w:cs="宋体"/>
          <w:sz w:val="24"/>
          <w:szCs w:val="22"/>
        </w:rPr>
      </w:pPr>
      <w:r>
        <w:rPr>
          <w:rFonts w:hint="eastAsia" w:ascii="宋体" w:hAnsi="宋体" w:cs="宋体"/>
          <w:sz w:val="24"/>
          <w:szCs w:val="22"/>
        </w:rPr>
        <w:t>文本注释：向图像中添加注释、说明。</w:t>
      </w:r>
    </w:p>
    <w:p w14:paraId="651A58B5">
      <w:pPr>
        <w:spacing w:line="360" w:lineRule="auto"/>
        <w:rPr>
          <w:rFonts w:ascii="宋体" w:hAnsi="宋体" w:cs="宋体"/>
          <w:sz w:val="24"/>
          <w:szCs w:val="22"/>
        </w:rPr>
      </w:pPr>
      <w:r>
        <w:rPr>
          <w:rFonts w:hint="eastAsia" w:ascii="宋体" w:hAnsi="宋体" w:cs="宋体"/>
          <w:sz w:val="24"/>
          <w:szCs w:val="22"/>
        </w:rPr>
        <w:t>支持对关键图像标注功能。</w:t>
      </w:r>
    </w:p>
    <w:p w14:paraId="447BF2DA">
      <w:pPr>
        <w:spacing w:line="360" w:lineRule="auto"/>
        <w:rPr>
          <w:rFonts w:ascii="宋体" w:hAnsi="宋体" w:cs="宋体"/>
          <w:sz w:val="24"/>
          <w:szCs w:val="22"/>
        </w:rPr>
      </w:pPr>
      <w:r>
        <w:rPr>
          <w:rFonts w:hint="eastAsia" w:ascii="宋体" w:hAnsi="宋体" w:cs="宋体"/>
          <w:sz w:val="24"/>
          <w:szCs w:val="22"/>
        </w:rPr>
        <w:t>特殊标记：科研病例、特殊病例标记，便于对重点图像的查询，用于科研和教学对重点图像的查阅。</w:t>
      </w:r>
    </w:p>
    <w:p w14:paraId="73E091A4">
      <w:pPr>
        <w:spacing w:line="360" w:lineRule="auto"/>
        <w:rPr>
          <w:rFonts w:ascii="宋体" w:hAnsi="宋体" w:cs="宋体"/>
          <w:sz w:val="24"/>
          <w:szCs w:val="22"/>
        </w:rPr>
      </w:pPr>
      <w:r>
        <w:rPr>
          <w:rFonts w:hint="eastAsia" w:ascii="宋体" w:hAnsi="宋体" w:cs="宋体"/>
          <w:sz w:val="24"/>
          <w:szCs w:val="22"/>
        </w:rPr>
        <w:t>可以浏览电子申请单和已拍摄申请单。</w:t>
      </w:r>
    </w:p>
    <w:p w14:paraId="6A071B0B">
      <w:pPr>
        <w:spacing w:line="360" w:lineRule="auto"/>
        <w:rPr>
          <w:rFonts w:ascii="宋体" w:hAnsi="宋体" w:cs="宋体"/>
          <w:sz w:val="24"/>
          <w:szCs w:val="22"/>
        </w:rPr>
      </w:pPr>
      <w:r>
        <w:rPr>
          <w:rFonts w:hint="eastAsia" w:ascii="宋体" w:hAnsi="宋体" w:cs="宋体"/>
          <w:sz w:val="24"/>
          <w:szCs w:val="22"/>
        </w:rPr>
        <w:t>可在无图状态下书写诊断报告。</w:t>
      </w:r>
    </w:p>
    <w:p w14:paraId="156873CB">
      <w:pPr>
        <w:spacing w:line="360" w:lineRule="auto"/>
        <w:rPr>
          <w:rFonts w:ascii="宋体" w:hAnsi="宋体" w:cs="宋体"/>
          <w:sz w:val="24"/>
          <w:szCs w:val="22"/>
        </w:rPr>
      </w:pPr>
      <w:r>
        <w:rPr>
          <w:rFonts w:hint="eastAsia" w:ascii="宋体" w:hAnsi="宋体" w:cs="宋体"/>
          <w:sz w:val="24"/>
          <w:szCs w:val="22"/>
        </w:rPr>
        <w:t>支持简单数字化报告创建能力。</w:t>
      </w:r>
    </w:p>
    <w:p w14:paraId="57C26E25">
      <w:pPr>
        <w:spacing w:line="360" w:lineRule="auto"/>
        <w:rPr>
          <w:rFonts w:ascii="宋体" w:hAnsi="宋体" w:cs="宋体"/>
          <w:sz w:val="24"/>
          <w:szCs w:val="22"/>
        </w:rPr>
      </w:pPr>
      <w:r>
        <w:rPr>
          <w:rFonts w:hint="eastAsia" w:ascii="宋体" w:hAnsi="宋体" w:cs="宋体"/>
          <w:sz w:val="24"/>
          <w:szCs w:val="22"/>
        </w:rPr>
        <w:t>报告单预览功能（在书写、审核、打印时都可随时预览报告）。</w:t>
      </w:r>
    </w:p>
    <w:p w14:paraId="5DD60EBC">
      <w:pPr>
        <w:spacing w:line="360" w:lineRule="auto"/>
        <w:rPr>
          <w:rFonts w:ascii="宋体" w:hAnsi="宋体" w:cs="宋体"/>
          <w:sz w:val="24"/>
          <w:szCs w:val="22"/>
        </w:rPr>
      </w:pPr>
      <w:r>
        <w:rPr>
          <w:rFonts w:hint="eastAsia" w:ascii="宋体" w:hAnsi="宋体" w:cs="宋体"/>
          <w:sz w:val="24"/>
          <w:szCs w:val="22"/>
        </w:rPr>
        <w:t>报告单样式管理功能，可以随意设置多种格式的报告单样式。</w:t>
      </w:r>
    </w:p>
    <w:p w14:paraId="3000A674">
      <w:pPr>
        <w:spacing w:line="360" w:lineRule="auto"/>
        <w:rPr>
          <w:rFonts w:ascii="宋体" w:hAnsi="宋体" w:cs="宋体"/>
          <w:sz w:val="24"/>
          <w:szCs w:val="22"/>
        </w:rPr>
      </w:pPr>
      <w:r>
        <w:rPr>
          <w:rFonts w:hint="eastAsia" w:ascii="宋体" w:hAnsi="宋体" w:cs="宋体"/>
          <w:sz w:val="24"/>
          <w:szCs w:val="22"/>
        </w:rPr>
        <w:t>在书写报告过程中可随时切换报告单样式。</w:t>
      </w:r>
    </w:p>
    <w:p w14:paraId="20DB3DDC">
      <w:pPr>
        <w:spacing w:line="360" w:lineRule="auto"/>
        <w:rPr>
          <w:rFonts w:ascii="宋体" w:hAnsi="宋体" w:cs="宋体"/>
          <w:sz w:val="24"/>
          <w:szCs w:val="22"/>
        </w:rPr>
      </w:pPr>
      <w:r>
        <w:rPr>
          <w:rFonts w:hint="eastAsia" w:ascii="宋体" w:hAnsi="宋体" w:cs="宋体"/>
          <w:sz w:val="24"/>
          <w:szCs w:val="22"/>
        </w:rPr>
        <w:t>支持报告回退流程。</w:t>
      </w:r>
    </w:p>
    <w:p w14:paraId="55DBD7DD">
      <w:pPr>
        <w:spacing w:line="360" w:lineRule="auto"/>
        <w:rPr>
          <w:rFonts w:ascii="宋体" w:hAnsi="宋体" w:cs="宋体"/>
          <w:sz w:val="24"/>
          <w:szCs w:val="22"/>
        </w:rPr>
      </w:pPr>
      <w:r>
        <w:rPr>
          <w:rFonts w:hint="eastAsia" w:ascii="宋体" w:hAnsi="宋体" w:cs="宋体"/>
          <w:sz w:val="24"/>
          <w:szCs w:val="22"/>
        </w:rPr>
        <w:t>历史诊断报告列表功能，审核医生可查看当前病人同模态的历史诊断报告。</w:t>
      </w:r>
    </w:p>
    <w:p w14:paraId="74C2A50A">
      <w:pPr>
        <w:spacing w:line="360" w:lineRule="auto"/>
        <w:rPr>
          <w:rFonts w:ascii="宋体" w:hAnsi="宋体" w:cs="宋体"/>
          <w:sz w:val="24"/>
          <w:szCs w:val="22"/>
        </w:rPr>
      </w:pPr>
      <w:r>
        <w:rPr>
          <w:rFonts w:hint="eastAsia" w:ascii="宋体" w:hAnsi="宋体" w:cs="宋体"/>
          <w:sz w:val="24"/>
          <w:szCs w:val="22"/>
        </w:rPr>
        <w:t>常用词汇管理，支持报告模板管理。</w:t>
      </w:r>
    </w:p>
    <w:p w14:paraId="1DCF149C">
      <w:pPr>
        <w:spacing w:line="360" w:lineRule="auto"/>
        <w:rPr>
          <w:rFonts w:ascii="宋体" w:hAnsi="宋体" w:cs="宋体"/>
          <w:sz w:val="24"/>
          <w:szCs w:val="22"/>
        </w:rPr>
      </w:pPr>
      <w:r>
        <w:rPr>
          <w:rFonts w:hint="eastAsia" w:ascii="宋体" w:hAnsi="宋体" w:cs="宋体"/>
          <w:sz w:val="24"/>
          <w:szCs w:val="22"/>
        </w:rPr>
        <w:t>报告模版功能,有常见疾病的模版，模版分为公有模版和私有模版，并可以互相转换。</w:t>
      </w:r>
    </w:p>
    <w:p w14:paraId="3817B5CE">
      <w:pPr>
        <w:spacing w:line="360" w:lineRule="auto"/>
        <w:rPr>
          <w:rFonts w:ascii="宋体" w:hAnsi="宋体" w:cs="宋体"/>
          <w:sz w:val="24"/>
          <w:szCs w:val="22"/>
        </w:rPr>
      </w:pPr>
      <w:r>
        <w:rPr>
          <w:rFonts w:hint="eastAsia" w:ascii="宋体" w:hAnsi="宋体" w:cs="宋体"/>
          <w:sz w:val="24"/>
          <w:szCs w:val="22"/>
        </w:rPr>
        <w:t>报告内容模板分级管理（检查大部位/详细检查部位/内容模板）。</w:t>
      </w:r>
    </w:p>
    <w:p w14:paraId="59BCE9A8">
      <w:pPr>
        <w:spacing w:line="360" w:lineRule="auto"/>
        <w:rPr>
          <w:rFonts w:ascii="宋体" w:hAnsi="宋体" w:cs="宋体"/>
          <w:sz w:val="24"/>
          <w:szCs w:val="22"/>
        </w:rPr>
      </w:pPr>
      <w:r>
        <w:rPr>
          <w:rFonts w:hint="eastAsia" w:ascii="宋体" w:hAnsi="宋体" w:cs="宋体"/>
          <w:sz w:val="24"/>
          <w:szCs w:val="22"/>
        </w:rPr>
        <w:t>内置图文报告功能。</w:t>
      </w:r>
    </w:p>
    <w:p w14:paraId="157E84C6">
      <w:pPr>
        <w:spacing w:line="360" w:lineRule="auto"/>
        <w:rPr>
          <w:rFonts w:ascii="宋体" w:hAnsi="宋体" w:cs="宋体"/>
          <w:sz w:val="24"/>
          <w:szCs w:val="22"/>
        </w:rPr>
      </w:pPr>
      <w:r>
        <w:rPr>
          <w:rFonts w:hint="eastAsia" w:ascii="宋体" w:hAnsi="宋体" w:cs="宋体"/>
          <w:sz w:val="24"/>
          <w:szCs w:val="22"/>
        </w:rPr>
        <w:t>通过为诊断报告设置关键词，可以按关键词分类检索诊断报告。</w:t>
      </w:r>
    </w:p>
    <w:p w14:paraId="356C7212">
      <w:pPr>
        <w:spacing w:line="360" w:lineRule="auto"/>
        <w:rPr>
          <w:rFonts w:ascii="宋体" w:hAnsi="宋体" w:cs="宋体"/>
          <w:sz w:val="24"/>
          <w:szCs w:val="22"/>
        </w:rPr>
      </w:pPr>
      <w:r>
        <w:rPr>
          <w:rFonts w:hint="eastAsia" w:ascii="宋体" w:hAnsi="宋体" w:cs="宋体"/>
          <w:sz w:val="24"/>
          <w:szCs w:val="22"/>
        </w:rPr>
        <w:t>报告书写/审核权限分为三级：报告/审核/审核后修改权限。报告打印或审核后，可以修改并留痕迹。</w:t>
      </w:r>
    </w:p>
    <w:p w14:paraId="3FC1674B">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医学影像传输与归档信息系统</w:t>
      </w:r>
    </w:p>
    <w:p w14:paraId="0DF04ADF">
      <w:pPr>
        <w:spacing w:line="360" w:lineRule="auto"/>
        <w:rPr>
          <w:rFonts w:ascii="宋体" w:hAnsi="宋体" w:cs="宋体"/>
          <w:sz w:val="24"/>
          <w:szCs w:val="22"/>
        </w:rPr>
      </w:pPr>
      <w:r>
        <w:rPr>
          <w:rFonts w:hint="eastAsia" w:ascii="宋体" w:hAnsi="宋体" w:cs="宋体"/>
          <w:sz w:val="24"/>
          <w:szCs w:val="22"/>
        </w:rPr>
        <w:t>中心服务系统</w:t>
      </w:r>
    </w:p>
    <w:p w14:paraId="55714C28">
      <w:pPr>
        <w:spacing w:line="360" w:lineRule="auto"/>
        <w:rPr>
          <w:rFonts w:ascii="宋体" w:hAnsi="宋体" w:cs="宋体"/>
          <w:sz w:val="24"/>
          <w:szCs w:val="22"/>
        </w:rPr>
      </w:pPr>
      <w:r>
        <w:rPr>
          <w:rFonts w:hint="eastAsia" w:ascii="宋体" w:hAnsi="宋体" w:cs="宋体"/>
          <w:sz w:val="24"/>
          <w:szCs w:val="22"/>
        </w:rPr>
        <w:t>核心管理系统</w:t>
      </w:r>
    </w:p>
    <w:p w14:paraId="27DE4959">
      <w:pPr>
        <w:spacing w:line="360" w:lineRule="auto"/>
        <w:rPr>
          <w:rFonts w:ascii="宋体" w:hAnsi="宋体" w:cs="宋体"/>
          <w:sz w:val="24"/>
          <w:szCs w:val="22"/>
          <w:lang w:val="zh-CN"/>
        </w:rPr>
      </w:pPr>
      <w:r>
        <w:rPr>
          <w:rFonts w:hint="eastAsia" w:ascii="宋体" w:hAnsi="宋体" w:cs="宋体"/>
          <w:sz w:val="24"/>
          <w:szCs w:val="22"/>
          <w:lang w:val="zh-CN"/>
        </w:rPr>
        <w:t>系统需支持UNIX、Linux及Windows操作系统等多种平台的应用。</w:t>
      </w:r>
    </w:p>
    <w:p w14:paraId="0CC02FA1">
      <w:pPr>
        <w:spacing w:line="360" w:lineRule="auto"/>
        <w:rPr>
          <w:rFonts w:ascii="宋体" w:hAnsi="宋体" w:cs="宋体"/>
          <w:sz w:val="24"/>
          <w:szCs w:val="22"/>
          <w:lang w:val="zh-CN"/>
        </w:rPr>
      </w:pPr>
      <w:r>
        <w:rPr>
          <w:rFonts w:hint="eastAsia" w:ascii="宋体" w:hAnsi="宋体" w:cs="宋体"/>
          <w:sz w:val="24"/>
          <w:szCs w:val="22"/>
          <w:lang w:val="zh-CN"/>
        </w:rPr>
        <w:t>系统需支持大型关系型数据库的应用。</w:t>
      </w:r>
    </w:p>
    <w:p w14:paraId="084E5C59">
      <w:pPr>
        <w:spacing w:line="360" w:lineRule="auto"/>
        <w:rPr>
          <w:rFonts w:ascii="宋体" w:hAnsi="宋体" w:cs="宋体"/>
          <w:sz w:val="24"/>
          <w:szCs w:val="22"/>
          <w:lang w:val="zh-CN"/>
        </w:rPr>
      </w:pPr>
      <w:r>
        <w:rPr>
          <w:rFonts w:hint="eastAsia" w:ascii="宋体" w:hAnsi="宋体" w:cs="宋体"/>
          <w:sz w:val="24"/>
          <w:szCs w:val="22"/>
          <w:lang w:val="zh-CN"/>
        </w:rPr>
        <w:t>支持负载均衡设计，确保系统高效率。</w:t>
      </w:r>
    </w:p>
    <w:p w14:paraId="25FC67EE">
      <w:pPr>
        <w:spacing w:line="360" w:lineRule="auto"/>
        <w:rPr>
          <w:rFonts w:ascii="宋体" w:hAnsi="宋体" w:cs="宋体"/>
          <w:sz w:val="24"/>
          <w:szCs w:val="22"/>
          <w:lang w:val="zh-CN"/>
        </w:rPr>
      </w:pPr>
      <w:r>
        <w:rPr>
          <w:rFonts w:hint="eastAsia" w:ascii="宋体" w:hAnsi="宋体" w:cs="宋体"/>
          <w:sz w:val="24"/>
          <w:szCs w:val="22"/>
          <w:lang w:val="zh-CN"/>
        </w:rPr>
        <w:t>支持分级服务器系统，采用数据级、平台应用级等多级技术架构。</w:t>
      </w:r>
    </w:p>
    <w:p w14:paraId="6790E97C">
      <w:pPr>
        <w:spacing w:line="360" w:lineRule="auto"/>
        <w:rPr>
          <w:rFonts w:ascii="宋体" w:hAnsi="宋体" w:cs="宋体"/>
          <w:sz w:val="24"/>
          <w:szCs w:val="22"/>
          <w:lang w:val="zh-CN"/>
        </w:rPr>
      </w:pPr>
      <w:r>
        <w:rPr>
          <w:rFonts w:hint="eastAsia" w:ascii="宋体" w:hAnsi="宋体" w:cs="宋体"/>
          <w:sz w:val="24"/>
          <w:szCs w:val="22"/>
          <w:lang w:val="zh-CN"/>
        </w:rPr>
        <w:t>应用服务器随业务接入点增多而能够动态横向扩展，提升整体影像访问性能，投资最大化效益。</w:t>
      </w:r>
    </w:p>
    <w:p w14:paraId="37D4444E">
      <w:pPr>
        <w:spacing w:line="360" w:lineRule="auto"/>
        <w:rPr>
          <w:rFonts w:ascii="宋体" w:hAnsi="宋体" w:cs="宋体"/>
          <w:sz w:val="24"/>
          <w:szCs w:val="22"/>
          <w:lang w:val="zh-CN"/>
        </w:rPr>
      </w:pPr>
      <w:r>
        <w:rPr>
          <w:rFonts w:hint="eastAsia" w:ascii="宋体" w:hAnsi="宋体" w:cs="宋体"/>
          <w:sz w:val="24"/>
          <w:szCs w:val="22"/>
          <w:lang w:val="zh-CN"/>
        </w:rPr>
        <w:t>系统支持采用集中式数据库及独立影像储存管理机制，同时记录所有影像的储存位置，支持影像的分级存储。</w:t>
      </w:r>
    </w:p>
    <w:p w14:paraId="487B504A">
      <w:pPr>
        <w:spacing w:line="360" w:lineRule="auto"/>
        <w:rPr>
          <w:rFonts w:ascii="宋体" w:hAnsi="宋体" w:cs="宋体"/>
          <w:sz w:val="24"/>
          <w:szCs w:val="22"/>
          <w:lang w:val="zh-CN"/>
        </w:rPr>
      </w:pPr>
      <w:r>
        <w:rPr>
          <w:rFonts w:hint="eastAsia" w:ascii="宋体" w:hAnsi="宋体" w:cs="宋体"/>
          <w:sz w:val="24"/>
          <w:szCs w:val="22"/>
          <w:lang w:val="zh-CN"/>
        </w:rPr>
        <w:t>需支持多级存储，存储性能与数据访问频率相匹配，节约投资。</w:t>
      </w:r>
    </w:p>
    <w:p w14:paraId="3D27DEC8">
      <w:pPr>
        <w:spacing w:line="360" w:lineRule="auto"/>
        <w:rPr>
          <w:rFonts w:ascii="宋体" w:hAnsi="宋体" w:cs="宋体"/>
          <w:sz w:val="24"/>
          <w:szCs w:val="22"/>
          <w:lang w:val="zh-CN"/>
        </w:rPr>
      </w:pPr>
      <w:r>
        <w:rPr>
          <w:rFonts w:hint="eastAsia" w:ascii="宋体" w:hAnsi="宋体" w:cs="宋体"/>
          <w:sz w:val="24"/>
          <w:szCs w:val="22"/>
          <w:lang w:val="zh-CN"/>
        </w:rPr>
        <w:t>存储在离线系统上的图像数据，在需要访问时，系统提供在短时间之内恢复到在线存储系统。</w:t>
      </w:r>
    </w:p>
    <w:p w14:paraId="46571E75">
      <w:pPr>
        <w:spacing w:line="360" w:lineRule="auto"/>
        <w:rPr>
          <w:rFonts w:ascii="宋体" w:hAnsi="宋体" w:cs="宋体"/>
          <w:sz w:val="24"/>
          <w:szCs w:val="22"/>
          <w:lang w:val="zh-CN"/>
        </w:rPr>
      </w:pPr>
      <w:r>
        <w:rPr>
          <w:rFonts w:hint="eastAsia" w:ascii="宋体" w:hAnsi="宋体" w:cs="宋体"/>
          <w:sz w:val="24"/>
          <w:szCs w:val="22"/>
          <w:lang w:val="zh-CN"/>
        </w:rPr>
        <w:t>需支持独立的存储局域网络，数据操作不影响业务系统带宽。</w:t>
      </w:r>
    </w:p>
    <w:p w14:paraId="17741512">
      <w:pPr>
        <w:spacing w:line="360" w:lineRule="auto"/>
        <w:rPr>
          <w:rFonts w:ascii="宋体" w:hAnsi="宋体" w:cs="宋体"/>
          <w:sz w:val="24"/>
          <w:szCs w:val="22"/>
          <w:lang w:val="zh-CN"/>
        </w:rPr>
      </w:pPr>
      <w:r>
        <w:rPr>
          <w:rFonts w:hint="eastAsia" w:ascii="宋体" w:hAnsi="宋体" w:cs="宋体"/>
          <w:sz w:val="24"/>
          <w:szCs w:val="22"/>
          <w:lang w:val="zh-CN"/>
        </w:rPr>
        <w:t>存储网络与业务网络物理隔离，提高系统安全性。</w:t>
      </w:r>
    </w:p>
    <w:p w14:paraId="5D9AF26B">
      <w:pPr>
        <w:spacing w:line="360" w:lineRule="auto"/>
        <w:rPr>
          <w:rFonts w:ascii="宋体" w:hAnsi="宋体" w:cs="宋体"/>
          <w:sz w:val="24"/>
          <w:szCs w:val="22"/>
          <w:lang w:val="zh-CN"/>
        </w:rPr>
      </w:pPr>
      <w:r>
        <w:rPr>
          <w:rFonts w:hint="eastAsia" w:ascii="宋体" w:hAnsi="宋体" w:cs="宋体"/>
          <w:sz w:val="24"/>
          <w:szCs w:val="22"/>
          <w:lang w:val="zh-CN"/>
        </w:rPr>
        <w:t>图像存储支持非压缩，JPEG、JPEG2000无损、有损压缩及文件级的压缩。</w:t>
      </w:r>
    </w:p>
    <w:p w14:paraId="40120126">
      <w:pPr>
        <w:spacing w:line="360" w:lineRule="auto"/>
        <w:rPr>
          <w:rFonts w:ascii="宋体" w:hAnsi="宋体" w:cs="宋体"/>
          <w:sz w:val="24"/>
          <w:szCs w:val="22"/>
          <w:lang w:val="zh-CN"/>
        </w:rPr>
      </w:pPr>
      <w:r>
        <w:rPr>
          <w:rFonts w:hint="eastAsia" w:ascii="宋体" w:hAnsi="宋体" w:cs="宋体"/>
          <w:sz w:val="24"/>
          <w:szCs w:val="22"/>
          <w:lang w:val="zh-CN"/>
        </w:rPr>
        <w:t>图像采用无损压缩，由PACS系统打印出的图像硬拷贝不低于原设备打印输出的硬拷贝质量。</w:t>
      </w:r>
    </w:p>
    <w:p w14:paraId="0ADDE5CD">
      <w:pPr>
        <w:spacing w:line="360" w:lineRule="auto"/>
        <w:rPr>
          <w:rFonts w:ascii="宋体" w:hAnsi="宋体" w:cs="宋体"/>
          <w:sz w:val="24"/>
          <w:szCs w:val="22"/>
          <w:lang w:val="zh-CN"/>
        </w:rPr>
      </w:pPr>
      <w:r>
        <w:rPr>
          <w:rFonts w:hint="eastAsia" w:ascii="宋体" w:hAnsi="宋体" w:cs="宋体"/>
          <w:sz w:val="24"/>
          <w:szCs w:val="22"/>
          <w:lang w:val="zh-CN"/>
        </w:rPr>
        <w:t>存储系统提供高安全性、可靠性和容灾能力。</w:t>
      </w:r>
    </w:p>
    <w:p w14:paraId="073C89B7">
      <w:pPr>
        <w:spacing w:line="360" w:lineRule="auto"/>
        <w:rPr>
          <w:rFonts w:ascii="宋体" w:hAnsi="宋体" w:cs="宋体"/>
          <w:sz w:val="24"/>
          <w:szCs w:val="22"/>
          <w:lang w:val="zh-CN"/>
        </w:rPr>
      </w:pPr>
      <w:r>
        <w:rPr>
          <w:rFonts w:hint="eastAsia" w:ascii="宋体" w:hAnsi="宋体" w:cs="宋体"/>
          <w:sz w:val="24"/>
          <w:szCs w:val="22"/>
          <w:lang w:val="zh-CN"/>
        </w:rPr>
        <w:t>系统具有高可靠性设计，支持热备和热切换，确保业务连续性。</w:t>
      </w:r>
    </w:p>
    <w:p w14:paraId="62368C0A">
      <w:pPr>
        <w:spacing w:line="360" w:lineRule="auto"/>
        <w:rPr>
          <w:rFonts w:ascii="宋体" w:hAnsi="宋体" w:cs="宋体"/>
          <w:sz w:val="24"/>
          <w:szCs w:val="22"/>
          <w:lang w:val="zh-CN"/>
        </w:rPr>
      </w:pPr>
      <w:r>
        <w:rPr>
          <w:rFonts w:hint="eastAsia" w:ascii="宋体" w:hAnsi="宋体" w:cs="宋体"/>
          <w:sz w:val="24"/>
          <w:szCs w:val="22"/>
          <w:lang w:val="zh-CN"/>
        </w:rPr>
        <w:t>系统支持虚拟化部署，具备15年以上在线调阅影像数据能力。</w:t>
      </w:r>
    </w:p>
    <w:p w14:paraId="5A4C1781">
      <w:pPr>
        <w:spacing w:line="360" w:lineRule="auto"/>
        <w:rPr>
          <w:rFonts w:ascii="宋体" w:hAnsi="宋体" w:cs="宋体"/>
          <w:sz w:val="24"/>
          <w:szCs w:val="22"/>
          <w:lang w:val="zh-CN"/>
        </w:rPr>
      </w:pPr>
      <w:r>
        <w:rPr>
          <w:rFonts w:hint="eastAsia" w:ascii="宋体" w:hAnsi="宋体" w:cs="宋体"/>
          <w:sz w:val="24"/>
          <w:szCs w:val="22"/>
        </w:rPr>
        <w:t>★</w:t>
      </w:r>
      <w:r>
        <w:rPr>
          <w:rFonts w:hint="eastAsia" w:ascii="宋体" w:hAnsi="宋体" w:cs="宋体"/>
          <w:sz w:val="24"/>
          <w:szCs w:val="22"/>
          <w:lang w:val="zh-CN"/>
        </w:rPr>
        <w:t>系统</w:t>
      </w:r>
      <w:r>
        <w:rPr>
          <w:rFonts w:hint="eastAsia" w:ascii="宋体" w:hAnsi="宋体" w:cs="宋体"/>
          <w:sz w:val="24"/>
          <w:szCs w:val="22"/>
        </w:rPr>
        <w:t>需</w:t>
      </w:r>
      <w:r>
        <w:rPr>
          <w:rFonts w:hint="eastAsia" w:ascii="宋体" w:hAnsi="宋体" w:cs="宋体"/>
          <w:sz w:val="24"/>
          <w:szCs w:val="22"/>
          <w:lang w:val="zh-CN"/>
        </w:rPr>
        <w:t>具备高效传输效率，影像调阅（或加载）速度桌面端响应时间≤1.5s, 影像调阅（或加载）速度移动端响应时间≤3s。</w:t>
      </w:r>
      <w:r>
        <w:rPr>
          <w:rFonts w:hint="eastAsia" w:ascii="宋体" w:hAnsi="宋体" w:cs="宋体"/>
          <w:sz w:val="24"/>
          <w:szCs w:val="22"/>
        </w:rPr>
        <w:t>（提供国家认可的第三方测试机构的测试证明）</w:t>
      </w:r>
    </w:p>
    <w:p w14:paraId="57E379EE">
      <w:pPr>
        <w:spacing w:line="360" w:lineRule="auto"/>
        <w:rPr>
          <w:rFonts w:ascii="宋体" w:hAnsi="宋体" w:cs="宋体"/>
          <w:sz w:val="24"/>
          <w:szCs w:val="22"/>
          <w:lang w:val="zh-CN"/>
        </w:rPr>
      </w:pPr>
      <w:r>
        <w:rPr>
          <w:rFonts w:hint="eastAsia" w:ascii="宋体" w:hAnsi="宋体" w:cs="宋体"/>
          <w:sz w:val="24"/>
          <w:szCs w:val="22"/>
        </w:rPr>
        <w:t>★所投PACS/RIS系统需具有虚拟化软件部署能力，并具有15年以上在线调阅影像数据能力。（提供用户经验证明和合同证明复印件并加盖公章）</w:t>
      </w:r>
    </w:p>
    <w:p w14:paraId="2DBEBD51">
      <w:pPr>
        <w:spacing w:line="360" w:lineRule="auto"/>
        <w:rPr>
          <w:rFonts w:ascii="宋体" w:hAnsi="宋体" w:cs="宋体"/>
          <w:sz w:val="24"/>
          <w:szCs w:val="22"/>
        </w:rPr>
      </w:pPr>
      <w:r>
        <w:rPr>
          <w:rFonts w:hint="eastAsia" w:ascii="宋体" w:hAnsi="宋体" w:cs="宋体"/>
          <w:sz w:val="24"/>
          <w:szCs w:val="22"/>
        </w:rPr>
        <w:t>设备连接系统</w:t>
      </w:r>
    </w:p>
    <w:p w14:paraId="6FF25B66">
      <w:pPr>
        <w:spacing w:line="360" w:lineRule="auto"/>
        <w:rPr>
          <w:rFonts w:ascii="宋体" w:hAnsi="宋体" w:cs="宋体"/>
          <w:sz w:val="24"/>
          <w:szCs w:val="22"/>
          <w:lang w:val="zh-CN"/>
        </w:rPr>
      </w:pPr>
      <w:r>
        <w:rPr>
          <w:rFonts w:hint="eastAsia" w:ascii="宋体" w:hAnsi="宋体" w:cs="宋体"/>
          <w:sz w:val="24"/>
          <w:szCs w:val="22"/>
          <w:lang w:val="zh-CN"/>
        </w:rPr>
        <w:t>提供影像检查设备接入，包括以下信息：</w:t>
      </w:r>
    </w:p>
    <w:p w14:paraId="781AC229">
      <w:pPr>
        <w:spacing w:line="360" w:lineRule="auto"/>
        <w:rPr>
          <w:rFonts w:ascii="宋体" w:hAnsi="宋体" w:cs="宋体"/>
          <w:sz w:val="24"/>
          <w:szCs w:val="22"/>
          <w:lang w:val="zh-CN"/>
        </w:rPr>
      </w:pPr>
      <w:r>
        <w:rPr>
          <w:rFonts w:hint="eastAsia" w:ascii="宋体" w:hAnsi="宋体" w:cs="宋体"/>
          <w:sz w:val="24"/>
          <w:szCs w:val="22"/>
          <w:lang w:val="zh-CN"/>
        </w:rPr>
        <w:t>需支持与医院所有DICOM和非DICOM影像设备的连接，包括CT、MR、CR、DR、数字胃肠、超声、胃镜、肠镜等。</w:t>
      </w:r>
    </w:p>
    <w:p w14:paraId="4819C59E">
      <w:pPr>
        <w:spacing w:line="360" w:lineRule="auto"/>
        <w:rPr>
          <w:rFonts w:ascii="宋体" w:hAnsi="宋体" w:cs="宋体"/>
          <w:sz w:val="24"/>
          <w:szCs w:val="22"/>
          <w:lang w:val="zh-CN"/>
        </w:rPr>
      </w:pPr>
      <w:r>
        <w:rPr>
          <w:rFonts w:hint="eastAsia" w:ascii="宋体" w:hAnsi="宋体" w:cs="宋体"/>
          <w:sz w:val="24"/>
          <w:szCs w:val="22"/>
          <w:lang w:val="zh-CN"/>
        </w:rPr>
        <w:t>需支持的DICOM服务类包括:Storage SCU/SCP、Query/Retrieve SCU/SCP、Modality Work list SCU/SCP、Modality Performed Procedure Step Management SCU/SCP、Print SCU、ECHO SCU/SCP、Storage Commitment SCU/SCP、Verification SCU/SCP、Hanging Protocol等。</w:t>
      </w:r>
    </w:p>
    <w:p w14:paraId="303F4482">
      <w:pPr>
        <w:spacing w:line="360" w:lineRule="auto"/>
        <w:rPr>
          <w:rFonts w:ascii="宋体" w:hAnsi="宋体" w:cs="宋体"/>
          <w:sz w:val="24"/>
          <w:szCs w:val="22"/>
          <w:lang w:val="zh-CN"/>
        </w:rPr>
      </w:pPr>
      <w:r>
        <w:rPr>
          <w:rFonts w:hint="eastAsia" w:ascii="宋体" w:hAnsi="宋体" w:cs="宋体"/>
          <w:sz w:val="24"/>
          <w:szCs w:val="22"/>
          <w:lang w:val="zh-CN"/>
        </w:rPr>
        <w:t>需支持DICOM RAW DATA、DICOM Part 10、DICOM JPEG-Lossless、DICOM JPEG-Lossy、BMP、JPG等影像类型。</w:t>
      </w:r>
    </w:p>
    <w:p w14:paraId="62EAE93D">
      <w:pPr>
        <w:spacing w:line="360" w:lineRule="auto"/>
        <w:rPr>
          <w:rFonts w:ascii="宋体" w:hAnsi="宋体" w:cs="宋体"/>
          <w:sz w:val="24"/>
          <w:szCs w:val="22"/>
          <w:lang w:val="zh-CN"/>
        </w:rPr>
      </w:pPr>
      <w:r>
        <w:rPr>
          <w:rFonts w:hint="eastAsia" w:ascii="宋体" w:hAnsi="宋体" w:cs="宋体"/>
          <w:sz w:val="24"/>
          <w:szCs w:val="22"/>
          <w:lang w:val="zh-CN"/>
        </w:rPr>
        <w:t>可接收各种非DICOM影像设备，进行单帧或者多帧采集，并转换为标准DICOM格式。</w:t>
      </w:r>
    </w:p>
    <w:p w14:paraId="600B09BF">
      <w:pPr>
        <w:spacing w:line="360" w:lineRule="auto"/>
        <w:rPr>
          <w:rFonts w:ascii="宋体" w:hAnsi="宋体" w:cs="宋体"/>
          <w:sz w:val="24"/>
          <w:szCs w:val="22"/>
          <w:lang w:val="zh-CN"/>
        </w:rPr>
      </w:pPr>
      <w:r>
        <w:rPr>
          <w:rFonts w:hint="eastAsia" w:ascii="宋体" w:hAnsi="宋体" w:cs="宋体"/>
          <w:sz w:val="24"/>
          <w:szCs w:val="22"/>
          <w:lang w:val="zh-CN"/>
        </w:rPr>
        <w:t>能够对非DICOM标准影像采集实时显示，调节图像对比度、亮度、饱和度、色度等。</w:t>
      </w:r>
    </w:p>
    <w:p w14:paraId="53CACB9C">
      <w:pPr>
        <w:spacing w:line="360" w:lineRule="auto"/>
        <w:rPr>
          <w:rFonts w:ascii="宋体" w:hAnsi="宋体" w:cs="宋体"/>
          <w:sz w:val="24"/>
          <w:szCs w:val="22"/>
          <w:lang w:val="zh-CN"/>
        </w:rPr>
      </w:pPr>
      <w:r>
        <w:rPr>
          <w:rFonts w:hint="eastAsia" w:ascii="宋体" w:hAnsi="宋体" w:cs="宋体"/>
          <w:sz w:val="24"/>
          <w:szCs w:val="22"/>
          <w:lang w:val="zh-CN"/>
        </w:rPr>
        <w:t>通过视频信号采集医学图像时，图像的几何分辨率应不低于原始图像的分辨率。</w:t>
      </w:r>
    </w:p>
    <w:p w14:paraId="445A8F50">
      <w:pPr>
        <w:spacing w:line="360" w:lineRule="auto"/>
        <w:rPr>
          <w:rFonts w:ascii="宋体" w:hAnsi="宋体" w:cs="宋体"/>
          <w:sz w:val="24"/>
          <w:szCs w:val="22"/>
        </w:rPr>
      </w:pPr>
      <w:r>
        <w:rPr>
          <w:rFonts w:hint="eastAsia" w:ascii="宋体" w:hAnsi="宋体" w:cs="宋体"/>
          <w:sz w:val="24"/>
          <w:szCs w:val="22"/>
        </w:rPr>
        <w:t>存储管理系统</w:t>
      </w:r>
    </w:p>
    <w:p w14:paraId="1D68BA8A">
      <w:pPr>
        <w:spacing w:line="360" w:lineRule="auto"/>
        <w:rPr>
          <w:rFonts w:ascii="宋体" w:hAnsi="宋体" w:cs="宋体"/>
          <w:sz w:val="24"/>
          <w:szCs w:val="22"/>
          <w:lang w:val="zh-CN"/>
        </w:rPr>
      </w:pPr>
      <w:r>
        <w:rPr>
          <w:rFonts w:hint="eastAsia" w:ascii="宋体" w:hAnsi="宋体" w:cs="宋体"/>
          <w:sz w:val="24"/>
          <w:szCs w:val="22"/>
          <w:lang w:val="zh-CN"/>
        </w:rPr>
        <w:t>需支持多级存储系统，实现在线、近线、离线的多级图像管理及存储。</w:t>
      </w:r>
    </w:p>
    <w:p w14:paraId="00F466A9">
      <w:pPr>
        <w:spacing w:line="360" w:lineRule="auto"/>
        <w:rPr>
          <w:rFonts w:ascii="宋体" w:hAnsi="宋体" w:cs="宋体"/>
          <w:sz w:val="24"/>
          <w:szCs w:val="22"/>
          <w:lang w:val="zh-CN"/>
        </w:rPr>
      </w:pPr>
      <w:r>
        <w:rPr>
          <w:rFonts w:hint="eastAsia" w:ascii="宋体" w:hAnsi="宋体" w:cs="宋体"/>
          <w:sz w:val="24"/>
          <w:szCs w:val="22"/>
          <w:lang w:val="zh-CN"/>
        </w:rPr>
        <w:t>具有存储管理的功能，存储系统提供高安全性、可靠性和容灾能力；支持SAN+NAS模式，可同时用SAN或NAS的方式使用存储空间。</w:t>
      </w:r>
    </w:p>
    <w:p w14:paraId="36BBF5E9">
      <w:pPr>
        <w:spacing w:line="360" w:lineRule="auto"/>
        <w:rPr>
          <w:rFonts w:ascii="宋体" w:hAnsi="宋体" w:cs="宋体"/>
          <w:sz w:val="24"/>
          <w:szCs w:val="22"/>
          <w:lang w:val="zh-CN"/>
        </w:rPr>
      </w:pPr>
      <w:r>
        <w:rPr>
          <w:rFonts w:hint="eastAsia" w:ascii="宋体" w:hAnsi="宋体" w:cs="宋体"/>
          <w:sz w:val="24"/>
          <w:szCs w:val="22"/>
          <w:lang w:val="zh-CN"/>
        </w:rPr>
        <w:t>对图像存储空间进行管理，不同设备的图像存储到预定的位置，在空间不足时发出警报，提醒管理员及时扩展；在分级存储的情况下，自动完成数据的迁移工作。</w:t>
      </w:r>
    </w:p>
    <w:p w14:paraId="2312DE62">
      <w:pPr>
        <w:spacing w:line="360" w:lineRule="auto"/>
        <w:rPr>
          <w:rFonts w:ascii="宋体" w:hAnsi="宋体" w:cs="宋体"/>
          <w:sz w:val="24"/>
          <w:szCs w:val="22"/>
          <w:lang w:val="zh-CN"/>
        </w:rPr>
      </w:pPr>
      <w:r>
        <w:rPr>
          <w:rFonts w:hint="eastAsia" w:ascii="宋体" w:hAnsi="宋体" w:cs="宋体"/>
          <w:sz w:val="24"/>
          <w:szCs w:val="22"/>
          <w:lang w:val="zh-CN"/>
        </w:rPr>
        <w:t>接收客户端调阅图像的请求，并记录调阅日志；支持图像预取和自动路由功能。</w:t>
      </w:r>
    </w:p>
    <w:p w14:paraId="6FACCE3C">
      <w:pPr>
        <w:spacing w:line="360" w:lineRule="auto"/>
        <w:rPr>
          <w:rFonts w:ascii="宋体" w:hAnsi="宋体" w:cs="宋体"/>
          <w:sz w:val="24"/>
          <w:szCs w:val="22"/>
          <w:lang w:val="zh-CN"/>
        </w:rPr>
      </w:pPr>
      <w:r>
        <w:rPr>
          <w:rFonts w:hint="eastAsia" w:ascii="宋体" w:hAnsi="宋体" w:cs="宋体"/>
          <w:sz w:val="24"/>
          <w:szCs w:val="22"/>
          <w:lang w:val="zh-CN"/>
        </w:rPr>
        <w:t>中心服务器支持虚拟化技术，能支持1T或以上的最大内存容量，支持电源冗余技术。</w:t>
      </w:r>
    </w:p>
    <w:p w14:paraId="6C834F0A">
      <w:pPr>
        <w:spacing w:line="360" w:lineRule="auto"/>
        <w:rPr>
          <w:rFonts w:ascii="宋体" w:hAnsi="宋体" w:cs="宋体"/>
          <w:sz w:val="24"/>
          <w:szCs w:val="22"/>
          <w:lang w:val="zh-CN"/>
        </w:rPr>
      </w:pPr>
      <w:r>
        <w:rPr>
          <w:rFonts w:hint="eastAsia" w:ascii="宋体" w:hAnsi="宋体" w:cs="宋体"/>
          <w:sz w:val="24"/>
          <w:szCs w:val="22"/>
          <w:lang w:val="zh-CN"/>
        </w:rPr>
        <w:t>提供多级（前置/在线/归档）数据安全体系保障，提供方便的管理界面，按需要管理所有存储设备。</w:t>
      </w:r>
    </w:p>
    <w:p w14:paraId="32797D46">
      <w:pPr>
        <w:spacing w:line="360" w:lineRule="auto"/>
        <w:rPr>
          <w:rFonts w:ascii="宋体" w:hAnsi="宋体" w:cs="宋体"/>
          <w:sz w:val="24"/>
          <w:szCs w:val="22"/>
        </w:rPr>
      </w:pPr>
      <w:r>
        <w:rPr>
          <w:rFonts w:hint="eastAsia" w:ascii="宋体" w:hAnsi="宋体" w:cs="宋体"/>
          <w:sz w:val="24"/>
          <w:szCs w:val="22"/>
          <w:lang w:val="zh-CN"/>
        </w:rPr>
        <w:t>对薄层影像数据存储的管理，可以设置专门的水线管理机制，以保证存储空间的有效性，可根据用户的需求，设置存储设备的影像删除策略；在删除影像前需要确认影像已经备份，影像删除恢复功能</w:t>
      </w:r>
      <w:r>
        <w:rPr>
          <w:rFonts w:hint="eastAsia" w:ascii="宋体" w:hAnsi="宋体" w:cs="宋体"/>
          <w:sz w:val="24"/>
          <w:szCs w:val="22"/>
        </w:rPr>
        <w:t>。</w:t>
      </w:r>
    </w:p>
    <w:p w14:paraId="7DC33878">
      <w:pPr>
        <w:spacing w:line="360" w:lineRule="auto"/>
        <w:rPr>
          <w:rFonts w:ascii="宋体" w:hAnsi="宋体" w:cs="宋体"/>
          <w:sz w:val="24"/>
          <w:szCs w:val="22"/>
        </w:rPr>
      </w:pPr>
      <w:r>
        <w:rPr>
          <w:rFonts w:hint="eastAsia" w:ascii="宋体" w:hAnsi="宋体" w:cs="宋体"/>
          <w:sz w:val="24"/>
          <w:szCs w:val="22"/>
        </w:rPr>
        <w:t>综合管理系统</w:t>
      </w:r>
    </w:p>
    <w:p w14:paraId="14426A79">
      <w:pPr>
        <w:spacing w:line="360" w:lineRule="auto"/>
        <w:rPr>
          <w:rFonts w:ascii="宋体" w:hAnsi="宋体" w:cs="宋体"/>
          <w:sz w:val="24"/>
          <w:szCs w:val="22"/>
        </w:rPr>
      </w:pPr>
      <w:r>
        <w:rPr>
          <w:rFonts w:hint="eastAsia" w:ascii="宋体" w:hAnsi="宋体" w:cs="宋体"/>
          <w:sz w:val="24"/>
          <w:szCs w:val="22"/>
        </w:rPr>
        <w:t>配置管理系统</w:t>
      </w:r>
    </w:p>
    <w:p w14:paraId="6B4E8A6A">
      <w:pPr>
        <w:spacing w:line="360" w:lineRule="auto"/>
        <w:rPr>
          <w:rFonts w:ascii="宋体" w:hAnsi="宋体" w:cs="宋体"/>
          <w:sz w:val="24"/>
          <w:szCs w:val="22"/>
          <w:lang w:val="zh-CN"/>
        </w:rPr>
      </w:pPr>
      <w:r>
        <w:rPr>
          <w:rFonts w:hint="eastAsia" w:ascii="宋体" w:hAnsi="宋体" w:cs="宋体"/>
          <w:sz w:val="24"/>
          <w:szCs w:val="22"/>
          <w:lang w:val="zh-CN"/>
        </w:rPr>
        <w:t>医院信息：医院信息的添加与修改与删除。</w:t>
      </w:r>
    </w:p>
    <w:p w14:paraId="102617C4">
      <w:pPr>
        <w:spacing w:line="360" w:lineRule="auto"/>
        <w:rPr>
          <w:rFonts w:ascii="宋体" w:hAnsi="宋体" w:cs="宋体"/>
          <w:sz w:val="24"/>
          <w:szCs w:val="22"/>
          <w:lang w:val="zh-CN"/>
        </w:rPr>
      </w:pPr>
      <w:r>
        <w:rPr>
          <w:rFonts w:hint="eastAsia" w:ascii="宋体" w:hAnsi="宋体" w:cs="宋体"/>
          <w:sz w:val="24"/>
          <w:szCs w:val="22"/>
          <w:lang w:val="zh-CN"/>
        </w:rPr>
        <w:t>部门信息：部门信息的添加与修改与删除。</w:t>
      </w:r>
    </w:p>
    <w:p w14:paraId="43E49B32">
      <w:pPr>
        <w:spacing w:line="360" w:lineRule="auto"/>
        <w:rPr>
          <w:rFonts w:ascii="宋体" w:hAnsi="宋体" w:cs="宋体"/>
          <w:sz w:val="24"/>
          <w:szCs w:val="22"/>
          <w:lang w:val="zh-CN"/>
        </w:rPr>
      </w:pPr>
      <w:r>
        <w:rPr>
          <w:rFonts w:hint="eastAsia" w:ascii="宋体" w:hAnsi="宋体" w:cs="宋体"/>
          <w:sz w:val="24"/>
          <w:szCs w:val="22"/>
          <w:lang w:val="zh-CN"/>
        </w:rPr>
        <w:t>用户信息：用户信息的添加与修改与删除。</w:t>
      </w:r>
    </w:p>
    <w:p w14:paraId="4495347A">
      <w:pPr>
        <w:spacing w:line="360" w:lineRule="auto"/>
        <w:rPr>
          <w:rFonts w:ascii="宋体" w:hAnsi="宋体" w:cs="宋体"/>
          <w:sz w:val="24"/>
          <w:szCs w:val="22"/>
          <w:lang w:val="zh-CN"/>
        </w:rPr>
      </w:pPr>
      <w:r>
        <w:rPr>
          <w:rFonts w:hint="eastAsia" w:ascii="宋体" w:hAnsi="宋体" w:cs="宋体"/>
          <w:sz w:val="24"/>
          <w:szCs w:val="22"/>
          <w:lang w:val="zh-CN"/>
        </w:rPr>
        <w:t>工作组信息：工作组信息的添加、修改与删除。</w:t>
      </w:r>
    </w:p>
    <w:p w14:paraId="75BE9071">
      <w:pPr>
        <w:spacing w:line="360" w:lineRule="auto"/>
        <w:rPr>
          <w:rFonts w:ascii="宋体" w:hAnsi="宋体" w:cs="宋体"/>
          <w:sz w:val="24"/>
          <w:szCs w:val="22"/>
          <w:lang w:val="zh-CN"/>
        </w:rPr>
      </w:pPr>
      <w:r>
        <w:rPr>
          <w:rFonts w:hint="eastAsia" w:ascii="宋体" w:hAnsi="宋体" w:cs="宋体"/>
          <w:sz w:val="24"/>
          <w:szCs w:val="22"/>
          <w:lang w:val="zh-CN"/>
        </w:rPr>
        <w:t>设备类型：设备类型的添加、修改与删除；检查项目匹配设备类型修改。</w:t>
      </w:r>
    </w:p>
    <w:p w14:paraId="5E65C8EE">
      <w:pPr>
        <w:spacing w:line="360" w:lineRule="auto"/>
        <w:rPr>
          <w:rFonts w:ascii="宋体" w:hAnsi="宋体" w:cs="宋体"/>
          <w:sz w:val="24"/>
          <w:szCs w:val="22"/>
          <w:lang w:val="zh-CN"/>
        </w:rPr>
      </w:pPr>
      <w:r>
        <w:rPr>
          <w:rFonts w:hint="eastAsia" w:ascii="宋体" w:hAnsi="宋体" w:cs="宋体"/>
          <w:sz w:val="24"/>
          <w:szCs w:val="22"/>
          <w:lang w:val="zh-CN"/>
        </w:rPr>
        <w:t>设备明细：设备明细的添加、修改与删除。</w:t>
      </w:r>
    </w:p>
    <w:p w14:paraId="145098D3">
      <w:pPr>
        <w:spacing w:line="360" w:lineRule="auto"/>
        <w:rPr>
          <w:rFonts w:ascii="宋体" w:hAnsi="宋体" w:cs="宋体"/>
          <w:sz w:val="24"/>
          <w:szCs w:val="22"/>
          <w:lang w:val="zh-CN"/>
        </w:rPr>
      </w:pPr>
      <w:r>
        <w:rPr>
          <w:rFonts w:hint="eastAsia" w:ascii="宋体" w:hAnsi="宋体" w:cs="宋体"/>
          <w:sz w:val="24"/>
          <w:szCs w:val="22"/>
          <w:lang w:val="zh-CN"/>
        </w:rPr>
        <w:t>部位大类：部位大类的添加、修改与删除。</w:t>
      </w:r>
    </w:p>
    <w:p w14:paraId="08F31CF6">
      <w:pPr>
        <w:spacing w:line="360" w:lineRule="auto"/>
        <w:rPr>
          <w:rFonts w:ascii="宋体" w:hAnsi="宋体" w:cs="宋体"/>
          <w:sz w:val="24"/>
          <w:szCs w:val="22"/>
          <w:lang w:val="zh-CN"/>
        </w:rPr>
      </w:pPr>
      <w:r>
        <w:rPr>
          <w:rFonts w:hint="eastAsia" w:ascii="宋体" w:hAnsi="宋体" w:cs="宋体"/>
          <w:sz w:val="24"/>
          <w:szCs w:val="22"/>
          <w:lang w:val="zh-CN"/>
        </w:rPr>
        <w:t>部位明细：部位明细的添加、修改与删除；部位明细匹配部位类型。</w:t>
      </w:r>
    </w:p>
    <w:p w14:paraId="53A445C5">
      <w:pPr>
        <w:spacing w:line="360" w:lineRule="auto"/>
        <w:rPr>
          <w:rFonts w:ascii="宋体" w:hAnsi="宋体" w:cs="宋体"/>
          <w:sz w:val="24"/>
          <w:szCs w:val="22"/>
          <w:lang w:val="zh-CN"/>
        </w:rPr>
      </w:pPr>
      <w:r>
        <w:rPr>
          <w:rFonts w:hint="eastAsia" w:ascii="宋体" w:hAnsi="宋体" w:cs="宋体"/>
          <w:sz w:val="24"/>
          <w:szCs w:val="22"/>
          <w:lang w:val="zh-CN"/>
        </w:rPr>
        <w:t>检查项目：检查项目的添加、修改与删除。</w:t>
      </w:r>
    </w:p>
    <w:p w14:paraId="6E8BC312">
      <w:pPr>
        <w:spacing w:line="360" w:lineRule="auto"/>
        <w:rPr>
          <w:rFonts w:ascii="宋体" w:hAnsi="宋体" w:cs="宋体"/>
          <w:sz w:val="24"/>
          <w:szCs w:val="22"/>
          <w:lang w:val="zh-CN"/>
        </w:rPr>
      </w:pPr>
      <w:r>
        <w:rPr>
          <w:rFonts w:hint="eastAsia" w:ascii="宋体" w:hAnsi="宋体" w:cs="宋体"/>
          <w:sz w:val="24"/>
          <w:szCs w:val="22"/>
          <w:lang w:val="zh-CN"/>
        </w:rPr>
        <w:t>角色信息：角色信息的添加、修改与删除。</w:t>
      </w:r>
    </w:p>
    <w:p w14:paraId="0CCE0906">
      <w:pPr>
        <w:spacing w:line="360" w:lineRule="auto"/>
        <w:rPr>
          <w:rFonts w:ascii="宋体" w:hAnsi="宋体" w:cs="宋体"/>
          <w:sz w:val="24"/>
          <w:szCs w:val="22"/>
          <w:lang w:val="zh-CN"/>
        </w:rPr>
      </w:pPr>
      <w:r>
        <w:rPr>
          <w:rFonts w:hint="eastAsia" w:ascii="宋体" w:hAnsi="宋体" w:cs="宋体"/>
          <w:sz w:val="24"/>
          <w:szCs w:val="22"/>
          <w:lang w:val="zh-CN"/>
        </w:rPr>
        <w:t>权限信息：权限信息的添加、修改与删除；权限与角色信息匹配。</w:t>
      </w:r>
    </w:p>
    <w:p w14:paraId="18E3823C">
      <w:pPr>
        <w:spacing w:line="360" w:lineRule="auto"/>
        <w:rPr>
          <w:rFonts w:ascii="宋体" w:hAnsi="宋体" w:cs="宋体"/>
          <w:sz w:val="24"/>
          <w:szCs w:val="22"/>
          <w:lang w:val="zh-CN"/>
        </w:rPr>
      </w:pPr>
      <w:r>
        <w:rPr>
          <w:rFonts w:hint="eastAsia" w:ascii="宋体" w:hAnsi="宋体" w:cs="宋体"/>
          <w:sz w:val="24"/>
          <w:szCs w:val="22"/>
          <w:lang w:val="zh-CN"/>
        </w:rPr>
        <w:t>参数信息：参数信息的添加、修改与删除。</w:t>
      </w:r>
    </w:p>
    <w:p w14:paraId="7E5A3EF2">
      <w:pPr>
        <w:spacing w:line="360" w:lineRule="auto"/>
        <w:rPr>
          <w:rFonts w:ascii="宋体" w:hAnsi="宋体" w:cs="宋体"/>
          <w:sz w:val="24"/>
          <w:szCs w:val="22"/>
        </w:rPr>
      </w:pPr>
      <w:r>
        <w:rPr>
          <w:rFonts w:hint="eastAsia" w:ascii="宋体" w:hAnsi="宋体" w:cs="宋体"/>
          <w:sz w:val="24"/>
          <w:szCs w:val="22"/>
        </w:rPr>
        <w:t>查询统计系统</w:t>
      </w:r>
    </w:p>
    <w:p w14:paraId="65AF2FF6">
      <w:pPr>
        <w:spacing w:line="360" w:lineRule="auto"/>
        <w:rPr>
          <w:rFonts w:ascii="宋体" w:hAnsi="宋体" w:cs="宋体"/>
          <w:sz w:val="24"/>
          <w:szCs w:val="22"/>
          <w:lang w:val="zh-CN"/>
        </w:rPr>
      </w:pPr>
      <w:r>
        <w:rPr>
          <w:rFonts w:hint="eastAsia" w:ascii="宋体" w:hAnsi="宋体" w:cs="宋体"/>
          <w:sz w:val="24"/>
          <w:szCs w:val="22"/>
          <w:lang w:val="zh-CN"/>
        </w:rPr>
        <w:t>需支持医院科室的医技/设备工作量，阳性率，机器和设备效益等统计。</w:t>
      </w:r>
    </w:p>
    <w:p w14:paraId="06343C86">
      <w:pPr>
        <w:spacing w:line="360" w:lineRule="auto"/>
        <w:rPr>
          <w:rFonts w:ascii="宋体" w:hAnsi="宋体" w:cs="宋体"/>
          <w:sz w:val="24"/>
          <w:szCs w:val="22"/>
          <w:lang w:val="zh-CN"/>
        </w:rPr>
      </w:pPr>
      <w:r>
        <w:rPr>
          <w:rFonts w:hint="eastAsia" w:ascii="宋体" w:hAnsi="宋体" w:cs="宋体"/>
          <w:sz w:val="24"/>
          <w:szCs w:val="22"/>
          <w:lang w:val="zh-CN"/>
        </w:rPr>
        <w:t>需支持表格、饼图、条形图、曲线图等方式显示统计数据和数据走向。</w:t>
      </w:r>
    </w:p>
    <w:p w14:paraId="1E18621C">
      <w:pPr>
        <w:spacing w:line="360" w:lineRule="auto"/>
        <w:rPr>
          <w:rFonts w:ascii="宋体" w:hAnsi="宋体" w:cs="宋体"/>
          <w:sz w:val="24"/>
          <w:szCs w:val="22"/>
          <w:lang w:val="zh-CN"/>
        </w:rPr>
      </w:pPr>
      <w:r>
        <w:rPr>
          <w:rFonts w:hint="eastAsia" w:ascii="宋体" w:hAnsi="宋体" w:cs="宋体"/>
          <w:sz w:val="24"/>
          <w:szCs w:val="22"/>
          <w:lang w:val="zh-CN"/>
        </w:rPr>
        <w:t>需支持分组报表、聚合报表。</w:t>
      </w:r>
    </w:p>
    <w:p w14:paraId="25E6BA36">
      <w:pPr>
        <w:spacing w:line="360" w:lineRule="auto"/>
        <w:rPr>
          <w:rFonts w:ascii="宋体" w:hAnsi="宋体" w:cs="宋体"/>
          <w:sz w:val="24"/>
          <w:szCs w:val="22"/>
          <w:lang w:val="zh-CN"/>
        </w:rPr>
      </w:pPr>
      <w:r>
        <w:rPr>
          <w:rFonts w:hint="eastAsia" w:ascii="宋体" w:hAnsi="宋体" w:cs="宋体"/>
          <w:sz w:val="24"/>
          <w:szCs w:val="22"/>
          <w:lang w:val="zh-CN"/>
        </w:rPr>
        <w:t>需支持自定义报表基本信息。</w:t>
      </w:r>
    </w:p>
    <w:p w14:paraId="70C330C0">
      <w:pPr>
        <w:spacing w:line="360" w:lineRule="auto"/>
        <w:rPr>
          <w:rFonts w:ascii="宋体" w:hAnsi="宋体" w:cs="宋体"/>
          <w:sz w:val="24"/>
          <w:szCs w:val="22"/>
          <w:lang w:val="zh-CN"/>
        </w:rPr>
      </w:pPr>
      <w:r>
        <w:rPr>
          <w:rFonts w:hint="eastAsia" w:ascii="宋体" w:hAnsi="宋体" w:cs="宋体"/>
          <w:sz w:val="24"/>
          <w:szCs w:val="22"/>
          <w:lang w:val="zh-CN"/>
        </w:rPr>
        <w:t>需支持报表按参数过滤及外部传参。</w:t>
      </w:r>
    </w:p>
    <w:p w14:paraId="76C66C83">
      <w:pPr>
        <w:spacing w:line="360" w:lineRule="auto"/>
        <w:rPr>
          <w:rFonts w:ascii="宋体" w:hAnsi="宋体" w:cs="宋体"/>
          <w:sz w:val="24"/>
          <w:szCs w:val="22"/>
          <w:lang w:val="zh-CN"/>
        </w:rPr>
      </w:pPr>
      <w:r>
        <w:rPr>
          <w:rFonts w:hint="eastAsia" w:ascii="宋体" w:hAnsi="宋体" w:cs="宋体"/>
          <w:sz w:val="24"/>
          <w:szCs w:val="22"/>
          <w:lang w:val="zh-CN"/>
        </w:rPr>
        <w:t>需支持报表按权限查看。</w:t>
      </w:r>
    </w:p>
    <w:p w14:paraId="411F251F">
      <w:pPr>
        <w:spacing w:line="360" w:lineRule="auto"/>
        <w:rPr>
          <w:rFonts w:ascii="宋体" w:hAnsi="宋体" w:cs="宋体"/>
          <w:sz w:val="24"/>
          <w:szCs w:val="22"/>
          <w:lang w:val="zh-CN"/>
        </w:rPr>
      </w:pPr>
      <w:r>
        <w:rPr>
          <w:rFonts w:hint="eastAsia" w:ascii="宋体" w:hAnsi="宋体" w:cs="宋体"/>
          <w:sz w:val="24"/>
          <w:szCs w:val="22"/>
          <w:lang w:val="zh-CN"/>
        </w:rPr>
        <w:t>需支持报表导出功能。</w:t>
      </w:r>
    </w:p>
    <w:p w14:paraId="31DCBF53">
      <w:pPr>
        <w:spacing w:line="360" w:lineRule="auto"/>
        <w:rPr>
          <w:rFonts w:ascii="宋体" w:hAnsi="宋体" w:cs="宋体"/>
          <w:sz w:val="24"/>
          <w:szCs w:val="22"/>
          <w:lang w:val="zh-CN"/>
        </w:rPr>
      </w:pPr>
      <w:r>
        <w:rPr>
          <w:rFonts w:hint="eastAsia" w:ascii="宋体" w:hAnsi="宋体" w:cs="宋体"/>
          <w:sz w:val="24"/>
          <w:szCs w:val="22"/>
          <w:lang w:val="zh-CN"/>
        </w:rPr>
        <w:t>需支持列排序功能。</w:t>
      </w:r>
    </w:p>
    <w:p w14:paraId="00AB3AE6">
      <w:pPr>
        <w:spacing w:line="360" w:lineRule="auto"/>
        <w:rPr>
          <w:rFonts w:ascii="宋体" w:hAnsi="宋体" w:cs="宋体"/>
          <w:sz w:val="24"/>
          <w:szCs w:val="22"/>
        </w:rPr>
      </w:pPr>
      <w:r>
        <w:rPr>
          <w:rFonts w:hint="eastAsia" w:ascii="宋体" w:hAnsi="宋体" w:cs="宋体"/>
          <w:sz w:val="24"/>
          <w:szCs w:val="22"/>
        </w:rPr>
        <w:t>质控管理系统</w:t>
      </w:r>
    </w:p>
    <w:p w14:paraId="78BF07D2">
      <w:pPr>
        <w:spacing w:line="360" w:lineRule="auto"/>
        <w:rPr>
          <w:rFonts w:ascii="宋体" w:hAnsi="宋体" w:cs="宋体"/>
          <w:sz w:val="24"/>
          <w:szCs w:val="22"/>
          <w:lang w:val="zh-CN"/>
        </w:rPr>
      </w:pPr>
      <w:r>
        <w:rPr>
          <w:rFonts w:hint="eastAsia" w:ascii="宋体" w:hAnsi="宋体" w:cs="宋体"/>
          <w:sz w:val="24"/>
          <w:szCs w:val="22"/>
          <w:lang w:val="zh-CN"/>
        </w:rPr>
        <w:t>需支持抽样质控，设定抽样规则，对所有符合质控条件的检查依据规则抽取进行质控。</w:t>
      </w:r>
    </w:p>
    <w:p w14:paraId="536264EE">
      <w:pPr>
        <w:spacing w:line="360" w:lineRule="auto"/>
        <w:rPr>
          <w:rFonts w:ascii="宋体" w:hAnsi="宋体" w:cs="宋体"/>
          <w:sz w:val="24"/>
          <w:szCs w:val="22"/>
          <w:lang w:val="zh-CN"/>
        </w:rPr>
      </w:pPr>
      <w:r>
        <w:rPr>
          <w:rFonts w:hint="eastAsia" w:ascii="宋体" w:hAnsi="宋体" w:cs="宋体"/>
          <w:sz w:val="24"/>
          <w:szCs w:val="22"/>
          <w:lang w:val="zh-CN"/>
        </w:rPr>
        <w:t>需支持主动质控，医生诊断过程中随时发起质控。</w:t>
      </w:r>
    </w:p>
    <w:p w14:paraId="2E0F61F4">
      <w:pPr>
        <w:spacing w:line="360" w:lineRule="auto"/>
        <w:rPr>
          <w:rFonts w:ascii="宋体" w:hAnsi="宋体" w:cs="宋体"/>
          <w:sz w:val="24"/>
          <w:szCs w:val="22"/>
          <w:lang w:val="zh-CN"/>
        </w:rPr>
      </w:pPr>
      <w:r>
        <w:rPr>
          <w:rFonts w:hint="eastAsia" w:ascii="宋体" w:hAnsi="宋体" w:cs="宋体"/>
          <w:sz w:val="24"/>
          <w:szCs w:val="22"/>
          <w:lang w:val="zh-CN"/>
        </w:rPr>
        <w:t>需支持集中质控，根据质控专员使用质控系统检索检查，对各个质控点进行评价并提供质控报表统计：</w:t>
      </w:r>
    </w:p>
    <w:p w14:paraId="128EFA73">
      <w:pPr>
        <w:spacing w:line="360" w:lineRule="auto"/>
        <w:rPr>
          <w:rFonts w:ascii="宋体" w:hAnsi="宋体" w:cs="宋体"/>
          <w:sz w:val="24"/>
          <w:szCs w:val="22"/>
          <w:lang w:val="zh-CN"/>
        </w:rPr>
      </w:pPr>
      <w:r>
        <w:rPr>
          <w:rFonts w:hint="eastAsia" w:ascii="宋体" w:hAnsi="宋体" w:cs="宋体"/>
          <w:sz w:val="24"/>
          <w:szCs w:val="22"/>
          <w:lang w:val="zh-CN"/>
        </w:rPr>
        <w:t>需支持质控评分统计一览，侧重展现以设备类型区分、精确到个人的得分情况一览。</w:t>
      </w:r>
    </w:p>
    <w:p w14:paraId="38F3C218">
      <w:pPr>
        <w:spacing w:line="360" w:lineRule="auto"/>
        <w:rPr>
          <w:rFonts w:ascii="宋体" w:hAnsi="宋体" w:cs="宋体"/>
          <w:sz w:val="24"/>
          <w:szCs w:val="22"/>
          <w:lang w:val="zh-CN"/>
        </w:rPr>
      </w:pPr>
      <w:r>
        <w:rPr>
          <w:rFonts w:hint="eastAsia" w:ascii="宋体" w:hAnsi="宋体" w:cs="宋体"/>
          <w:sz w:val="24"/>
          <w:szCs w:val="22"/>
          <w:lang w:val="zh-CN"/>
        </w:rPr>
        <w:t>需支持质控扣分明细，侧重展现精确定位到个人的扣分情况及原因，便于评估个人的职业能力及被扣分的高发原因，便于制定整改措施提升整体水平。</w:t>
      </w:r>
    </w:p>
    <w:p w14:paraId="5F05E7B4">
      <w:pPr>
        <w:spacing w:line="360" w:lineRule="auto"/>
        <w:rPr>
          <w:rFonts w:ascii="宋体" w:hAnsi="宋体" w:cs="宋体"/>
          <w:sz w:val="24"/>
          <w:szCs w:val="22"/>
          <w:lang w:val="zh-CN"/>
        </w:rPr>
      </w:pPr>
      <w:r>
        <w:rPr>
          <w:rFonts w:hint="eastAsia" w:ascii="宋体" w:hAnsi="宋体" w:cs="宋体"/>
          <w:sz w:val="24"/>
          <w:szCs w:val="22"/>
          <w:lang w:val="zh-CN"/>
        </w:rPr>
        <w:t>需支持人员能力评估报表生成，侧重展现技师和报告医生的人员能力（工作量、质量），便于评估个人的职业能力，为人员的绩效提供有力的数据支持。</w:t>
      </w:r>
    </w:p>
    <w:p w14:paraId="69B8FB91">
      <w:pPr>
        <w:spacing w:line="360" w:lineRule="auto"/>
        <w:rPr>
          <w:rFonts w:ascii="宋体" w:hAnsi="宋体" w:cs="宋体"/>
          <w:sz w:val="24"/>
          <w:szCs w:val="22"/>
          <w:lang w:val="zh-CN"/>
        </w:rPr>
      </w:pPr>
      <w:r>
        <w:rPr>
          <w:rFonts w:hint="eastAsia" w:ascii="宋体" w:hAnsi="宋体" w:cs="宋体"/>
          <w:sz w:val="24"/>
          <w:szCs w:val="22"/>
          <w:lang w:val="zh-CN"/>
        </w:rPr>
        <w:t>需支持报告超时管理，统计便于掌控报告的完成情况及哪些设备哪些检查项目超时较集中。</w:t>
      </w:r>
    </w:p>
    <w:p w14:paraId="0F13C88E">
      <w:pPr>
        <w:spacing w:line="360" w:lineRule="auto"/>
        <w:rPr>
          <w:rFonts w:ascii="宋体" w:hAnsi="宋体" w:cs="宋体"/>
          <w:sz w:val="24"/>
          <w:szCs w:val="22"/>
        </w:rPr>
      </w:pPr>
      <w:r>
        <w:rPr>
          <w:rFonts w:hint="eastAsia" w:ascii="宋体" w:hAnsi="宋体" w:cs="宋体"/>
          <w:sz w:val="24"/>
          <w:szCs w:val="22"/>
          <w:lang w:val="zh-CN"/>
        </w:rPr>
        <w:t>需支持MAIL定期发送功能，提供定期向指定接收人发送质量周报的功能，发送内容为附件形式的质控评分统计和质控扣分明细报表内容。</w:t>
      </w:r>
    </w:p>
    <w:p w14:paraId="18EB167D">
      <w:pPr>
        <w:spacing w:line="360" w:lineRule="auto"/>
        <w:rPr>
          <w:rFonts w:ascii="宋体" w:hAnsi="宋体" w:cs="宋体"/>
          <w:sz w:val="24"/>
          <w:szCs w:val="22"/>
        </w:rPr>
      </w:pPr>
      <w:r>
        <w:rPr>
          <w:rFonts w:hint="eastAsia" w:ascii="宋体" w:hAnsi="宋体" w:cs="宋体"/>
          <w:sz w:val="24"/>
          <w:szCs w:val="22"/>
        </w:rPr>
        <w:t>危急值闭环管理系统</w:t>
      </w:r>
    </w:p>
    <w:p w14:paraId="6A9EE135">
      <w:pPr>
        <w:spacing w:line="360" w:lineRule="auto"/>
        <w:rPr>
          <w:rFonts w:ascii="宋体" w:hAnsi="宋体" w:cs="宋体"/>
          <w:sz w:val="24"/>
          <w:szCs w:val="22"/>
          <w:lang w:val="zh-CN"/>
        </w:rPr>
      </w:pPr>
      <w:r>
        <w:rPr>
          <w:rFonts w:hint="eastAsia" w:ascii="宋体" w:hAnsi="宋体" w:cs="宋体"/>
          <w:sz w:val="24"/>
          <w:szCs w:val="22"/>
          <w:lang w:val="zh-CN"/>
        </w:rPr>
        <w:t>需支持危急值上报，供诊断医生自主定义或选择危急值，并记录危机描述。</w:t>
      </w:r>
    </w:p>
    <w:p w14:paraId="32399A91">
      <w:pPr>
        <w:spacing w:line="360" w:lineRule="auto"/>
        <w:rPr>
          <w:rFonts w:ascii="宋体" w:hAnsi="宋体" w:cs="宋体"/>
          <w:sz w:val="24"/>
          <w:szCs w:val="22"/>
          <w:lang w:val="zh-CN"/>
        </w:rPr>
      </w:pPr>
      <w:r>
        <w:rPr>
          <w:rFonts w:hint="eastAsia" w:ascii="宋体" w:hAnsi="宋体" w:cs="宋体"/>
          <w:sz w:val="24"/>
          <w:szCs w:val="22"/>
          <w:lang w:val="zh-CN"/>
        </w:rPr>
        <w:t>需支持展开危急值下拉列表，选择符合诊断的影像危急值。</w:t>
      </w:r>
    </w:p>
    <w:p w14:paraId="2F4681CA">
      <w:pPr>
        <w:spacing w:line="360" w:lineRule="auto"/>
        <w:rPr>
          <w:rFonts w:ascii="宋体" w:hAnsi="宋体" w:cs="宋体"/>
          <w:sz w:val="24"/>
          <w:szCs w:val="22"/>
          <w:lang w:val="zh-CN"/>
        </w:rPr>
      </w:pPr>
      <w:r>
        <w:rPr>
          <w:rFonts w:hint="eastAsia" w:ascii="宋体" w:hAnsi="宋体" w:cs="宋体"/>
          <w:sz w:val="24"/>
          <w:szCs w:val="22"/>
          <w:lang w:val="zh-CN"/>
        </w:rPr>
        <w:t>在危急值列表选择时，支持依据“危急值类型”筛选过滤对应的危急值项目。</w:t>
      </w:r>
    </w:p>
    <w:p w14:paraId="24908FF9">
      <w:pPr>
        <w:spacing w:line="360" w:lineRule="auto"/>
        <w:rPr>
          <w:rFonts w:ascii="宋体" w:hAnsi="宋体" w:cs="宋体"/>
          <w:sz w:val="24"/>
          <w:szCs w:val="22"/>
          <w:lang w:val="zh-CN"/>
        </w:rPr>
      </w:pPr>
      <w:r>
        <w:rPr>
          <w:rFonts w:hint="eastAsia" w:ascii="宋体" w:hAnsi="宋体" w:cs="宋体"/>
          <w:sz w:val="24"/>
          <w:szCs w:val="22"/>
          <w:lang w:val="zh-CN"/>
        </w:rPr>
        <w:t>需支持提交报告时弹窗提醒，例如“该报告已设置影像危急值，是否标记影像危急值？”。</w:t>
      </w:r>
    </w:p>
    <w:p w14:paraId="67BDBFBC">
      <w:pPr>
        <w:spacing w:line="360" w:lineRule="auto"/>
        <w:rPr>
          <w:rFonts w:ascii="宋体" w:hAnsi="宋体" w:cs="宋体"/>
          <w:sz w:val="24"/>
          <w:szCs w:val="22"/>
          <w:lang w:val="zh-CN"/>
        </w:rPr>
      </w:pPr>
      <w:r>
        <w:rPr>
          <w:rFonts w:hint="eastAsia" w:ascii="宋体" w:hAnsi="宋体" w:cs="宋体"/>
          <w:sz w:val="24"/>
          <w:szCs w:val="22"/>
        </w:rPr>
        <w:t>★需支持危急值闭环管理：供诊断医生选择危急级别、记录危急描述。支持根据报告描述和诊断的内容自动校验危急值字典，并提示诊断医生设置危急值。</w:t>
      </w:r>
      <w:r>
        <w:rPr>
          <w:rFonts w:hint="eastAsia" w:ascii="宋体" w:hAnsi="宋体" w:cs="宋体"/>
          <w:sz w:val="24"/>
          <w:szCs w:val="22"/>
          <w:lang w:val="zh-CN"/>
        </w:rPr>
        <w:t>（提供系统截图证明）</w:t>
      </w:r>
    </w:p>
    <w:p w14:paraId="79035CFF">
      <w:pPr>
        <w:spacing w:line="360" w:lineRule="auto"/>
        <w:rPr>
          <w:rFonts w:ascii="宋体" w:hAnsi="宋体" w:cs="宋体"/>
          <w:sz w:val="24"/>
          <w:szCs w:val="22"/>
          <w:lang w:val="zh-CN"/>
        </w:rPr>
      </w:pPr>
      <w:r>
        <w:rPr>
          <w:rFonts w:hint="eastAsia" w:ascii="宋体" w:hAnsi="宋体" w:cs="宋体"/>
          <w:sz w:val="24"/>
          <w:szCs w:val="22"/>
          <w:lang w:val="zh-CN"/>
        </w:rPr>
        <w:t>在浏览报告时，需支持危急值信息显示。</w:t>
      </w:r>
    </w:p>
    <w:p w14:paraId="53873B7E">
      <w:pPr>
        <w:spacing w:line="360" w:lineRule="auto"/>
        <w:rPr>
          <w:rFonts w:ascii="宋体" w:hAnsi="宋体" w:cs="宋体"/>
          <w:sz w:val="24"/>
          <w:szCs w:val="22"/>
          <w:lang w:val="zh-CN"/>
        </w:rPr>
      </w:pPr>
      <w:r>
        <w:rPr>
          <w:rFonts w:hint="eastAsia" w:ascii="宋体" w:hAnsi="宋体" w:cs="宋体"/>
          <w:sz w:val="24"/>
          <w:szCs w:val="22"/>
          <w:lang w:val="zh-CN"/>
        </w:rPr>
        <w:t>需支持将危急值信息发送给临床信息系统。</w:t>
      </w:r>
    </w:p>
    <w:p w14:paraId="3CA821C3">
      <w:pPr>
        <w:spacing w:line="360" w:lineRule="auto"/>
        <w:rPr>
          <w:rFonts w:ascii="宋体" w:hAnsi="宋体" w:cs="宋体"/>
          <w:sz w:val="24"/>
          <w:szCs w:val="22"/>
          <w:lang w:val="zh-CN"/>
        </w:rPr>
      </w:pPr>
      <w:r>
        <w:rPr>
          <w:rFonts w:hint="eastAsia" w:ascii="宋体" w:hAnsi="宋体" w:cs="宋体"/>
          <w:sz w:val="24"/>
          <w:szCs w:val="22"/>
          <w:lang w:val="zh-CN"/>
        </w:rPr>
        <w:t>需支持危急值上报超时提醒，若危急值上报后超过指定时间而临床仍未接收给予反馈，则诊断医生会受到提醒。</w:t>
      </w:r>
    </w:p>
    <w:p w14:paraId="1E3C42D7">
      <w:pPr>
        <w:spacing w:line="360" w:lineRule="auto"/>
        <w:rPr>
          <w:rFonts w:ascii="宋体" w:hAnsi="宋体" w:cs="宋体"/>
          <w:sz w:val="24"/>
          <w:szCs w:val="22"/>
          <w:lang w:val="zh-CN"/>
        </w:rPr>
      </w:pPr>
      <w:r>
        <w:rPr>
          <w:rFonts w:hint="eastAsia" w:ascii="宋体" w:hAnsi="宋体" w:cs="宋体"/>
          <w:sz w:val="24"/>
          <w:szCs w:val="22"/>
          <w:lang w:val="zh-CN"/>
        </w:rPr>
        <w:t>需支持接收临床信息系统关于临床医生处理危急值的反馈。</w:t>
      </w:r>
    </w:p>
    <w:p w14:paraId="0C126F40">
      <w:pPr>
        <w:spacing w:line="360" w:lineRule="auto"/>
        <w:rPr>
          <w:rFonts w:ascii="宋体" w:hAnsi="宋体" w:cs="宋体"/>
          <w:sz w:val="24"/>
          <w:szCs w:val="22"/>
          <w:lang w:val="zh-CN"/>
        </w:rPr>
      </w:pPr>
      <w:r>
        <w:rPr>
          <w:rFonts w:hint="eastAsia" w:ascii="宋体" w:hAnsi="宋体" w:cs="宋体"/>
          <w:sz w:val="24"/>
          <w:szCs w:val="22"/>
          <w:lang w:val="zh-CN"/>
        </w:rPr>
        <w:t>提供危急值客户端程序，与医生工作站连接部署，支持临床医生和护士接收并处理危急值。</w:t>
      </w:r>
    </w:p>
    <w:p w14:paraId="07D0C1BD">
      <w:pPr>
        <w:spacing w:line="360" w:lineRule="auto"/>
        <w:rPr>
          <w:rFonts w:ascii="宋体" w:hAnsi="宋体" w:cs="宋体"/>
          <w:sz w:val="24"/>
          <w:szCs w:val="22"/>
          <w:lang w:val="zh-CN"/>
        </w:rPr>
      </w:pPr>
      <w:r>
        <w:rPr>
          <w:rFonts w:hint="eastAsia" w:ascii="宋体" w:hAnsi="宋体" w:cs="宋体"/>
          <w:sz w:val="24"/>
          <w:szCs w:val="22"/>
          <w:lang w:val="zh-CN"/>
        </w:rPr>
        <w:t>提供电子沟通记录本，可替代科室纸质版危急值登记册，将沟通记录保存在系统中，便于后续随访、跟踪、查阅等。</w:t>
      </w:r>
    </w:p>
    <w:p w14:paraId="3FF126D4">
      <w:pPr>
        <w:spacing w:line="360" w:lineRule="auto"/>
        <w:rPr>
          <w:rFonts w:ascii="宋体" w:hAnsi="宋体" w:cs="宋体"/>
          <w:sz w:val="24"/>
          <w:szCs w:val="22"/>
          <w:lang w:val="zh-CN"/>
        </w:rPr>
      </w:pPr>
      <w:r>
        <w:rPr>
          <w:rFonts w:hint="eastAsia" w:ascii="宋体" w:hAnsi="宋体" w:cs="宋体"/>
          <w:sz w:val="24"/>
          <w:szCs w:val="22"/>
          <w:lang w:val="zh-CN"/>
        </w:rPr>
        <w:t>支持查询近期的危急值查询，查询条件包括：检查科室、诊断医生、我的患者。</w:t>
      </w:r>
    </w:p>
    <w:p w14:paraId="3D2B3283">
      <w:pPr>
        <w:spacing w:line="360" w:lineRule="auto"/>
        <w:rPr>
          <w:rFonts w:ascii="宋体" w:hAnsi="宋体" w:cs="宋体"/>
          <w:sz w:val="24"/>
          <w:szCs w:val="22"/>
          <w:lang w:val="zh-CN"/>
        </w:rPr>
      </w:pPr>
      <w:r>
        <w:rPr>
          <w:rFonts w:hint="eastAsia" w:ascii="宋体" w:hAnsi="宋体" w:cs="宋体"/>
          <w:sz w:val="24"/>
          <w:szCs w:val="22"/>
          <w:lang w:val="zh-CN"/>
        </w:rPr>
        <w:t>需支持危急值信息统计，定制统计报表。</w:t>
      </w:r>
    </w:p>
    <w:p w14:paraId="7E7F40CC">
      <w:pPr>
        <w:spacing w:line="360" w:lineRule="auto"/>
        <w:rPr>
          <w:rFonts w:ascii="宋体" w:hAnsi="宋体" w:cs="宋体"/>
          <w:sz w:val="24"/>
          <w:szCs w:val="22"/>
        </w:rPr>
      </w:pPr>
      <w:r>
        <w:rPr>
          <w:rFonts w:hint="eastAsia" w:ascii="宋体" w:hAnsi="宋体" w:cs="宋体"/>
          <w:sz w:val="24"/>
          <w:szCs w:val="22"/>
          <w:lang w:val="zh-CN"/>
        </w:rPr>
        <w:t>需支持危急值信息数据导出，支持导出格式为Excel。</w:t>
      </w:r>
    </w:p>
    <w:p w14:paraId="29863F94">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超声检查信息系统</w:t>
      </w:r>
    </w:p>
    <w:p w14:paraId="3C6A1F7B">
      <w:pPr>
        <w:spacing w:line="360" w:lineRule="auto"/>
        <w:ind w:firstLine="480"/>
        <w:rPr>
          <w:rFonts w:ascii="宋体" w:hAnsi="宋体" w:cs="宋体"/>
          <w:sz w:val="24"/>
          <w:szCs w:val="22"/>
        </w:rPr>
      </w:pPr>
      <w:r>
        <w:rPr>
          <w:rFonts w:hint="eastAsia" w:ascii="宋体" w:hAnsi="宋体" w:cs="宋体"/>
          <w:sz w:val="24"/>
          <w:szCs w:val="22"/>
        </w:rPr>
        <w:t>检查登记系统</w:t>
      </w:r>
    </w:p>
    <w:p w14:paraId="2AE85068">
      <w:pPr>
        <w:spacing w:line="360" w:lineRule="auto"/>
        <w:ind w:firstLine="480"/>
        <w:rPr>
          <w:rFonts w:ascii="宋体" w:hAnsi="宋体" w:cs="宋体"/>
          <w:sz w:val="24"/>
          <w:szCs w:val="22"/>
        </w:rPr>
      </w:pPr>
      <w:r>
        <w:rPr>
          <w:rFonts w:hint="eastAsia" w:ascii="宋体" w:hAnsi="宋体" w:cs="宋体"/>
          <w:sz w:val="24"/>
          <w:szCs w:val="22"/>
        </w:rPr>
        <w:t>需支持检查登记/取消。</w:t>
      </w:r>
    </w:p>
    <w:p w14:paraId="4542CD4E">
      <w:pPr>
        <w:spacing w:line="360" w:lineRule="auto"/>
        <w:ind w:firstLine="480"/>
        <w:rPr>
          <w:rFonts w:ascii="宋体" w:hAnsi="宋体" w:cs="宋体"/>
          <w:sz w:val="24"/>
          <w:szCs w:val="22"/>
        </w:rPr>
      </w:pPr>
      <w:r>
        <w:rPr>
          <w:rFonts w:hint="eastAsia" w:ascii="宋体" w:hAnsi="宋体" w:cs="宋体"/>
          <w:sz w:val="24"/>
          <w:szCs w:val="22"/>
        </w:rPr>
        <w:t>检查单打印，可打印条码。</w:t>
      </w:r>
    </w:p>
    <w:p w14:paraId="7E439803">
      <w:pPr>
        <w:spacing w:line="360" w:lineRule="auto"/>
        <w:ind w:firstLine="480"/>
        <w:rPr>
          <w:rFonts w:ascii="宋体" w:hAnsi="宋体" w:cs="宋体"/>
          <w:sz w:val="24"/>
          <w:szCs w:val="22"/>
        </w:rPr>
      </w:pPr>
      <w:r>
        <w:rPr>
          <w:rFonts w:hint="eastAsia" w:ascii="宋体" w:hAnsi="宋体" w:cs="宋体"/>
          <w:sz w:val="24"/>
          <w:szCs w:val="22"/>
        </w:rPr>
        <w:t>检查单可以按检查类型和检查项目自由配置格式和内容。</w:t>
      </w:r>
    </w:p>
    <w:p w14:paraId="7445F0D3">
      <w:pPr>
        <w:spacing w:line="360" w:lineRule="auto"/>
        <w:ind w:firstLine="480"/>
        <w:rPr>
          <w:rFonts w:ascii="宋体" w:hAnsi="宋体" w:cs="宋体"/>
          <w:sz w:val="24"/>
          <w:szCs w:val="22"/>
        </w:rPr>
      </w:pPr>
      <w:r>
        <w:rPr>
          <w:rFonts w:hint="eastAsia" w:ascii="宋体" w:hAnsi="宋体" w:cs="宋体"/>
          <w:sz w:val="24"/>
          <w:szCs w:val="22"/>
        </w:rPr>
        <w:t>需支持磁卡、IC卡、条码输入、手工输入。</w:t>
      </w:r>
    </w:p>
    <w:p w14:paraId="3A796963">
      <w:pPr>
        <w:spacing w:line="360" w:lineRule="auto"/>
        <w:ind w:firstLine="480"/>
        <w:rPr>
          <w:rFonts w:ascii="宋体" w:hAnsi="宋体" w:cs="宋体"/>
          <w:sz w:val="24"/>
          <w:szCs w:val="22"/>
        </w:rPr>
      </w:pPr>
      <w:r>
        <w:rPr>
          <w:rFonts w:hint="eastAsia" w:ascii="宋体" w:hAnsi="宋体" w:cs="宋体"/>
          <w:sz w:val="24"/>
          <w:szCs w:val="22"/>
        </w:rPr>
        <w:t>系统需支持与HIS系统连接，获取患者的检查申请信息。</w:t>
      </w:r>
    </w:p>
    <w:p w14:paraId="18E7A29B">
      <w:pPr>
        <w:spacing w:line="360" w:lineRule="auto"/>
        <w:ind w:firstLine="480"/>
        <w:rPr>
          <w:rFonts w:ascii="宋体" w:hAnsi="宋体" w:cs="宋体"/>
          <w:sz w:val="24"/>
          <w:szCs w:val="22"/>
        </w:rPr>
      </w:pPr>
      <w:r>
        <w:rPr>
          <w:rFonts w:hint="eastAsia" w:ascii="宋体" w:hAnsi="宋体" w:cs="宋体"/>
          <w:sz w:val="24"/>
          <w:szCs w:val="22"/>
        </w:rPr>
        <w:t>需支持申请单拍摄、扫描功能。</w:t>
      </w:r>
    </w:p>
    <w:p w14:paraId="76F05D53">
      <w:pPr>
        <w:spacing w:line="360" w:lineRule="auto"/>
        <w:ind w:firstLine="480"/>
        <w:rPr>
          <w:rFonts w:ascii="宋体" w:hAnsi="宋体" w:cs="宋体"/>
          <w:sz w:val="24"/>
          <w:szCs w:val="22"/>
        </w:rPr>
      </w:pPr>
      <w:r>
        <w:rPr>
          <w:rFonts w:hint="eastAsia" w:ascii="宋体" w:hAnsi="宋体" w:cs="宋体"/>
          <w:sz w:val="24"/>
          <w:szCs w:val="22"/>
        </w:rPr>
        <w:t>需支持检查的确认、取消和改变。</w:t>
      </w:r>
    </w:p>
    <w:p w14:paraId="641CF1B1">
      <w:pPr>
        <w:spacing w:line="360" w:lineRule="auto"/>
        <w:ind w:firstLine="480"/>
        <w:rPr>
          <w:rFonts w:ascii="宋体" w:hAnsi="宋体" w:cs="宋体"/>
          <w:sz w:val="24"/>
          <w:szCs w:val="22"/>
        </w:rPr>
      </w:pPr>
      <w:r>
        <w:rPr>
          <w:rFonts w:hint="eastAsia" w:ascii="宋体" w:hAnsi="宋体" w:cs="宋体"/>
          <w:sz w:val="24"/>
          <w:szCs w:val="22"/>
        </w:rPr>
        <w:t>英文姓名（拼音）自动输入。</w:t>
      </w:r>
    </w:p>
    <w:p w14:paraId="7125FCC7">
      <w:pPr>
        <w:spacing w:line="360" w:lineRule="auto"/>
        <w:ind w:firstLine="480"/>
        <w:rPr>
          <w:rFonts w:ascii="宋体" w:hAnsi="宋体" w:cs="宋体"/>
          <w:sz w:val="24"/>
          <w:szCs w:val="22"/>
        </w:rPr>
      </w:pPr>
      <w:r>
        <w:rPr>
          <w:rFonts w:hint="eastAsia" w:ascii="宋体" w:hAnsi="宋体" w:cs="宋体"/>
          <w:sz w:val="24"/>
          <w:szCs w:val="22"/>
        </w:rPr>
        <w:t>显示和查询病人检查状态。</w:t>
      </w:r>
    </w:p>
    <w:p w14:paraId="1C162DBC">
      <w:pPr>
        <w:spacing w:line="360" w:lineRule="auto"/>
        <w:ind w:firstLine="480"/>
        <w:rPr>
          <w:rFonts w:ascii="宋体" w:hAnsi="宋体" w:cs="宋体"/>
          <w:sz w:val="24"/>
          <w:szCs w:val="22"/>
        </w:rPr>
      </w:pPr>
      <w:r>
        <w:rPr>
          <w:rFonts w:hint="eastAsia" w:ascii="宋体" w:hAnsi="宋体" w:cs="宋体"/>
          <w:sz w:val="24"/>
          <w:szCs w:val="22"/>
        </w:rPr>
        <w:t>复诊患者在输入住院号（门诊号）之后，会自动从数据库中得到影像号、姓名、性别、年龄等信息。</w:t>
      </w:r>
    </w:p>
    <w:p w14:paraId="25668508">
      <w:pPr>
        <w:spacing w:line="360" w:lineRule="auto"/>
        <w:ind w:firstLine="480"/>
        <w:rPr>
          <w:rFonts w:ascii="宋体" w:hAnsi="宋体" w:cs="宋体"/>
          <w:sz w:val="24"/>
          <w:szCs w:val="22"/>
        </w:rPr>
      </w:pPr>
      <w:r>
        <w:rPr>
          <w:rFonts w:hint="eastAsia" w:ascii="宋体" w:hAnsi="宋体" w:cs="宋体"/>
          <w:sz w:val="24"/>
          <w:szCs w:val="22"/>
        </w:rPr>
        <w:t>需支持多个检查项目同时登记。</w:t>
      </w:r>
    </w:p>
    <w:p w14:paraId="535EEB57">
      <w:pPr>
        <w:spacing w:line="360" w:lineRule="auto"/>
        <w:ind w:firstLine="480"/>
        <w:rPr>
          <w:rFonts w:ascii="宋体" w:hAnsi="宋体" w:cs="宋体"/>
          <w:sz w:val="24"/>
          <w:szCs w:val="22"/>
        </w:rPr>
      </w:pPr>
      <w:r>
        <w:rPr>
          <w:rFonts w:hint="eastAsia" w:ascii="宋体" w:hAnsi="宋体" w:cs="宋体"/>
          <w:sz w:val="24"/>
          <w:szCs w:val="22"/>
        </w:rPr>
        <w:t>需支持全键盘操作，所有登记过程无需鼠标操作，加快登记流程。</w:t>
      </w:r>
    </w:p>
    <w:p w14:paraId="149AAB71">
      <w:pPr>
        <w:spacing w:line="360" w:lineRule="auto"/>
        <w:ind w:firstLine="480"/>
        <w:rPr>
          <w:rFonts w:ascii="宋体" w:hAnsi="宋体" w:cs="宋体"/>
          <w:sz w:val="24"/>
          <w:szCs w:val="22"/>
        </w:rPr>
      </w:pPr>
      <w:r>
        <w:rPr>
          <w:rFonts w:hint="eastAsia" w:ascii="宋体" w:hAnsi="宋体" w:cs="宋体"/>
          <w:sz w:val="24"/>
          <w:szCs w:val="22"/>
        </w:rPr>
        <w:t>需支持根据病人检查项目分派到相应的设备并在该设备上形成worklist。</w:t>
      </w:r>
    </w:p>
    <w:p w14:paraId="2E2E760D">
      <w:pPr>
        <w:spacing w:line="360" w:lineRule="auto"/>
        <w:ind w:firstLine="480"/>
        <w:rPr>
          <w:rFonts w:ascii="宋体" w:hAnsi="宋体" w:cs="宋体"/>
          <w:sz w:val="24"/>
          <w:szCs w:val="22"/>
        </w:rPr>
      </w:pPr>
      <w:r>
        <w:rPr>
          <w:rFonts w:hint="eastAsia" w:ascii="宋体" w:hAnsi="宋体" w:cs="宋体"/>
          <w:sz w:val="24"/>
          <w:szCs w:val="22"/>
        </w:rPr>
        <w:t>需支持影像检查分时段预约，可以根据检查设备时长定制预约时间段。</w:t>
      </w:r>
    </w:p>
    <w:p w14:paraId="7D6FC93B">
      <w:pPr>
        <w:spacing w:line="360" w:lineRule="auto"/>
        <w:ind w:firstLine="480"/>
        <w:rPr>
          <w:rFonts w:ascii="宋体" w:hAnsi="宋体" w:cs="宋体"/>
          <w:sz w:val="24"/>
          <w:szCs w:val="22"/>
        </w:rPr>
      </w:pPr>
      <w:r>
        <w:rPr>
          <w:rFonts w:hint="eastAsia" w:ascii="宋体" w:hAnsi="宋体" w:cs="宋体"/>
          <w:sz w:val="24"/>
          <w:szCs w:val="22"/>
        </w:rPr>
        <w:t>需支持电子申请单。</w:t>
      </w:r>
    </w:p>
    <w:p w14:paraId="44911F9A">
      <w:pPr>
        <w:spacing w:line="360" w:lineRule="auto"/>
        <w:ind w:firstLine="480"/>
        <w:rPr>
          <w:rFonts w:ascii="宋体" w:hAnsi="宋体" w:cs="宋体"/>
          <w:sz w:val="24"/>
          <w:szCs w:val="22"/>
        </w:rPr>
      </w:pPr>
      <w:r>
        <w:rPr>
          <w:rFonts w:hint="eastAsia" w:ascii="宋体" w:hAnsi="宋体" w:cs="宋体"/>
          <w:sz w:val="24"/>
          <w:szCs w:val="22"/>
        </w:rPr>
        <w:t>需支持拍摄申请单。</w:t>
      </w:r>
    </w:p>
    <w:p w14:paraId="7D3E315F">
      <w:pPr>
        <w:spacing w:line="360" w:lineRule="auto"/>
        <w:ind w:firstLine="480"/>
        <w:rPr>
          <w:rFonts w:ascii="宋体" w:hAnsi="宋体" w:cs="宋体"/>
          <w:sz w:val="24"/>
          <w:szCs w:val="22"/>
        </w:rPr>
      </w:pPr>
      <w:r>
        <w:rPr>
          <w:rFonts w:hint="eastAsia" w:ascii="宋体" w:hAnsi="宋体" w:cs="宋体"/>
          <w:sz w:val="24"/>
          <w:szCs w:val="22"/>
        </w:rPr>
        <w:t>可以选择查询条件，查询检查的状态，确认是否匹配，查询条件可配置。</w:t>
      </w:r>
    </w:p>
    <w:p w14:paraId="68164900">
      <w:pPr>
        <w:spacing w:line="360" w:lineRule="auto"/>
        <w:ind w:firstLine="480"/>
        <w:rPr>
          <w:rFonts w:ascii="宋体" w:hAnsi="宋体" w:cs="宋体"/>
          <w:sz w:val="24"/>
          <w:szCs w:val="22"/>
        </w:rPr>
      </w:pPr>
      <w:r>
        <w:rPr>
          <w:rFonts w:hint="eastAsia" w:ascii="宋体" w:hAnsi="宋体" w:cs="宋体"/>
          <w:sz w:val="24"/>
          <w:szCs w:val="22"/>
        </w:rPr>
        <w:t>超声诊断系统</w:t>
      </w:r>
    </w:p>
    <w:p w14:paraId="1BAB9F9F">
      <w:pPr>
        <w:spacing w:line="360" w:lineRule="auto"/>
        <w:ind w:firstLine="480"/>
        <w:rPr>
          <w:rFonts w:ascii="宋体" w:hAnsi="宋体" w:cs="宋体"/>
          <w:sz w:val="24"/>
          <w:szCs w:val="22"/>
        </w:rPr>
      </w:pPr>
      <w:r>
        <w:rPr>
          <w:rFonts w:hint="eastAsia" w:ascii="宋体" w:hAnsi="宋体" w:cs="宋体"/>
          <w:sz w:val="24"/>
          <w:szCs w:val="22"/>
        </w:rPr>
        <w:t>系统需支持通过高清采集卡或DICOM3.0接口采集患者的动、静态超声图像。</w:t>
      </w:r>
    </w:p>
    <w:p w14:paraId="45F23214">
      <w:pPr>
        <w:spacing w:line="360" w:lineRule="auto"/>
        <w:ind w:firstLine="480"/>
        <w:rPr>
          <w:rFonts w:ascii="宋体" w:hAnsi="宋体" w:cs="宋体"/>
          <w:sz w:val="24"/>
          <w:szCs w:val="22"/>
        </w:rPr>
      </w:pPr>
      <w:r>
        <w:rPr>
          <w:rFonts w:hint="eastAsia" w:ascii="宋体" w:hAnsi="宋体" w:cs="宋体"/>
          <w:sz w:val="24"/>
          <w:szCs w:val="22"/>
        </w:rPr>
        <w:t>视频采集需支持静态图像（照相、定时采集）和动态图像（录像）两种采集方式。</w:t>
      </w:r>
    </w:p>
    <w:p w14:paraId="1442EA4E">
      <w:pPr>
        <w:spacing w:line="360" w:lineRule="auto"/>
        <w:ind w:firstLine="480"/>
        <w:rPr>
          <w:rFonts w:ascii="宋体" w:hAnsi="宋体" w:cs="宋体"/>
          <w:sz w:val="24"/>
          <w:szCs w:val="22"/>
        </w:rPr>
      </w:pPr>
      <w:r>
        <w:rPr>
          <w:rFonts w:hint="eastAsia" w:ascii="宋体" w:hAnsi="宋体" w:cs="宋体"/>
          <w:sz w:val="24"/>
          <w:szCs w:val="22"/>
        </w:rPr>
        <w:t>静态图像采集定时采集：可定义最小1秒钟采集一幅图像，连续自动采集多幅图像。</w:t>
      </w:r>
    </w:p>
    <w:p w14:paraId="75EDAB8F">
      <w:pPr>
        <w:spacing w:line="360" w:lineRule="auto"/>
        <w:ind w:firstLine="480"/>
        <w:rPr>
          <w:rFonts w:ascii="宋体" w:hAnsi="宋体" w:cs="宋体"/>
          <w:sz w:val="24"/>
          <w:szCs w:val="22"/>
        </w:rPr>
      </w:pPr>
      <w:r>
        <w:rPr>
          <w:rFonts w:hint="eastAsia" w:ascii="宋体" w:hAnsi="宋体" w:cs="宋体"/>
          <w:sz w:val="24"/>
          <w:szCs w:val="22"/>
        </w:rPr>
        <w:t>需支持脚踏板采集方式和键盘鼠标采集方式。</w:t>
      </w:r>
    </w:p>
    <w:p w14:paraId="336ADE74">
      <w:pPr>
        <w:spacing w:line="360" w:lineRule="auto"/>
        <w:ind w:firstLine="480"/>
        <w:rPr>
          <w:rFonts w:ascii="宋体" w:hAnsi="宋体" w:cs="宋体"/>
          <w:sz w:val="24"/>
          <w:szCs w:val="22"/>
        </w:rPr>
      </w:pPr>
      <w:r>
        <w:rPr>
          <w:rFonts w:hint="eastAsia" w:ascii="宋体" w:hAnsi="宋体" w:cs="宋体"/>
          <w:sz w:val="24"/>
          <w:szCs w:val="22"/>
        </w:rPr>
        <w:t>实时显示：实时显示图像内容。</w:t>
      </w:r>
    </w:p>
    <w:p w14:paraId="1DC92ABA">
      <w:pPr>
        <w:spacing w:line="360" w:lineRule="auto"/>
        <w:ind w:firstLine="480"/>
        <w:rPr>
          <w:rFonts w:ascii="宋体" w:hAnsi="宋体" w:cs="宋体"/>
          <w:sz w:val="24"/>
          <w:szCs w:val="22"/>
        </w:rPr>
      </w:pPr>
      <w:r>
        <w:rPr>
          <w:rFonts w:hint="eastAsia" w:ascii="宋体" w:hAnsi="宋体" w:cs="宋体"/>
          <w:sz w:val="24"/>
          <w:szCs w:val="22"/>
        </w:rPr>
        <w:t>单帧采集：采集一帧图像到采集图像列表中。</w:t>
      </w:r>
    </w:p>
    <w:p w14:paraId="2316430C">
      <w:pPr>
        <w:spacing w:line="360" w:lineRule="auto"/>
        <w:ind w:firstLine="480"/>
        <w:rPr>
          <w:rFonts w:ascii="宋体" w:hAnsi="宋体" w:cs="宋体"/>
          <w:sz w:val="24"/>
          <w:szCs w:val="22"/>
        </w:rPr>
      </w:pPr>
      <w:r>
        <w:rPr>
          <w:rFonts w:hint="eastAsia" w:ascii="宋体" w:hAnsi="宋体" w:cs="宋体"/>
          <w:sz w:val="24"/>
          <w:szCs w:val="22"/>
        </w:rPr>
        <w:t>多帧采集：连续采集图像到图像列表中。</w:t>
      </w:r>
    </w:p>
    <w:p w14:paraId="11BD3CE3">
      <w:pPr>
        <w:spacing w:line="360" w:lineRule="auto"/>
        <w:ind w:firstLine="480"/>
        <w:rPr>
          <w:rFonts w:ascii="宋体" w:hAnsi="宋体" w:cs="宋体"/>
          <w:sz w:val="24"/>
          <w:szCs w:val="22"/>
        </w:rPr>
      </w:pPr>
      <w:r>
        <w:rPr>
          <w:rFonts w:hint="eastAsia" w:ascii="宋体" w:hAnsi="宋体" w:cs="宋体"/>
          <w:sz w:val="24"/>
          <w:szCs w:val="22"/>
        </w:rPr>
        <w:t>删除图像：删除图像列表中选中的图像。</w:t>
      </w:r>
    </w:p>
    <w:p w14:paraId="6B684269">
      <w:pPr>
        <w:spacing w:line="360" w:lineRule="auto"/>
        <w:ind w:firstLine="480"/>
        <w:rPr>
          <w:rFonts w:ascii="宋体" w:hAnsi="宋体" w:cs="宋体"/>
          <w:sz w:val="24"/>
          <w:szCs w:val="22"/>
        </w:rPr>
      </w:pPr>
      <w:r>
        <w:rPr>
          <w:rFonts w:hint="eastAsia" w:ascii="宋体" w:hAnsi="宋体" w:cs="宋体"/>
          <w:sz w:val="24"/>
          <w:szCs w:val="22"/>
        </w:rPr>
        <w:t>录像：录制动态影像保存为avi格式。</w:t>
      </w:r>
    </w:p>
    <w:p w14:paraId="4A3261E5">
      <w:pPr>
        <w:spacing w:line="360" w:lineRule="auto"/>
        <w:ind w:firstLine="480"/>
        <w:rPr>
          <w:rFonts w:ascii="宋体" w:hAnsi="宋体" w:cs="宋体"/>
          <w:sz w:val="24"/>
          <w:szCs w:val="22"/>
        </w:rPr>
      </w:pPr>
      <w:r>
        <w:rPr>
          <w:rFonts w:hint="eastAsia" w:ascii="宋体" w:hAnsi="宋体" w:cs="宋体"/>
          <w:sz w:val="24"/>
          <w:szCs w:val="22"/>
        </w:rPr>
        <w:t>录像回放：对录制的动态影像进行回放。</w:t>
      </w:r>
    </w:p>
    <w:p w14:paraId="0AFBBCA0">
      <w:pPr>
        <w:spacing w:line="360" w:lineRule="auto"/>
        <w:ind w:firstLine="480"/>
        <w:rPr>
          <w:rFonts w:ascii="宋体" w:hAnsi="宋体" w:cs="宋体"/>
          <w:sz w:val="24"/>
          <w:szCs w:val="22"/>
        </w:rPr>
      </w:pPr>
      <w:r>
        <w:rPr>
          <w:rFonts w:hint="eastAsia" w:ascii="宋体" w:hAnsi="宋体" w:cs="宋体"/>
          <w:sz w:val="24"/>
          <w:szCs w:val="22"/>
        </w:rPr>
        <w:t>用户身份验证及密码保密。</w:t>
      </w:r>
    </w:p>
    <w:p w14:paraId="6EB02E4A">
      <w:pPr>
        <w:spacing w:line="360" w:lineRule="auto"/>
        <w:ind w:firstLine="480"/>
        <w:rPr>
          <w:rFonts w:ascii="宋体" w:hAnsi="宋体" w:cs="宋体"/>
          <w:sz w:val="24"/>
          <w:szCs w:val="22"/>
        </w:rPr>
      </w:pPr>
      <w:r>
        <w:rPr>
          <w:rFonts w:hint="eastAsia" w:ascii="宋体" w:hAnsi="宋体" w:cs="宋体"/>
          <w:sz w:val="24"/>
          <w:szCs w:val="22"/>
        </w:rPr>
        <w:t>需支持无人使用后定时屏幕锁定功能，用户重新输入密码后才可以使用，保障系统安全。</w:t>
      </w:r>
    </w:p>
    <w:p w14:paraId="363854E4">
      <w:pPr>
        <w:spacing w:line="360" w:lineRule="auto"/>
        <w:ind w:firstLine="480"/>
        <w:rPr>
          <w:rFonts w:ascii="宋体" w:hAnsi="宋体" w:cs="宋体"/>
          <w:sz w:val="24"/>
          <w:szCs w:val="22"/>
        </w:rPr>
      </w:pPr>
      <w:r>
        <w:rPr>
          <w:rFonts w:hint="eastAsia" w:ascii="宋体" w:hAnsi="宋体" w:cs="宋体"/>
          <w:sz w:val="24"/>
          <w:szCs w:val="22"/>
        </w:rPr>
        <w:t>密码维护功能。</w:t>
      </w:r>
    </w:p>
    <w:p w14:paraId="2DD48D27">
      <w:pPr>
        <w:spacing w:line="360" w:lineRule="auto"/>
        <w:ind w:firstLine="480"/>
        <w:rPr>
          <w:rFonts w:ascii="宋体" w:hAnsi="宋体" w:cs="宋体"/>
          <w:sz w:val="24"/>
          <w:szCs w:val="22"/>
        </w:rPr>
      </w:pPr>
      <w:r>
        <w:rPr>
          <w:rFonts w:hint="eastAsia" w:ascii="宋体" w:hAnsi="宋体" w:cs="宋体"/>
          <w:sz w:val="24"/>
          <w:szCs w:val="22"/>
        </w:rPr>
        <w:t>保存操作系统异常前已经采集的图像，重新进入图文报告系统后能够恢复。</w:t>
      </w:r>
    </w:p>
    <w:p w14:paraId="23296C17">
      <w:pPr>
        <w:spacing w:line="360" w:lineRule="auto"/>
        <w:ind w:firstLine="480"/>
        <w:rPr>
          <w:rFonts w:ascii="宋体" w:hAnsi="宋体" w:cs="宋体"/>
          <w:sz w:val="24"/>
          <w:szCs w:val="22"/>
        </w:rPr>
      </w:pPr>
      <w:r>
        <w:rPr>
          <w:rFonts w:hint="eastAsia" w:ascii="宋体" w:hAnsi="宋体" w:cs="宋体"/>
          <w:sz w:val="24"/>
          <w:szCs w:val="22"/>
        </w:rPr>
        <w:t>系统提供对图像的移动、翻转、镜像、放大、缩小等图像显示处理工具，提供角度、直线、箭头、圆、矩形、多边形、手绘线和文字等批注工具。</w:t>
      </w:r>
    </w:p>
    <w:p w14:paraId="1A510403">
      <w:pPr>
        <w:spacing w:line="360" w:lineRule="auto"/>
        <w:ind w:firstLine="480"/>
        <w:rPr>
          <w:rFonts w:ascii="宋体" w:hAnsi="宋体" w:cs="宋体"/>
          <w:sz w:val="24"/>
          <w:szCs w:val="22"/>
        </w:rPr>
      </w:pPr>
      <w:r>
        <w:rPr>
          <w:rFonts w:hint="eastAsia" w:ascii="宋体" w:hAnsi="宋体" w:cs="宋体"/>
          <w:sz w:val="24"/>
          <w:szCs w:val="22"/>
        </w:rPr>
        <w:t>在图像采集之后，需要对诊断报告进行编辑，在诊断报告编辑过程中可以调入已有的报告模板，同时也可以将新写的报告以报告模板的形式保存起来，供以后的诊断应用。</w:t>
      </w:r>
    </w:p>
    <w:p w14:paraId="41399890">
      <w:pPr>
        <w:spacing w:line="360" w:lineRule="auto"/>
        <w:ind w:firstLine="480"/>
        <w:rPr>
          <w:rFonts w:ascii="宋体" w:hAnsi="宋体" w:cs="宋体"/>
          <w:sz w:val="24"/>
          <w:szCs w:val="22"/>
        </w:rPr>
      </w:pPr>
      <w:r>
        <w:rPr>
          <w:rFonts w:hint="eastAsia" w:ascii="宋体" w:hAnsi="宋体" w:cs="宋体"/>
          <w:sz w:val="24"/>
          <w:szCs w:val="22"/>
        </w:rPr>
        <w:t>应用报告模板：根据患者的诊断部位调用已定义的典型报告模板，模板调入后可进行简单的编辑，快速生成影像诊断报告。</w:t>
      </w:r>
    </w:p>
    <w:p w14:paraId="5ED427F1">
      <w:pPr>
        <w:spacing w:line="360" w:lineRule="auto"/>
        <w:ind w:firstLine="480"/>
        <w:rPr>
          <w:rFonts w:ascii="宋体" w:hAnsi="宋体" w:cs="宋体"/>
          <w:sz w:val="24"/>
          <w:szCs w:val="22"/>
        </w:rPr>
      </w:pPr>
      <w:r>
        <w:rPr>
          <w:rFonts w:hint="eastAsia" w:ascii="宋体" w:hAnsi="宋体" w:cs="宋体"/>
          <w:sz w:val="24"/>
          <w:szCs w:val="22"/>
        </w:rPr>
        <w:t>报告关键词汇自动校验（性别互斥、左右互斥等）。</w:t>
      </w:r>
    </w:p>
    <w:p w14:paraId="19D77DEB">
      <w:pPr>
        <w:spacing w:line="360" w:lineRule="auto"/>
        <w:ind w:firstLine="480"/>
        <w:rPr>
          <w:rFonts w:ascii="宋体" w:hAnsi="宋体" w:cs="宋体"/>
          <w:sz w:val="24"/>
          <w:szCs w:val="22"/>
        </w:rPr>
      </w:pPr>
      <w:r>
        <w:rPr>
          <w:rFonts w:hint="eastAsia" w:ascii="宋体" w:hAnsi="宋体" w:cs="宋体"/>
          <w:sz w:val="24"/>
          <w:szCs w:val="22"/>
        </w:rPr>
        <w:t>重点标记：对检查结果为阳性、或典型病例可将该患者的检查标记为“阳性”和“典型病例”，供科研和教学使用。</w:t>
      </w:r>
    </w:p>
    <w:p w14:paraId="5B8F0E6E">
      <w:pPr>
        <w:spacing w:line="360" w:lineRule="auto"/>
        <w:ind w:firstLine="480"/>
        <w:rPr>
          <w:rFonts w:ascii="宋体" w:hAnsi="宋体" w:cs="宋体"/>
          <w:sz w:val="24"/>
          <w:szCs w:val="22"/>
        </w:rPr>
      </w:pPr>
      <w:r>
        <w:rPr>
          <w:rFonts w:hint="eastAsia" w:ascii="宋体" w:hAnsi="宋体" w:cs="宋体"/>
          <w:sz w:val="24"/>
          <w:szCs w:val="22"/>
        </w:rPr>
        <w:t>输出报告格式选择：可选择根据医院的超声输出报告样自定义的输出报告模板，作为输出报告的样式。</w:t>
      </w:r>
    </w:p>
    <w:p w14:paraId="7AE93A44">
      <w:pPr>
        <w:spacing w:line="360" w:lineRule="auto"/>
        <w:ind w:firstLine="480"/>
        <w:rPr>
          <w:rFonts w:ascii="宋体" w:hAnsi="宋体" w:cs="宋体"/>
          <w:sz w:val="24"/>
          <w:szCs w:val="22"/>
        </w:rPr>
      </w:pPr>
      <w:r>
        <w:rPr>
          <w:rFonts w:hint="eastAsia" w:ascii="宋体" w:hAnsi="宋体" w:cs="宋体"/>
          <w:sz w:val="24"/>
          <w:szCs w:val="22"/>
        </w:rPr>
        <w:t>图像描述：报告的图像一般有文字说明，是对图像性质等的描述，其文字内容由诊断医生输入，并将在报告上打印出来。</w:t>
      </w:r>
    </w:p>
    <w:p w14:paraId="7C71CB8C">
      <w:pPr>
        <w:spacing w:line="360" w:lineRule="auto"/>
        <w:ind w:firstLine="480"/>
        <w:rPr>
          <w:rFonts w:ascii="宋体" w:hAnsi="宋体" w:cs="宋体"/>
          <w:sz w:val="24"/>
          <w:szCs w:val="22"/>
        </w:rPr>
      </w:pPr>
      <w:r>
        <w:rPr>
          <w:rFonts w:hint="eastAsia" w:ascii="宋体" w:hAnsi="宋体" w:cs="宋体"/>
          <w:sz w:val="24"/>
          <w:szCs w:val="22"/>
        </w:rPr>
        <w:t>存为模板：当医生在完成一份诊断报告之后，认为该报告可作为典型模板保存起来，可以使用该功能，将已写的报告自动按检查设备、部位等保存为私有模板，便于以后同类型诊断使用。</w:t>
      </w:r>
    </w:p>
    <w:p w14:paraId="3B283897">
      <w:pPr>
        <w:spacing w:line="360" w:lineRule="auto"/>
        <w:ind w:firstLine="480"/>
        <w:rPr>
          <w:rFonts w:ascii="宋体" w:hAnsi="宋体" w:cs="宋体"/>
          <w:sz w:val="24"/>
          <w:szCs w:val="22"/>
        </w:rPr>
      </w:pPr>
      <w:r>
        <w:rPr>
          <w:rFonts w:hint="eastAsia" w:ascii="宋体" w:hAnsi="宋体" w:cs="宋体"/>
          <w:sz w:val="24"/>
          <w:szCs w:val="22"/>
        </w:rPr>
        <w:t>相关诊断功能：显示本病人的所有不同时间、不同设备的相关影像检查资料。</w:t>
      </w:r>
    </w:p>
    <w:p w14:paraId="0D057D8B">
      <w:pPr>
        <w:spacing w:line="360" w:lineRule="auto"/>
        <w:ind w:firstLine="480"/>
        <w:rPr>
          <w:rFonts w:ascii="宋体" w:hAnsi="宋体" w:cs="宋体"/>
          <w:sz w:val="24"/>
          <w:szCs w:val="22"/>
        </w:rPr>
      </w:pPr>
      <w:r>
        <w:rPr>
          <w:rFonts w:hint="eastAsia" w:ascii="宋体" w:hAnsi="宋体" w:cs="宋体"/>
          <w:sz w:val="24"/>
          <w:szCs w:val="22"/>
        </w:rPr>
        <w:t>报告的打印和预览：在打印之前可以选择系统中已定义好的输出报告模板，以确定输出报告的形式。</w:t>
      </w:r>
    </w:p>
    <w:p w14:paraId="76BB83A5">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内窥镜检查信息系统</w:t>
      </w:r>
    </w:p>
    <w:p w14:paraId="23116636">
      <w:pPr>
        <w:spacing w:line="360" w:lineRule="auto"/>
        <w:ind w:firstLine="480"/>
        <w:rPr>
          <w:rFonts w:ascii="宋体" w:hAnsi="宋体" w:cs="宋体"/>
          <w:sz w:val="24"/>
          <w:szCs w:val="22"/>
          <w:lang w:bidi="ar"/>
        </w:rPr>
      </w:pPr>
      <w:r>
        <w:rPr>
          <w:rFonts w:hint="eastAsia" w:ascii="宋体" w:hAnsi="宋体" w:cs="宋体"/>
          <w:sz w:val="24"/>
          <w:szCs w:val="22"/>
          <w:lang w:bidi="ar"/>
        </w:rPr>
        <w:t>检查登记系统</w:t>
      </w:r>
    </w:p>
    <w:p w14:paraId="60B84CF5">
      <w:pPr>
        <w:spacing w:line="360" w:lineRule="auto"/>
        <w:ind w:firstLine="480"/>
        <w:rPr>
          <w:rFonts w:ascii="宋体" w:hAnsi="宋体" w:cs="宋体"/>
          <w:sz w:val="24"/>
          <w:szCs w:val="22"/>
          <w:lang w:bidi="ar"/>
        </w:rPr>
      </w:pPr>
      <w:r>
        <w:rPr>
          <w:rFonts w:hint="eastAsia" w:ascii="宋体" w:hAnsi="宋体" w:cs="宋体"/>
          <w:sz w:val="24"/>
          <w:szCs w:val="22"/>
          <w:lang w:bidi="ar"/>
        </w:rPr>
        <w:t>需支持检查登记/取消。</w:t>
      </w:r>
    </w:p>
    <w:p w14:paraId="05E2ADF6">
      <w:pPr>
        <w:spacing w:line="360" w:lineRule="auto"/>
        <w:ind w:firstLine="480"/>
        <w:rPr>
          <w:rFonts w:ascii="宋体" w:hAnsi="宋体" w:cs="宋体"/>
          <w:sz w:val="24"/>
          <w:szCs w:val="22"/>
          <w:lang w:bidi="ar"/>
        </w:rPr>
      </w:pPr>
      <w:r>
        <w:rPr>
          <w:rFonts w:hint="eastAsia" w:ascii="宋体" w:hAnsi="宋体" w:cs="宋体"/>
          <w:sz w:val="24"/>
          <w:szCs w:val="22"/>
          <w:lang w:bidi="ar"/>
        </w:rPr>
        <w:t>检查单打印，可打印条码。</w:t>
      </w:r>
    </w:p>
    <w:p w14:paraId="690FEE71">
      <w:pPr>
        <w:spacing w:line="360" w:lineRule="auto"/>
        <w:ind w:firstLine="480"/>
        <w:rPr>
          <w:rFonts w:ascii="宋体" w:hAnsi="宋体" w:cs="宋体"/>
          <w:sz w:val="24"/>
          <w:szCs w:val="22"/>
          <w:lang w:bidi="ar"/>
        </w:rPr>
      </w:pPr>
      <w:r>
        <w:rPr>
          <w:rFonts w:hint="eastAsia" w:ascii="宋体" w:hAnsi="宋体" w:cs="宋体"/>
          <w:sz w:val="24"/>
          <w:szCs w:val="22"/>
          <w:lang w:bidi="ar"/>
        </w:rPr>
        <w:t>检查单可以按检查类型和检查项目自由配置格式和内容。</w:t>
      </w:r>
    </w:p>
    <w:p w14:paraId="1224D48C">
      <w:pPr>
        <w:spacing w:line="360" w:lineRule="auto"/>
        <w:ind w:firstLine="480"/>
        <w:rPr>
          <w:rFonts w:ascii="宋体" w:hAnsi="宋体" w:cs="宋体"/>
          <w:sz w:val="24"/>
          <w:szCs w:val="22"/>
          <w:lang w:bidi="ar"/>
        </w:rPr>
      </w:pPr>
      <w:r>
        <w:rPr>
          <w:rFonts w:hint="eastAsia" w:ascii="宋体" w:hAnsi="宋体" w:cs="宋体"/>
          <w:sz w:val="24"/>
          <w:szCs w:val="22"/>
          <w:lang w:bidi="ar"/>
        </w:rPr>
        <w:t>需支持磁卡、IC卡、条码输入、手工输入。</w:t>
      </w:r>
    </w:p>
    <w:p w14:paraId="3D79BC46">
      <w:pPr>
        <w:spacing w:line="360" w:lineRule="auto"/>
        <w:ind w:firstLine="480"/>
        <w:rPr>
          <w:rFonts w:ascii="宋体" w:hAnsi="宋体" w:cs="宋体"/>
          <w:sz w:val="24"/>
          <w:szCs w:val="22"/>
          <w:lang w:bidi="ar"/>
        </w:rPr>
      </w:pPr>
      <w:r>
        <w:rPr>
          <w:rFonts w:hint="eastAsia" w:ascii="宋体" w:hAnsi="宋体" w:cs="宋体"/>
          <w:sz w:val="24"/>
          <w:szCs w:val="22"/>
          <w:lang w:bidi="ar"/>
        </w:rPr>
        <w:t>系统需支持与HIS系统连接，获取患者的检查申请信息。</w:t>
      </w:r>
    </w:p>
    <w:p w14:paraId="161D7C2D">
      <w:pPr>
        <w:spacing w:line="360" w:lineRule="auto"/>
        <w:ind w:firstLine="480"/>
        <w:rPr>
          <w:rFonts w:ascii="宋体" w:hAnsi="宋体" w:cs="宋体"/>
          <w:sz w:val="24"/>
          <w:szCs w:val="22"/>
          <w:lang w:bidi="ar"/>
        </w:rPr>
      </w:pPr>
      <w:r>
        <w:rPr>
          <w:rFonts w:hint="eastAsia" w:ascii="宋体" w:hAnsi="宋体" w:cs="宋体"/>
          <w:sz w:val="24"/>
          <w:szCs w:val="22"/>
          <w:lang w:bidi="ar"/>
        </w:rPr>
        <w:t>需支持申请单拍摄、扫描功能。</w:t>
      </w:r>
    </w:p>
    <w:p w14:paraId="2327C912">
      <w:pPr>
        <w:spacing w:line="360" w:lineRule="auto"/>
        <w:ind w:firstLine="480"/>
        <w:rPr>
          <w:rFonts w:ascii="宋体" w:hAnsi="宋体" w:cs="宋体"/>
          <w:sz w:val="24"/>
          <w:szCs w:val="22"/>
          <w:lang w:bidi="ar"/>
        </w:rPr>
      </w:pPr>
      <w:r>
        <w:rPr>
          <w:rFonts w:hint="eastAsia" w:ascii="宋体" w:hAnsi="宋体" w:cs="宋体"/>
          <w:sz w:val="24"/>
          <w:szCs w:val="22"/>
          <w:lang w:bidi="ar"/>
        </w:rPr>
        <w:t>需支持检查的确认、取消和改变。</w:t>
      </w:r>
    </w:p>
    <w:p w14:paraId="7248BD40">
      <w:pPr>
        <w:spacing w:line="360" w:lineRule="auto"/>
        <w:ind w:firstLine="480"/>
        <w:rPr>
          <w:rFonts w:ascii="宋体" w:hAnsi="宋体" w:cs="宋体"/>
          <w:sz w:val="24"/>
          <w:szCs w:val="22"/>
          <w:lang w:bidi="ar"/>
        </w:rPr>
      </w:pPr>
      <w:r>
        <w:rPr>
          <w:rFonts w:hint="eastAsia" w:ascii="宋体" w:hAnsi="宋体" w:cs="宋体"/>
          <w:sz w:val="24"/>
          <w:szCs w:val="22"/>
          <w:lang w:bidi="ar"/>
        </w:rPr>
        <w:t>英文姓名（拼音）自动输入。</w:t>
      </w:r>
    </w:p>
    <w:p w14:paraId="7CE8F374">
      <w:pPr>
        <w:spacing w:line="360" w:lineRule="auto"/>
        <w:ind w:firstLine="480"/>
        <w:rPr>
          <w:rFonts w:ascii="宋体" w:hAnsi="宋体" w:cs="宋体"/>
          <w:sz w:val="24"/>
          <w:szCs w:val="22"/>
          <w:lang w:bidi="ar"/>
        </w:rPr>
      </w:pPr>
      <w:r>
        <w:rPr>
          <w:rFonts w:hint="eastAsia" w:ascii="宋体" w:hAnsi="宋体" w:cs="宋体"/>
          <w:sz w:val="24"/>
          <w:szCs w:val="22"/>
          <w:lang w:bidi="ar"/>
        </w:rPr>
        <w:t>显示和查询病人检查状态。</w:t>
      </w:r>
    </w:p>
    <w:p w14:paraId="21FD4DDC">
      <w:pPr>
        <w:spacing w:line="360" w:lineRule="auto"/>
        <w:ind w:firstLine="480"/>
        <w:rPr>
          <w:rFonts w:ascii="宋体" w:hAnsi="宋体" w:cs="宋体"/>
          <w:sz w:val="24"/>
          <w:szCs w:val="22"/>
          <w:lang w:bidi="ar"/>
        </w:rPr>
      </w:pPr>
      <w:r>
        <w:rPr>
          <w:rFonts w:hint="eastAsia" w:ascii="宋体" w:hAnsi="宋体" w:cs="宋体"/>
          <w:sz w:val="24"/>
          <w:szCs w:val="22"/>
          <w:lang w:bidi="ar"/>
        </w:rPr>
        <w:t>复诊患者在输入住院号（门诊号）之后，会自动从数据库中得到影像号、姓名、性别、年龄等信息。</w:t>
      </w:r>
    </w:p>
    <w:p w14:paraId="72726634">
      <w:pPr>
        <w:spacing w:line="360" w:lineRule="auto"/>
        <w:ind w:firstLine="480"/>
        <w:rPr>
          <w:rFonts w:ascii="宋体" w:hAnsi="宋体" w:cs="宋体"/>
          <w:sz w:val="24"/>
          <w:szCs w:val="22"/>
          <w:lang w:bidi="ar"/>
        </w:rPr>
      </w:pPr>
      <w:r>
        <w:rPr>
          <w:rFonts w:hint="eastAsia" w:ascii="宋体" w:hAnsi="宋体" w:cs="宋体"/>
          <w:sz w:val="24"/>
          <w:szCs w:val="22"/>
          <w:lang w:bidi="ar"/>
        </w:rPr>
        <w:t>需支持多个检查项目同时登记。</w:t>
      </w:r>
    </w:p>
    <w:p w14:paraId="49AC61C5">
      <w:pPr>
        <w:spacing w:line="360" w:lineRule="auto"/>
        <w:ind w:firstLine="480"/>
        <w:rPr>
          <w:rFonts w:ascii="宋体" w:hAnsi="宋体" w:cs="宋体"/>
          <w:sz w:val="24"/>
          <w:szCs w:val="22"/>
          <w:lang w:bidi="ar"/>
        </w:rPr>
      </w:pPr>
      <w:r>
        <w:rPr>
          <w:rFonts w:hint="eastAsia" w:ascii="宋体" w:hAnsi="宋体" w:cs="宋体"/>
          <w:sz w:val="24"/>
          <w:szCs w:val="22"/>
          <w:lang w:bidi="ar"/>
        </w:rPr>
        <w:t>需支持全键盘操作，所有登记过程无需鼠标操作，加快登记流程。</w:t>
      </w:r>
    </w:p>
    <w:p w14:paraId="3F94E99F">
      <w:pPr>
        <w:spacing w:line="360" w:lineRule="auto"/>
        <w:ind w:firstLine="480"/>
        <w:rPr>
          <w:rFonts w:ascii="宋体" w:hAnsi="宋体" w:cs="宋体"/>
          <w:sz w:val="24"/>
          <w:szCs w:val="22"/>
          <w:lang w:bidi="ar"/>
        </w:rPr>
      </w:pPr>
      <w:r>
        <w:rPr>
          <w:rFonts w:hint="eastAsia" w:ascii="宋体" w:hAnsi="宋体" w:cs="宋体"/>
          <w:sz w:val="24"/>
          <w:szCs w:val="22"/>
          <w:lang w:bidi="ar"/>
        </w:rPr>
        <w:t>需支持根据病人检查项目分派到相应的设备并在该设备上形成worklist。</w:t>
      </w:r>
    </w:p>
    <w:p w14:paraId="74A56015">
      <w:pPr>
        <w:spacing w:line="360" w:lineRule="auto"/>
        <w:ind w:firstLine="480"/>
        <w:rPr>
          <w:rFonts w:ascii="宋体" w:hAnsi="宋体" w:cs="宋体"/>
          <w:sz w:val="24"/>
          <w:szCs w:val="22"/>
          <w:lang w:bidi="ar"/>
        </w:rPr>
      </w:pPr>
      <w:r>
        <w:rPr>
          <w:rFonts w:hint="eastAsia" w:ascii="宋体" w:hAnsi="宋体" w:cs="宋体"/>
          <w:sz w:val="24"/>
          <w:szCs w:val="22"/>
          <w:lang w:bidi="ar"/>
        </w:rPr>
        <w:t>需支持影像检查分时段预约，可以根据检查设备时长定制预约时间段。</w:t>
      </w:r>
    </w:p>
    <w:p w14:paraId="4BA01AF5">
      <w:pPr>
        <w:spacing w:line="360" w:lineRule="auto"/>
        <w:ind w:firstLine="480"/>
        <w:rPr>
          <w:rFonts w:ascii="宋体" w:hAnsi="宋体" w:cs="宋体"/>
          <w:sz w:val="24"/>
          <w:szCs w:val="22"/>
          <w:lang w:bidi="ar"/>
        </w:rPr>
      </w:pPr>
      <w:r>
        <w:rPr>
          <w:rFonts w:hint="eastAsia" w:ascii="宋体" w:hAnsi="宋体" w:cs="宋体"/>
          <w:sz w:val="24"/>
          <w:szCs w:val="22"/>
          <w:lang w:bidi="ar"/>
        </w:rPr>
        <w:t>需支持电子申请单。</w:t>
      </w:r>
    </w:p>
    <w:p w14:paraId="67162CC4">
      <w:pPr>
        <w:spacing w:line="360" w:lineRule="auto"/>
        <w:ind w:firstLine="480"/>
        <w:rPr>
          <w:rFonts w:ascii="宋体" w:hAnsi="宋体" w:cs="宋体"/>
          <w:sz w:val="24"/>
          <w:szCs w:val="22"/>
          <w:lang w:bidi="ar"/>
        </w:rPr>
      </w:pPr>
      <w:r>
        <w:rPr>
          <w:rFonts w:hint="eastAsia" w:ascii="宋体" w:hAnsi="宋体" w:cs="宋体"/>
          <w:sz w:val="24"/>
          <w:szCs w:val="22"/>
          <w:lang w:bidi="ar"/>
        </w:rPr>
        <w:t>需支持拍摄申请单。</w:t>
      </w:r>
    </w:p>
    <w:p w14:paraId="68819447">
      <w:pPr>
        <w:spacing w:line="360" w:lineRule="auto"/>
        <w:ind w:firstLine="480"/>
        <w:rPr>
          <w:rFonts w:ascii="宋体" w:hAnsi="宋体" w:cs="宋体"/>
          <w:sz w:val="24"/>
          <w:szCs w:val="22"/>
          <w:lang w:bidi="ar"/>
        </w:rPr>
      </w:pPr>
      <w:r>
        <w:rPr>
          <w:rFonts w:hint="eastAsia" w:ascii="宋体" w:hAnsi="宋体" w:cs="宋体"/>
          <w:sz w:val="24"/>
          <w:szCs w:val="22"/>
          <w:lang w:bidi="ar"/>
        </w:rPr>
        <w:t>可以选择查询条件，查询检查的状态，确认是否匹配，查询条件可配置。</w:t>
      </w:r>
    </w:p>
    <w:p w14:paraId="49E0CD81">
      <w:pPr>
        <w:spacing w:line="360" w:lineRule="auto"/>
        <w:ind w:firstLine="480"/>
        <w:rPr>
          <w:rFonts w:ascii="宋体" w:hAnsi="宋体" w:cs="宋体"/>
          <w:sz w:val="24"/>
          <w:szCs w:val="22"/>
          <w:lang w:bidi="ar"/>
        </w:rPr>
      </w:pPr>
      <w:r>
        <w:rPr>
          <w:rFonts w:hint="eastAsia" w:ascii="宋体" w:hAnsi="宋体" w:cs="宋体"/>
          <w:sz w:val="24"/>
          <w:szCs w:val="22"/>
          <w:lang w:bidi="ar"/>
        </w:rPr>
        <w:t>内镜诊断系统</w:t>
      </w:r>
    </w:p>
    <w:p w14:paraId="5EB8DE82">
      <w:pPr>
        <w:spacing w:line="360" w:lineRule="auto"/>
        <w:ind w:firstLine="480"/>
        <w:rPr>
          <w:rFonts w:ascii="宋体" w:hAnsi="宋体" w:cs="宋体"/>
          <w:sz w:val="24"/>
          <w:szCs w:val="22"/>
          <w:lang w:bidi="ar"/>
        </w:rPr>
      </w:pPr>
      <w:r>
        <w:rPr>
          <w:rFonts w:hint="eastAsia" w:ascii="宋体" w:hAnsi="宋体" w:cs="宋体"/>
          <w:sz w:val="24"/>
          <w:szCs w:val="22"/>
          <w:lang w:bidi="ar"/>
        </w:rPr>
        <w:t>通过DICOM3.0接口自动采集患者的动、静态内镜图像。</w:t>
      </w:r>
    </w:p>
    <w:p w14:paraId="34899386">
      <w:pPr>
        <w:spacing w:line="360" w:lineRule="auto"/>
        <w:ind w:firstLine="480"/>
        <w:rPr>
          <w:rFonts w:ascii="宋体" w:hAnsi="宋体" w:cs="宋体"/>
          <w:sz w:val="24"/>
          <w:szCs w:val="22"/>
          <w:lang w:bidi="ar"/>
        </w:rPr>
      </w:pPr>
      <w:r>
        <w:rPr>
          <w:rFonts w:hint="eastAsia" w:ascii="宋体" w:hAnsi="宋体" w:cs="宋体"/>
          <w:sz w:val="24"/>
          <w:szCs w:val="22"/>
          <w:lang w:bidi="ar"/>
        </w:rPr>
        <w:t>视频采集需支持静态图像（照相、定时采集）和动态图像（录像）两种采集方式。</w:t>
      </w:r>
    </w:p>
    <w:p w14:paraId="2FE798E6">
      <w:pPr>
        <w:spacing w:line="360" w:lineRule="auto"/>
        <w:ind w:firstLine="480"/>
        <w:rPr>
          <w:rFonts w:ascii="宋体" w:hAnsi="宋体" w:cs="宋体"/>
          <w:sz w:val="24"/>
          <w:szCs w:val="22"/>
          <w:lang w:bidi="ar"/>
        </w:rPr>
      </w:pPr>
      <w:r>
        <w:rPr>
          <w:rFonts w:hint="eastAsia" w:ascii="宋体" w:hAnsi="宋体" w:cs="宋体"/>
          <w:sz w:val="24"/>
          <w:szCs w:val="22"/>
          <w:lang w:bidi="ar"/>
        </w:rPr>
        <w:t>静态图像采集定时采集：可定义最小1秒钟采集一幅图像，连续自动采集多幅图像。</w:t>
      </w:r>
    </w:p>
    <w:p w14:paraId="0A7EF5D2">
      <w:pPr>
        <w:spacing w:line="360" w:lineRule="auto"/>
        <w:ind w:firstLine="480"/>
        <w:rPr>
          <w:rFonts w:ascii="宋体" w:hAnsi="宋体" w:cs="宋体"/>
          <w:sz w:val="24"/>
          <w:szCs w:val="22"/>
          <w:lang w:bidi="ar"/>
        </w:rPr>
      </w:pPr>
      <w:r>
        <w:rPr>
          <w:rFonts w:hint="eastAsia" w:ascii="宋体" w:hAnsi="宋体" w:cs="宋体"/>
          <w:sz w:val="24"/>
          <w:szCs w:val="22"/>
          <w:lang w:bidi="ar"/>
        </w:rPr>
        <w:t>需支持脚踏板采集方式和键盘鼠标采集方式。</w:t>
      </w:r>
    </w:p>
    <w:p w14:paraId="136132E6">
      <w:pPr>
        <w:spacing w:line="360" w:lineRule="auto"/>
        <w:ind w:firstLine="480"/>
        <w:rPr>
          <w:rFonts w:ascii="宋体" w:hAnsi="宋体" w:cs="宋体"/>
          <w:sz w:val="24"/>
          <w:szCs w:val="22"/>
          <w:lang w:bidi="ar"/>
        </w:rPr>
      </w:pPr>
      <w:r>
        <w:rPr>
          <w:rFonts w:hint="eastAsia" w:ascii="宋体" w:hAnsi="宋体" w:cs="宋体"/>
          <w:sz w:val="24"/>
          <w:szCs w:val="22"/>
          <w:lang w:bidi="ar"/>
        </w:rPr>
        <w:t>实时显示：实时显示图像内容。</w:t>
      </w:r>
    </w:p>
    <w:p w14:paraId="1F77C4C9">
      <w:pPr>
        <w:spacing w:line="360" w:lineRule="auto"/>
        <w:ind w:firstLine="480"/>
        <w:rPr>
          <w:rFonts w:ascii="宋体" w:hAnsi="宋体" w:cs="宋体"/>
          <w:sz w:val="24"/>
          <w:szCs w:val="22"/>
          <w:lang w:bidi="ar"/>
        </w:rPr>
      </w:pPr>
      <w:r>
        <w:rPr>
          <w:rFonts w:hint="eastAsia" w:ascii="宋体" w:hAnsi="宋体" w:cs="宋体"/>
          <w:sz w:val="24"/>
          <w:szCs w:val="22"/>
          <w:lang w:bidi="ar"/>
        </w:rPr>
        <w:t>单帧采集：采集一帧图像到采集图像列表中。</w:t>
      </w:r>
    </w:p>
    <w:p w14:paraId="70E319F8">
      <w:pPr>
        <w:spacing w:line="360" w:lineRule="auto"/>
        <w:ind w:firstLine="480"/>
        <w:rPr>
          <w:rFonts w:ascii="宋体" w:hAnsi="宋体" w:cs="宋体"/>
          <w:sz w:val="24"/>
          <w:szCs w:val="22"/>
          <w:lang w:bidi="ar"/>
        </w:rPr>
      </w:pPr>
      <w:r>
        <w:rPr>
          <w:rFonts w:hint="eastAsia" w:ascii="宋体" w:hAnsi="宋体" w:cs="宋体"/>
          <w:sz w:val="24"/>
          <w:szCs w:val="22"/>
          <w:lang w:bidi="ar"/>
        </w:rPr>
        <w:t>多帧采集：连续采集图像到图像列表中。</w:t>
      </w:r>
    </w:p>
    <w:p w14:paraId="1D37C9DB">
      <w:pPr>
        <w:spacing w:line="360" w:lineRule="auto"/>
        <w:ind w:firstLine="480"/>
        <w:rPr>
          <w:rFonts w:ascii="宋体" w:hAnsi="宋体" w:cs="宋体"/>
          <w:sz w:val="24"/>
          <w:szCs w:val="22"/>
          <w:lang w:bidi="ar"/>
        </w:rPr>
      </w:pPr>
      <w:r>
        <w:rPr>
          <w:rFonts w:hint="eastAsia" w:ascii="宋体" w:hAnsi="宋体" w:cs="宋体"/>
          <w:sz w:val="24"/>
          <w:szCs w:val="22"/>
          <w:lang w:bidi="ar"/>
        </w:rPr>
        <w:t>删除图像：删除图像列表中选中的图像。</w:t>
      </w:r>
    </w:p>
    <w:p w14:paraId="7CE74453">
      <w:pPr>
        <w:spacing w:line="360" w:lineRule="auto"/>
        <w:ind w:firstLine="480"/>
        <w:rPr>
          <w:rFonts w:ascii="宋体" w:hAnsi="宋体" w:cs="宋体"/>
          <w:sz w:val="24"/>
          <w:szCs w:val="22"/>
          <w:lang w:bidi="ar"/>
        </w:rPr>
      </w:pPr>
      <w:r>
        <w:rPr>
          <w:rFonts w:hint="eastAsia" w:ascii="宋体" w:hAnsi="宋体" w:cs="宋体"/>
          <w:sz w:val="24"/>
          <w:szCs w:val="22"/>
          <w:lang w:bidi="ar"/>
        </w:rPr>
        <w:t>录像：录制动态影像保存为avi格式。</w:t>
      </w:r>
    </w:p>
    <w:p w14:paraId="4AE94D83">
      <w:pPr>
        <w:spacing w:line="360" w:lineRule="auto"/>
        <w:ind w:firstLine="480"/>
        <w:rPr>
          <w:rFonts w:ascii="宋体" w:hAnsi="宋体" w:cs="宋体"/>
          <w:sz w:val="24"/>
          <w:szCs w:val="22"/>
          <w:lang w:bidi="ar"/>
        </w:rPr>
      </w:pPr>
      <w:r>
        <w:rPr>
          <w:rFonts w:hint="eastAsia" w:ascii="宋体" w:hAnsi="宋体" w:cs="宋体"/>
          <w:sz w:val="24"/>
          <w:szCs w:val="22"/>
          <w:lang w:bidi="ar"/>
        </w:rPr>
        <w:t>录像回放：对录制的动态影像进行回放。</w:t>
      </w:r>
    </w:p>
    <w:p w14:paraId="6ABC3852">
      <w:pPr>
        <w:spacing w:line="360" w:lineRule="auto"/>
        <w:ind w:firstLine="480"/>
        <w:rPr>
          <w:rFonts w:ascii="宋体" w:hAnsi="宋体" w:cs="宋体"/>
          <w:sz w:val="24"/>
          <w:szCs w:val="22"/>
          <w:lang w:bidi="ar"/>
        </w:rPr>
      </w:pPr>
      <w:r>
        <w:rPr>
          <w:rFonts w:hint="eastAsia" w:ascii="宋体" w:hAnsi="宋体" w:cs="宋体"/>
          <w:sz w:val="24"/>
          <w:szCs w:val="22"/>
          <w:lang w:bidi="ar"/>
        </w:rPr>
        <w:t>用户身份验证及密码保密。</w:t>
      </w:r>
    </w:p>
    <w:p w14:paraId="4692223A">
      <w:pPr>
        <w:spacing w:line="360" w:lineRule="auto"/>
        <w:ind w:firstLine="480"/>
        <w:rPr>
          <w:rFonts w:ascii="宋体" w:hAnsi="宋体" w:cs="宋体"/>
          <w:sz w:val="24"/>
          <w:szCs w:val="22"/>
          <w:lang w:bidi="ar"/>
        </w:rPr>
      </w:pPr>
      <w:r>
        <w:rPr>
          <w:rFonts w:hint="eastAsia" w:ascii="宋体" w:hAnsi="宋体" w:cs="宋体"/>
          <w:sz w:val="24"/>
          <w:szCs w:val="22"/>
          <w:lang w:bidi="ar"/>
        </w:rPr>
        <w:t>需支持无人使用后定时屏幕锁定功能，用户重新输入密码后才可以使用，保障系统安全。</w:t>
      </w:r>
    </w:p>
    <w:p w14:paraId="2529D6AA">
      <w:pPr>
        <w:spacing w:line="360" w:lineRule="auto"/>
        <w:ind w:firstLine="480"/>
        <w:rPr>
          <w:rFonts w:ascii="宋体" w:hAnsi="宋体" w:cs="宋体"/>
          <w:sz w:val="24"/>
          <w:szCs w:val="22"/>
          <w:lang w:bidi="ar"/>
        </w:rPr>
      </w:pPr>
      <w:r>
        <w:rPr>
          <w:rFonts w:hint="eastAsia" w:ascii="宋体" w:hAnsi="宋体" w:cs="宋体"/>
          <w:sz w:val="24"/>
          <w:szCs w:val="22"/>
          <w:lang w:bidi="ar"/>
        </w:rPr>
        <w:t>密码维护功能。</w:t>
      </w:r>
    </w:p>
    <w:p w14:paraId="5FC130C7">
      <w:pPr>
        <w:spacing w:line="360" w:lineRule="auto"/>
        <w:ind w:firstLine="480"/>
        <w:rPr>
          <w:rFonts w:ascii="宋体" w:hAnsi="宋体" w:cs="宋体"/>
          <w:sz w:val="24"/>
          <w:szCs w:val="22"/>
          <w:lang w:bidi="ar"/>
        </w:rPr>
      </w:pPr>
      <w:r>
        <w:rPr>
          <w:rFonts w:hint="eastAsia" w:ascii="宋体" w:hAnsi="宋体" w:cs="宋体"/>
          <w:sz w:val="24"/>
          <w:szCs w:val="22"/>
          <w:lang w:bidi="ar"/>
        </w:rPr>
        <w:t>保存操作系统异常前已经采集的图像，重新进入图文报告系统后能够恢复。</w:t>
      </w:r>
    </w:p>
    <w:p w14:paraId="41E755BF">
      <w:pPr>
        <w:spacing w:line="360" w:lineRule="auto"/>
        <w:ind w:firstLine="480"/>
        <w:rPr>
          <w:rFonts w:ascii="宋体" w:hAnsi="宋体" w:cs="宋体"/>
          <w:sz w:val="24"/>
          <w:szCs w:val="22"/>
          <w:lang w:bidi="ar"/>
        </w:rPr>
      </w:pPr>
      <w:r>
        <w:rPr>
          <w:rFonts w:hint="eastAsia" w:ascii="宋体" w:hAnsi="宋体" w:cs="宋体"/>
          <w:sz w:val="24"/>
          <w:szCs w:val="22"/>
          <w:lang w:bidi="ar"/>
        </w:rPr>
        <w:t>系统提供对图像的移动、翻转、镜像、放大、缩小等图像显示处理工具，提供角度、直线、箭头、圆、矩形、多边形、手绘线和文字等批注工具。</w:t>
      </w:r>
    </w:p>
    <w:p w14:paraId="44C3F6B2">
      <w:pPr>
        <w:spacing w:line="360" w:lineRule="auto"/>
        <w:ind w:firstLine="480"/>
        <w:rPr>
          <w:rFonts w:ascii="宋体" w:hAnsi="宋体" w:cs="宋体"/>
          <w:sz w:val="24"/>
          <w:szCs w:val="22"/>
          <w:lang w:bidi="ar"/>
        </w:rPr>
      </w:pPr>
      <w:r>
        <w:rPr>
          <w:rFonts w:hint="eastAsia" w:ascii="宋体" w:hAnsi="宋体" w:cs="宋体"/>
          <w:sz w:val="24"/>
          <w:szCs w:val="22"/>
          <w:lang w:bidi="ar"/>
        </w:rPr>
        <w:t>在图像采集之后，需要对诊断报告进行编辑，在诊断报告编辑过程中可以调入已有的报告模板，同时也可以将新写的报告以报告模板的形式保存起来，供以后的诊断应用。</w:t>
      </w:r>
    </w:p>
    <w:p w14:paraId="011D312A">
      <w:pPr>
        <w:spacing w:line="360" w:lineRule="auto"/>
        <w:ind w:firstLine="480"/>
        <w:rPr>
          <w:rFonts w:ascii="宋体" w:hAnsi="宋体" w:cs="宋体"/>
          <w:sz w:val="24"/>
          <w:szCs w:val="22"/>
          <w:lang w:bidi="ar"/>
        </w:rPr>
      </w:pPr>
      <w:r>
        <w:rPr>
          <w:rFonts w:hint="eastAsia" w:ascii="宋体" w:hAnsi="宋体" w:cs="宋体"/>
          <w:sz w:val="24"/>
          <w:szCs w:val="22"/>
          <w:lang w:bidi="ar"/>
        </w:rPr>
        <w:t>应用报告模板：根据患者的诊断部位调用已定义的典型报告模板，模板调入后可进行简单的编辑，快速生成影像诊断报告。</w:t>
      </w:r>
    </w:p>
    <w:p w14:paraId="23A2BAB3">
      <w:pPr>
        <w:spacing w:line="360" w:lineRule="auto"/>
        <w:ind w:firstLine="480"/>
        <w:rPr>
          <w:rFonts w:ascii="宋体" w:hAnsi="宋体" w:cs="宋体"/>
          <w:sz w:val="24"/>
          <w:szCs w:val="22"/>
          <w:lang w:bidi="ar"/>
        </w:rPr>
      </w:pPr>
      <w:r>
        <w:rPr>
          <w:rFonts w:hint="eastAsia" w:ascii="宋体" w:hAnsi="宋体" w:cs="宋体"/>
          <w:sz w:val="24"/>
          <w:szCs w:val="22"/>
          <w:lang w:bidi="ar"/>
        </w:rPr>
        <w:t>重点标记：对检查结果为阳性、或典型病例可将该患者的检查标记为“阳性”和“典型病例”，供科研和教学使用。</w:t>
      </w:r>
    </w:p>
    <w:p w14:paraId="465AB41E">
      <w:pPr>
        <w:spacing w:line="360" w:lineRule="auto"/>
        <w:ind w:firstLine="480"/>
        <w:rPr>
          <w:rFonts w:ascii="宋体" w:hAnsi="宋体" w:cs="宋体"/>
          <w:sz w:val="24"/>
          <w:szCs w:val="22"/>
          <w:lang w:bidi="ar"/>
        </w:rPr>
      </w:pPr>
      <w:r>
        <w:rPr>
          <w:rFonts w:hint="eastAsia" w:ascii="宋体" w:hAnsi="宋体" w:cs="宋体"/>
          <w:sz w:val="24"/>
          <w:szCs w:val="22"/>
          <w:lang w:bidi="ar"/>
        </w:rPr>
        <w:t>输出报告格式选择：可选择根据医院的内镜输出报告样自定义的输出报告模板，作为输出报告的样式。</w:t>
      </w:r>
    </w:p>
    <w:p w14:paraId="13CB25B7">
      <w:pPr>
        <w:spacing w:line="360" w:lineRule="auto"/>
        <w:ind w:firstLine="480"/>
        <w:rPr>
          <w:rFonts w:ascii="宋体" w:hAnsi="宋体" w:cs="宋体"/>
          <w:sz w:val="24"/>
          <w:szCs w:val="22"/>
          <w:lang w:bidi="ar"/>
        </w:rPr>
      </w:pPr>
      <w:r>
        <w:rPr>
          <w:rFonts w:hint="eastAsia" w:ascii="宋体" w:hAnsi="宋体" w:cs="宋体"/>
          <w:sz w:val="24"/>
          <w:szCs w:val="22"/>
          <w:lang w:bidi="ar"/>
        </w:rPr>
        <w:t>图像描述：报告的图像一般有文字说明，是对图像性质等的描述，其文字内容由诊断医生输入，并将在报告上打印出来。</w:t>
      </w:r>
    </w:p>
    <w:p w14:paraId="1D22D8CE">
      <w:pPr>
        <w:spacing w:line="360" w:lineRule="auto"/>
        <w:ind w:firstLine="480"/>
        <w:rPr>
          <w:rFonts w:ascii="宋体" w:hAnsi="宋体" w:cs="宋体"/>
          <w:sz w:val="24"/>
          <w:szCs w:val="22"/>
          <w:lang w:bidi="ar"/>
        </w:rPr>
      </w:pPr>
      <w:r>
        <w:rPr>
          <w:rFonts w:hint="eastAsia" w:ascii="宋体" w:hAnsi="宋体" w:cs="宋体"/>
          <w:sz w:val="24"/>
          <w:szCs w:val="22"/>
          <w:lang w:bidi="ar"/>
        </w:rPr>
        <w:t>存为模板：当医生在完成一份诊断报告之后，认为该报告可作为典型模板保存起来，可以使用该功能，将已写的报告自动按检查设备、部位等保存为私有模板，便于以后同类型诊断使用。</w:t>
      </w:r>
    </w:p>
    <w:p w14:paraId="77DFD01B">
      <w:pPr>
        <w:spacing w:line="360" w:lineRule="auto"/>
        <w:ind w:firstLine="480"/>
        <w:rPr>
          <w:rFonts w:ascii="宋体" w:hAnsi="宋体" w:cs="宋体"/>
          <w:sz w:val="24"/>
          <w:szCs w:val="22"/>
          <w:lang w:bidi="ar"/>
        </w:rPr>
      </w:pPr>
      <w:r>
        <w:rPr>
          <w:rFonts w:hint="eastAsia" w:ascii="宋体" w:hAnsi="宋体" w:cs="宋体"/>
          <w:sz w:val="24"/>
          <w:szCs w:val="22"/>
          <w:lang w:bidi="ar"/>
        </w:rPr>
        <w:t>相关诊断功能：显示本病人的所有不同时间、不同设备的相关影像检查资料。</w:t>
      </w:r>
    </w:p>
    <w:p w14:paraId="4590B2FE">
      <w:pPr>
        <w:spacing w:line="360" w:lineRule="auto"/>
        <w:ind w:firstLine="480"/>
        <w:rPr>
          <w:rFonts w:ascii="宋体" w:hAnsi="宋体" w:cs="宋体"/>
          <w:sz w:val="24"/>
          <w:szCs w:val="22"/>
          <w:lang w:bidi="ar"/>
        </w:rPr>
      </w:pPr>
      <w:r>
        <w:rPr>
          <w:rFonts w:hint="eastAsia" w:ascii="宋体" w:hAnsi="宋体" w:cs="宋体"/>
          <w:sz w:val="24"/>
          <w:szCs w:val="22"/>
          <w:lang w:bidi="ar"/>
        </w:rPr>
        <w:t>报告的打印和预览：在打印之前可以选择系统中已定义好的输出报告模板，以确定输出报告的形式。</w:t>
      </w:r>
    </w:p>
    <w:p w14:paraId="57379CD2">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一般治疗管理信息系统</w:t>
      </w:r>
    </w:p>
    <w:p w14:paraId="43B34018">
      <w:pPr>
        <w:spacing w:line="360" w:lineRule="auto"/>
        <w:ind w:firstLine="480" w:firstLineChars="200"/>
        <w:rPr>
          <w:rFonts w:ascii="宋体" w:hAnsi="宋体" w:cs="宋体"/>
          <w:sz w:val="24"/>
          <w:szCs w:val="22"/>
        </w:rPr>
      </w:pPr>
      <w:r>
        <w:rPr>
          <w:rFonts w:hint="eastAsia" w:ascii="宋体" w:hAnsi="宋体" w:cs="宋体"/>
          <w:sz w:val="24"/>
          <w:szCs w:val="22"/>
        </w:rPr>
        <w:t>治疗管理系统覆盖了治疗类科室相关角色用户，服务各类治疗业务场景，如高压氧科、治疗室、放疗室等。针对医院治疗流程中涉及到多方、复杂业务，向医院提供综合性、专业化的信息化解决方案，避免病患与医生之间的信息断层、业务与业务之间的信息断层、医生患者与硬件设备之间的信息断层。帮助医院在信息系统的建设管理中真正实现应用效果，完成院内子系统的对接，包含医院信息系统、临床信息系统等。</w:t>
      </w:r>
    </w:p>
    <w:p w14:paraId="7C1A77F9">
      <w:pPr>
        <w:spacing w:line="360" w:lineRule="auto"/>
        <w:ind w:firstLine="480" w:firstLineChars="200"/>
        <w:rPr>
          <w:rFonts w:ascii="宋体" w:hAnsi="宋体" w:cs="宋体"/>
          <w:sz w:val="24"/>
          <w:szCs w:val="22"/>
        </w:rPr>
      </w:pPr>
      <w:r>
        <w:rPr>
          <w:rFonts w:hint="eastAsia" w:ascii="宋体" w:hAnsi="宋体" w:cs="宋体"/>
          <w:sz w:val="24"/>
          <w:szCs w:val="22"/>
        </w:rPr>
        <w:t>功能要求：需实现治疗项目管理、治疗记录、治疗单划价、治疗预约管理等功能。</w:t>
      </w:r>
    </w:p>
    <w:p w14:paraId="7D3F06C6">
      <w:pPr>
        <w:numPr>
          <w:ilvl w:val="0"/>
          <w:numId w:val="47"/>
        </w:numPr>
        <w:tabs>
          <w:tab w:val="left" w:pos="420"/>
        </w:tabs>
        <w:adjustRightInd w:val="0"/>
        <w:snapToGrid w:val="0"/>
        <w:spacing w:line="360" w:lineRule="auto"/>
        <w:rPr>
          <w:rFonts w:ascii="宋体" w:hAnsi="宋体" w:cs="宋体"/>
          <w:sz w:val="24"/>
          <w:szCs w:val="22"/>
        </w:rPr>
      </w:pPr>
      <w:r>
        <w:rPr>
          <w:rFonts w:hint="eastAsia" w:ascii="宋体" w:hAnsi="宋体" w:cs="宋体"/>
          <w:sz w:val="24"/>
          <w:szCs w:val="22"/>
        </w:rPr>
        <w:t>治疗项目管理功能</w:t>
      </w:r>
    </w:p>
    <w:p w14:paraId="6765D1D7">
      <w:pPr>
        <w:spacing w:line="360" w:lineRule="auto"/>
        <w:ind w:firstLine="480" w:firstLineChars="200"/>
        <w:rPr>
          <w:rFonts w:ascii="宋体" w:hAnsi="宋体" w:cs="宋体"/>
          <w:sz w:val="24"/>
          <w:szCs w:val="22"/>
        </w:rPr>
      </w:pPr>
      <w:r>
        <w:rPr>
          <w:rFonts w:hint="eastAsia" w:ascii="宋体" w:hAnsi="宋体" w:cs="宋体"/>
          <w:sz w:val="24"/>
          <w:szCs w:val="22"/>
        </w:rPr>
        <w:t>需具备医院自定义维护全科室治疗项目库，涵盖项目名称、编码、治疗时长、适用病症、操作规范等核心信息，可关联对应的收费标准与医保属性。</w:t>
      </w:r>
    </w:p>
    <w:p w14:paraId="0D42D10D">
      <w:pPr>
        <w:spacing w:line="360" w:lineRule="auto"/>
        <w:ind w:firstLine="480" w:firstLineChars="200"/>
        <w:rPr>
          <w:rFonts w:ascii="宋体" w:hAnsi="宋体" w:cs="宋体"/>
          <w:sz w:val="24"/>
          <w:szCs w:val="22"/>
        </w:rPr>
      </w:pPr>
      <w:r>
        <w:rPr>
          <w:rFonts w:hint="eastAsia" w:ascii="宋体" w:hAnsi="宋体" w:cs="宋体"/>
          <w:sz w:val="24"/>
          <w:szCs w:val="22"/>
        </w:rPr>
        <w:t>需具备按科室、治疗类型（如物理治疗、高压氧治疗、放疗等）分类管理，允许新增、修改、停用项目，同步推送至各关联子系统。系统自动校验项目合规性，避免重复建档，同时支持项目字典与 HIS 系统收费项联动，确保治疗与收费标准一致。</w:t>
      </w:r>
    </w:p>
    <w:p w14:paraId="1CBB07E2">
      <w:pPr>
        <w:numPr>
          <w:ilvl w:val="0"/>
          <w:numId w:val="47"/>
        </w:numPr>
        <w:tabs>
          <w:tab w:val="left" w:pos="420"/>
        </w:tabs>
        <w:adjustRightInd w:val="0"/>
        <w:snapToGrid w:val="0"/>
        <w:spacing w:line="360" w:lineRule="auto"/>
        <w:rPr>
          <w:rFonts w:ascii="宋体" w:hAnsi="宋体" w:cs="宋体"/>
          <w:sz w:val="24"/>
          <w:szCs w:val="22"/>
        </w:rPr>
      </w:pPr>
      <w:r>
        <w:rPr>
          <w:rFonts w:hint="eastAsia" w:ascii="宋体" w:hAnsi="宋体" w:cs="宋体"/>
          <w:sz w:val="24"/>
          <w:szCs w:val="22"/>
        </w:rPr>
        <w:t>治疗记录功能</w:t>
      </w:r>
    </w:p>
    <w:p w14:paraId="09AFAE50">
      <w:pPr>
        <w:spacing w:line="360" w:lineRule="auto"/>
        <w:ind w:firstLine="480" w:firstLineChars="200"/>
        <w:rPr>
          <w:rFonts w:ascii="宋体" w:hAnsi="宋体" w:cs="宋体"/>
          <w:sz w:val="24"/>
          <w:szCs w:val="22"/>
        </w:rPr>
      </w:pPr>
      <w:r>
        <w:rPr>
          <w:rFonts w:hint="eastAsia" w:ascii="宋体" w:hAnsi="宋体" w:cs="宋体"/>
          <w:sz w:val="24"/>
          <w:szCs w:val="22"/>
        </w:rPr>
        <w:t>需具备医生或治疗师可通过系统快速调取患者病历信息，按治疗项目规范录入治疗过程数据，包括治疗时间、操作参数、患者反应、疗效评估等内容。</w:t>
      </w:r>
    </w:p>
    <w:p w14:paraId="5D6E86C8">
      <w:pPr>
        <w:spacing w:line="360" w:lineRule="auto"/>
        <w:ind w:firstLine="480" w:firstLineChars="200"/>
        <w:rPr>
          <w:rFonts w:ascii="宋体" w:hAnsi="宋体" w:cs="宋体"/>
          <w:sz w:val="24"/>
          <w:szCs w:val="22"/>
        </w:rPr>
      </w:pPr>
      <w:r>
        <w:rPr>
          <w:rFonts w:hint="eastAsia" w:ascii="宋体" w:hAnsi="宋体" w:cs="宋体"/>
          <w:sz w:val="24"/>
          <w:szCs w:val="22"/>
        </w:rPr>
        <w:t>需具备图文结合记录，可上传治疗部位影像、设备运行数据等附件，自动关联患者基本信息与诊断结果。</w:t>
      </w:r>
    </w:p>
    <w:p w14:paraId="24D53932">
      <w:pPr>
        <w:spacing w:line="360" w:lineRule="auto"/>
        <w:ind w:firstLine="480" w:firstLineChars="200"/>
        <w:rPr>
          <w:rFonts w:ascii="宋体" w:hAnsi="宋体" w:cs="宋体"/>
          <w:sz w:val="24"/>
          <w:szCs w:val="22"/>
        </w:rPr>
      </w:pPr>
      <w:r>
        <w:rPr>
          <w:rFonts w:hint="eastAsia" w:ascii="宋体" w:hAnsi="宋体" w:cs="宋体"/>
          <w:sz w:val="24"/>
          <w:szCs w:val="22"/>
        </w:rPr>
        <w:t>需具备记录完成后生成标准化治疗报告，支持电子签名确认，同步归档至电子病历系统，便于后续查询、复诊参考及医疗质量追溯。</w:t>
      </w:r>
    </w:p>
    <w:p w14:paraId="31B33984">
      <w:pPr>
        <w:numPr>
          <w:ilvl w:val="0"/>
          <w:numId w:val="47"/>
        </w:numPr>
        <w:tabs>
          <w:tab w:val="left" w:pos="420"/>
        </w:tabs>
        <w:adjustRightInd w:val="0"/>
        <w:snapToGrid w:val="0"/>
        <w:spacing w:line="360" w:lineRule="auto"/>
        <w:rPr>
          <w:rFonts w:ascii="宋体" w:hAnsi="宋体" w:cs="宋体"/>
          <w:sz w:val="24"/>
          <w:szCs w:val="22"/>
        </w:rPr>
      </w:pPr>
      <w:r>
        <w:rPr>
          <w:rFonts w:hint="eastAsia" w:ascii="宋体" w:hAnsi="宋体" w:cs="宋体"/>
          <w:sz w:val="24"/>
          <w:szCs w:val="22"/>
        </w:rPr>
        <w:t>治疗单划价功能</w:t>
      </w:r>
    </w:p>
    <w:p w14:paraId="6E9F1719">
      <w:pPr>
        <w:spacing w:line="360" w:lineRule="auto"/>
        <w:ind w:firstLine="480" w:firstLineChars="200"/>
        <w:rPr>
          <w:rFonts w:ascii="宋体" w:hAnsi="宋体" w:cs="宋体"/>
          <w:sz w:val="24"/>
          <w:szCs w:val="22"/>
        </w:rPr>
      </w:pPr>
      <w:r>
        <w:rPr>
          <w:rFonts w:hint="eastAsia" w:ascii="宋体" w:hAnsi="宋体" w:cs="宋体"/>
          <w:sz w:val="24"/>
          <w:szCs w:val="22"/>
        </w:rPr>
        <w:t>需具备自动根据治疗项目关联的收费标准完成划价，支持单个或批量治疗项目合并计费。</w:t>
      </w:r>
    </w:p>
    <w:p w14:paraId="0E0DBBCC">
      <w:pPr>
        <w:spacing w:line="360" w:lineRule="auto"/>
        <w:ind w:firstLine="480" w:firstLineChars="200"/>
        <w:rPr>
          <w:rFonts w:ascii="宋体" w:hAnsi="宋体" w:cs="宋体"/>
          <w:sz w:val="24"/>
          <w:szCs w:val="22"/>
        </w:rPr>
      </w:pPr>
      <w:r>
        <w:rPr>
          <w:rFonts w:hint="eastAsia" w:ascii="宋体" w:hAnsi="宋体" w:cs="宋体"/>
          <w:sz w:val="24"/>
          <w:szCs w:val="22"/>
        </w:rPr>
        <w:t>需具备区分医保报销项目与自费项目，自动计算报销比例及个人自付金额，同步生成收费明细清单。</w:t>
      </w:r>
    </w:p>
    <w:p w14:paraId="7887872E">
      <w:pPr>
        <w:spacing w:line="360" w:lineRule="auto"/>
        <w:ind w:firstLine="480" w:firstLineChars="200"/>
        <w:rPr>
          <w:rFonts w:ascii="宋体" w:hAnsi="宋体" w:cs="宋体"/>
          <w:sz w:val="24"/>
          <w:szCs w:val="22"/>
        </w:rPr>
      </w:pPr>
      <w:r>
        <w:rPr>
          <w:rFonts w:hint="eastAsia" w:ascii="宋体" w:hAnsi="宋体" w:cs="宋体"/>
          <w:sz w:val="24"/>
          <w:szCs w:val="22"/>
        </w:rPr>
        <w:t>需具备治疗过程中临时增减项目的实时调价，划价后自动推送至 HIS 系统完成记账，避免漏收、错收，同时提供划价记录查询功能，方便医患核对费用明细。</w:t>
      </w:r>
    </w:p>
    <w:p w14:paraId="67A481F9">
      <w:pPr>
        <w:numPr>
          <w:ilvl w:val="0"/>
          <w:numId w:val="47"/>
        </w:numPr>
        <w:tabs>
          <w:tab w:val="left" w:pos="420"/>
        </w:tabs>
        <w:adjustRightInd w:val="0"/>
        <w:snapToGrid w:val="0"/>
        <w:spacing w:line="360" w:lineRule="auto"/>
        <w:rPr>
          <w:rFonts w:ascii="宋体" w:hAnsi="宋体" w:cs="宋体"/>
          <w:sz w:val="24"/>
          <w:szCs w:val="22"/>
        </w:rPr>
      </w:pPr>
      <w:r>
        <w:rPr>
          <w:rFonts w:hint="eastAsia" w:ascii="宋体" w:hAnsi="宋体" w:cs="宋体"/>
          <w:sz w:val="24"/>
          <w:szCs w:val="22"/>
        </w:rPr>
        <w:t>治疗预约管理功能</w:t>
      </w:r>
    </w:p>
    <w:p w14:paraId="4AC393DD">
      <w:pPr>
        <w:spacing w:line="360" w:lineRule="auto"/>
        <w:ind w:firstLine="480" w:firstLineChars="200"/>
        <w:rPr>
          <w:rFonts w:ascii="宋体" w:hAnsi="宋体" w:cs="宋体"/>
          <w:sz w:val="24"/>
          <w:szCs w:val="22"/>
        </w:rPr>
      </w:pPr>
      <w:r>
        <w:rPr>
          <w:rFonts w:hint="eastAsia" w:ascii="宋体" w:hAnsi="宋体" w:cs="宋体"/>
          <w:sz w:val="24"/>
          <w:szCs w:val="22"/>
        </w:rPr>
        <w:t>需具备患者通过护士站、医生工作站或自助终端发起治疗预约，系统展示各科室治疗室的可用时段、设备资源及医护人员排班情况。</w:t>
      </w:r>
    </w:p>
    <w:p w14:paraId="5281075A">
      <w:pPr>
        <w:spacing w:line="360" w:lineRule="auto"/>
        <w:ind w:firstLine="480" w:firstLineChars="200"/>
        <w:rPr>
          <w:rFonts w:ascii="宋体" w:hAnsi="宋体" w:cs="宋体"/>
          <w:sz w:val="24"/>
          <w:szCs w:val="22"/>
        </w:rPr>
      </w:pPr>
      <w:r>
        <w:rPr>
          <w:rFonts w:hint="eastAsia" w:ascii="宋体" w:hAnsi="宋体" w:cs="宋体"/>
          <w:sz w:val="24"/>
          <w:szCs w:val="22"/>
        </w:rPr>
        <w:t>需具备医生可根据患者病情优先级、治疗周期合理安排预约时间，自动规避时段冲突。</w:t>
      </w:r>
    </w:p>
    <w:p w14:paraId="39E55E7E">
      <w:pPr>
        <w:spacing w:line="360" w:lineRule="auto"/>
        <w:ind w:firstLine="480" w:firstLineChars="200"/>
        <w:rPr>
          <w:rFonts w:ascii="宋体" w:hAnsi="宋体" w:cs="宋体"/>
          <w:sz w:val="24"/>
          <w:szCs w:val="22"/>
        </w:rPr>
      </w:pPr>
      <w:r>
        <w:rPr>
          <w:rFonts w:hint="eastAsia" w:ascii="宋体" w:hAnsi="宋体" w:cs="宋体"/>
          <w:sz w:val="24"/>
          <w:szCs w:val="22"/>
        </w:rPr>
        <w:t>需具备预约成功后生成预约凭证，通过短信或院内消息通知患者。</w:t>
      </w:r>
    </w:p>
    <w:p w14:paraId="532B0CC3">
      <w:pPr>
        <w:spacing w:line="360" w:lineRule="auto"/>
        <w:ind w:firstLine="480" w:firstLineChars="200"/>
        <w:rPr>
          <w:rFonts w:ascii="宋体" w:hAnsi="宋体" w:cs="宋体"/>
          <w:sz w:val="24"/>
          <w:szCs w:val="22"/>
        </w:rPr>
      </w:pPr>
      <w:r>
        <w:rPr>
          <w:rFonts w:hint="eastAsia" w:ascii="宋体" w:hAnsi="宋体" w:cs="宋体"/>
          <w:sz w:val="24"/>
          <w:szCs w:val="22"/>
        </w:rPr>
        <w:t>需具备预约改期、取消及提醒功能，系统实时更新预约状态，便于治疗室提前调配资源，提升诊疗效率。</w:t>
      </w:r>
    </w:p>
    <w:p w14:paraId="0901360D">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病案管理</w:t>
      </w:r>
    </w:p>
    <w:p w14:paraId="0F0D1905">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病案统计管理系统</w:t>
      </w:r>
    </w:p>
    <w:p w14:paraId="329C0674">
      <w:pPr>
        <w:spacing w:line="360" w:lineRule="auto"/>
        <w:ind w:firstLine="480" w:firstLineChars="200"/>
        <w:jc w:val="left"/>
        <w:rPr>
          <w:rFonts w:ascii="宋体" w:hAnsi="宋体" w:cs="宋体"/>
          <w:sz w:val="24"/>
          <w:szCs w:val="24"/>
        </w:rPr>
      </w:pPr>
      <w:r>
        <w:rPr>
          <w:rFonts w:hint="eastAsia" w:ascii="宋体" w:hAnsi="宋体" w:cs="宋体"/>
          <w:sz w:val="24"/>
          <w:szCs w:val="24"/>
        </w:rPr>
        <w:t>病案统计管理系统通过科学、专业化的技术手段，实现病案录入、查询、报表统计、卫统4上报等功能，提高病案室的管理水平和管理质量。</w:t>
      </w:r>
    </w:p>
    <w:p w14:paraId="6DA399A5">
      <w:pPr>
        <w:spacing w:line="360" w:lineRule="auto"/>
        <w:ind w:firstLine="480" w:firstLineChars="200"/>
        <w:rPr>
          <w:rFonts w:ascii="宋体" w:hAnsi="宋体" w:cs="宋体"/>
          <w:sz w:val="24"/>
          <w:szCs w:val="22"/>
        </w:rPr>
      </w:pPr>
      <w:r>
        <w:rPr>
          <w:rFonts w:hint="eastAsia" w:ascii="宋体" w:hAnsi="宋体" w:cs="宋体"/>
          <w:sz w:val="24"/>
          <w:szCs w:val="22"/>
        </w:rPr>
        <w:t>功能要求：需实现病案录入、病案查询、病案上报、病案统计等功能。</w:t>
      </w:r>
    </w:p>
    <w:p w14:paraId="6E6A461B">
      <w:pPr>
        <w:spacing w:line="360" w:lineRule="auto"/>
        <w:ind w:firstLine="480" w:firstLineChars="200"/>
        <w:rPr>
          <w:rFonts w:ascii="宋体" w:hAnsi="宋体" w:cs="宋体"/>
          <w:sz w:val="24"/>
          <w:szCs w:val="22"/>
        </w:rPr>
      </w:pPr>
      <w:r>
        <w:rPr>
          <w:rFonts w:hint="eastAsia" w:ascii="宋体" w:hAnsi="宋体" w:cs="宋体"/>
          <w:sz w:val="24"/>
          <w:szCs w:val="22"/>
        </w:rPr>
        <w:t>（1）总体技术要求</w:t>
      </w:r>
    </w:p>
    <w:p w14:paraId="5C8FEE06">
      <w:pPr>
        <w:spacing w:line="360" w:lineRule="auto"/>
        <w:ind w:firstLine="480" w:firstLineChars="200"/>
        <w:rPr>
          <w:rFonts w:ascii="宋体" w:hAnsi="宋体" w:cs="宋体"/>
          <w:sz w:val="24"/>
          <w:szCs w:val="22"/>
        </w:rPr>
      </w:pPr>
      <w:r>
        <w:rPr>
          <w:rFonts w:hint="eastAsia" w:ascii="宋体" w:hAnsi="宋体" w:cs="宋体"/>
          <w:sz w:val="24"/>
          <w:szCs w:val="22"/>
        </w:rPr>
        <w:t>技术要求：系统需支持与院内各个业务系统做数据集成,支持原始数据视图接口、集成平台接口、数据中心接口对接,提供数据采集数据源配置，支持Oracle、SqlServer、MySql、DB2、Postgresql等数据库进行同步数据。系统采用B/S技术架构保证系统使用的稳定性和兼容性，支持chrome浏览器和各主流浏览器，系统记录行为日志、数据日志确保数据和系统稳定性。</w:t>
      </w:r>
    </w:p>
    <w:p w14:paraId="40C16926">
      <w:pPr>
        <w:spacing w:line="360" w:lineRule="auto"/>
        <w:ind w:firstLine="480" w:firstLineChars="200"/>
        <w:rPr>
          <w:rFonts w:ascii="宋体" w:hAnsi="宋体" w:cs="宋体"/>
          <w:sz w:val="24"/>
          <w:szCs w:val="22"/>
        </w:rPr>
      </w:pPr>
      <w:r>
        <w:rPr>
          <w:rFonts w:hint="eastAsia" w:ascii="宋体" w:hAnsi="宋体" w:cs="宋体"/>
          <w:sz w:val="24"/>
          <w:szCs w:val="22"/>
        </w:rPr>
        <w:t>（2）系统首页展示功能</w:t>
      </w:r>
    </w:p>
    <w:p w14:paraId="2465B655">
      <w:pPr>
        <w:spacing w:line="360" w:lineRule="auto"/>
        <w:ind w:firstLine="480" w:firstLineChars="200"/>
        <w:rPr>
          <w:rFonts w:ascii="宋体" w:hAnsi="宋体" w:cs="宋体"/>
          <w:sz w:val="24"/>
          <w:szCs w:val="22"/>
        </w:rPr>
      </w:pPr>
      <w:r>
        <w:rPr>
          <w:rFonts w:hint="eastAsia" w:ascii="宋体" w:hAnsi="宋体" w:cs="宋体"/>
          <w:sz w:val="24"/>
          <w:szCs w:val="22"/>
        </w:rPr>
        <w:t>需支持不同角色显示不同系统首页内容。支持按编码员/统计员进行首页切换</w:t>
      </w:r>
    </w:p>
    <w:p w14:paraId="3C18D868">
      <w:pPr>
        <w:spacing w:line="360" w:lineRule="auto"/>
        <w:ind w:firstLine="480" w:firstLineChars="200"/>
        <w:rPr>
          <w:rFonts w:ascii="宋体" w:hAnsi="宋体" w:cs="宋体"/>
          <w:sz w:val="24"/>
          <w:szCs w:val="22"/>
        </w:rPr>
      </w:pPr>
      <w:r>
        <w:rPr>
          <w:rFonts w:hint="eastAsia" w:ascii="宋体" w:hAnsi="宋体" w:cs="宋体"/>
          <w:sz w:val="24"/>
          <w:szCs w:val="22"/>
        </w:rPr>
        <w:t>★统计员首页：（提供以下系统功能截图证明）</w:t>
      </w:r>
    </w:p>
    <w:p w14:paraId="45245043">
      <w:pPr>
        <w:spacing w:line="360" w:lineRule="auto"/>
        <w:ind w:firstLine="480" w:firstLineChars="200"/>
        <w:rPr>
          <w:rFonts w:ascii="宋体" w:hAnsi="宋体" w:cs="宋体"/>
          <w:sz w:val="24"/>
          <w:szCs w:val="22"/>
        </w:rPr>
      </w:pPr>
      <w:r>
        <w:rPr>
          <w:rFonts w:hint="eastAsia" w:ascii="宋体" w:hAnsi="宋体" w:cs="宋体"/>
          <w:sz w:val="24"/>
          <w:szCs w:val="22"/>
        </w:rPr>
        <w:t>系统为用户提供报表管理、数据上报等快捷方式入口。用户点击相应快捷方式，即可迅速跳转至对应的具体页面。系统还支持用户根据业务需求，对快捷方式进行个性化自定义设置。</w:t>
      </w:r>
    </w:p>
    <w:p w14:paraId="4331EC2D">
      <w:pPr>
        <w:spacing w:line="360" w:lineRule="auto"/>
        <w:ind w:firstLine="480" w:firstLineChars="200"/>
        <w:rPr>
          <w:rFonts w:ascii="宋体" w:hAnsi="宋体" w:cs="宋体"/>
          <w:sz w:val="24"/>
          <w:szCs w:val="22"/>
        </w:rPr>
      </w:pPr>
      <w:r>
        <w:rPr>
          <w:rFonts w:hint="eastAsia" w:ascii="宋体" w:hAnsi="宋体" w:cs="宋体"/>
          <w:sz w:val="24"/>
          <w:szCs w:val="22"/>
        </w:rPr>
        <w:t>系统首页需支持通过多种检索方式对核心指标查询，检索维度涵盖按科室分类、按出院时间筛选等。</w:t>
      </w:r>
    </w:p>
    <w:p w14:paraId="346DC443">
      <w:pPr>
        <w:spacing w:line="360" w:lineRule="auto"/>
        <w:ind w:firstLine="480" w:firstLineChars="200"/>
        <w:rPr>
          <w:rFonts w:ascii="宋体" w:hAnsi="宋体" w:cs="宋体"/>
          <w:sz w:val="24"/>
          <w:szCs w:val="22"/>
        </w:rPr>
      </w:pPr>
      <w:r>
        <w:rPr>
          <w:rFonts w:hint="eastAsia" w:ascii="宋体" w:hAnsi="宋体" w:cs="宋体"/>
          <w:sz w:val="24"/>
          <w:szCs w:val="22"/>
        </w:rPr>
        <w:t>系统首页需支持展示工作概况：包含出院患者人数及同/环比、死亡患者人数及同/环比、医嘱离院数及同/环比、非医嘱离院数及同/环比、DRG入组数及同/环比、CMI值及同/环比。</w:t>
      </w:r>
    </w:p>
    <w:p w14:paraId="18A6EF87">
      <w:pPr>
        <w:spacing w:line="360" w:lineRule="auto"/>
        <w:ind w:firstLine="480" w:firstLineChars="200"/>
        <w:rPr>
          <w:rFonts w:ascii="宋体" w:hAnsi="宋体" w:cs="宋体"/>
          <w:sz w:val="24"/>
          <w:szCs w:val="22"/>
        </w:rPr>
      </w:pPr>
      <w:r>
        <w:rPr>
          <w:rFonts w:hint="eastAsia" w:ascii="宋体" w:hAnsi="宋体" w:cs="宋体"/>
          <w:sz w:val="24"/>
          <w:szCs w:val="22"/>
        </w:rPr>
        <w:t>系统首页需支持展示病案核心指标：指标包含Ⅰ类切口手术部位感染人数/感染率及同/环比分析、手术人次数（含占比）及同/环比分析、四级手术人数（含占比）及同/环比分析、术后手术患者并发症人数（含占比）及同/环比分析、微创手术人数（含占比）及同/环比分析、低风险死亡人数（含占比）及同/环比等。</w:t>
      </w:r>
    </w:p>
    <w:p w14:paraId="25D1FADD">
      <w:pPr>
        <w:spacing w:line="360" w:lineRule="auto"/>
        <w:ind w:firstLine="480" w:firstLineChars="200"/>
        <w:rPr>
          <w:rFonts w:ascii="宋体" w:hAnsi="宋体" w:cs="宋体"/>
          <w:sz w:val="24"/>
          <w:szCs w:val="22"/>
        </w:rPr>
      </w:pPr>
      <w:r>
        <w:rPr>
          <w:rFonts w:hint="eastAsia" w:ascii="宋体" w:hAnsi="宋体" w:cs="宋体"/>
          <w:sz w:val="24"/>
          <w:szCs w:val="22"/>
        </w:rPr>
        <w:t>首页需支持通过趋势图，对出院患者人数、手术人次数、四级手术人次数以及医嘱离院人数等数据展开趋势分析。</w:t>
      </w:r>
    </w:p>
    <w:p w14:paraId="7A3FD405">
      <w:pPr>
        <w:spacing w:line="360" w:lineRule="auto"/>
        <w:ind w:firstLine="480" w:firstLineChars="200"/>
        <w:rPr>
          <w:rFonts w:ascii="宋体" w:hAnsi="宋体" w:cs="宋体"/>
          <w:sz w:val="24"/>
          <w:szCs w:val="22"/>
        </w:rPr>
      </w:pPr>
      <w:r>
        <w:rPr>
          <w:rFonts w:hint="eastAsia" w:ascii="宋体" w:hAnsi="宋体" w:cs="宋体"/>
          <w:sz w:val="24"/>
          <w:szCs w:val="22"/>
        </w:rPr>
        <w:t>系统首页展示住院患者疾病排名TOP10，列表包含疾病病种、患者数和占比。同时展示住院患者手术排名TOP10，列表包含手术名称、患者数和占比。</w:t>
      </w:r>
    </w:p>
    <w:p w14:paraId="6004CFDA">
      <w:pPr>
        <w:spacing w:line="360" w:lineRule="auto"/>
        <w:ind w:firstLine="480" w:firstLineChars="200"/>
        <w:rPr>
          <w:rFonts w:ascii="宋体" w:hAnsi="宋体" w:cs="宋体"/>
          <w:sz w:val="24"/>
          <w:szCs w:val="22"/>
        </w:rPr>
      </w:pPr>
      <w:r>
        <w:rPr>
          <w:rFonts w:hint="eastAsia" w:ascii="宋体" w:hAnsi="宋体" w:cs="宋体"/>
          <w:sz w:val="24"/>
          <w:szCs w:val="22"/>
        </w:rPr>
        <w:t>系统提供公告和消息通知提醒功能，需支持用户下载系统公告里的附件。</w:t>
      </w:r>
    </w:p>
    <w:p w14:paraId="4827F859">
      <w:pPr>
        <w:spacing w:line="360" w:lineRule="auto"/>
        <w:ind w:firstLine="480" w:firstLineChars="200"/>
        <w:rPr>
          <w:rFonts w:ascii="宋体" w:hAnsi="宋体" w:cs="宋体"/>
          <w:sz w:val="24"/>
          <w:szCs w:val="22"/>
        </w:rPr>
      </w:pPr>
      <w:r>
        <w:rPr>
          <w:rFonts w:hint="eastAsia" w:ascii="宋体" w:hAnsi="宋体" w:cs="宋体"/>
          <w:sz w:val="24"/>
          <w:szCs w:val="22"/>
        </w:rPr>
        <w:t>★编码员首页：（提供以下系统功能截图证明）</w:t>
      </w:r>
    </w:p>
    <w:p w14:paraId="211E061F">
      <w:pPr>
        <w:spacing w:line="360" w:lineRule="auto"/>
        <w:ind w:firstLine="480" w:firstLineChars="200"/>
        <w:rPr>
          <w:rFonts w:ascii="宋体" w:hAnsi="宋体" w:cs="宋体"/>
          <w:sz w:val="24"/>
          <w:szCs w:val="22"/>
        </w:rPr>
      </w:pPr>
      <w:r>
        <w:rPr>
          <w:rFonts w:hint="eastAsia" w:ascii="宋体" w:hAnsi="宋体" w:cs="宋体"/>
          <w:sz w:val="24"/>
          <w:szCs w:val="22"/>
        </w:rPr>
        <w:t>编码工作概况速览：展示编码员今日编码病案数、本月编码病案总数、日均编码病案数，以及待编码病案数量。</w:t>
      </w:r>
    </w:p>
    <w:p w14:paraId="79335966">
      <w:pPr>
        <w:spacing w:line="360" w:lineRule="auto"/>
        <w:ind w:firstLine="480" w:firstLineChars="200"/>
        <w:rPr>
          <w:rFonts w:ascii="宋体" w:hAnsi="宋体" w:cs="宋体"/>
          <w:sz w:val="24"/>
          <w:szCs w:val="22"/>
        </w:rPr>
      </w:pPr>
      <w:r>
        <w:rPr>
          <w:rFonts w:hint="eastAsia" w:ascii="宋体" w:hAnsi="宋体" w:cs="宋体"/>
          <w:sz w:val="24"/>
          <w:szCs w:val="22"/>
        </w:rPr>
        <w:t>编码进度：显示总体编码进度，已完成编码数量、未完成编码等。</w:t>
      </w:r>
    </w:p>
    <w:p w14:paraId="7273E178">
      <w:pPr>
        <w:spacing w:line="360" w:lineRule="auto"/>
        <w:ind w:firstLine="480" w:firstLineChars="200"/>
        <w:rPr>
          <w:rFonts w:ascii="宋体" w:hAnsi="宋体" w:cs="宋体"/>
          <w:sz w:val="24"/>
          <w:szCs w:val="22"/>
        </w:rPr>
      </w:pPr>
      <w:r>
        <w:rPr>
          <w:rFonts w:hint="eastAsia" w:ascii="宋体" w:hAnsi="宋体" w:cs="宋体"/>
          <w:sz w:val="24"/>
          <w:szCs w:val="22"/>
        </w:rPr>
        <w:t>系统首页提供待办患者数量信息，具体包括待编目、编码退回和批注待处理的患者数量。</w:t>
      </w:r>
    </w:p>
    <w:p w14:paraId="6BAD2890">
      <w:pPr>
        <w:spacing w:line="360" w:lineRule="auto"/>
        <w:ind w:firstLine="480" w:firstLineChars="200"/>
        <w:rPr>
          <w:rFonts w:ascii="宋体" w:hAnsi="宋体" w:cs="宋体"/>
          <w:sz w:val="24"/>
          <w:szCs w:val="22"/>
        </w:rPr>
      </w:pPr>
      <w:r>
        <w:rPr>
          <w:rFonts w:hint="eastAsia" w:ascii="宋体" w:hAnsi="宋体" w:cs="宋体"/>
          <w:sz w:val="24"/>
          <w:szCs w:val="22"/>
        </w:rPr>
        <w:t>系统首页通过折线图清晰呈现编码员工作量的变化趋势；以饼图直观展示各科室非医嘱离院的占比情况。</w:t>
      </w:r>
    </w:p>
    <w:p w14:paraId="1A83FE23">
      <w:pPr>
        <w:spacing w:line="360" w:lineRule="auto"/>
        <w:ind w:firstLine="480" w:firstLineChars="200"/>
        <w:rPr>
          <w:rFonts w:ascii="宋体" w:hAnsi="宋体" w:cs="宋体"/>
          <w:sz w:val="24"/>
          <w:szCs w:val="22"/>
        </w:rPr>
      </w:pPr>
      <w:r>
        <w:rPr>
          <w:rFonts w:hint="eastAsia" w:ascii="宋体" w:hAnsi="宋体" w:cs="宋体"/>
          <w:sz w:val="24"/>
          <w:szCs w:val="22"/>
        </w:rPr>
        <w:t>系统显示数据质控问题监测：包含质控科室错误数排名、错误问题类型排名等。</w:t>
      </w:r>
    </w:p>
    <w:p w14:paraId="1887A7ED">
      <w:pPr>
        <w:spacing w:line="360" w:lineRule="auto"/>
        <w:ind w:firstLine="480" w:firstLineChars="200"/>
        <w:rPr>
          <w:rFonts w:ascii="宋体" w:hAnsi="宋体" w:cs="宋体"/>
          <w:sz w:val="24"/>
          <w:szCs w:val="22"/>
        </w:rPr>
      </w:pPr>
      <w:r>
        <w:rPr>
          <w:rFonts w:hint="eastAsia" w:ascii="宋体" w:hAnsi="宋体" w:cs="宋体"/>
          <w:sz w:val="24"/>
          <w:szCs w:val="22"/>
        </w:rPr>
        <w:t>（3）示踪管理</w:t>
      </w:r>
    </w:p>
    <w:p w14:paraId="1E77EC78">
      <w:pPr>
        <w:spacing w:line="360" w:lineRule="auto"/>
        <w:ind w:firstLine="480" w:firstLineChars="200"/>
        <w:rPr>
          <w:rFonts w:ascii="宋体" w:hAnsi="宋体" w:cs="宋体"/>
          <w:sz w:val="24"/>
          <w:szCs w:val="22"/>
        </w:rPr>
      </w:pPr>
      <w:r>
        <w:rPr>
          <w:rFonts w:hint="eastAsia" w:ascii="宋体" w:hAnsi="宋体" w:cs="宋体"/>
          <w:sz w:val="24"/>
          <w:szCs w:val="22"/>
        </w:rPr>
        <w:t>签收管理：包含待回收、已回收和退回记录。</w:t>
      </w:r>
    </w:p>
    <w:p w14:paraId="71370D52">
      <w:pPr>
        <w:spacing w:line="360" w:lineRule="auto"/>
        <w:ind w:firstLine="480" w:firstLineChars="200"/>
        <w:rPr>
          <w:rFonts w:ascii="宋体" w:hAnsi="宋体" w:cs="宋体"/>
          <w:sz w:val="24"/>
          <w:szCs w:val="22"/>
        </w:rPr>
      </w:pPr>
      <w:r>
        <w:rPr>
          <w:rFonts w:hint="eastAsia" w:ascii="宋体" w:hAnsi="宋体" w:cs="宋体"/>
          <w:sz w:val="24"/>
          <w:szCs w:val="22"/>
        </w:rPr>
        <w:t>待回收：纸质病案送到病案室后，需支持两种签收方式，包含利用条码枪签收或手动输入住院号完成签收操作。</w:t>
      </w:r>
    </w:p>
    <w:p w14:paraId="4E5DCC5E">
      <w:pPr>
        <w:spacing w:line="360" w:lineRule="auto"/>
        <w:ind w:firstLine="480" w:firstLineChars="200"/>
        <w:rPr>
          <w:rFonts w:ascii="宋体" w:hAnsi="宋体" w:cs="宋体"/>
          <w:sz w:val="24"/>
          <w:szCs w:val="22"/>
        </w:rPr>
      </w:pPr>
      <w:r>
        <w:rPr>
          <w:rFonts w:hint="eastAsia" w:ascii="宋体" w:hAnsi="宋体" w:cs="宋体"/>
          <w:sz w:val="24"/>
          <w:szCs w:val="22"/>
        </w:rPr>
        <w:t>已回收：列表显示所有已回收数据，系统提供退档操作，用户可选择退至相关医师，并填写退档原因。</w:t>
      </w:r>
    </w:p>
    <w:p w14:paraId="6EB172E0">
      <w:pPr>
        <w:spacing w:line="360" w:lineRule="auto"/>
        <w:ind w:firstLine="480" w:firstLineChars="200"/>
        <w:rPr>
          <w:rFonts w:ascii="宋体" w:hAnsi="宋体" w:cs="宋体"/>
          <w:sz w:val="24"/>
          <w:szCs w:val="22"/>
        </w:rPr>
      </w:pPr>
      <w:r>
        <w:rPr>
          <w:rFonts w:hint="eastAsia" w:ascii="宋体" w:hAnsi="宋体" w:cs="宋体"/>
          <w:sz w:val="24"/>
          <w:szCs w:val="22"/>
        </w:rPr>
        <w:t>退回记录：用户能够在该模块中查看所有签收退回记录的数据。</w:t>
      </w:r>
    </w:p>
    <w:p w14:paraId="4ED9070C">
      <w:pPr>
        <w:spacing w:line="360" w:lineRule="auto"/>
        <w:ind w:firstLine="480" w:firstLineChars="200"/>
        <w:rPr>
          <w:rFonts w:ascii="宋体" w:hAnsi="宋体" w:cs="宋体"/>
          <w:sz w:val="24"/>
          <w:szCs w:val="22"/>
        </w:rPr>
      </w:pPr>
      <w:r>
        <w:rPr>
          <w:rFonts w:hint="eastAsia" w:ascii="宋体" w:hAnsi="宋体" w:cs="宋体"/>
          <w:sz w:val="24"/>
          <w:szCs w:val="22"/>
        </w:rPr>
        <w:t>回收单打印：回收成功后，用户可直接打印此批次患者的病案回收单。</w:t>
      </w:r>
    </w:p>
    <w:p w14:paraId="7D2106C0">
      <w:pPr>
        <w:spacing w:line="360" w:lineRule="auto"/>
        <w:ind w:firstLine="480" w:firstLineChars="200"/>
        <w:rPr>
          <w:rFonts w:ascii="宋体" w:hAnsi="宋体" w:cs="宋体"/>
          <w:sz w:val="24"/>
          <w:szCs w:val="22"/>
        </w:rPr>
      </w:pPr>
      <w:r>
        <w:rPr>
          <w:rFonts w:hint="eastAsia" w:ascii="宋体" w:hAnsi="宋体" w:cs="宋体"/>
          <w:sz w:val="24"/>
          <w:szCs w:val="22"/>
        </w:rPr>
        <w:t>（4）病案上架</w:t>
      </w:r>
    </w:p>
    <w:p w14:paraId="542B60F0">
      <w:pPr>
        <w:spacing w:line="360" w:lineRule="auto"/>
        <w:ind w:firstLine="480" w:firstLineChars="200"/>
        <w:rPr>
          <w:rFonts w:ascii="宋体" w:hAnsi="宋体" w:cs="宋体"/>
          <w:sz w:val="24"/>
          <w:szCs w:val="22"/>
        </w:rPr>
      </w:pPr>
      <w:r>
        <w:rPr>
          <w:rFonts w:hint="eastAsia" w:ascii="宋体" w:hAnsi="宋体" w:cs="宋体"/>
          <w:sz w:val="24"/>
          <w:szCs w:val="22"/>
        </w:rPr>
        <w:t>病案上架：</w:t>
      </w:r>
    </w:p>
    <w:p w14:paraId="210EB4FB">
      <w:pPr>
        <w:spacing w:line="360" w:lineRule="auto"/>
        <w:ind w:firstLine="480" w:firstLineChars="200"/>
        <w:rPr>
          <w:rFonts w:ascii="宋体" w:hAnsi="宋体" w:cs="宋体"/>
          <w:sz w:val="24"/>
          <w:szCs w:val="22"/>
        </w:rPr>
      </w:pPr>
      <w:r>
        <w:rPr>
          <w:rFonts w:hint="eastAsia" w:ascii="宋体" w:hAnsi="宋体" w:cs="宋体"/>
          <w:sz w:val="24"/>
          <w:szCs w:val="22"/>
        </w:rPr>
        <w:t>系统需支持对病案的归档登记。支持记录归档箱号（该箱号须具备唯一性，以方便后续精准查找）、存放库房、存放库位等。支持条码枪和手动上架等两种方式。支持对上架号进行自定义维护。</w:t>
      </w:r>
    </w:p>
    <w:p w14:paraId="4849855F">
      <w:pPr>
        <w:spacing w:line="360" w:lineRule="auto"/>
        <w:ind w:firstLine="480" w:firstLineChars="200"/>
        <w:rPr>
          <w:rFonts w:ascii="宋体" w:hAnsi="宋体" w:cs="宋体"/>
          <w:sz w:val="24"/>
          <w:szCs w:val="22"/>
        </w:rPr>
      </w:pPr>
      <w:r>
        <w:rPr>
          <w:rFonts w:hint="eastAsia" w:ascii="宋体" w:hAnsi="宋体" w:cs="宋体"/>
          <w:sz w:val="24"/>
          <w:szCs w:val="22"/>
        </w:rPr>
        <w:t>上架查询：需支持多维度查询，用户可依据出院日期、上架日期、病案号、姓名、用户、库位及上架状态进行查询。查询结果将以列表形式呈现，涵盖上架状态、病案号、住院次数、姓名、出院日期、出院科室、上架日期、库房、库位、架号、箱号、操作用户等，为用户提供全面、准确的病案上架信息。</w:t>
      </w:r>
    </w:p>
    <w:p w14:paraId="1644C142">
      <w:pPr>
        <w:spacing w:line="360" w:lineRule="auto"/>
        <w:ind w:firstLine="480" w:firstLineChars="200"/>
        <w:rPr>
          <w:rFonts w:ascii="宋体" w:hAnsi="宋体" w:cs="宋体"/>
          <w:sz w:val="24"/>
          <w:szCs w:val="22"/>
        </w:rPr>
      </w:pPr>
      <w:r>
        <w:rPr>
          <w:rFonts w:hint="eastAsia" w:ascii="宋体" w:hAnsi="宋体" w:cs="宋体"/>
          <w:sz w:val="24"/>
          <w:szCs w:val="22"/>
        </w:rPr>
        <w:t>（5）纸质病案借阅</w:t>
      </w:r>
    </w:p>
    <w:p w14:paraId="720C1FD0">
      <w:pPr>
        <w:spacing w:line="360" w:lineRule="auto"/>
        <w:ind w:firstLine="480" w:firstLineChars="200"/>
        <w:rPr>
          <w:rFonts w:ascii="宋体" w:hAnsi="宋体" w:cs="宋体"/>
          <w:sz w:val="24"/>
          <w:szCs w:val="22"/>
        </w:rPr>
      </w:pPr>
      <w:r>
        <w:rPr>
          <w:rFonts w:hint="eastAsia" w:ascii="宋体" w:hAnsi="宋体" w:cs="宋体"/>
          <w:sz w:val="24"/>
          <w:szCs w:val="22"/>
        </w:rPr>
        <w:t>病案借阅：列表显示所有在库状态的数据，系统提供借阅信息登记功能。包含借阅人、借阅日期、借阅天数、借阅事由、借阅电话、部门负责人、审批人、经办人、备注等内容。需支持条码枪和手动登记等两种借阅方式。</w:t>
      </w:r>
    </w:p>
    <w:p w14:paraId="37D37431">
      <w:pPr>
        <w:spacing w:line="360" w:lineRule="auto"/>
        <w:ind w:firstLine="480" w:firstLineChars="200"/>
        <w:rPr>
          <w:rFonts w:ascii="宋体" w:hAnsi="宋体" w:cs="宋体"/>
          <w:sz w:val="24"/>
          <w:szCs w:val="22"/>
        </w:rPr>
      </w:pPr>
      <w:r>
        <w:rPr>
          <w:rFonts w:hint="eastAsia" w:ascii="宋体" w:hAnsi="宋体" w:cs="宋体"/>
          <w:sz w:val="24"/>
          <w:szCs w:val="22"/>
        </w:rPr>
        <w:t>借阅查询：需支持多维度查询，用户可依据借阅号、病案号、借阅人、借阅状态（含在借、已还）、借阅时间、借阅事由、借阅部门、归还时间、归还人、归还时间等、归还状态进行灵活查询。</w:t>
      </w:r>
    </w:p>
    <w:p w14:paraId="577E58AA">
      <w:pPr>
        <w:spacing w:line="360" w:lineRule="auto"/>
        <w:ind w:firstLine="480" w:firstLineChars="200"/>
        <w:rPr>
          <w:rFonts w:ascii="宋体" w:hAnsi="宋体" w:cs="宋体"/>
          <w:sz w:val="24"/>
          <w:szCs w:val="22"/>
        </w:rPr>
      </w:pPr>
      <w:r>
        <w:rPr>
          <w:rFonts w:hint="eastAsia" w:ascii="宋体" w:hAnsi="宋体" w:cs="宋体"/>
          <w:sz w:val="24"/>
          <w:szCs w:val="22"/>
        </w:rPr>
        <w:t>借阅归还：需支持对在借状态的数据进行归还操作。系统提供多维度查询包含借阅号、病案号、姓名、出院科室、出院时间、借阅人、借阅日期、借阅天数、借阅事由、经办人、归还时间、归还人、归还状态等。</w:t>
      </w:r>
    </w:p>
    <w:p w14:paraId="3AF815AC">
      <w:pPr>
        <w:spacing w:line="360" w:lineRule="auto"/>
        <w:ind w:firstLine="480" w:firstLineChars="200"/>
        <w:rPr>
          <w:rFonts w:ascii="宋体" w:hAnsi="宋体" w:cs="宋体"/>
          <w:sz w:val="24"/>
          <w:szCs w:val="22"/>
        </w:rPr>
      </w:pPr>
      <w:r>
        <w:rPr>
          <w:rFonts w:hint="eastAsia" w:ascii="宋体" w:hAnsi="宋体" w:cs="宋体"/>
          <w:sz w:val="24"/>
          <w:szCs w:val="22"/>
        </w:rPr>
        <w:t>（6）编目管理</w:t>
      </w:r>
    </w:p>
    <w:p w14:paraId="5C956554">
      <w:pPr>
        <w:spacing w:line="360" w:lineRule="auto"/>
        <w:ind w:firstLine="480" w:firstLineChars="200"/>
        <w:rPr>
          <w:rFonts w:ascii="宋体" w:hAnsi="宋体" w:cs="宋体"/>
          <w:sz w:val="24"/>
          <w:szCs w:val="22"/>
        </w:rPr>
      </w:pPr>
      <w:r>
        <w:rPr>
          <w:rFonts w:hint="eastAsia" w:ascii="宋体" w:hAnsi="宋体" w:cs="宋体"/>
          <w:sz w:val="24"/>
          <w:szCs w:val="22"/>
        </w:rPr>
        <w:t>系统配备便捷高效的病案首页录入界面,首页内容包括患者基本信息、出院诊断、手术信息、费用信息、其他信息等。</w:t>
      </w:r>
    </w:p>
    <w:p w14:paraId="0989377B">
      <w:pPr>
        <w:spacing w:line="360" w:lineRule="auto"/>
        <w:ind w:firstLine="480" w:firstLineChars="200"/>
        <w:rPr>
          <w:rFonts w:ascii="宋体" w:hAnsi="宋体" w:cs="宋体"/>
          <w:sz w:val="24"/>
          <w:szCs w:val="22"/>
        </w:rPr>
      </w:pPr>
      <w:r>
        <w:rPr>
          <w:rFonts w:hint="eastAsia" w:ascii="宋体" w:hAnsi="宋体" w:cs="宋体"/>
          <w:sz w:val="24"/>
          <w:szCs w:val="22"/>
        </w:rPr>
        <w:t>系统提供多种快捷键录入方式。包含Enter键、Ctrl+↑/↓/→/→键等</w:t>
      </w:r>
    </w:p>
    <w:p w14:paraId="6D8263B9">
      <w:pPr>
        <w:spacing w:line="360" w:lineRule="auto"/>
        <w:ind w:firstLine="480" w:firstLineChars="200"/>
        <w:rPr>
          <w:rFonts w:ascii="宋体" w:hAnsi="宋体" w:cs="宋体"/>
          <w:sz w:val="24"/>
          <w:szCs w:val="22"/>
        </w:rPr>
      </w:pPr>
      <w:r>
        <w:rPr>
          <w:rFonts w:hint="eastAsia" w:ascii="宋体" w:hAnsi="宋体" w:cs="宋体"/>
          <w:sz w:val="24"/>
          <w:szCs w:val="22"/>
        </w:rPr>
        <w:t>提供导航定位功能：点击页面自动定位到具体的首页字段处。</w:t>
      </w:r>
    </w:p>
    <w:p w14:paraId="5854E878">
      <w:pPr>
        <w:spacing w:line="360" w:lineRule="auto"/>
        <w:ind w:firstLine="480" w:firstLineChars="200"/>
        <w:rPr>
          <w:rFonts w:ascii="宋体" w:hAnsi="宋体" w:cs="宋体"/>
          <w:sz w:val="24"/>
          <w:szCs w:val="22"/>
        </w:rPr>
      </w:pPr>
      <w:r>
        <w:rPr>
          <w:rFonts w:hint="eastAsia" w:ascii="宋体" w:hAnsi="宋体" w:cs="宋体"/>
          <w:sz w:val="24"/>
          <w:szCs w:val="22"/>
        </w:rPr>
        <w:t>需支持多条录入：包含转科信息、门急诊诊断、入院诊断、出院诊断、病理诊断、损伤中毒、手术信息等。支持多种检索方式查找疾病/手术名称，包含模糊检索、拼音首字母检索、关键字检索等。</w:t>
      </w:r>
    </w:p>
    <w:p w14:paraId="2F05A953">
      <w:pPr>
        <w:spacing w:line="360" w:lineRule="auto"/>
        <w:ind w:firstLine="480" w:firstLineChars="200"/>
        <w:rPr>
          <w:rFonts w:ascii="宋体" w:hAnsi="宋体" w:cs="宋体"/>
          <w:sz w:val="24"/>
          <w:szCs w:val="22"/>
        </w:rPr>
      </w:pPr>
      <w:r>
        <w:rPr>
          <w:rFonts w:hint="eastAsia" w:ascii="宋体" w:hAnsi="宋体" w:cs="宋体"/>
          <w:sz w:val="24"/>
          <w:szCs w:val="22"/>
        </w:rPr>
        <w:t>拖拽调序：诊断和手术列表可通过拖拽方式进行调序。</w:t>
      </w:r>
    </w:p>
    <w:p w14:paraId="2CFB41B9">
      <w:pPr>
        <w:spacing w:line="360" w:lineRule="auto"/>
        <w:ind w:firstLine="480" w:firstLineChars="200"/>
        <w:rPr>
          <w:rFonts w:ascii="宋体" w:hAnsi="宋体" w:cs="宋体"/>
          <w:sz w:val="24"/>
          <w:szCs w:val="22"/>
        </w:rPr>
      </w:pPr>
      <w:r>
        <w:rPr>
          <w:rFonts w:hint="eastAsia" w:ascii="宋体" w:hAnsi="宋体" w:cs="宋体"/>
          <w:sz w:val="24"/>
          <w:szCs w:val="22"/>
        </w:rPr>
        <w:t>需支持按照内置的编码映射关系，实现国临编码与医保编码的自动映射，此外还支持勾选医保上报、医保序号功能。</w:t>
      </w:r>
    </w:p>
    <w:p w14:paraId="193B5950">
      <w:pPr>
        <w:spacing w:line="360" w:lineRule="auto"/>
        <w:ind w:firstLine="480" w:firstLineChars="200"/>
        <w:rPr>
          <w:rFonts w:ascii="宋体" w:hAnsi="宋体" w:cs="宋体"/>
          <w:sz w:val="24"/>
          <w:szCs w:val="22"/>
          <w:lang w:val="zh-CN"/>
        </w:rPr>
      </w:pPr>
      <w:r>
        <w:rPr>
          <w:rFonts w:hint="eastAsia" w:ascii="宋体" w:hAnsi="宋体" w:cs="宋体"/>
          <w:sz w:val="24"/>
          <w:szCs w:val="22"/>
        </w:rPr>
        <w:t>★首页打印：系统依托预置的标准化打印模板，可实现对当前患者首页信息进行打印操作。系统还需支持用户对打印模板进行个性化自定义设置。</w:t>
      </w:r>
      <w:r>
        <w:rPr>
          <w:rFonts w:hint="eastAsia" w:ascii="宋体" w:hAnsi="宋体" w:cs="宋体"/>
          <w:sz w:val="24"/>
          <w:szCs w:val="22"/>
          <w:lang w:val="zh-CN"/>
        </w:rPr>
        <w:t>（提供系统截图证明）</w:t>
      </w:r>
    </w:p>
    <w:p w14:paraId="67B7ECD3">
      <w:pPr>
        <w:spacing w:line="360" w:lineRule="auto"/>
        <w:ind w:firstLine="480" w:firstLineChars="200"/>
        <w:rPr>
          <w:rFonts w:ascii="宋体" w:hAnsi="宋体" w:cs="宋体"/>
          <w:sz w:val="24"/>
          <w:szCs w:val="22"/>
        </w:rPr>
      </w:pPr>
      <w:r>
        <w:rPr>
          <w:rFonts w:hint="eastAsia" w:ascii="宋体" w:hAnsi="宋体" w:cs="宋体"/>
          <w:sz w:val="24"/>
          <w:szCs w:val="22"/>
        </w:rPr>
        <w:t>数据对照：直观对比患者病案首页临床端、病案端两套数据，对于差异内容需支持高亮显示。</w:t>
      </w:r>
    </w:p>
    <w:p w14:paraId="3F5041A9">
      <w:pPr>
        <w:spacing w:line="360" w:lineRule="auto"/>
        <w:ind w:firstLine="480" w:firstLineChars="200"/>
        <w:rPr>
          <w:rFonts w:ascii="宋体" w:hAnsi="宋体" w:cs="宋体"/>
          <w:sz w:val="24"/>
          <w:szCs w:val="22"/>
        </w:rPr>
      </w:pPr>
      <w:r>
        <w:rPr>
          <w:rFonts w:hint="eastAsia" w:ascii="宋体" w:hAnsi="宋体" w:cs="宋体"/>
          <w:sz w:val="24"/>
          <w:szCs w:val="22"/>
        </w:rPr>
        <w:t>病案日志：系统需具备记录重点节点的功能，能够对病案处理过程中的关键环节进行记载并以时间轴倒序方式进行呈现。节点包含暂存、提交、签收等。</w:t>
      </w:r>
    </w:p>
    <w:p w14:paraId="6B132C55">
      <w:pPr>
        <w:spacing w:line="360" w:lineRule="auto"/>
        <w:ind w:firstLine="480" w:firstLineChars="200"/>
        <w:rPr>
          <w:rFonts w:ascii="宋体" w:hAnsi="宋体" w:cs="宋体"/>
          <w:sz w:val="24"/>
          <w:szCs w:val="22"/>
        </w:rPr>
      </w:pPr>
      <w:r>
        <w:rPr>
          <w:rFonts w:hint="eastAsia" w:ascii="宋体" w:hAnsi="宋体" w:cs="宋体"/>
          <w:sz w:val="24"/>
          <w:szCs w:val="22"/>
        </w:rPr>
        <w:t>病案归档：系统需支持对已完成的数据进行归档操作。系统提供自动归档和手动归档两种归档方式。</w:t>
      </w:r>
    </w:p>
    <w:p w14:paraId="27721180">
      <w:pPr>
        <w:spacing w:line="360" w:lineRule="auto"/>
        <w:ind w:firstLine="480" w:firstLineChars="200"/>
        <w:rPr>
          <w:rFonts w:ascii="宋体" w:hAnsi="宋体" w:cs="宋体"/>
          <w:sz w:val="24"/>
          <w:szCs w:val="22"/>
        </w:rPr>
      </w:pPr>
      <w:r>
        <w:rPr>
          <w:rFonts w:hint="eastAsia" w:ascii="宋体" w:hAnsi="宋体" w:cs="宋体"/>
          <w:sz w:val="24"/>
          <w:szCs w:val="22"/>
        </w:rPr>
        <w:t>首页质控：系统内置规则库，实现对病案首页数据质量进行质控。并提供错误字段定位功能，点击质控缺陷，能够自动定位到病案首页具体错误字段处。</w:t>
      </w:r>
    </w:p>
    <w:p w14:paraId="3043332D">
      <w:pPr>
        <w:spacing w:line="360" w:lineRule="auto"/>
        <w:ind w:firstLine="480" w:firstLineChars="200"/>
        <w:rPr>
          <w:rFonts w:ascii="宋体" w:hAnsi="宋体" w:cs="宋体"/>
          <w:sz w:val="24"/>
          <w:szCs w:val="22"/>
        </w:rPr>
      </w:pPr>
      <w:r>
        <w:rPr>
          <w:rFonts w:hint="eastAsia" w:ascii="宋体" w:hAnsi="宋体" w:cs="宋体"/>
          <w:sz w:val="24"/>
          <w:szCs w:val="22"/>
        </w:rPr>
        <w:t>系统需具备与第三方业务系统进行接口对接的能力，可实现将反馈消息推送至临床医师。反馈消息内容涵盖错误类型、反馈对象、错误描述等关键信息。</w:t>
      </w:r>
    </w:p>
    <w:p w14:paraId="5EF7836F">
      <w:pPr>
        <w:spacing w:line="360" w:lineRule="auto"/>
        <w:ind w:firstLine="480" w:firstLineChars="200"/>
        <w:rPr>
          <w:rFonts w:ascii="宋体" w:hAnsi="宋体" w:cs="宋体"/>
          <w:sz w:val="24"/>
          <w:szCs w:val="22"/>
        </w:rPr>
      </w:pPr>
      <w:r>
        <w:rPr>
          <w:rFonts w:hint="eastAsia" w:ascii="宋体" w:hAnsi="宋体" w:cs="宋体"/>
          <w:sz w:val="24"/>
          <w:szCs w:val="22"/>
        </w:rPr>
        <w:t>（7）★编码质控能力：（提供以下系统功能截图证明）</w:t>
      </w:r>
    </w:p>
    <w:p w14:paraId="34E15E87">
      <w:pPr>
        <w:spacing w:line="360" w:lineRule="auto"/>
        <w:ind w:firstLine="480" w:firstLineChars="200"/>
        <w:rPr>
          <w:rFonts w:ascii="宋体" w:hAnsi="宋体" w:cs="宋体"/>
          <w:sz w:val="24"/>
          <w:szCs w:val="22"/>
        </w:rPr>
      </w:pPr>
      <w:r>
        <w:rPr>
          <w:rFonts w:hint="eastAsia" w:ascii="宋体" w:hAnsi="宋体" w:cs="宋体"/>
          <w:sz w:val="24"/>
          <w:szCs w:val="22"/>
        </w:rPr>
        <w:t>病案端质控：基于《病案信息学》《疾病和有关健康问题的国际统计分类》《国际疾病分类 ICD-9-CM-3》等权威参考文献及权威专家总结，实现对无效主诊断、合并编码分离、残余类目使用等问题进行智能纠错校验，辅助编码员正确填写编码以保证合理入组。质控规则包括但不局限于：</w:t>
      </w:r>
    </w:p>
    <w:p w14:paraId="3AAF57F8">
      <w:pPr>
        <w:spacing w:line="360" w:lineRule="auto"/>
        <w:ind w:firstLine="480" w:firstLineChars="200"/>
        <w:rPr>
          <w:rFonts w:ascii="宋体" w:hAnsi="宋体" w:cs="宋体"/>
          <w:sz w:val="24"/>
          <w:szCs w:val="22"/>
        </w:rPr>
      </w:pPr>
      <w:r>
        <w:rPr>
          <w:rFonts w:hint="eastAsia" w:ascii="宋体" w:hAnsi="宋体" w:cs="宋体"/>
          <w:sz w:val="24"/>
          <w:szCs w:val="22"/>
        </w:rPr>
        <w:t>新生儿逻辑质控：判断与新生儿相关的数据项的合理性。</w:t>
      </w:r>
    </w:p>
    <w:p w14:paraId="61417FEA">
      <w:pPr>
        <w:spacing w:line="360" w:lineRule="auto"/>
        <w:ind w:firstLine="480" w:firstLineChars="200"/>
        <w:rPr>
          <w:rFonts w:ascii="宋体" w:hAnsi="宋体" w:cs="宋体"/>
          <w:sz w:val="24"/>
          <w:szCs w:val="22"/>
        </w:rPr>
      </w:pPr>
      <w:r>
        <w:rPr>
          <w:rFonts w:hint="eastAsia" w:ascii="宋体" w:hAnsi="宋体" w:cs="宋体"/>
          <w:sz w:val="24"/>
          <w:szCs w:val="22"/>
        </w:rPr>
        <w:t>产科逻辑质控：产科优先编码。</w:t>
      </w:r>
    </w:p>
    <w:p w14:paraId="03ADBC25">
      <w:pPr>
        <w:spacing w:line="360" w:lineRule="auto"/>
        <w:ind w:firstLine="480" w:firstLineChars="200"/>
        <w:rPr>
          <w:rFonts w:ascii="宋体" w:hAnsi="宋体" w:cs="宋体"/>
          <w:sz w:val="24"/>
          <w:szCs w:val="22"/>
        </w:rPr>
      </w:pPr>
      <w:r>
        <w:rPr>
          <w:rFonts w:hint="eastAsia" w:ascii="宋体" w:hAnsi="宋体" w:cs="宋体"/>
          <w:sz w:val="24"/>
          <w:szCs w:val="22"/>
        </w:rPr>
        <w:t>诊断逻辑质控：无效主诊断、主诊断选择错误、合并编码分离、疾病逻辑冲突、疾病手术对应错误或缺失、附加编码漏填、编码更特异/残余类目、疾病不包括、编码错误或缺失、肿瘤与形态学编码错误等等。</w:t>
      </w:r>
    </w:p>
    <w:p w14:paraId="0214EA60">
      <w:pPr>
        <w:spacing w:line="360" w:lineRule="auto"/>
        <w:ind w:firstLine="480" w:firstLineChars="200"/>
        <w:rPr>
          <w:rFonts w:ascii="宋体" w:hAnsi="宋体" w:cs="宋体"/>
          <w:sz w:val="24"/>
          <w:szCs w:val="22"/>
        </w:rPr>
      </w:pPr>
      <w:r>
        <w:rPr>
          <w:rFonts w:hint="eastAsia" w:ascii="宋体" w:hAnsi="宋体" w:cs="宋体"/>
          <w:sz w:val="24"/>
          <w:szCs w:val="22"/>
        </w:rPr>
        <w:t>手术逻辑质控：判断手术操作编码合理性、完整性进行校验。包含以下校验规则：无效主手术规则、手术操作错误或缺失、手术疾病对应错误缺失、不包括规则、另编规则、分类轴心冲突等等。</w:t>
      </w:r>
    </w:p>
    <w:p w14:paraId="3039F82C">
      <w:pPr>
        <w:spacing w:line="360" w:lineRule="auto"/>
        <w:ind w:firstLine="480" w:firstLineChars="200"/>
        <w:rPr>
          <w:rFonts w:ascii="宋体" w:hAnsi="宋体" w:cs="宋体"/>
          <w:sz w:val="24"/>
          <w:szCs w:val="22"/>
        </w:rPr>
      </w:pPr>
      <w:r>
        <w:rPr>
          <w:rFonts w:hint="eastAsia" w:ascii="宋体" w:hAnsi="宋体" w:cs="宋体"/>
          <w:sz w:val="24"/>
          <w:szCs w:val="22"/>
        </w:rPr>
        <w:t>（8）首页评分</w:t>
      </w:r>
    </w:p>
    <w:p w14:paraId="31184056">
      <w:pPr>
        <w:spacing w:line="360" w:lineRule="auto"/>
        <w:ind w:firstLine="480" w:firstLineChars="200"/>
        <w:rPr>
          <w:rFonts w:ascii="宋体" w:hAnsi="宋体" w:cs="宋体"/>
          <w:sz w:val="24"/>
          <w:szCs w:val="22"/>
        </w:rPr>
      </w:pPr>
      <w:r>
        <w:rPr>
          <w:rFonts w:hint="eastAsia" w:ascii="宋体" w:hAnsi="宋体" w:cs="宋体"/>
          <w:sz w:val="24"/>
          <w:szCs w:val="22"/>
        </w:rPr>
        <w:t>首页评分：依据《2016住院病案首页评分标准》，实现对病案首页数据进行自动评分，页面显示具体得分分值与具体扣分明细。</w:t>
      </w:r>
    </w:p>
    <w:p w14:paraId="6364755C">
      <w:pPr>
        <w:spacing w:line="360" w:lineRule="auto"/>
        <w:ind w:firstLine="480" w:firstLineChars="200"/>
        <w:rPr>
          <w:rFonts w:ascii="宋体" w:hAnsi="宋体" w:cs="宋体"/>
          <w:sz w:val="24"/>
          <w:szCs w:val="22"/>
        </w:rPr>
      </w:pPr>
      <w:r>
        <w:rPr>
          <w:rFonts w:hint="eastAsia" w:ascii="宋体" w:hAnsi="宋体" w:cs="宋体"/>
          <w:sz w:val="24"/>
          <w:szCs w:val="22"/>
        </w:rPr>
        <w:t>（9）DRG/DIP预分组展示功能</w:t>
      </w:r>
    </w:p>
    <w:p w14:paraId="5D9C0F9B">
      <w:pPr>
        <w:spacing w:line="360" w:lineRule="auto"/>
        <w:ind w:firstLine="480" w:firstLineChars="200"/>
        <w:rPr>
          <w:rFonts w:ascii="宋体" w:hAnsi="宋体" w:cs="宋体"/>
          <w:sz w:val="24"/>
          <w:szCs w:val="22"/>
        </w:rPr>
      </w:pPr>
      <w:r>
        <w:rPr>
          <w:rFonts w:hint="eastAsia" w:ascii="宋体" w:hAnsi="宋体" w:cs="宋体"/>
          <w:sz w:val="24"/>
          <w:szCs w:val="22"/>
        </w:rPr>
        <w:t>DRG/DIP预分组功能：需支持与现有分组器做对接，显示病案首页数据预分组功能，包含入组名称、入组编号、诊断依据、手术依据、权重等。（DRG/DIP二选一，请以当地的医保政策为准）</w:t>
      </w:r>
    </w:p>
    <w:p w14:paraId="69C3600B">
      <w:pPr>
        <w:spacing w:line="360" w:lineRule="auto"/>
        <w:ind w:firstLine="480" w:firstLineChars="200"/>
        <w:rPr>
          <w:rFonts w:ascii="宋体" w:hAnsi="宋体" w:cs="宋体"/>
          <w:sz w:val="24"/>
          <w:szCs w:val="22"/>
        </w:rPr>
      </w:pPr>
      <w:r>
        <w:rPr>
          <w:rFonts w:hint="eastAsia" w:ascii="宋体" w:hAnsi="宋体" w:cs="宋体"/>
          <w:sz w:val="24"/>
          <w:szCs w:val="22"/>
        </w:rPr>
        <w:t>（10）首页费用重导入</w:t>
      </w:r>
    </w:p>
    <w:p w14:paraId="1CFF0544">
      <w:pPr>
        <w:spacing w:line="360" w:lineRule="auto"/>
        <w:ind w:firstLine="480" w:firstLineChars="200"/>
        <w:rPr>
          <w:rFonts w:ascii="宋体" w:hAnsi="宋体" w:cs="宋体"/>
          <w:sz w:val="24"/>
          <w:szCs w:val="22"/>
        </w:rPr>
      </w:pPr>
      <w:r>
        <w:rPr>
          <w:rFonts w:hint="eastAsia" w:ascii="宋体" w:hAnsi="宋体" w:cs="宋体"/>
          <w:sz w:val="24"/>
          <w:szCs w:val="22"/>
        </w:rPr>
        <w:t>首页费用重导入功能：需支持对病案首页中的费用信息进行重新导入操作。</w:t>
      </w:r>
    </w:p>
    <w:p w14:paraId="599ABF9B">
      <w:pPr>
        <w:spacing w:line="360" w:lineRule="auto"/>
        <w:ind w:firstLine="480" w:firstLineChars="200"/>
        <w:rPr>
          <w:rFonts w:ascii="宋体" w:hAnsi="宋体" w:cs="宋体"/>
          <w:sz w:val="24"/>
          <w:szCs w:val="22"/>
        </w:rPr>
      </w:pPr>
      <w:r>
        <w:rPr>
          <w:rFonts w:hint="eastAsia" w:ascii="宋体" w:hAnsi="宋体" w:cs="宋体"/>
          <w:sz w:val="24"/>
          <w:szCs w:val="22"/>
        </w:rPr>
        <w:t>（11）病案查询</w:t>
      </w:r>
    </w:p>
    <w:p w14:paraId="2B89C52D">
      <w:pPr>
        <w:spacing w:line="360" w:lineRule="auto"/>
        <w:ind w:firstLine="480" w:firstLineChars="200"/>
        <w:rPr>
          <w:rFonts w:ascii="宋体" w:hAnsi="宋体" w:cs="宋体"/>
          <w:sz w:val="24"/>
          <w:szCs w:val="22"/>
        </w:rPr>
      </w:pPr>
      <w:r>
        <w:rPr>
          <w:rFonts w:hint="eastAsia" w:ascii="宋体" w:hAnsi="宋体" w:cs="宋体"/>
          <w:sz w:val="24"/>
          <w:szCs w:val="22"/>
        </w:rPr>
        <w:t>系统提供多种检索方式，需支持按出院日期、入院日期、病案号、入院科室/出院科室、患者姓名、诊断、手术、医师（含科主任、主任（副）医生、主治医师、主诊医师、住院医师、质控医师）、患者标记、重点病案（含死亡、输血、重症、呼吸机、三四级手术等）等进行检索。</w:t>
      </w:r>
    </w:p>
    <w:p w14:paraId="6235DB0D">
      <w:pPr>
        <w:spacing w:line="360" w:lineRule="auto"/>
        <w:ind w:firstLine="480" w:firstLineChars="200"/>
        <w:rPr>
          <w:rFonts w:ascii="宋体" w:hAnsi="宋体" w:cs="宋体"/>
          <w:sz w:val="24"/>
          <w:szCs w:val="22"/>
        </w:rPr>
      </w:pPr>
      <w:r>
        <w:rPr>
          <w:rFonts w:hint="eastAsia" w:ascii="宋体" w:hAnsi="宋体" w:cs="宋体"/>
          <w:sz w:val="24"/>
          <w:szCs w:val="22"/>
        </w:rPr>
        <w:t>列表字段包含病案号、患者姓名、数据节点、入院时间、入院科室、出院时间、出院科室、住院天数、总费用。需支持列表数据的导出。</w:t>
      </w:r>
    </w:p>
    <w:p w14:paraId="37C00DAC">
      <w:pPr>
        <w:spacing w:line="360" w:lineRule="auto"/>
        <w:ind w:firstLine="480" w:firstLineChars="200"/>
        <w:rPr>
          <w:rFonts w:ascii="宋体" w:hAnsi="宋体" w:cs="宋体"/>
          <w:sz w:val="24"/>
          <w:szCs w:val="22"/>
        </w:rPr>
      </w:pPr>
      <w:r>
        <w:rPr>
          <w:rFonts w:hint="eastAsia" w:ascii="宋体" w:hAnsi="宋体" w:cs="宋体"/>
          <w:sz w:val="24"/>
          <w:szCs w:val="22"/>
        </w:rPr>
        <w:t>（12）复合检索</w:t>
      </w:r>
    </w:p>
    <w:p w14:paraId="19A4A256">
      <w:pPr>
        <w:spacing w:line="360" w:lineRule="auto"/>
        <w:ind w:firstLine="480" w:firstLineChars="200"/>
        <w:rPr>
          <w:rFonts w:ascii="宋体" w:hAnsi="宋体" w:cs="宋体"/>
          <w:sz w:val="24"/>
          <w:szCs w:val="22"/>
        </w:rPr>
      </w:pPr>
      <w:r>
        <w:rPr>
          <w:rFonts w:hint="eastAsia" w:ascii="宋体" w:hAnsi="宋体" w:cs="宋体"/>
          <w:sz w:val="24"/>
          <w:szCs w:val="22"/>
        </w:rPr>
        <w:t>需支持自定义组合不同的病案首页数据项作为查询条件进行查询，查询方式至少包括：等于/不等于、包含/不包含、大于、大于或等于、小于、小于或等于。</w:t>
      </w:r>
    </w:p>
    <w:p w14:paraId="5C077980">
      <w:pPr>
        <w:spacing w:line="360" w:lineRule="auto"/>
        <w:ind w:firstLine="480" w:firstLineChars="200"/>
        <w:rPr>
          <w:rFonts w:ascii="宋体" w:hAnsi="宋体" w:cs="宋体"/>
          <w:sz w:val="24"/>
          <w:szCs w:val="22"/>
        </w:rPr>
      </w:pPr>
      <w:r>
        <w:rPr>
          <w:rFonts w:hint="eastAsia" w:ascii="宋体" w:hAnsi="宋体" w:cs="宋体"/>
          <w:sz w:val="24"/>
          <w:szCs w:val="22"/>
        </w:rPr>
        <w:t>需支持对主要诊断/其他诊断/所有诊断、主要手术/其他手术/所有手术进行单编码或者编码范围进行查询。</w:t>
      </w:r>
    </w:p>
    <w:p w14:paraId="6D2923AB">
      <w:pPr>
        <w:spacing w:line="360" w:lineRule="auto"/>
        <w:ind w:firstLine="480" w:firstLineChars="200"/>
        <w:rPr>
          <w:rFonts w:ascii="宋体" w:hAnsi="宋体" w:cs="宋体"/>
          <w:sz w:val="24"/>
          <w:szCs w:val="22"/>
        </w:rPr>
      </w:pPr>
      <w:r>
        <w:rPr>
          <w:rFonts w:hint="eastAsia" w:ascii="宋体" w:hAnsi="宋体" w:cs="宋体"/>
          <w:sz w:val="24"/>
          <w:szCs w:val="22"/>
        </w:rPr>
        <w:t>需支持复合检索配置功能。查询模板的自定义，并支持置顶、复制、设为公共模板、重命名、删除等操作；满足查询列自定义配置功能，支持快捷选取勾选列表显示字段。</w:t>
      </w:r>
    </w:p>
    <w:p w14:paraId="489381D9">
      <w:pPr>
        <w:spacing w:line="360" w:lineRule="auto"/>
        <w:ind w:firstLine="480" w:firstLineChars="200"/>
        <w:rPr>
          <w:rFonts w:ascii="宋体" w:hAnsi="宋体" w:cs="宋体"/>
          <w:sz w:val="24"/>
          <w:szCs w:val="22"/>
        </w:rPr>
      </w:pPr>
      <w:r>
        <w:rPr>
          <w:rFonts w:hint="eastAsia" w:ascii="宋体" w:hAnsi="宋体" w:cs="宋体"/>
          <w:sz w:val="24"/>
          <w:szCs w:val="22"/>
        </w:rPr>
        <w:t>（13）SQL查询分析器</w:t>
      </w:r>
    </w:p>
    <w:p w14:paraId="34C478A6">
      <w:pPr>
        <w:spacing w:line="360" w:lineRule="auto"/>
        <w:ind w:firstLine="480" w:firstLineChars="200"/>
        <w:rPr>
          <w:rFonts w:ascii="宋体" w:hAnsi="宋体" w:cs="宋体"/>
          <w:sz w:val="24"/>
          <w:szCs w:val="22"/>
        </w:rPr>
      </w:pPr>
      <w:r>
        <w:rPr>
          <w:rFonts w:hint="eastAsia" w:ascii="宋体" w:hAnsi="宋体" w:cs="宋体"/>
          <w:sz w:val="24"/>
          <w:szCs w:val="22"/>
        </w:rPr>
        <w:t>提供sql查询功能，满足数据查询的业务需求。</w:t>
      </w:r>
    </w:p>
    <w:p w14:paraId="6D5EE34E">
      <w:pPr>
        <w:spacing w:line="360" w:lineRule="auto"/>
        <w:ind w:firstLine="480" w:firstLineChars="200"/>
        <w:rPr>
          <w:rFonts w:ascii="宋体" w:hAnsi="宋体" w:cs="宋体"/>
          <w:sz w:val="24"/>
          <w:szCs w:val="22"/>
        </w:rPr>
      </w:pPr>
      <w:r>
        <w:rPr>
          <w:rFonts w:hint="eastAsia" w:ascii="宋体" w:hAnsi="宋体" w:cs="宋体"/>
          <w:sz w:val="24"/>
          <w:szCs w:val="22"/>
        </w:rPr>
        <w:t>提供历史执行语句功能，系统存储历史查询语句，需支持对历史语句进行复制、收藏和复用等操作。</w:t>
      </w:r>
    </w:p>
    <w:p w14:paraId="084C5A3D">
      <w:pPr>
        <w:spacing w:line="360" w:lineRule="auto"/>
        <w:ind w:firstLine="480" w:firstLineChars="200"/>
        <w:rPr>
          <w:rFonts w:ascii="宋体" w:hAnsi="宋体" w:cs="宋体"/>
          <w:sz w:val="24"/>
          <w:szCs w:val="22"/>
        </w:rPr>
      </w:pPr>
      <w:r>
        <w:rPr>
          <w:rFonts w:hint="eastAsia" w:ascii="宋体" w:hAnsi="宋体" w:cs="宋体"/>
          <w:sz w:val="24"/>
          <w:szCs w:val="22"/>
        </w:rPr>
        <w:t>（14）质控管理</w:t>
      </w:r>
    </w:p>
    <w:p w14:paraId="0CA881CA">
      <w:pPr>
        <w:spacing w:line="360" w:lineRule="auto"/>
        <w:ind w:firstLine="480" w:firstLineChars="200"/>
        <w:rPr>
          <w:rFonts w:ascii="宋体" w:hAnsi="宋体" w:cs="宋体"/>
          <w:sz w:val="24"/>
          <w:szCs w:val="22"/>
        </w:rPr>
      </w:pPr>
      <w:r>
        <w:rPr>
          <w:rFonts w:hint="eastAsia" w:ascii="宋体" w:hAnsi="宋体" w:cs="宋体"/>
          <w:sz w:val="24"/>
          <w:szCs w:val="22"/>
        </w:rPr>
        <w:t>质控办批注功能：满足质控办对首页数据进行抽查批注。选中批注字段，填写批注内容即可对首页数据进行批注操作。需支持历史批注查看和修改</w:t>
      </w:r>
    </w:p>
    <w:p w14:paraId="08763EF6">
      <w:pPr>
        <w:spacing w:line="360" w:lineRule="auto"/>
        <w:ind w:firstLine="480" w:firstLineChars="200"/>
        <w:rPr>
          <w:rFonts w:ascii="宋体" w:hAnsi="宋体" w:cs="宋体"/>
          <w:sz w:val="24"/>
          <w:szCs w:val="22"/>
        </w:rPr>
      </w:pPr>
      <w:r>
        <w:rPr>
          <w:rFonts w:hint="eastAsia" w:ascii="宋体" w:hAnsi="宋体" w:cs="宋体"/>
          <w:sz w:val="24"/>
          <w:szCs w:val="22"/>
        </w:rPr>
        <w:t>需支持按日期、按科室、病案唯一号、病案号、患者姓名、编码员、批注状态、处理状态进行查询。</w:t>
      </w:r>
    </w:p>
    <w:p w14:paraId="2116B2A5">
      <w:pPr>
        <w:spacing w:line="360" w:lineRule="auto"/>
        <w:ind w:firstLine="480" w:firstLineChars="200"/>
        <w:rPr>
          <w:rFonts w:ascii="宋体" w:hAnsi="宋体" w:cs="宋体"/>
          <w:sz w:val="24"/>
          <w:szCs w:val="22"/>
        </w:rPr>
      </w:pPr>
      <w:r>
        <w:rPr>
          <w:rFonts w:hint="eastAsia" w:ascii="宋体" w:hAnsi="宋体" w:cs="宋体"/>
          <w:sz w:val="24"/>
          <w:szCs w:val="22"/>
        </w:rPr>
        <w:t>患者列表包含批注状态、处理状态、病案号、入院次数、姓名、入院时间、出院科室、出院时间、出院科室、住院天数、总费用等。</w:t>
      </w:r>
    </w:p>
    <w:p w14:paraId="09ED43AB">
      <w:pPr>
        <w:spacing w:line="360" w:lineRule="auto"/>
        <w:ind w:firstLine="480" w:firstLineChars="200"/>
        <w:rPr>
          <w:rFonts w:ascii="宋体" w:hAnsi="宋体" w:cs="宋体"/>
          <w:sz w:val="24"/>
          <w:szCs w:val="22"/>
        </w:rPr>
      </w:pPr>
      <w:r>
        <w:rPr>
          <w:rFonts w:hint="eastAsia" w:ascii="宋体" w:hAnsi="宋体" w:cs="宋体"/>
          <w:sz w:val="24"/>
          <w:szCs w:val="22"/>
        </w:rPr>
        <w:t>编码员批注回复：满足编码员对批注内容进行回复。回复结果包含通过和拒绝，拒绝需要填写拒绝理由等。</w:t>
      </w:r>
    </w:p>
    <w:p w14:paraId="3809F2C4">
      <w:pPr>
        <w:spacing w:line="360" w:lineRule="auto"/>
        <w:ind w:firstLine="480" w:firstLineChars="200"/>
        <w:rPr>
          <w:rFonts w:ascii="宋体" w:hAnsi="宋体" w:cs="宋体"/>
          <w:sz w:val="24"/>
          <w:szCs w:val="22"/>
        </w:rPr>
      </w:pPr>
      <w:r>
        <w:rPr>
          <w:rFonts w:hint="eastAsia" w:ascii="宋体" w:hAnsi="宋体" w:cs="宋体"/>
          <w:sz w:val="24"/>
          <w:szCs w:val="22"/>
        </w:rPr>
        <w:t>（15）报表中心</w:t>
      </w:r>
    </w:p>
    <w:p w14:paraId="180AFB61">
      <w:pPr>
        <w:spacing w:line="360" w:lineRule="auto"/>
        <w:ind w:firstLine="480" w:firstLineChars="200"/>
        <w:rPr>
          <w:rFonts w:ascii="宋体" w:hAnsi="宋体" w:cs="宋体"/>
          <w:sz w:val="24"/>
          <w:szCs w:val="22"/>
        </w:rPr>
      </w:pPr>
      <w:r>
        <w:rPr>
          <w:rFonts w:hint="eastAsia" w:ascii="宋体" w:hAnsi="宋体" w:cs="宋体"/>
          <w:sz w:val="24"/>
          <w:szCs w:val="22"/>
        </w:rPr>
        <w:t>根据病案室统计日常工作要求，系统预置多个种类报表，包括：工作量报表、病案报表、手术报表、卫统报表、绩效指标报表、医疗质量报表、卫统报表、费用报表等。报表需支持导出Excel、PDF等格式。根据病案首页数据、医院其他系统相关数据、手工登记数据进行院内报表统计，常用报表包括：</w:t>
      </w:r>
    </w:p>
    <w:p w14:paraId="79CC06C9">
      <w:pPr>
        <w:spacing w:line="360" w:lineRule="auto"/>
        <w:ind w:firstLine="480" w:firstLineChars="200"/>
        <w:rPr>
          <w:rFonts w:ascii="宋体" w:hAnsi="宋体" w:cs="宋体"/>
          <w:sz w:val="24"/>
          <w:szCs w:val="22"/>
        </w:rPr>
      </w:pPr>
      <w:r>
        <w:rPr>
          <w:rFonts w:hint="eastAsia" w:ascii="宋体" w:hAnsi="宋体" w:cs="宋体"/>
          <w:sz w:val="24"/>
          <w:szCs w:val="22"/>
        </w:rPr>
        <w:t>住院动态报表一：指标涵盖期末实有床位、原有人数、入院人数、转入人数、各离院方式人数、转出人数、留院人数、实际开放总床日数、实际占用总床日数、出院者占用总床日数、抢救情况（含人数、存活数、抢救次数、成功次数）、病危或病重人数、疑难病例数、实施临床路径管理人数、完成临床路径管理人数、入院情况、诊断质量等。</w:t>
      </w:r>
    </w:p>
    <w:p w14:paraId="0CC29F62">
      <w:pPr>
        <w:spacing w:line="360" w:lineRule="auto"/>
        <w:ind w:firstLine="480" w:firstLineChars="200"/>
        <w:rPr>
          <w:rFonts w:ascii="宋体" w:hAnsi="宋体" w:cs="宋体"/>
          <w:sz w:val="24"/>
          <w:szCs w:val="22"/>
        </w:rPr>
      </w:pPr>
      <w:r>
        <w:rPr>
          <w:rFonts w:hint="eastAsia" w:ascii="宋体" w:hAnsi="宋体" w:cs="宋体"/>
          <w:sz w:val="24"/>
          <w:szCs w:val="22"/>
        </w:rPr>
        <w:t>住院动态报表二：用于剖析医院各科室的运营状况与医疗质量。指标包含平均开放床位、各离院方式比率、日均住院人数、病危情况、抢救率、抢救存活率、抢救成功率、平均病床周转次数、平均病床工作日数、病床使用率、出院者平均住院日、诊断质量等。</w:t>
      </w:r>
    </w:p>
    <w:p w14:paraId="40BF2AA8">
      <w:pPr>
        <w:spacing w:line="360" w:lineRule="auto"/>
        <w:ind w:firstLine="480" w:firstLineChars="200"/>
        <w:rPr>
          <w:rFonts w:ascii="宋体" w:hAnsi="宋体" w:cs="宋体"/>
          <w:sz w:val="24"/>
          <w:szCs w:val="22"/>
        </w:rPr>
      </w:pPr>
      <w:r>
        <w:rPr>
          <w:rFonts w:hint="eastAsia" w:ascii="宋体" w:hAnsi="宋体" w:cs="宋体"/>
          <w:sz w:val="24"/>
          <w:szCs w:val="22"/>
        </w:rPr>
        <w:t>手术报表：指标涵盖一级手术量、二级手术量、三级手术量以及四级手术量</w:t>
      </w:r>
    </w:p>
    <w:p w14:paraId="7FF57A0E">
      <w:pPr>
        <w:spacing w:line="360" w:lineRule="auto"/>
        <w:ind w:firstLine="480" w:firstLineChars="200"/>
        <w:rPr>
          <w:rFonts w:ascii="宋体" w:hAnsi="宋体" w:cs="宋体"/>
          <w:sz w:val="24"/>
          <w:szCs w:val="22"/>
        </w:rPr>
      </w:pPr>
      <w:r>
        <w:rPr>
          <w:rFonts w:hint="eastAsia" w:ascii="宋体" w:hAnsi="宋体" w:cs="宋体"/>
          <w:sz w:val="24"/>
          <w:szCs w:val="22"/>
        </w:rPr>
        <w:t>门诊报表：门急诊诊疗人次数据是报表的核心组成部分，区分总计人次、专科门诊人次、专家门诊人次、未挂号就诊人次、急诊人次以及出诊人次；急诊病危人数、急诊抢救人次、急诊抢救人数等及观察室收治动态数据，含原有人数、入观人数、出观人数和现有人数。</w:t>
      </w:r>
    </w:p>
    <w:p w14:paraId="552B01F4">
      <w:pPr>
        <w:spacing w:line="360" w:lineRule="auto"/>
        <w:ind w:firstLine="480" w:firstLineChars="200"/>
        <w:rPr>
          <w:rFonts w:ascii="宋体" w:hAnsi="宋体" w:cs="宋体"/>
          <w:sz w:val="24"/>
          <w:szCs w:val="22"/>
        </w:rPr>
      </w:pPr>
      <w:r>
        <w:rPr>
          <w:rFonts w:hint="eastAsia" w:ascii="宋体" w:hAnsi="宋体" w:cs="宋体"/>
          <w:sz w:val="24"/>
          <w:szCs w:val="22"/>
        </w:rPr>
        <w:t>根据系统内置的工作日和逾期规则，用户可查看时间范围内各科室病案的回收情况。</w:t>
      </w:r>
    </w:p>
    <w:p w14:paraId="34E93D50">
      <w:pPr>
        <w:spacing w:line="360" w:lineRule="auto"/>
        <w:ind w:firstLine="480" w:firstLineChars="200"/>
        <w:rPr>
          <w:rFonts w:ascii="宋体" w:hAnsi="宋体" w:cs="宋体"/>
          <w:sz w:val="24"/>
          <w:szCs w:val="22"/>
        </w:rPr>
      </w:pPr>
      <w:r>
        <w:rPr>
          <w:rFonts w:hint="eastAsia" w:ascii="宋体" w:hAnsi="宋体" w:cs="宋体"/>
          <w:sz w:val="24"/>
          <w:szCs w:val="22"/>
        </w:rPr>
        <w:t>工作量导入：系统提供门诊、住院工作量导入的功能，实现按日，或按月定时获取接口工作量数据的功能。需支持定时导入和人工批量导入两种方式。</w:t>
      </w:r>
    </w:p>
    <w:p w14:paraId="7EBF696A">
      <w:pPr>
        <w:spacing w:line="360" w:lineRule="auto"/>
        <w:ind w:firstLine="480" w:firstLineChars="200"/>
        <w:rPr>
          <w:rFonts w:ascii="宋体" w:hAnsi="宋体" w:cs="宋体"/>
          <w:sz w:val="24"/>
          <w:szCs w:val="22"/>
        </w:rPr>
      </w:pPr>
      <w:r>
        <w:rPr>
          <w:rFonts w:hint="eastAsia" w:ascii="宋体" w:hAnsi="宋体" w:cs="宋体"/>
          <w:sz w:val="24"/>
          <w:szCs w:val="22"/>
        </w:rPr>
        <w:t>门诊工作量录入：指标包含合计、初诊、复诊、急诊、专家、会诊、体检、手术、其他、抢救次数、成功人数、死亡人数。系统需支持筛选和查看某一时间范围内各科室的门诊工作量，满足按科室排序、按日期排序的查看方式，此模块支持人工录入和保存各个科室每日的工作量，以及后期对已录数据查询、修改和保存。</w:t>
      </w:r>
    </w:p>
    <w:p w14:paraId="5C108856">
      <w:pPr>
        <w:spacing w:line="360" w:lineRule="auto"/>
        <w:ind w:firstLine="480" w:firstLineChars="200"/>
        <w:rPr>
          <w:rFonts w:ascii="宋体" w:hAnsi="宋体" w:cs="宋体"/>
          <w:sz w:val="24"/>
          <w:szCs w:val="22"/>
        </w:rPr>
      </w:pPr>
      <w:r>
        <w:rPr>
          <w:rFonts w:hint="eastAsia" w:ascii="宋体" w:hAnsi="宋体" w:cs="宋体"/>
          <w:sz w:val="24"/>
          <w:szCs w:val="22"/>
        </w:rPr>
        <w:t>住院工作量录入：指标包含原有病人数、现有人数、入院人数、他科转入、转往他科、出院合计、占用总床、危重人数、手术人数、陪人数、抢救人次、抢救成功人数、死亡人数。需支持筛选和查看某一时间范围内各科室的住院工作量，满足按科室排序、按日期排序的查看方式，在已有数据基础上，支持人工修改单个或多个科室的住院工作量；并且根据系统内配置的数据逻辑关系，自动调整其他相关数据。</w:t>
      </w:r>
    </w:p>
    <w:p w14:paraId="256EC134">
      <w:pPr>
        <w:spacing w:line="360" w:lineRule="auto"/>
        <w:ind w:firstLine="480" w:firstLineChars="200"/>
        <w:rPr>
          <w:rFonts w:ascii="宋体" w:hAnsi="宋体" w:cs="宋体"/>
          <w:sz w:val="24"/>
          <w:szCs w:val="22"/>
        </w:rPr>
      </w:pPr>
      <w:r>
        <w:rPr>
          <w:rFonts w:hint="eastAsia" w:ascii="宋体" w:hAnsi="宋体" w:cs="宋体"/>
          <w:sz w:val="24"/>
          <w:szCs w:val="22"/>
        </w:rPr>
        <w:t>观察室工作量录入：指标包含床位数、原有人数、入观人数、出观人数、现有人数、收治本院、转往他院、死亡、其他、抢救人次、抢救成功人次、输液人次、输液反应人次、输血人次、输血反应人次。需支持筛选和查看某一时间范围内各科室的观察室工作量，满足按科室排序、按日期排序的查看方式，在已有数据基础上，支持人工修改单个或多个科室的观察室工作量。</w:t>
      </w:r>
    </w:p>
    <w:p w14:paraId="020A9D1D">
      <w:pPr>
        <w:spacing w:line="360" w:lineRule="auto"/>
        <w:ind w:firstLine="480" w:firstLineChars="200"/>
        <w:rPr>
          <w:rFonts w:ascii="宋体" w:hAnsi="宋体" w:cs="宋体"/>
          <w:sz w:val="24"/>
          <w:szCs w:val="22"/>
        </w:rPr>
      </w:pPr>
      <w:r>
        <w:rPr>
          <w:rFonts w:hint="eastAsia" w:ascii="宋体" w:hAnsi="宋体" w:cs="宋体"/>
          <w:sz w:val="24"/>
          <w:szCs w:val="22"/>
        </w:rPr>
        <w:t>自定义报表：</w:t>
      </w:r>
    </w:p>
    <w:p w14:paraId="7C18D046">
      <w:pPr>
        <w:spacing w:line="360" w:lineRule="auto"/>
        <w:ind w:firstLine="480" w:firstLineChars="200"/>
        <w:rPr>
          <w:rFonts w:ascii="宋体" w:hAnsi="宋体" w:cs="宋体"/>
          <w:sz w:val="24"/>
          <w:szCs w:val="22"/>
        </w:rPr>
      </w:pPr>
      <w:r>
        <w:rPr>
          <w:rFonts w:hint="eastAsia" w:ascii="宋体" w:hAnsi="宋体" w:cs="宋体"/>
          <w:sz w:val="24"/>
          <w:szCs w:val="22"/>
        </w:rPr>
        <w:t>编码工作量统计：以柱形图和饼图展示病案员工作量；以堆积柱形图显示各编码员其他诊断数量、其他手术编码数量、录入病案数量、主要诊断编码数量、主要操作编码数量、主要手术编码数量。</w:t>
      </w:r>
    </w:p>
    <w:p w14:paraId="32F1D5ED">
      <w:pPr>
        <w:spacing w:line="360" w:lineRule="auto"/>
        <w:ind w:firstLine="480" w:firstLineChars="200"/>
        <w:rPr>
          <w:rFonts w:ascii="宋体" w:hAnsi="宋体" w:cs="宋体"/>
          <w:sz w:val="24"/>
          <w:szCs w:val="22"/>
        </w:rPr>
      </w:pPr>
      <w:r>
        <w:rPr>
          <w:rFonts w:hint="eastAsia" w:ascii="宋体" w:hAnsi="宋体" w:cs="宋体"/>
          <w:sz w:val="24"/>
          <w:szCs w:val="22"/>
        </w:rPr>
        <w:t>质控问题统计：</w:t>
      </w:r>
    </w:p>
    <w:p w14:paraId="710551F3">
      <w:pPr>
        <w:spacing w:line="360" w:lineRule="auto"/>
        <w:ind w:firstLine="480" w:firstLineChars="200"/>
        <w:rPr>
          <w:rFonts w:ascii="宋体" w:hAnsi="宋体" w:cs="宋体"/>
          <w:sz w:val="24"/>
          <w:szCs w:val="22"/>
        </w:rPr>
      </w:pPr>
      <w:r>
        <w:rPr>
          <w:rFonts w:hint="eastAsia" w:ascii="宋体" w:hAnsi="宋体" w:cs="宋体"/>
          <w:sz w:val="24"/>
          <w:szCs w:val="22"/>
        </w:rPr>
        <w:t>对出院总数、质控总数、质控错误数、编码类错误数、非编码类错误数、平均每份首页错误数据进行汇总；需支持按月按年切换展示平均问题趋势图；列表分别对编码问题和非编码问题进行汇总，按错误数进行倒序展示，并支持钻取到具体的患者数据。</w:t>
      </w:r>
    </w:p>
    <w:p w14:paraId="54961495">
      <w:pPr>
        <w:spacing w:line="360" w:lineRule="auto"/>
        <w:ind w:firstLine="480" w:firstLineChars="200"/>
        <w:rPr>
          <w:rFonts w:ascii="宋体" w:hAnsi="宋体" w:cs="宋体"/>
          <w:sz w:val="24"/>
          <w:szCs w:val="22"/>
        </w:rPr>
      </w:pPr>
      <w:r>
        <w:rPr>
          <w:rFonts w:hint="eastAsia" w:ascii="宋体" w:hAnsi="宋体" w:cs="宋体"/>
          <w:sz w:val="24"/>
          <w:szCs w:val="22"/>
        </w:rPr>
        <w:t>评分质量统计：以柱形图和列表展示各科室评分错误数，列表包含患者出院总数、质控数、平均得分、填报完整率、基本信息扣分、过程信息扣分、诊疗信息扣分、费用信息扣分等内容。需支持对评分项及错误数进行展示，选中具体评分项可钻取到具体患者。</w:t>
      </w:r>
    </w:p>
    <w:p w14:paraId="48C60EB6">
      <w:pPr>
        <w:spacing w:line="360" w:lineRule="auto"/>
        <w:ind w:firstLine="480" w:firstLineChars="200"/>
        <w:rPr>
          <w:rFonts w:ascii="宋体" w:hAnsi="宋体" w:cs="宋体"/>
          <w:sz w:val="24"/>
          <w:szCs w:val="22"/>
        </w:rPr>
      </w:pPr>
      <w:r>
        <w:rPr>
          <w:rFonts w:hint="eastAsia" w:ascii="宋体" w:hAnsi="宋体" w:cs="宋体"/>
          <w:sz w:val="24"/>
          <w:szCs w:val="22"/>
        </w:rPr>
        <w:t>病案签收归档统计：实现对医院各科室的病案归档情况进行统计，具体涵盖各科室未回收病案、已回收病案、已退回病案以及超期病案的数量统计，并提供明细查看功能。</w:t>
      </w:r>
    </w:p>
    <w:p w14:paraId="2379B066">
      <w:pPr>
        <w:spacing w:line="360" w:lineRule="auto"/>
        <w:ind w:firstLine="480" w:firstLineChars="200"/>
        <w:rPr>
          <w:rFonts w:ascii="宋体" w:hAnsi="宋体" w:cs="宋体"/>
          <w:sz w:val="24"/>
          <w:szCs w:val="22"/>
        </w:rPr>
      </w:pPr>
      <w:r>
        <w:rPr>
          <w:rFonts w:hint="eastAsia" w:ascii="宋体" w:hAnsi="宋体" w:cs="宋体"/>
          <w:sz w:val="24"/>
          <w:szCs w:val="22"/>
        </w:rPr>
        <w:t>病案借阅统计：以柱形图进行展示不同科室的病案借阅数量，以饼图对借阅事由进行统计展示，能够清晰呈现各类借阅事由的分布情况。同时还包含逾期未还的病案明细。</w:t>
      </w:r>
    </w:p>
    <w:p w14:paraId="51EB17EC">
      <w:pPr>
        <w:spacing w:line="360" w:lineRule="auto"/>
        <w:ind w:firstLine="480" w:firstLineChars="200"/>
        <w:rPr>
          <w:rFonts w:ascii="宋体" w:hAnsi="宋体" w:cs="宋体"/>
          <w:sz w:val="24"/>
          <w:szCs w:val="22"/>
        </w:rPr>
      </w:pPr>
      <w:r>
        <w:rPr>
          <w:rFonts w:hint="eastAsia" w:ascii="宋体" w:hAnsi="宋体" w:cs="宋体"/>
          <w:sz w:val="24"/>
          <w:szCs w:val="22"/>
        </w:rPr>
        <w:t>BI自定义报表：本系统需具备灵活的报表定制与数据处理能力，能够满足多样化的业务需求。用户可根据实际需求自定义报表格式以及数据加载内容，同时支持配置多种图表样式，具体功能如下：数据整合、自动化报表生成、数据可视化、实时数据分析、仪表板定制、权限管理、导出与打印、丰富图表格式等</w:t>
      </w:r>
    </w:p>
    <w:p w14:paraId="12845453">
      <w:pPr>
        <w:spacing w:line="360" w:lineRule="auto"/>
        <w:ind w:firstLine="480" w:firstLineChars="200"/>
        <w:rPr>
          <w:rFonts w:ascii="宋体" w:hAnsi="宋体" w:cs="宋体"/>
          <w:sz w:val="24"/>
          <w:szCs w:val="22"/>
        </w:rPr>
      </w:pPr>
      <w:r>
        <w:rPr>
          <w:rFonts w:hint="eastAsia" w:ascii="宋体" w:hAnsi="宋体" w:cs="宋体"/>
          <w:sz w:val="24"/>
          <w:szCs w:val="22"/>
        </w:rPr>
        <w:t>（16）配置中心</w:t>
      </w:r>
    </w:p>
    <w:p w14:paraId="318A23F3">
      <w:pPr>
        <w:spacing w:line="360" w:lineRule="auto"/>
        <w:ind w:firstLine="480" w:firstLineChars="200"/>
        <w:rPr>
          <w:rFonts w:ascii="宋体" w:hAnsi="宋体" w:cs="宋体"/>
          <w:sz w:val="24"/>
          <w:szCs w:val="22"/>
        </w:rPr>
      </w:pPr>
      <w:r>
        <w:rPr>
          <w:rFonts w:hint="eastAsia" w:ascii="宋体" w:hAnsi="宋体" w:cs="宋体"/>
          <w:sz w:val="24"/>
          <w:szCs w:val="22"/>
        </w:rPr>
        <w:t>系统配置：</w:t>
      </w:r>
    </w:p>
    <w:p w14:paraId="7374ECCA">
      <w:pPr>
        <w:spacing w:line="360" w:lineRule="auto"/>
        <w:ind w:firstLine="480" w:firstLineChars="200"/>
        <w:rPr>
          <w:rFonts w:ascii="宋体" w:hAnsi="宋体" w:cs="宋体"/>
          <w:sz w:val="24"/>
          <w:szCs w:val="22"/>
        </w:rPr>
      </w:pPr>
      <w:r>
        <w:rPr>
          <w:rFonts w:hint="eastAsia" w:ascii="宋体" w:hAnsi="宋体" w:cs="宋体"/>
          <w:sz w:val="24"/>
          <w:szCs w:val="22"/>
        </w:rPr>
        <w:t>流程管理：系统需支持对各组织机构流程进行自定义管理与配置，支持以拖拽方式选择业务节点、操作以及对应的参数功能，满足不同组织机构医院不同流程需求。</w:t>
      </w:r>
    </w:p>
    <w:p w14:paraId="112D6CD1">
      <w:pPr>
        <w:spacing w:line="360" w:lineRule="auto"/>
        <w:ind w:firstLine="480" w:firstLineChars="200"/>
        <w:rPr>
          <w:rFonts w:ascii="宋体" w:hAnsi="宋体" w:cs="宋体"/>
          <w:sz w:val="24"/>
          <w:szCs w:val="22"/>
        </w:rPr>
      </w:pPr>
      <w:r>
        <w:rPr>
          <w:rFonts w:hint="eastAsia" w:ascii="宋体" w:hAnsi="宋体" w:cs="宋体"/>
          <w:sz w:val="24"/>
          <w:szCs w:val="22"/>
        </w:rPr>
        <w:t>工作日配置：系统预置近三年工作日、节假日信息，以便系统统计病案回收率、病案逾期。</w:t>
      </w:r>
    </w:p>
    <w:p w14:paraId="25740A99">
      <w:pPr>
        <w:spacing w:line="360" w:lineRule="auto"/>
        <w:ind w:firstLine="480" w:firstLineChars="200"/>
        <w:rPr>
          <w:rFonts w:ascii="宋体" w:hAnsi="宋体" w:cs="宋体"/>
          <w:sz w:val="24"/>
          <w:szCs w:val="22"/>
        </w:rPr>
      </w:pPr>
      <w:r>
        <w:rPr>
          <w:rFonts w:hint="eastAsia" w:ascii="宋体" w:hAnsi="宋体" w:cs="宋体"/>
          <w:sz w:val="24"/>
          <w:szCs w:val="22"/>
        </w:rPr>
        <w:t>病案首页配置：系统需支持在首页模板基础上实现首页及附页字段的自定义配置。包括：</w:t>
      </w:r>
    </w:p>
    <w:p w14:paraId="7A383E25">
      <w:pPr>
        <w:spacing w:line="360" w:lineRule="auto"/>
        <w:ind w:firstLine="480" w:firstLineChars="200"/>
        <w:rPr>
          <w:rFonts w:ascii="宋体" w:hAnsi="宋体" w:cs="宋体"/>
          <w:sz w:val="24"/>
          <w:szCs w:val="22"/>
        </w:rPr>
      </w:pPr>
      <w:r>
        <w:rPr>
          <w:rFonts w:hint="eastAsia" w:ascii="宋体" w:hAnsi="宋体" w:cs="宋体"/>
          <w:sz w:val="24"/>
          <w:szCs w:val="22"/>
        </w:rPr>
        <w:t>需支持新增和删除页签信息。满足对各个页签内字段位置、字段是否显示、字段长度的自定义设置。</w:t>
      </w:r>
    </w:p>
    <w:p w14:paraId="22F73950">
      <w:pPr>
        <w:spacing w:line="360" w:lineRule="auto"/>
        <w:ind w:firstLine="480" w:firstLineChars="200"/>
        <w:rPr>
          <w:rFonts w:ascii="宋体" w:hAnsi="宋体" w:cs="宋体"/>
          <w:sz w:val="24"/>
          <w:szCs w:val="22"/>
        </w:rPr>
      </w:pPr>
      <w:r>
        <w:rPr>
          <w:rFonts w:hint="eastAsia" w:ascii="宋体" w:hAnsi="宋体" w:cs="宋体"/>
          <w:sz w:val="24"/>
          <w:szCs w:val="22"/>
        </w:rPr>
        <w:t>字段配置：系统需支持对病案首页的基础信息、诊断信息、手术信息、费用信息、其他信息等模块内的字段进行配置，支持修改字段信息、长度、状态、必填校验等。</w:t>
      </w:r>
    </w:p>
    <w:p w14:paraId="75064F2D">
      <w:pPr>
        <w:spacing w:line="360" w:lineRule="auto"/>
        <w:ind w:firstLine="480" w:firstLineChars="200"/>
        <w:rPr>
          <w:rFonts w:ascii="宋体" w:hAnsi="宋体" w:cs="宋体"/>
          <w:sz w:val="24"/>
          <w:szCs w:val="22"/>
        </w:rPr>
      </w:pPr>
      <w:r>
        <w:rPr>
          <w:rFonts w:hint="eastAsia" w:ascii="宋体" w:hAnsi="宋体" w:cs="宋体"/>
          <w:sz w:val="24"/>
          <w:szCs w:val="22"/>
        </w:rPr>
        <w:t>列表配置：系统需支持对病案首页入院诊断、门急诊诊断、出院诊断、手术信息、病理、损伤中毒外因、转科、重症等列表和列表内段进行配置。</w:t>
      </w:r>
    </w:p>
    <w:p w14:paraId="60CFE75E">
      <w:pPr>
        <w:spacing w:line="360" w:lineRule="auto"/>
        <w:ind w:firstLine="480" w:firstLineChars="200"/>
        <w:rPr>
          <w:rFonts w:ascii="宋体" w:hAnsi="宋体" w:cs="宋体"/>
          <w:sz w:val="24"/>
          <w:szCs w:val="22"/>
        </w:rPr>
      </w:pPr>
      <w:r>
        <w:rPr>
          <w:rFonts w:hint="eastAsia" w:ascii="宋体" w:hAnsi="宋体" w:cs="宋体"/>
          <w:sz w:val="24"/>
          <w:szCs w:val="22"/>
        </w:rPr>
        <w:t>补全配置：病案首页字段间存在逻辑关联关系且首页字段需进行必填性、合理性和逻辑性校验。系统通过内置丰富的校验和补全规则，实现对病案首页的基础校验、减少首页重复信息的录入。</w:t>
      </w:r>
    </w:p>
    <w:p w14:paraId="72BA29D4">
      <w:pPr>
        <w:spacing w:line="360" w:lineRule="auto"/>
        <w:ind w:firstLine="480" w:firstLineChars="200"/>
        <w:rPr>
          <w:rFonts w:ascii="宋体" w:hAnsi="宋体" w:cs="宋体"/>
          <w:sz w:val="24"/>
          <w:szCs w:val="22"/>
        </w:rPr>
      </w:pPr>
      <w:r>
        <w:rPr>
          <w:rFonts w:hint="eastAsia" w:ascii="宋体" w:hAnsi="宋体" w:cs="宋体"/>
          <w:sz w:val="24"/>
          <w:szCs w:val="22"/>
        </w:rPr>
        <w:t>用户管理：建立用户管理模块，需支持对用户信息、密码进行修改以及用户的启用/停用。</w:t>
      </w:r>
    </w:p>
    <w:p w14:paraId="159ECF8B">
      <w:pPr>
        <w:spacing w:line="360" w:lineRule="auto"/>
        <w:ind w:firstLine="480" w:firstLineChars="200"/>
        <w:rPr>
          <w:rFonts w:ascii="宋体" w:hAnsi="宋体" w:cs="宋体"/>
          <w:sz w:val="24"/>
          <w:szCs w:val="22"/>
        </w:rPr>
      </w:pPr>
      <w:r>
        <w:rPr>
          <w:rFonts w:hint="eastAsia" w:ascii="宋体" w:hAnsi="宋体" w:cs="宋体"/>
          <w:sz w:val="24"/>
          <w:szCs w:val="22"/>
        </w:rPr>
        <w:t>数据源管理：系统需支持对多个数据源进行管理。包含维护数据源、取数列、取数类型、用户名和密码等内容。</w:t>
      </w:r>
    </w:p>
    <w:p w14:paraId="78D47D76">
      <w:pPr>
        <w:spacing w:line="360" w:lineRule="auto"/>
        <w:ind w:firstLine="480" w:firstLineChars="200"/>
        <w:rPr>
          <w:rFonts w:ascii="宋体" w:hAnsi="宋体" w:cs="宋体"/>
          <w:sz w:val="24"/>
          <w:szCs w:val="22"/>
        </w:rPr>
      </w:pPr>
      <w:r>
        <w:rPr>
          <w:rFonts w:hint="eastAsia" w:ascii="宋体" w:hAnsi="宋体" w:cs="宋体"/>
          <w:sz w:val="24"/>
          <w:szCs w:val="22"/>
        </w:rPr>
        <w:t>字典管理：</w:t>
      </w:r>
    </w:p>
    <w:p w14:paraId="5A446E0D">
      <w:pPr>
        <w:spacing w:line="360" w:lineRule="auto"/>
        <w:ind w:firstLine="480" w:firstLineChars="200"/>
        <w:rPr>
          <w:rFonts w:ascii="宋体" w:hAnsi="宋体" w:cs="宋体"/>
          <w:sz w:val="24"/>
          <w:szCs w:val="22"/>
        </w:rPr>
      </w:pPr>
      <w:r>
        <w:rPr>
          <w:rFonts w:hint="eastAsia" w:ascii="宋体" w:hAnsi="宋体" w:cs="宋体"/>
          <w:sz w:val="24"/>
          <w:szCs w:val="22"/>
        </w:rPr>
        <w:t>诊断编码：系统预置国家临床版2.0疾病诊断编码（ICD-10）以及医保疾病诊断分类与代码ICD10（2.0版），应用于首页诊断信息填写。</w:t>
      </w:r>
    </w:p>
    <w:p w14:paraId="0CFB2426">
      <w:pPr>
        <w:spacing w:line="360" w:lineRule="auto"/>
        <w:ind w:firstLine="480" w:firstLineChars="200"/>
        <w:rPr>
          <w:rFonts w:ascii="宋体" w:hAnsi="宋体" w:cs="宋体"/>
          <w:sz w:val="24"/>
          <w:szCs w:val="22"/>
        </w:rPr>
      </w:pPr>
      <w:r>
        <w:rPr>
          <w:rFonts w:hint="eastAsia" w:ascii="宋体" w:hAnsi="宋体" w:cs="宋体"/>
          <w:sz w:val="24"/>
          <w:szCs w:val="22"/>
        </w:rPr>
        <w:t>手术编码：系统预置国家临床版3.0手术操作分类代码编码（ICD-9-CM3）以及医保手术操作分类与代码ICD9-CM3（2.0版），应用于首页手术信息填写。需支持对手术编码进行维护管理，包含手术编码、手术名称、拼音码、停用/启用状态等，支持编辑修改、新增及手动导入、编码对照等。</w:t>
      </w:r>
    </w:p>
    <w:p w14:paraId="7596F4DE">
      <w:pPr>
        <w:spacing w:line="360" w:lineRule="auto"/>
        <w:ind w:firstLine="480" w:firstLineChars="200"/>
        <w:rPr>
          <w:rFonts w:ascii="宋体" w:hAnsi="宋体" w:cs="宋体"/>
          <w:sz w:val="24"/>
          <w:szCs w:val="22"/>
        </w:rPr>
      </w:pPr>
      <w:r>
        <w:rPr>
          <w:rFonts w:hint="eastAsia" w:ascii="宋体" w:hAnsi="宋体" w:cs="宋体"/>
          <w:sz w:val="24"/>
          <w:szCs w:val="22"/>
        </w:rPr>
        <w:t>（17）拓展功能</w:t>
      </w:r>
    </w:p>
    <w:p w14:paraId="5CF473B7">
      <w:pPr>
        <w:spacing w:line="360" w:lineRule="auto"/>
        <w:ind w:firstLine="480" w:firstLineChars="200"/>
        <w:rPr>
          <w:rFonts w:ascii="宋体" w:hAnsi="宋体" w:cs="宋体"/>
          <w:color w:val="000000"/>
          <w:sz w:val="24"/>
          <w:szCs w:val="22"/>
        </w:rPr>
      </w:pPr>
      <w:r>
        <w:rPr>
          <w:rFonts w:hint="eastAsia" w:ascii="宋体" w:hAnsi="宋体" w:cs="宋体"/>
          <w:sz w:val="24"/>
          <w:szCs w:val="22"/>
        </w:rPr>
        <w:t>★ICD11工具。对接ICD-11编码工具，满足ICD-11与ICD-10对照、查看功能，满足ICD-11诊断编码录入的功能。</w:t>
      </w:r>
      <w:r>
        <w:rPr>
          <w:rFonts w:hint="eastAsia" w:ascii="宋体" w:hAnsi="宋体" w:cs="宋体"/>
          <w:color w:val="000000"/>
          <w:sz w:val="24"/>
          <w:szCs w:val="22"/>
        </w:rPr>
        <w:t>（提供系统截图证明）</w:t>
      </w:r>
    </w:p>
    <w:p w14:paraId="45E7DA01">
      <w:pPr>
        <w:spacing w:line="360" w:lineRule="auto"/>
        <w:ind w:firstLine="480" w:firstLineChars="200"/>
        <w:rPr>
          <w:rFonts w:ascii="宋体" w:hAnsi="宋体" w:cs="宋体"/>
          <w:sz w:val="24"/>
          <w:szCs w:val="22"/>
        </w:rPr>
      </w:pPr>
      <w:r>
        <w:rPr>
          <w:rFonts w:hint="eastAsia" w:ascii="宋体" w:hAnsi="宋体" w:cs="宋体"/>
          <w:sz w:val="24"/>
          <w:szCs w:val="22"/>
        </w:rPr>
        <w:t>（18）病案上报</w:t>
      </w:r>
    </w:p>
    <w:p w14:paraId="322BA1C4">
      <w:pPr>
        <w:spacing w:line="360" w:lineRule="auto"/>
        <w:ind w:firstLine="480" w:firstLineChars="200"/>
        <w:rPr>
          <w:rFonts w:ascii="宋体" w:hAnsi="宋体" w:cs="宋体"/>
          <w:sz w:val="24"/>
          <w:szCs w:val="22"/>
        </w:rPr>
      </w:pPr>
      <w:r>
        <w:rPr>
          <w:rFonts w:hint="eastAsia" w:ascii="宋体" w:hAnsi="宋体" w:cs="宋体"/>
          <w:sz w:val="24"/>
          <w:szCs w:val="22"/>
        </w:rPr>
        <w:t>满足包括国家卫生统计信息网路直报（简称卫统4 出院病人调查表），预置符合上报要求的多套数据标准接口模板，满足按条件查询和预览数据、检查数据、导出文件的需求。</w:t>
      </w:r>
    </w:p>
    <w:p w14:paraId="10AD3A9A">
      <w:pPr>
        <w:spacing w:line="360" w:lineRule="auto"/>
        <w:ind w:firstLine="480" w:firstLineChars="200"/>
        <w:rPr>
          <w:rFonts w:ascii="宋体" w:hAnsi="宋体" w:cs="宋体"/>
          <w:sz w:val="24"/>
          <w:szCs w:val="22"/>
        </w:rPr>
      </w:pPr>
      <w:r>
        <w:rPr>
          <w:rFonts w:hint="eastAsia" w:ascii="宋体" w:hAnsi="宋体" w:cs="宋体"/>
          <w:sz w:val="24"/>
          <w:szCs w:val="22"/>
        </w:rPr>
        <w:t>校验规则：系统内置包含国家卫生统计信息网路直报（简称卫统4 出院病人调查表）数据规范规则，需支持对校验规则进行修改、删除等操作。</w:t>
      </w:r>
    </w:p>
    <w:p w14:paraId="6B4CA577">
      <w:pPr>
        <w:spacing w:line="360" w:lineRule="auto"/>
        <w:ind w:firstLine="480" w:firstLineChars="200"/>
        <w:rPr>
          <w:rFonts w:ascii="宋体" w:hAnsi="宋体" w:cs="宋体"/>
          <w:sz w:val="24"/>
          <w:szCs w:val="22"/>
        </w:rPr>
      </w:pPr>
      <w:r>
        <w:rPr>
          <w:rFonts w:hint="eastAsia" w:ascii="宋体" w:hAnsi="宋体" w:cs="宋体"/>
          <w:sz w:val="24"/>
          <w:szCs w:val="22"/>
        </w:rPr>
        <w:t>导出数据：需支持按照上报标准导出相应的数据。文件格式支持dbf、csv和xlsx格式。支持自动压缩ZIP格式功能进行上报。</w:t>
      </w:r>
    </w:p>
    <w:p w14:paraId="0FE7553E">
      <w:pPr>
        <w:spacing w:line="360" w:lineRule="auto"/>
        <w:ind w:firstLine="480" w:firstLineChars="200"/>
        <w:rPr>
          <w:rFonts w:ascii="宋体" w:hAnsi="宋体" w:cs="宋体"/>
          <w:sz w:val="24"/>
          <w:szCs w:val="22"/>
        </w:rPr>
      </w:pPr>
      <w:r>
        <w:rPr>
          <w:rFonts w:hint="eastAsia" w:ascii="宋体" w:hAnsi="宋体" w:cs="宋体"/>
          <w:sz w:val="24"/>
          <w:szCs w:val="22"/>
        </w:rPr>
        <w:t>病案录入管理</w:t>
      </w:r>
    </w:p>
    <w:p w14:paraId="4AD87F22">
      <w:pPr>
        <w:spacing w:line="360" w:lineRule="auto"/>
        <w:ind w:firstLine="480" w:firstLineChars="200"/>
        <w:rPr>
          <w:rFonts w:ascii="宋体" w:hAnsi="宋体" w:cs="宋体"/>
          <w:sz w:val="24"/>
          <w:szCs w:val="22"/>
        </w:rPr>
      </w:pPr>
      <w:r>
        <w:rPr>
          <w:rFonts w:hint="eastAsia" w:ascii="宋体" w:hAnsi="宋体" w:cs="宋体"/>
          <w:sz w:val="24"/>
          <w:szCs w:val="22"/>
        </w:rPr>
        <w:t>提供病案录入管理功能，满足对未录入、已录入病案的查询需求。满足按出院日期、出院科室等条件快速筛选未录/已录患者列表，展示各科室未录/已录患者数量和患者详细信息列表。</w:t>
      </w:r>
    </w:p>
    <w:p w14:paraId="67EEAFF1">
      <w:pPr>
        <w:spacing w:line="360" w:lineRule="auto"/>
        <w:ind w:firstLine="480" w:firstLineChars="200"/>
        <w:rPr>
          <w:rFonts w:ascii="宋体" w:hAnsi="宋体" w:cs="宋体"/>
          <w:sz w:val="24"/>
          <w:szCs w:val="22"/>
        </w:rPr>
      </w:pPr>
      <w:r>
        <w:rPr>
          <w:rFonts w:hint="eastAsia" w:ascii="宋体" w:hAnsi="宋体" w:cs="宋体"/>
          <w:sz w:val="24"/>
          <w:szCs w:val="22"/>
        </w:rPr>
        <w:t>提供打开未录入患者病案首页进行首页录入或修改的功能。</w:t>
      </w:r>
    </w:p>
    <w:p w14:paraId="6A7B3CB1">
      <w:pPr>
        <w:spacing w:line="360" w:lineRule="auto"/>
        <w:ind w:firstLine="480" w:firstLineChars="200"/>
        <w:rPr>
          <w:rFonts w:ascii="宋体" w:hAnsi="宋体" w:cs="宋体"/>
          <w:sz w:val="24"/>
          <w:szCs w:val="22"/>
        </w:rPr>
      </w:pPr>
      <w:r>
        <w:rPr>
          <w:rFonts w:hint="eastAsia" w:ascii="宋体" w:hAnsi="宋体" w:cs="宋体"/>
          <w:sz w:val="24"/>
          <w:szCs w:val="22"/>
        </w:rPr>
        <w:t>提供打开已录入患者病案首页，在已录数据基础上修改和完善首页的功能。</w:t>
      </w:r>
    </w:p>
    <w:p w14:paraId="1347790B">
      <w:pPr>
        <w:spacing w:line="360" w:lineRule="auto"/>
        <w:ind w:firstLine="480" w:firstLineChars="200"/>
        <w:rPr>
          <w:rFonts w:ascii="宋体" w:hAnsi="宋体" w:cs="宋体"/>
          <w:sz w:val="24"/>
          <w:szCs w:val="22"/>
        </w:rPr>
      </w:pPr>
      <w:r>
        <w:rPr>
          <w:rFonts w:hint="eastAsia" w:ascii="宋体" w:hAnsi="宋体" w:cs="宋体"/>
          <w:sz w:val="24"/>
          <w:szCs w:val="22"/>
        </w:rPr>
        <w:t>提供自定义配置查询列表字段显示和字段顺序的功能。</w:t>
      </w:r>
    </w:p>
    <w:p w14:paraId="22BC0CEF">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HQMS首页数据上报</w:t>
      </w:r>
    </w:p>
    <w:p w14:paraId="723EEE87">
      <w:pPr>
        <w:spacing w:line="360" w:lineRule="auto"/>
        <w:ind w:firstLine="480" w:firstLineChars="200"/>
        <w:rPr>
          <w:rFonts w:ascii="宋体" w:hAnsi="宋体" w:cs="宋体"/>
          <w:sz w:val="24"/>
          <w:szCs w:val="22"/>
        </w:rPr>
      </w:pPr>
      <w:r>
        <w:rPr>
          <w:rFonts w:hint="eastAsia" w:ascii="宋体" w:hAnsi="宋体" w:cs="宋体"/>
          <w:sz w:val="24"/>
          <w:szCs w:val="22"/>
        </w:rPr>
        <w:t>需具备上报前进行病案首页数据验证功能，包括必填项、技术通道、值域范围、接口标准、完整性的验证。</w:t>
      </w:r>
    </w:p>
    <w:p w14:paraId="70B7149D">
      <w:pPr>
        <w:spacing w:line="360" w:lineRule="auto"/>
        <w:ind w:firstLine="480" w:firstLineChars="200"/>
        <w:rPr>
          <w:rFonts w:ascii="宋体" w:hAnsi="宋体" w:cs="宋体"/>
          <w:sz w:val="24"/>
          <w:szCs w:val="22"/>
        </w:rPr>
      </w:pPr>
      <w:r>
        <w:rPr>
          <w:rFonts w:hint="eastAsia" w:ascii="宋体" w:hAnsi="宋体" w:cs="宋体"/>
          <w:sz w:val="24"/>
          <w:szCs w:val="22"/>
        </w:rPr>
        <w:t>需具备院内科室、手术、诊断等字典和上报要求标准字典进行对照设置功能，字典值名称相同，快速自动对照。</w:t>
      </w:r>
    </w:p>
    <w:p w14:paraId="45380278">
      <w:pPr>
        <w:spacing w:line="360" w:lineRule="auto"/>
        <w:ind w:firstLine="480" w:firstLineChars="200"/>
        <w:rPr>
          <w:rFonts w:ascii="宋体" w:hAnsi="宋体" w:cs="宋体"/>
          <w:sz w:val="24"/>
          <w:szCs w:val="22"/>
        </w:rPr>
      </w:pPr>
      <w:r>
        <w:rPr>
          <w:rFonts w:hint="eastAsia" w:ascii="宋体" w:hAnsi="宋体" w:cs="宋体"/>
          <w:sz w:val="24"/>
          <w:szCs w:val="22"/>
        </w:rPr>
        <w:t>需具备生成满足HQMS上报格式要求的DBF文件进行导出功能。</w:t>
      </w:r>
    </w:p>
    <w:p w14:paraId="6D6EF769">
      <w:pPr>
        <w:spacing w:line="360" w:lineRule="auto"/>
        <w:ind w:firstLine="480" w:firstLineChars="200"/>
        <w:rPr>
          <w:rFonts w:ascii="宋体" w:hAnsi="宋体" w:cs="宋体"/>
          <w:sz w:val="24"/>
          <w:szCs w:val="22"/>
        </w:rPr>
      </w:pPr>
      <w:r>
        <w:rPr>
          <w:rFonts w:hint="eastAsia" w:ascii="宋体" w:hAnsi="宋体" w:cs="宋体"/>
          <w:sz w:val="24"/>
          <w:szCs w:val="22"/>
        </w:rPr>
        <w:t>需具备通过HQMS前置机，系统每天定时自动生成DBF文件并上传功能，可指定定时上传的时间。</w:t>
      </w:r>
    </w:p>
    <w:p w14:paraId="1E82BC0A">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公立医院绩效考核病案首页上报</w:t>
      </w:r>
    </w:p>
    <w:p w14:paraId="714B7C5F">
      <w:pPr>
        <w:spacing w:line="360" w:lineRule="auto"/>
        <w:ind w:firstLine="480" w:firstLineChars="200"/>
        <w:rPr>
          <w:rFonts w:ascii="宋体" w:hAnsi="宋体" w:cs="宋体"/>
          <w:sz w:val="24"/>
          <w:szCs w:val="22"/>
        </w:rPr>
      </w:pPr>
      <w:r>
        <w:rPr>
          <w:rFonts w:hint="eastAsia" w:ascii="宋体" w:hAnsi="宋体" w:cs="宋体"/>
          <w:sz w:val="24"/>
          <w:szCs w:val="22"/>
        </w:rPr>
        <w:t>需提供满足公立医院绩效考核首页上报要求的病案首页上报功能。</w:t>
      </w:r>
    </w:p>
    <w:p w14:paraId="22583EED">
      <w:pPr>
        <w:spacing w:line="360" w:lineRule="auto"/>
        <w:ind w:firstLine="480" w:firstLineChars="200"/>
        <w:rPr>
          <w:rFonts w:ascii="宋体" w:hAnsi="宋体" w:cs="宋体"/>
          <w:sz w:val="24"/>
          <w:szCs w:val="22"/>
        </w:rPr>
      </w:pPr>
      <w:r>
        <w:rPr>
          <w:rFonts w:hint="eastAsia" w:ascii="宋体" w:hAnsi="宋体" w:cs="宋体"/>
          <w:sz w:val="24"/>
          <w:szCs w:val="22"/>
        </w:rPr>
        <w:t>需具备根据公立医院绩效考核首页上报要求对病案首页进行批量生成核查功能，并能将核查结果生成列表，按日期进行汇总显示和按病案进行明细显示。病案明细可按错误类病案、提示问题类病案进行过滤显示。</w:t>
      </w:r>
    </w:p>
    <w:p w14:paraId="60CE4258">
      <w:pPr>
        <w:spacing w:line="360" w:lineRule="auto"/>
        <w:ind w:firstLine="480" w:firstLineChars="200"/>
        <w:rPr>
          <w:rFonts w:ascii="宋体" w:hAnsi="宋体" w:cs="宋体"/>
          <w:sz w:val="24"/>
          <w:szCs w:val="22"/>
        </w:rPr>
      </w:pPr>
      <w:r>
        <w:rPr>
          <w:rFonts w:hint="eastAsia" w:ascii="宋体" w:hAnsi="宋体" w:cs="宋体"/>
          <w:sz w:val="24"/>
          <w:szCs w:val="22"/>
        </w:rPr>
        <w:t>需具备字典对照功能，院内麻醉方式、科室、诊断、手术等首页所有字典都可和上报要求标准字典不同的字典进行对照设置，字典值名称相同，快速自动对照。</w:t>
      </w:r>
    </w:p>
    <w:p w14:paraId="2D455485">
      <w:pPr>
        <w:spacing w:line="360" w:lineRule="auto"/>
        <w:ind w:firstLine="480" w:firstLineChars="200"/>
        <w:rPr>
          <w:rFonts w:ascii="宋体" w:hAnsi="宋体" w:cs="宋体"/>
          <w:sz w:val="24"/>
          <w:szCs w:val="22"/>
        </w:rPr>
      </w:pPr>
      <w:r>
        <w:rPr>
          <w:rFonts w:hint="eastAsia" w:ascii="宋体" w:hAnsi="宋体" w:cs="宋体"/>
          <w:sz w:val="24"/>
          <w:szCs w:val="22"/>
        </w:rPr>
        <w:t>需具备导出符合上报要求的病案首页采集表、疾病诊断映射表、手术操作映射表功能。</w:t>
      </w:r>
    </w:p>
    <w:p w14:paraId="718B9BCB">
      <w:pPr>
        <w:spacing w:line="360" w:lineRule="auto"/>
        <w:ind w:firstLine="480" w:firstLineChars="200"/>
        <w:rPr>
          <w:rFonts w:ascii="宋体" w:hAnsi="宋体" w:cs="宋体"/>
          <w:sz w:val="24"/>
          <w:szCs w:val="22"/>
        </w:rPr>
      </w:pPr>
      <w:r>
        <w:rPr>
          <w:rFonts w:hint="eastAsia" w:ascii="宋体" w:hAnsi="宋体" w:cs="宋体"/>
          <w:sz w:val="24"/>
          <w:szCs w:val="22"/>
        </w:rPr>
        <w:t>需具备首页上报按照日期导出其他格式文件，包括CSV、Excel格式、Excel中文表头格式。需具备生成结果查看功能，可对病案生成值和原始值进行对比查看预览和导出。</w:t>
      </w:r>
    </w:p>
    <w:p w14:paraId="74F58A07">
      <w:pPr>
        <w:spacing w:line="360" w:lineRule="auto"/>
        <w:ind w:firstLine="480" w:firstLineChars="200"/>
        <w:rPr>
          <w:rFonts w:ascii="宋体" w:hAnsi="宋体" w:cs="宋体"/>
          <w:sz w:val="24"/>
          <w:szCs w:val="22"/>
        </w:rPr>
      </w:pPr>
      <w:r>
        <w:rPr>
          <w:rFonts w:hint="eastAsia" w:ascii="宋体" w:hAnsi="宋体" w:cs="宋体"/>
          <w:sz w:val="24"/>
          <w:szCs w:val="22"/>
        </w:rPr>
        <w:t>需具备上报字段配置和上报字典配置功能，上报字段配置包括新增上报字段、修改上报字段对应的病案首页字段、对应的字典、是否必填、字段类型、长度和默认值等功能，上报字典配置包含导入字典、新增字典、关联病案首页字典等功能。</w:t>
      </w:r>
    </w:p>
    <w:p w14:paraId="415827F8">
      <w:pPr>
        <w:spacing w:line="360" w:lineRule="auto"/>
        <w:ind w:firstLine="480" w:firstLineChars="200"/>
        <w:rPr>
          <w:rFonts w:ascii="宋体" w:hAnsi="宋体" w:cs="宋体"/>
          <w:sz w:val="24"/>
          <w:szCs w:val="22"/>
        </w:rPr>
      </w:pPr>
      <w:r>
        <w:rPr>
          <w:rFonts w:hint="eastAsia" w:ascii="宋体" w:hAnsi="宋体" w:cs="宋体"/>
          <w:sz w:val="24"/>
          <w:szCs w:val="22"/>
        </w:rPr>
        <w:t>需具备公立医院绩效考核中病案首页相关的指标生成统计报表功能。</w:t>
      </w:r>
    </w:p>
    <w:p w14:paraId="58F50844">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医疗管理</w:t>
      </w:r>
    </w:p>
    <w:p w14:paraId="7C0B9348">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抗菌药物管理系统</w:t>
      </w:r>
    </w:p>
    <w:p w14:paraId="13FA3F7C">
      <w:pPr>
        <w:numPr>
          <w:ilvl w:val="0"/>
          <w:numId w:val="48"/>
        </w:numPr>
        <w:spacing w:line="360" w:lineRule="auto"/>
        <w:rPr>
          <w:rFonts w:ascii="宋体" w:hAnsi="宋体" w:cs="宋体"/>
          <w:b/>
          <w:bCs/>
          <w:color w:val="333333"/>
          <w:sz w:val="24"/>
          <w:szCs w:val="22"/>
          <w:shd w:val="clear" w:color="auto" w:fill="FFFFFF"/>
        </w:rPr>
      </w:pPr>
      <w:r>
        <w:rPr>
          <w:rFonts w:hint="eastAsia" w:ascii="宋体" w:hAnsi="宋体" w:cs="宋体"/>
          <w:b/>
          <w:bCs/>
          <w:color w:val="333333"/>
          <w:sz w:val="24"/>
          <w:szCs w:val="22"/>
          <w:shd w:val="clear" w:color="auto" w:fill="FFFFFF"/>
        </w:rPr>
        <w:t>抗菌药物规则设置</w:t>
      </w:r>
    </w:p>
    <w:p w14:paraId="7172485C">
      <w:pPr>
        <w:spacing w:line="360" w:lineRule="auto"/>
        <w:ind w:firstLine="480" w:firstLineChars="200"/>
        <w:rPr>
          <w:rFonts w:ascii="宋体" w:hAnsi="宋体" w:cs="宋体"/>
          <w:szCs w:val="28"/>
        </w:rPr>
      </w:pPr>
      <w:r>
        <w:rPr>
          <w:rFonts w:hint="eastAsia" w:ascii="宋体" w:hAnsi="宋体" w:cs="宋体"/>
          <w:sz w:val="24"/>
          <w:szCs w:val="28"/>
        </w:rPr>
        <w:t>需提供抗菌药物规则设置功能，抗菌药物的开立、审批权限，抗菌药物等级划分、围手术期使用规则进行管理配置。</w:t>
      </w:r>
    </w:p>
    <w:p w14:paraId="455FB86F">
      <w:pPr>
        <w:spacing w:line="360" w:lineRule="auto"/>
        <w:ind w:firstLine="480" w:firstLineChars="200"/>
        <w:rPr>
          <w:rFonts w:ascii="宋体" w:hAnsi="宋体" w:cs="宋体"/>
          <w:szCs w:val="28"/>
        </w:rPr>
      </w:pPr>
      <w:r>
        <w:rPr>
          <w:rFonts w:hint="eastAsia" w:ascii="宋体" w:hAnsi="宋体" w:cs="宋体"/>
          <w:sz w:val="24"/>
          <w:szCs w:val="28"/>
        </w:rPr>
        <w:t>需具备抗菌药物等级设置功能，包括非限制性、限制性和特殊级抗菌药物。</w:t>
      </w:r>
    </w:p>
    <w:p w14:paraId="43F0DDBD">
      <w:pPr>
        <w:spacing w:line="360" w:lineRule="auto"/>
        <w:ind w:firstLine="480" w:firstLineChars="200"/>
        <w:rPr>
          <w:rFonts w:ascii="宋体" w:hAnsi="宋体" w:cs="宋体"/>
          <w:szCs w:val="28"/>
        </w:rPr>
      </w:pPr>
      <w:r>
        <w:rPr>
          <w:rFonts w:hint="eastAsia" w:ascii="宋体" w:hAnsi="宋体" w:cs="宋体"/>
          <w:sz w:val="24"/>
          <w:szCs w:val="28"/>
        </w:rPr>
        <w:t>需具备按职称和按医生两种方式设置医生抗菌药物使用权限功能。</w:t>
      </w:r>
    </w:p>
    <w:p w14:paraId="39716098">
      <w:pPr>
        <w:spacing w:line="360" w:lineRule="auto"/>
        <w:ind w:firstLine="480" w:firstLineChars="200"/>
        <w:rPr>
          <w:rFonts w:ascii="宋体" w:hAnsi="宋体" w:cs="宋体"/>
          <w:szCs w:val="28"/>
        </w:rPr>
      </w:pPr>
      <w:r>
        <w:rPr>
          <w:rFonts w:hint="eastAsia" w:ascii="宋体" w:hAnsi="宋体" w:cs="宋体"/>
          <w:sz w:val="24"/>
          <w:szCs w:val="28"/>
        </w:rPr>
        <w:t>需具备医生抗菌药物审批权限设置功能，包括联合用药、三级管控、特殊级抗菌药物会诊和围手术期用药审批权限。</w:t>
      </w:r>
    </w:p>
    <w:p w14:paraId="12D819A7">
      <w:pPr>
        <w:spacing w:line="360" w:lineRule="auto"/>
        <w:ind w:firstLine="480" w:firstLineChars="200"/>
        <w:rPr>
          <w:rFonts w:ascii="宋体" w:hAnsi="宋体" w:cs="宋体"/>
          <w:szCs w:val="28"/>
        </w:rPr>
      </w:pPr>
      <w:r>
        <w:rPr>
          <w:rFonts w:hint="eastAsia" w:ascii="宋体" w:hAnsi="宋体" w:cs="宋体"/>
          <w:sz w:val="24"/>
          <w:szCs w:val="28"/>
        </w:rPr>
        <w:t>需具备围手术期规则设置功能，包括按手术、切口级、科室、用药时机类别，设置对应条件内抗菌药物使用方式（申请使用或直接使用）。</w:t>
      </w:r>
    </w:p>
    <w:p w14:paraId="2F7EBCCF">
      <w:pPr>
        <w:spacing w:line="360" w:lineRule="auto"/>
        <w:ind w:firstLine="480" w:firstLineChars="200"/>
        <w:rPr>
          <w:rFonts w:ascii="宋体" w:hAnsi="宋体" w:cs="宋体"/>
          <w:szCs w:val="28"/>
        </w:rPr>
      </w:pPr>
      <w:r>
        <w:rPr>
          <w:rFonts w:hint="eastAsia" w:ascii="宋体" w:hAnsi="宋体" w:cs="宋体"/>
          <w:sz w:val="24"/>
          <w:szCs w:val="28"/>
        </w:rPr>
        <w:t>需具备抗菌药物医生用药权限规则校验功能：有权使用、允许越级申请、不允许使用。</w:t>
      </w:r>
    </w:p>
    <w:p w14:paraId="49766C7A">
      <w:pPr>
        <w:numPr>
          <w:ilvl w:val="0"/>
          <w:numId w:val="48"/>
        </w:numPr>
        <w:spacing w:line="360" w:lineRule="auto"/>
        <w:rPr>
          <w:rFonts w:ascii="宋体" w:hAnsi="宋体" w:cs="宋体"/>
          <w:b/>
          <w:bCs/>
          <w:color w:val="333333"/>
          <w:sz w:val="24"/>
          <w:szCs w:val="22"/>
          <w:shd w:val="clear" w:color="auto" w:fill="FFFFFF"/>
        </w:rPr>
      </w:pPr>
      <w:r>
        <w:rPr>
          <w:rFonts w:hint="eastAsia" w:ascii="宋体" w:hAnsi="宋体" w:cs="宋体"/>
          <w:b/>
          <w:bCs/>
          <w:color w:val="333333"/>
          <w:sz w:val="24"/>
          <w:szCs w:val="22"/>
          <w:shd w:val="clear" w:color="auto" w:fill="FFFFFF"/>
        </w:rPr>
        <w:t>抗菌药物联合用药控制</w:t>
      </w:r>
    </w:p>
    <w:p w14:paraId="138A4B2D">
      <w:pPr>
        <w:spacing w:line="360" w:lineRule="auto"/>
        <w:ind w:firstLine="480" w:firstLineChars="200"/>
        <w:rPr>
          <w:rFonts w:ascii="宋体" w:hAnsi="宋体" w:cs="宋体"/>
          <w:szCs w:val="28"/>
        </w:rPr>
      </w:pPr>
      <w:r>
        <w:rPr>
          <w:rFonts w:hint="eastAsia" w:ascii="宋体" w:hAnsi="宋体" w:cs="宋体"/>
          <w:sz w:val="24"/>
          <w:szCs w:val="28"/>
        </w:rPr>
        <w:t>需具备触发联合用药控制条件设置功能，包括联合用药上限设置。</w:t>
      </w:r>
    </w:p>
    <w:p w14:paraId="19E532F0">
      <w:pPr>
        <w:spacing w:line="360" w:lineRule="auto"/>
        <w:ind w:firstLine="480" w:firstLineChars="200"/>
        <w:rPr>
          <w:rFonts w:ascii="宋体" w:hAnsi="宋体" w:cs="宋体"/>
          <w:szCs w:val="28"/>
        </w:rPr>
      </w:pPr>
      <w:r>
        <w:rPr>
          <w:rFonts w:hint="eastAsia" w:ascii="宋体" w:hAnsi="宋体" w:cs="宋体"/>
          <w:sz w:val="24"/>
          <w:szCs w:val="28"/>
        </w:rPr>
        <w:t>需具备联合用药审批流程设置和联合用药申请审批功能，记录联合用药医生及药物。</w:t>
      </w:r>
    </w:p>
    <w:p w14:paraId="03BC0978">
      <w:pPr>
        <w:numPr>
          <w:ilvl w:val="0"/>
          <w:numId w:val="48"/>
        </w:numPr>
        <w:spacing w:line="360" w:lineRule="auto"/>
        <w:rPr>
          <w:rFonts w:ascii="宋体" w:hAnsi="宋体" w:cs="宋体"/>
          <w:b/>
          <w:bCs/>
          <w:color w:val="333333"/>
          <w:sz w:val="24"/>
          <w:szCs w:val="22"/>
          <w:shd w:val="clear" w:color="auto" w:fill="FFFFFF"/>
        </w:rPr>
      </w:pPr>
      <w:r>
        <w:rPr>
          <w:rFonts w:hint="eastAsia" w:ascii="宋体" w:hAnsi="宋体" w:cs="宋体"/>
          <w:b/>
          <w:bCs/>
          <w:color w:val="333333"/>
          <w:sz w:val="24"/>
          <w:szCs w:val="22"/>
          <w:shd w:val="clear" w:color="auto" w:fill="FFFFFF"/>
        </w:rPr>
        <w:t>抗菌药物三级管理</w:t>
      </w:r>
    </w:p>
    <w:p w14:paraId="4E8E5BFC">
      <w:pPr>
        <w:spacing w:line="360" w:lineRule="auto"/>
        <w:ind w:firstLine="480" w:firstLineChars="200"/>
        <w:rPr>
          <w:rFonts w:ascii="宋体" w:hAnsi="宋体" w:cs="宋体"/>
          <w:szCs w:val="28"/>
        </w:rPr>
      </w:pPr>
      <w:r>
        <w:rPr>
          <w:rFonts w:hint="eastAsia" w:ascii="宋体" w:hAnsi="宋体" w:cs="宋体"/>
          <w:sz w:val="24"/>
          <w:szCs w:val="28"/>
        </w:rPr>
        <w:t>需具备抗菌药物权限分级控制功能，开立抗菌药物时，按医生使用权限控制是否允许使用。</w:t>
      </w:r>
    </w:p>
    <w:p w14:paraId="4BBDB2AF">
      <w:pPr>
        <w:spacing w:line="360" w:lineRule="auto"/>
        <w:ind w:firstLine="480" w:firstLineChars="200"/>
        <w:rPr>
          <w:rFonts w:ascii="宋体" w:hAnsi="宋体" w:cs="宋体"/>
          <w:szCs w:val="28"/>
        </w:rPr>
      </w:pPr>
      <w:r>
        <w:rPr>
          <w:rFonts w:hint="eastAsia" w:ascii="宋体" w:hAnsi="宋体" w:cs="宋体"/>
          <w:sz w:val="24"/>
          <w:szCs w:val="28"/>
        </w:rPr>
        <w:t>需具备抗菌药物治疗目的录入功能，满足详细记录和追踪药物使用目的的需求。</w:t>
      </w:r>
    </w:p>
    <w:p w14:paraId="62F08981">
      <w:pPr>
        <w:spacing w:line="360" w:lineRule="auto"/>
        <w:ind w:firstLine="480" w:firstLineChars="200"/>
        <w:rPr>
          <w:rFonts w:ascii="宋体" w:hAnsi="宋体" w:cs="宋体"/>
          <w:szCs w:val="28"/>
        </w:rPr>
      </w:pPr>
      <w:r>
        <w:rPr>
          <w:rFonts w:hint="eastAsia" w:ascii="宋体" w:hAnsi="宋体" w:cs="宋体"/>
          <w:sz w:val="24"/>
          <w:szCs w:val="28"/>
        </w:rPr>
        <w:t>需具备抗菌药物越级使用规则设置功能。</w:t>
      </w:r>
    </w:p>
    <w:p w14:paraId="1300B9EB">
      <w:pPr>
        <w:spacing w:line="360" w:lineRule="auto"/>
        <w:ind w:firstLine="480" w:firstLineChars="200"/>
        <w:rPr>
          <w:rFonts w:ascii="宋体" w:hAnsi="宋体" w:cs="宋体"/>
          <w:szCs w:val="28"/>
        </w:rPr>
      </w:pPr>
      <w:r>
        <w:rPr>
          <w:rFonts w:hint="eastAsia" w:ascii="宋体" w:hAnsi="宋体" w:cs="宋体"/>
          <w:sz w:val="24"/>
          <w:szCs w:val="28"/>
        </w:rPr>
        <w:t>需具备非限制级权限医生越级审批申请功能，非限制级权限医生在需要时申请越级审批，通过上级医师审批后使用限制级药品，紧急情况走补签流程。</w:t>
      </w:r>
    </w:p>
    <w:p w14:paraId="68C39EED">
      <w:pPr>
        <w:spacing w:line="360" w:lineRule="auto"/>
        <w:ind w:firstLine="480" w:firstLineChars="200"/>
        <w:rPr>
          <w:rFonts w:ascii="宋体" w:hAnsi="宋体" w:cs="宋体"/>
          <w:szCs w:val="28"/>
        </w:rPr>
      </w:pPr>
      <w:r>
        <w:rPr>
          <w:rFonts w:hint="eastAsia" w:ascii="宋体" w:hAnsi="宋体" w:cs="宋体"/>
          <w:sz w:val="24"/>
          <w:szCs w:val="28"/>
        </w:rPr>
        <w:t>需具备特殊级抗菌药物会诊审批功能，要求特殊级抗菌药物权限的医生在使用特殊级药品前，必须经过抗菌药物会诊专家的审批，紧急情况走补签流程。</w:t>
      </w:r>
    </w:p>
    <w:p w14:paraId="4856E756">
      <w:pPr>
        <w:spacing w:line="360" w:lineRule="auto"/>
        <w:ind w:firstLine="480" w:firstLineChars="200"/>
        <w:rPr>
          <w:rFonts w:ascii="宋体" w:hAnsi="宋体" w:cs="宋体"/>
          <w:szCs w:val="28"/>
        </w:rPr>
      </w:pPr>
      <w:r>
        <w:rPr>
          <w:rFonts w:hint="eastAsia" w:ascii="宋体" w:hAnsi="宋体" w:cs="宋体"/>
          <w:sz w:val="24"/>
          <w:szCs w:val="28"/>
        </w:rPr>
        <w:t>需具备紧急情况下的临时越级使用功能，满足医生在紧急情况下快速救治患者的需求。</w:t>
      </w:r>
    </w:p>
    <w:p w14:paraId="32A083A7">
      <w:pPr>
        <w:spacing w:line="360" w:lineRule="auto"/>
        <w:ind w:firstLine="480" w:firstLineChars="200"/>
        <w:rPr>
          <w:rFonts w:ascii="宋体" w:hAnsi="宋体" w:cs="宋体"/>
          <w:szCs w:val="28"/>
        </w:rPr>
      </w:pPr>
      <w:r>
        <w:rPr>
          <w:rFonts w:hint="eastAsia" w:ascii="宋体" w:hAnsi="宋体" w:cs="宋体"/>
          <w:sz w:val="24"/>
          <w:szCs w:val="28"/>
        </w:rPr>
        <w:t>需具备抗菌药物科室使用统计功能，包括：科室出院患者人数、科室抗菌药物使用人数、科室抗菌药物使用率、科室抗菌药物种类数、科室I类切口患者使用抗菌药物患者以及使用率。</w:t>
      </w:r>
    </w:p>
    <w:p w14:paraId="4BD69FCE">
      <w:pPr>
        <w:spacing w:line="360" w:lineRule="auto"/>
        <w:ind w:firstLine="480" w:firstLineChars="200"/>
        <w:rPr>
          <w:rFonts w:ascii="宋体" w:hAnsi="宋体" w:cs="宋体"/>
          <w:szCs w:val="28"/>
        </w:rPr>
      </w:pPr>
      <w:r>
        <w:rPr>
          <w:rFonts w:hint="eastAsia" w:ascii="宋体" w:hAnsi="宋体" w:cs="宋体"/>
          <w:sz w:val="24"/>
          <w:szCs w:val="28"/>
        </w:rPr>
        <w:t>需具备抗菌药物患者使用查询功能，查询患者使用抗菌药物名称、抗菌药物费用以及占比。</w:t>
      </w:r>
    </w:p>
    <w:p w14:paraId="5133080A">
      <w:pPr>
        <w:spacing w:line="360" w:lineRule="auto"/>
        <w:ind w:firstLine="480" w:firstLineChars="200"/>
        <w:rPr>
          <w:rFonts w:ascii="宋体" w:hAnsi="宋体" w:cs="宋体"/>
          <w:szCs w:val="28"/>
        </w:rPr>
      </w:pPr>
      <w:r>
        <w:rPr>
          <w:rFonts w:hint="eastAsia" w:ascii="宋体" w:hAnsi="宋体" w:cs="宋体"/>
          <w:sz w:val="24"/>
          <w:szCs w:val="28"/>
        </w:rPr>
        <w:t>需具备抗菌药物药品使用数量统计功能。</w:t>
      </w:r>
    </w:p>
    <w:p w14:paraId="100BE1C1">
      <w:pPr>
        <w:spacing w:line="360" w:lineRule="auto"/>
        <w:ind w:firstLine="480" w:firstLineChars="200"/>
        <w:rPr>
          <w:rFonts w:ascii="宋体" w:hAnsi="宋体" w:cs="宋体"/>
          <w:szCs w:val="28"/>
        </w:rPr>
      </w:pPr>
      <w:r>
        <w:rPr>
          <w:rFonts w:hint="eastAsia" w:ascii="宋体" w:hAnsi="宋体" w:cs="宋体"/>
          <w:sz w:val="24"/>
          <w:szCs w:val="28"/>
        </w:rPr>
        <w:t>需具备抗菌药物使用强度统计功能，按照住院科室维度/病区维度根据抗菌药物设定DDD值以及使用数量，统计具体抗菌药物药物使用强度。</w:t>
      </w:r>
    </w:p>
    <w:p w14:paraId="588CC124">
      <w:pPr>
        <w:spacing w:line="360" w:lineRule="auto"/>
        <w:ind w:firstLine="480" w:firstLineChars="200"/>
        <w:rPr>
          <w:rFonts w:ascii="宋体" w:hAnsi="宋体" w:cs="宋体"/>
          <w:szCs w:val="28"/>
        </w:rPr>
      </w:pPr>
      <w:r>
        <w:rPr>
          <w:rFonts w:hint="eastAsia" w:ascii="宋体" w:hAnsi="宋体" w:cs="宋体"/>
          <w:sz w:val="24"/>
          <w:szCs w:val="28"/>
        </w:rPr>
        <w:t>需具备查询结果导出EXCEL功能。</w:t>
      </w:r>
    </w:p>
    <w:p w14:paraId="5D52A94D">
      <w:pPr>
        <w:numPr>
          <w:ilvl w:val="0"/>
          <w:numId w:val="48"/>
        </w:numPr>
        <w:spacing w:line="360" w:lineRule="auto"/>
        <w:rPr>
          <w:rFonts w:ascii="宋体" w:hAnsi="宋体" w:cs="宋体"/>
          <w:b/>
          <w:bCs/>
          <w:color w:val="333333"/>
          <w:sz w:val="24"/>
          <w:szCs w:val="22"/>
          <w:shd w:val="clear" w:color="auto" w:fill="FFFFFF"/>
        </w:rPr>
      </w:pPr>
      <w:r>
        <w:rPr>
          <w:rFonts w:hint="eastAsia" w:ascii="宋体" w:hAnsi="宋体" w:cs="宋体"/>
          <w:b/>
          <w:bCs/>
          <w:color w:val="333333"/>
          <w:sz w:val="24"/>
          <w:szCs w:val="22"/>
          <w:shd w:val="clear" w:color="auto" w:fill="FFFFFF"/>
        </w:rPr>
        <w:t>围手术期预防性抗菌药物管理</w:t>
      </w:r>
    </w:p>
    <w:p w14:paraId="3C171718">
      <w:pPr>
        <w:spacing w:line="360" w:lineRule="auto"/>
        <w:ind w:firstLine="480" w:firstLineChars="200"/>
        <w:rPr>
          <w:rFonts w:ascii="宋体" w:hAnsi="宋体" w:cs="宋体"/>
          <w:szCs w:val="28"/>
        </w:rPr>
      </w:pPr>
      <w:r>
        <w:rPr>
          <w:rFonts w:hint="eastAsia" w:ascii="宋体" w:hAnsi="宋体" w:cs="宋体"/>
          <w:sz w:val="24"/>
          <w:szCs w:val="28"/>
        </w:rPr>
        <w:t>需具备围手术期规则设置功能，包括按手术、切口级、科室、用药时机类别，设置对应条件内抗菌药物使用方式（申请使用或直接使用）。</w:t>
      </w:r>
    </w:p>
    <w:p w14:paraId="3A5782F3">
      <w:pPr>
        <w:spacing w:line="360" w:lineRule="auto"/>
        <w:ind w:firstLine="480" w:firstLineChars="200"/>
        <w:rPr>
          <w:rFonts w:ascii="宋体" w:hAnsi="宋体" w:cs="宋体"/>
          <w:szCs w:val="28"/>
        </w:rPr>
      </w:pPr>
      <w:r>
        <w:rPr>
          <w:rFonts w:hint="eastAsia" w:ascii="宋体" w:hAnsi="宋体" w:cs="宋体"/>
          <w:sz w:val="24"/>
          <w:szCs w:val="28"/>
        </w:rPr>
        <w:t>需具备按手术切口级控制围手术期用药时长功能。</w:t>
      </w:r>
    </w:p>
    <w:p w14:paraId="672BCBF3">
      <w:pPr>
        <w:spacing w:line="360" w:lineRule="auto"/>
        <w:ind w:firstLine="480" w:firstLineChars="200"/>
        <w:rPr>
          <w:rFonts w:ascii="宋体" w:hAnsi="宋体" w:cs="宋体"/>
          <w:szCs w:val="28"/>
        </w:rPr>
      </w:pPr>
      <w:r>
        <w:rPr>
          <w:rFonts w:hint="eastAsia" w:ascii="宋体" w:hAnsi="宋体" w:cs="宋体"/>
          <w:sz w:val="24"/>
          <w:szCs w:val="28"/>
        </w:rPr>
        <w:t>需具备围手术期用药规则设置功能，在特定手术期限内可以允许开立的抗菌药物类别。需支持联合开立，支持围手术期预防性抗菌药物控制管理，对术前、术中、术后使用的抗菌药物实行流程控制。</w:t>
      </w:r>
    </w:p>
    <w:p w14:paraId="2517DE49">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医疗安全（不良）事件管理系统</w:t>
      </w:r>
    </w:p>
    <w:p w14:paraId="1D1D9639">
      <w:pPr>
        <w:numPr>
          <w:ilvl w:val="0"/>
          <w:numId w:val="49"/>
        </w:numPr>
        <w:spacing w:line="360" w:lineRule="auto"/>
        <w:rPr>
          <w:rFonts w:ascii="宋体" w:hAnsi="宋体" w:cs="宋体"/>
          <w:b/>
          <w:bCs/>
          <w:sz w:val="24"/>
          <w:szCs w:val="22"/>
        </w:rPr>
      </w:pPr>
      <w:r>
        <w:rPr>
          <w:rFonts w:hint="eastAsia" w:ascii="宋体" w:hAnsi="宋体" w:cs="宋体"/>
          <w:b/>
          <w:bCs/>
          <w:sz w:val="24"/>
          <w:szCs w:val="22"/>
        </w:rPr>
        <w:t>不良事件管理平台</w:t>
      </w:r>
    </w:p>
    <w:p w14:paraId="6A19F5EF">
      <w:pPr>
        <w:spacing w:line="360" w:lineRule="auto"/>
        <w:ind w:firstLine="480" w:firstLineChars="200"/>
        <w:rPr>
          <w:rFonts w:ascii="宋体" w:hAnsi="宋体" w:cs="宋体"/>
          <w:sz w:val="24"/>
          <w:szCs w:val="22"/>
        </w:rPr>
      </w:pPr>
      <w:r>
        <w:rPr>
          <w:rFonts w:hint="eastAsia" w:ascii="宋体" w:hAnsi="宋体" w:cs="宋体"/>
          <w:sz w:val="24"/>
          <w:szCs w:val="22"/>
        </w:rPr>
        <w:t>提供事件统一处理工作台，能快速进入上报事件，并进行待办事项实时提醒和处理。</w:t>
      </w:r>
    </w:p>
    <w:p w14:paraId="3574A71E">
      <w:pPr>
        <w:spacing w:line="360" w:lineRule="auto"/>
        <w:ind w:firstLine="480" w:firstLineChars="200"/>
        <w:rPr>
          <w:rFonts w:ascii="宋体" w:hAnsi="宋体" w:cs="宋体"/>
          <w:sz w:val="24"/>
          <w:szCs w:val="22"/>
        </w:rPr>
      </w:pPr>
      <w:r>
        <w:rPr>
          <w:rFonts w:hint="eastAsia" w:ascii="宋体" w:hAnsi="宋体" w:cs="宋体"/>
          <w:sz w:val="24"/>
          <w:szCs w:val="22"/>
        </w:rPr>
        <w:t>需具备流程的自定义管理功能，根据医院的实际情况</w:t>
      </w:r>
      <w:r>
        <w:rPr>
          <w:rFonts w:hint="eastAsia" w:ascii="宋体" w:hAnsi="宋体" w:cs="宋体"/>
          <w:color w:val="000000"/>
          <w:sz w:val="24"/>
          <w:szCs w:val="22"/>
        </w:rPr>
        <w:t>提供灵活的事件处理流程配置工具，支持审批环节的添加、修改、删除等操作，支持为不同的科室、病区设置对应的审批负责人，方便不同科室为不良事件配置对应的处理流程。</w:t>
      </w:r>
    </w:p>
    <w:p w14:paraId="401F2A32">
      <w:pPr>
        <w:spacing w:line="360" w:lineRule="auto"/>
        <w:ind w:firstLine="480" w:firstLineChars="200"/>
        <w:rPr>
          <w:rFonts w:ascii="宋体" w:hAnsi="宋体" w:cs="宋体"/>
          <w:sz w:val="24"/>
          <w:szCs w:val="22"/>
        </w:rPr>
      </w:pPr>
      <w:r>
        <w:rPr>
          <w:rFonts w:hint="eastAsia" w:ascii="宋体" w:hAnsi="宋体" w:cs="宋体"/>
          <w:sz w:val="24"/>
          <w:szCs w:val="22"/>
        </w:rPr>
        <w:t xml:space="preserve">需具备自定义的权限管理功能，支持对用户进行账号授权、密码管理等，支持对用户进行角色的配置与授权，可以控制数据查询权限与审批权限，支持对角色的菜单进行授权，不同的角色有不同的菜单权限。 </w:t>
      </w:r>
    </w:p>
    <w:p w14:paraId="4C91026D">
      <w:pPr>
        <w:spacing w:line="360" w:lineRule="auto"/>
        <w:ind w:firstLine="480" w:firstLineChars="200"/>
        <w:rPr>
          <w:rFonts w:ascii="宋体" w:hAnsi="宋体" w:cs="宋体"/>
          <w:color w:val="000000"/>
          <w:sz w:val="24"/>
          <w:szCs w:val="22"/>
        </w:rPr>
      </w:pPr>
      <w:r>
        <w:rPr>
          <w:rFonts w:hint="eastAsia" w:ascii="宋体" w:hAnsi="宋体" w:cs="宋体"/>
          <w:sz w:val="24"/>
          <w:szCs w:val="22"/>
        </w:rPr>
        <w:t>需具备常用的数据与查询功能，支持全院的事件查询、</w:t>
      </w:r>
      <w:r>
        <w:rPr>
          <w:rFonts w:hint="eastAsia" w:ascii="宋体" w:hAnsi="宋体" w:cs="宋体"/>
          <w:color w:val="000000"/>
          <w:sz w:val="24"/>
          <w:szCs w:val="22"/>
        </w:rPr>
        <w:t>提供多层级的事件查询报表，可以根据事件类别、事件级别、事件名称、事件发生的时间段、上报科室、患者年龄等上报的数据进行多方位的汇总，根据年、季度、月份的筛选，真实、全面、准确的了解事件的分布，为管理者提供数据分析支撑。</w:t>
      </w:r>
    </w:p>
    <w:p w14:paraId="1875E43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需具备科室目标设置功能，可设置各部门需要上报数量的目标，监测完成情况，有权限的人员可查看自己的科室上报任务达成情况。</w:t>
      </w:r>
    </w:p>
    <w:p w14:paraId="3F49013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需支持上报的奖励统计功能，可根据实际情况开启/关闭上报奖励机制开关，开启后支持自定义设置具体事件上报奖励金额。</w:t>
      </w:r>
    </w:p>
    <w:p w14:paraId="42EDBE49">
      <w:pPr>
        <w:spacing w:line="360" w:lineRule="auto"/>
        <w:ind w:firstLine="480" w:firstLineChars="200"/>
        <w:rPr>
          <w:rFonts w:ascii="宋体" w:hAnsi="宋体" w:cs="宋体"/>
          <w:sz w:val="24"/>
          <w:szCs w:val="22"/>
        </w:rPr>
      </w:pPr>
      <w:r>
        <w:rPr>
          <w:rFonts w:hint="eastAsia" w:ascii="宋体" w:hAnsi="宋体" w:cs="宋体"/>
          <w:sz w:val="24"/>
          <w:szCs w:val="22"/>
        </w:rPr>
        <w:t>需具备</w:t>
      </w:r>
      <w:r>
        <w:rPr>
          <w:rFonts w:hint="eastAsia" w:ascii="宋体" w:hAnsi="宋体" w:cs="宋体"/>
          <w:color w:val="000000"/>
          <w:sz w:val="24"/>
          <w:szCs w:val="22"/>
        </w:rPr>
        <w:t>对超时未上报 / 未处理的事件进行超时</w:t>
      </w:r>
      <w:r>
        <w:rPr>
          <w:rFonts w:hint="eastAsia" w:ascii="宋体" w:hAnsi="宋体" w:cs="宋体"/>
          <w:sz w:val="24"/>
          <w:szCs w:val="22"/>
        </w:rPr>
        <w:t>上报提醒与统计功能，可根据医院的管理需要，开启/关闭超时上报提醒与统计功能，支持根据不同的事件等级对不良事件的上报时限进行管理。</w:t>
      </w:r>
    </w:p>
    <w:p w14:paraId="42E72BED">
      <w:pPr>
        <w:spacing w:line="360" w:lineRule="auto"/>
        <w:ind w:firstLine="480" w:firstLineChars="200"/>
        <w:rPr>
          <w:rFonts w:ascii="宋体" w:hAnsi="宋体" w:cs="宋体"/>
          <w:sz w:val="24"/>
          <w:szCs w:val="22"/>
        </w:rPr>
      </w:pPr>
      <w:r>
        <w:rPr>
          <w:rFonts w:hint="eastAsia" w:ascii="宋体" w:hAnsi="宋体" w:cs="宋体"/>
          <w:sz w:val="24"/>
          <w:szCs w:val="22"/>
        </w:rPr>
        <w:t>需具备超时处理统计功能，可根据医院的管理需要，开启/关闭超时处理统计功能，支持根据不同的事件等级对不良事件的处理时限进行管理。</w:t>
      </w:r>
    </w:p>
    <w:p w14:paraId="362FCF22">
      <w:pPr>
        <w:numPr>
          <w:ilvl w:val="0"/>
          <w:numId w:val="49"/>
        </w:numPr>
        <w:spacing w:line="360" w:lineRule="auto"/>
        <w:rPr>
          <w:rFonts w:ascii="宋体" w:hAnsi="宋体" w:cs="宋体"/>
          <w:b/>
          <w:bCs/>
          <w:sz w:val="24"/>
          <w:szCs w:val="22"/>
        </w:rPr>
      </w:pPr>
      <w:r>
        <w:rPr>
          <w:rFonts w:hint="eastAsia" w:ascii="宋体" w:hAnsi="宋体" w:cs="宋体"/>
          <w:b/>
          <w:bCs/>
          <w:sz w:val="24"/>
          <w:szCs w:val="22"/>
        </w:rPr>
        <w:t>不良事件上报</w:t>
      </w:r>
    </w:p>
    <w:p w14:paraId="32B028E6">
      <w:pPr>
        <w:spacing w:line="360" w:lineRule="auto"/>
        <w:ind w:firstLine="480" w:firstLineChars="200"/>
        <w:rPr>
          <w:rFonts w:ascii="宋体" w:hAnsi="宋体" w:cs="宋体"/>
          <w:color w:val="000000"/>
          <w:sz w:val="24"/>
          <w:szCs w:val="22"/>
        </w:rPr>
      </w:pPr>
      <w:r>
        <w:rPr>
          <w:rFonts w:hint="eastAsia" w:ascii="宋体" w:hAnsi="宋体" w:cs="宋体"/>
          <w:sz w:val="24"/>
          <w:szCs w:val="22"/>
        </w:rPr>
        <w:t>需具备表单的自定义管理功能，</w:t>
      </w:r>
      <w:r>
        <w:rPr>
          <w:rFonts w:hint="eastAsia" w:ascii="宋体" w:hAnsi="宋体" w:cs="宋体"/>
          <w:color w:val="000000"/>
          <w:sz w:val="24"/>
          <w:szCs w:val="22"/>
        </w:rPr>
        <w:t>医院根据自身需求，可以定义事件类型及事件上报内容，</w:t>
      </w:r>
      <w:r>
        <w:rPr>
          <w:rFonts w:hint="eastAsia" w:ascii="宋体" w:hAnsi="宋体" w:cs="宋体"/>
          <w:sz w:val="24"/>
          <w:szCs w:val="22"/>
        </w:rPr>
        <w:t>支持对表单的排版格式、各类组件、文本内容、字典项等内容进行手动的添加、修改、删除等操作，</w:t>
      </w:r>
      <w:r>
        <w:rPr>
          <w:rFonts w:hint="eastAsia" w:ascii="宋体" w:hAnsi="宋体" w:cs="宋体"/>
          <w:color w:val="000000"/>
          <w:sz w:val="24"/>
          <w:szCs w:val="22"/>
        </w:rPr>
        <w:t>满足医院对事件管理的多样性与全面性。</w:t>
      </w:r>
    </w:p>
    <w:p w14:paraId="6843A991">
      <w:pPr>
        <w:spacing w:line="360" w:lineRule="auto"/>
        <w:ind w:firstLine="480" w:firstLineChars="200"/>
        <w:rPr>
          <w:rFonts w:ascii="宋体" w:hAnsi="宋体" w:cs="宋体"/>
          <w:sz w:val="24"/>
          <w:szCs w:val="22"/>
        </w:rPr>
      </w:pPr>
      <w:r>
        <w:rPr>
          <w:rFonts w:hint="eastAsia" w:ascii="宋体" w:hAnsi="宋体" w:cs="宋体"/>
          <w:sz w:val="24"/>
          <w:szCs w:val="22"/>
        </w:rPr>
        <w:t>需具备匿名/非匿名上报功能，可以为不同的表单分别开启或关闭匿名上报功能，开启匿名上报功能后，上报人的相关个人信息会在后续审核过程中被隐藏。</w:t>
      </w:r>
    </w:p>
    <w:p w14:paraId="5A8F5E12">
      <w:pPr>
        <w:spacing w:line="360" w:lineRule="auto"/>
        <w:ind w:firstLine="480" w:firstLineChars="200"/>
        <w:rPr>
          <w:rFonts w:ascii="宋体" w:hAnsi="宋体" w:cs="宋体"/>
          <w:sz w:val="24"/>
          <w:szCs w:val="22"/>
        </w:rPr>
      </w:pPr>
      <w:r>
        <w:rPr>
          <w:rFonts w:hint="eastAsia" w:ascii="宋体" w:hAnsi="宋体" w:cs="宋体"/>
          <w:sz w:val="24"/>
          <w:szCs w:val="22"/>
        </w:rPr>
        <w:t>需具备跨级别上报功能，可以开启或关闭跨级别上报功能，上报人可以在审批环节中，任选其中一环节进行审核，该环节之后的审批流程正常进行。</w:t>
      </w:r>
    </w:p>
    <w:p w14:paraId="438D33B3">
      <w:pPr>
        <w:spacing w:line="360" w:lineRule="auto"/>
        <w:ind w:firstLine="480" w:firstLineChars="200"/>
        <w:rPr>
          <w:rFonts w:ascii="宋体" w:hAnsi="宋体" w:cs="宋体"/>
          <w:sz w:val="24"/>
          <w:szCs w:val="22"/>
        </w:rPr>
      </w:pPr>
      <w:r>
        <w:rPr>
          <w:rFonts w:hint="eastAsia" w:ascii="宋体" w:hAnsi="宋体" w:cs="宋体"/>
          <w:sz w:val="24"/>
          <w:szCs w:val="22"/>
        </w:rPr>
        <w:t>需具备对事件进行审核、驳回、归档、作废、跟踪、分发、转送、分享、关注等操作。</w:t>
      </w:r>
    </w:p>
    <w:p w14:paraId="4F997BD9">
      <w:pPr>
        <w:numPr>
          <w:ilvl w:val="0"/>
          <w:numId w:val="50"/>
        </w:numPr>
        <w:spacing w:line="360" w:lineRule="auto"/>
        <w:rPr>
          <w:rFonts w:ascii="宋体" w:hAnsi="宋体" w:cs="宋体"/>
          <w:sz w:val="24"/>
          <w:szCs w:val="22"/>
        </w:rPr>
      </w:pPr>
      <w:r>
        <w:rPr>
          <w:rFonts w:hint="eastAsia" w:ascii="宋体" w:hAnsi="宋体" w:cs="宋体"/>
          <w:sz w:val="24"/>
          <w:szCs w:val="22"/>
        </w:rPr>
        <w:t>护理类不良事件</w:t>
      </w:r>
    </w:p>
    <w:p w14:paraId="76A7CF35">
      <w:pPr>
        <w:spacing w:line="360" w:lineRule="auto"/>
        <w:ind w:firstLine="480" w:firstLineChars="200"/>
        <w:rPr>
          <w:rFonts w:ascii="宋体" w:hAnsi="宋体" w:cs="宋体"/>
          <w:sz w:val="24"/>
          <w:szCs w:val="22"/>
        </w:rPr>
      </w:pPr>
      <w:r>
        <w:rPr>
          <w:rFonts w:hint="eastAsia" w:ascii="宋体" w:hAnsi="宋体" w:cs="宋体"/>
          <w:sz w:val="24"/>
          <w:szCs w:val="22"/>
        </w:rPr>
        <w:t>需具备护理类不良事件的填报、处理、查询统计功能，包括烧烫伤事件、管路事件、跌倒/坠床事件、患者约束事件、误吸/误咽事件、营养与饮食事件、医疗安全事件、导管事件、标本事件、患者行为、压疮事件、输液不良反应、给药阶段错误、用血错误、病人财产事件、针刺伤事件、药品丢失、药物外渗、失禁相关性皮炎。</w:t>
      </w:r>
    </w:p>
    <w:p w14:paraId="3520E78D">
      <w:pPr>
        <w:spacing w:line="360" w:lineRule="auto"/>
        <w:ind w:firstLine="480" w:firstLineChars="200"/>
        <w:rPr>
          <w:rFonts w:ascii="宋体" w:hAnsi="宋体" w:cs="宋体"/>
          <w:sz w:val="24"/>
          <w:szCs w:val="22"/>
        </w:rPr>
      </w:pPr>
      <w:r>
        <w:rPr>
          <w:rFonts w:hint="eastAsia" w:ascii="宋体" w:hAnsi="宋体" w:cs="宋体"/>
          <w:sz w:val="24"/>
          <w:szCs w:val="22"/>
        </w:rPr>
        <w:t>需支持与临床护理信息系统对接，实现自动获取压疮评分功能。</w:t>
      </w:r>
    </w:p>
    <w:p w14:paraId="6A4DEB63">
      <w:pPr>
        <w:numPr>
          <w:ilvl w:val="0"/>
          <w:numId w:val="50"/>
        </w:numPr>
        <w:spacing w:line="360" w:lineRule="auto"/>
        <w:rPr>
          <w:rFonts w:ascii="宋体" w:hAnsi="宋体" w:cs="宋体"/>
          <w:sz w:val="24"/>
          <w:szCs w:val="22"/>
        </w:rPr>
      </w:pPr>
      <w:r>
        <w:rPr>
          <w:rFonts w:hint="eastAsia" w:ascii="宋体" w:hAnsi="宋体" w:cs="宋体"/>
          <w:sz w:val="24"/>
          <w:szCs w:val="22"/>
        </w:rPr>
        <w:t>医疗类不良事件</w:t>
      </w:r>
    </w:p>
    <w:p w14:paraId="47506397">
      <w:pPr>
        <w:spacing w:line="360" w:lineRule="auto"/>
        <w:ind w:firstLine="480" w:firstLineChars="200"/>
        <w:rPr>
          <w:rFonts w:ascii="宋体" w:hAnsi="宋体" w:cs="宋体"/>
          <w:sz w:val="24"/>
          <w:szCs w:val="22"/>
        </w:rPr>
      </w:pPr>
      <w:r>
        <w:rPr>
          <w:rFonts w:hint="eastAsia" w:ascii="宋体" w:hAnsi="宋体" w:cs="宋体"/>
          <w:sz w:val="24"/>
          <w:szCs w:val="22"/>
        </w:rPr>
        <w:t>需具备医疗类不良事件的填报、处理、查询统计功能，包括病人辨识事件、检查事件、手术事件、麻醉事件、医疗处置事件、非预期事件、医疗沟通事件、前术后诊断重大差异、信息传递错误事件、治疗错误事件、诊疗记录事件、方法/技术错误事件、手术相关并发症事件。</w:t>
      </w:r>
    </w:p>
    <w:p w14:paraId="47BD6696">
      <w:pPr>
        <w:numPr>
          <w:ilvl w:val="0"/>
          <w:numId w:val="50"/>
        </w:numPr>
        <w:spacing w:line="360" w:lineRule="auto"/>
        <w:rPr>
          <w:rFonts w:ascii="宋体" w:hAnsi="宋体" w:cs="宋体"/>
          <w:sz w:val="24"/>
          <w:szCs w:val="22"/>
        </w:rPr>
      </w:pPr>
      <w:r>
        <w:rPr>
          <w:rFonts w:hint="eastAsia" w:ascii="宋体" w:hAnsi="宋体" w:cs="宋体"/>
          <w:sz w:val="24"/>
          <w:szCs w:val="22"/>
        </w:rPr>
        <w:t>药品类不良事件</w:t>
      </w:r>
    </w:p>
    <w:p w14:paraId="2CA416C1">
      <w:pPr>
        <w:spacing w:line="360" w:lineRule="auto"/>
        <w:ind w:firstLine="480" w:firstLineChars="200"/>
        <w:rPr>
          <w:rFonts w:ascii="宋体" w:hAnsi="宋体" w:cs="宋体"/>
          <w:sz w:val="24"/>
          <w:szCs w:val="22"/>
        </w:rPr>
      </w:pPr>
      <w:r>
        <w:rPr>
          <w:rFonts w:hint="eastAsia" w:ascii="宋体" w:hAnsi="宋体" w:cs="宋体"/>
          <w:sz w:val="24"/>
          <w:szCs w:val="22"/>
        </w:rPr>
        <w:t>需具备药品类不良事件的填报、处理、查询统计功能，包括药品不良反应、化妆品不良反应、药物医嘱开立错误、药物调剂错误、传送过程错误、信息流转错误、药品召回事件、贵重药品丢失及损毁事件、特殊药品事件。</w:t>
      </w:r>
    </w:p>
    <w:p w14:paraId="5B204CD8">
      <w:pPr>
        <w:spacing w:line="360" w:lineRule="auto"/>
        <w:ind w:firstLine="480" w:firstLineChars="200"/>
        <w:rPr>
          <w:rFonts w:ascii="宋体" w:hAnsi="宋体" w:cs="宋体"/>
          <w:sz w:val="24"/>
          <w:szCs w:val="22"/>
        </w:rPr>
      </w:pPr>
      <w:r>
        <w:rPr>
          <w:rFonts w:hint="eastAsia" w:ascii="宋体" w:hAnsi="宋体" w:cs="宋体"/>
          <w:sz w:val="24"/>
          <w:szCs w:val="22"/>
        </w:rPr>
        <w:t>需支持与医院管理信息系统对接，实现调阅用药信息功能。</w:t>
      </w:r>
    </w:p>
    <w:p w14:paraId="00C912CD">
      <w:pPr>
        <w:numPr>
          <w:ilvl w:val="0"/>
          <w:numId w:val="50"/>
        </w:numPr>
        <w:spacing w:line="360" w:lineRule="auto"/>
        <w:rPr>
          <w:rFonts w:ascii="宋体" w:hAnsi="宋体" w:cs="宋体"/>
          <w:sz w:val="24"/>
          <w:szCs w:val="22"/>
        </w:rPr>
      </w:pPr>
      <w:r>
        <w:rPr>
          <w:rFonts w:hint="eastAsia" w:ascii="宋体" w:hAnsi="宋体" w:cs="宋体"/>
          <w:sz w:val="24"/>
          <w:szCs w:val="22"/>
        </w:rPr>
        <w:t>输血类不良事件</w:t>
      </w:r>
    </w:p>
    <w:p w14:paraId="49638222">
      <w:pPr>
        <w:spacing w:line="360" w:lineRule="auto"/>
        <w:ind w:firstLine="480" w:firstLineChars="200"/>
        <w:rPr>
          <w:rFonts w:ascii="宋体" w:hAnsi="宋体" w:cs="宋体"/>
          <w:sz w:val="24"/>
          <w:szCs w:val="22"/>
        </w:rPr>
      </w:pPr>
      <w:r>
        <w:rPr>
          <w:rFonts w:hint="eastAsia" w:ascii="宋体" w:hAnsi="宋体" w:cs="宋体"/>
          <w:sz w:val="24"/>
          <w:szCs w:val="22"/>
        </w:rPr>
        <w:t>需具备输血类不良事件的填报、处理、查询统计功能，包括输血不良反应、输血不良事件。</w:t>
      </w:r>
    </w:p>
    <w:p w14:paraId="3756BBA3">
      <w:pPr>
        <w:numPr>
          <w:ilvl w:val="0"/>
          <w:numId w:val="50"/>
        </w:numPr>
        <w:spacing w:line="360" w:lineRule="auto"/>
        <w:rPr>
          <w:rFonts w:ascii="宋体" w:hAnsi="宋体" w:cs="宋体"/>
          <w:sz w:val="24"/>
          <w:szCs w:val="22"/>
        </w:rPr>
      </w:pPr>
      <w:r>
        <w:rPr>
          <w:rFonts w:hint="eastAsia" w:ascii="宋体" w:hAnsi="宋体" w:cs="宋体"/>
          <w:sz w:val="24"/>
          <w:szCs w:val="22"/>
        </w:rPr>
        <w:t>器械类不良事件</w:t>
      </w:r>
    </w:p>
    <w:p w14:paraId="494352F8">
      <w:pPr>
        <w:spacing w:line="360" w:lineRule="auto"/>
        <w:ind w:firstLine="480" w:firstLineChars="200"/>
        <w:rPr>
          <w:rFonts w:ascii="宋体" w:hAnsi="宋体" w:cs="宋体"/>
          <w:sz w:val="24"/>
          <w:szCs w:val="22"/>
        </w:rPr>
      </w:pPr>
      <w:r>
        <w:rPr>
          <w:rFonts w:hint="eastAsia" w:ascii="宋体" w:hAnsi="宋体" w:cs="宋体"/>
          <w:sz w:val="24"/>
          <w:szCs w:val="22"/>
        </w:rPr>
        <w:t>需具备在不良事件管理工作台上，进行器械不良事件的填报、处理、查询统计功能。</w:t>
      </w:r>
    </w:p>
    <w:p w14:paraId="2C0A9D2A">
      <w:pPr>
        <w:spacing w:line="360" w:lineRule="auto"/>
        <w:ind w:firstLine="480" w:firstLineChars="200"/>
        <w:rPr>
          <w:rFonts w:ascii="宋体" w:hAnsi="宋体" w:cs="宋体"/>
          <w:sz w:val="24"/>
          <w:szCs w:val="22"/>
        </w:rPr>
      </w:pPr>
      <w:r>
        <w:rPr>
          <w:rFonts w:hint="eastAsia" w:ascii="宋体" w:hAnsi="宋体" w:cs="宋体"/>
          <w:sz w:val="24"/>
          <w:szCs w:val="22"/>
        </w:rPr>
        <w:t>需支持与物资管理系统对接，实现调阅医疗设备/医用耗材信息功能。</w:t>
      </w:r>
    </w:p>
    <w:p w14:paraId="7B543889">
      <w:pPr>
        <w:numPr>
          <w:ilvl w:val="0"/>
          <w:numId w:val="50"/>
        </w:numPr>
        <w:spacing w:line="360" w:lineRule="auto"/>
        <w:rPr>
          <w:rFonts w:ascii="宋体" w:hAnsi="宋体" w:cs="宋体"/>
          <w:sz w:val="24"/>
          <w:szCs w:val="22"/>
        </w:rPr>
      </w:pPr>
      <w:r>
        <w:rPr>
          <w:rFonts w:hint="eastAsia" w:ascii="宋体" w:hAnsi="宋体" w:cs="宋体"/>
          <w:sz w:val="24"/>
          <w:szCs w:val="22"/>
        </w:rPr>
        <w:t>院感类不良事件</w:t>
      </w:r>
    </w:p>
    <w:p w14:paraId="71F02E6B">
      <w:pPr>
        <w:spacing w:line="360" w:lineRule="auto"/>
        <w:ind w:firstLine="480" w:firstLineChars="200"/>
        <w:rPr>
          <w:rFonts w:ascii="宋体" w:hAnsi="宋体" w:cs="宋体"/>
          <w:sz w:val="24"/>
          <w:szCs w:val="22"/>
        </w:rPr>
      </w:pPr>
      <w:r>
        <w:rPr>
          <w:rFonts w:hint="eastAsia" w:ascii="宋体" w:hAnsi="宋体" w:cs="宋体"/>
          <w:sz w:val="24"/>
          <w:szCs w:val="22"/>
        </w:rPr>
        <w:t>需具备院感类不良事件的填报、处理、查询统计功能，包括聚集性医院感染、特殊医院感染事件、医院感染防控隐患、多重耐药菌事件、医疗废物事件。</w:t>
      </w:r>
    </w:p>
    <w:p w14:paraId="25875DC4">
      <w:pPr>
        <w:spacing w:line="360" w:lineRule="auto"/>
        <w:ind w:firstLine="480" w:firstLineChars="200"/>
        <w:rPr>
          <w:rFonts w:ascii="宋体" w:hAnsi="宋体" w:cs="宋体"/>
          <w:sz w:val="24"/>
          <w:szCs w:val="22"/>
        </w:rPr>
      </w:pPr>
      <w:r>
        <w:rPr>
          <w:rFonts w:hint="eastAsia" w:ascii="宋体" w:hAnsi="宋体" w:cs="宋体"/>
          <w:bCs/>
          <w:color w:val="000000"/>
          <w:sz w:val="24"/>
          <w:szCs w:val="22"/>
          <w:shd w:val="clear" w:color="auto" w:fill="FFFFFF"/>
        </w:rPr>
        <w:t>需具备</w:t>
      </w:r>
      <w:r>
        <w:rPr>
          <w:rFonts w:hint="eastAsia" w:ascii="宋体" w:hAnsi="宋体" w:cs="宋体"/>
          <w:sz w:val="24"/>
          <w:szCs w:val="22"/>
        </w:rPr>
        <w:t>同时对多个患者、多个职工的感染情况进行上报功能。</w:t>
      </w:r>
    </w:p>
    <w:p w14:paraId="17AD0117">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疾病监测报告管理系统</w:t>
      </w:r>
    </w:p>
    <w:p w14:paraId="12BF5391">
      <w:pPr>
        <w:spacing w:line="360" w:lineRule="auto"/>
        <w:ind w:firstLine="480" w:firstLineChars="200"/>
        <w:rPr>
          <w:rFonts w:ascii="宋体" w:hAnsi="宋体" w:cs="宋体"/>
          <w:sz w:val="24"/>
          <w:szCs w:val="22"/>
        </w:rPr>
      </w:pPr>
      <w:r>
        <w:rPr>
          <w:rFonts w:hint="eastAsia" w:ascii="宋体" w:hAnsi="宋体" w:cs="宋体"/>
          <w:sz w:val="24"/>
          <w:szCs w:val="22"/>
          <w:lang w:bidi="ar"/>
        </w:rPr>
        <w:t xml:space="preserve">要求具备《中华人民共和国传染病报告卡》弹卡、填卡、校验、审核、查询、导出、打印、上传CDC功能。  </w:t>
      </w:r>
    </w:p>
    <w:p w14:paraId="6E725460">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具体功能要求如下：</w:t>
      </w:r>
    </w:p>
    <w:p w14:paraId="71CD12C1">
      <w:pPr>
        <w:numPr>
          <w:ilvl w:val="0"/>
          <w:numId w:val="51"/>
        </w:numPr>
        <w:spacing w:line="360" w:lineRule="auto"/>
        <w:rPr>
          <w:rFonts w:ascii="宋体" w:hAnsi="宋体" w:cs="宋体"/>
          <w:sz w:val="24"/>
          <w:szCs w:val="22"/>
        </w:rPr>
      </w:pPr>
      <w:r>
        <w:rPr>
          <w:rFonts w:hint="eastAsia" w:ascii="宋体" w:hAnsi="宋体" w:cs="宋体"/>
          <w:sz w:val="24"/>
          <w:szCs w:val="22"/>
        </w:rPr>
        <w:t>自动弹卡</w:t>
      </w:r>
    </w:p>
    <w:p w14:paraId="3EA7E5A9">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需支持基于诊断信息关联触发自动弹卡，当医生在电子病历录入传染病相关 ICD 诊断编码、疑似/确诊诊断时，系统实时识别并自动弹出中华人民共和国传染病报告卡。同时可配置多场景触发规则，涵盖门诊初诊、住院确诊、复诊发现等场景，弹卡时自动带入患者基本信息、诊断信息，减少重复录入，确保传染病报告及时触发、不遗漏。</w:t>
      </w:r>
    </w:p>
    <w:p w14:paraId="7ADA69D6">
      <w:pPr>
        <w:numPr>
          <w:ilvl w:val="0"/>
          <w:numId w:val="51"/>
        </w:numPr>
        <w:spacing w:line="360" w:lineRule="auto"/>
        <w:rPr>
          <w:rFonts w:ascii="宋体" w:hAnsi="宋体" w:cs="宋体"/>
          <w:sz w:val="24"/>
          <w:szCs w:val="22"/>
        </w:rPr>
      </w:pPr>
      <w:r>
        <w:rPr>
          <w:rFonts w:hint="eastAsia" w:ascii="宋体" w:hAnsi="宋体" w:cs="宋体"/>
          <w:sz w:val="24"/>
          <w:szCs w:val="22"/>
          <w:lang w:bidi="ar"/>
        </w:rPr>
        <w:t>传染病报告卡填报与审核</w:t>
      </w:r>
    </w:p>
    <w:p w14:paraId="2B2AC00E">
      <w:pPr>
        <w:spacing w:line="360" w:lineRule="auto"/>
        <w:ind w:firstLine="482" w:firstLineChars="200"/>
        <w:rPr>
          <w:rFonts w:ascii="宋体" w:hAnsi="宋体" w:cs="宋体"/>
          <w:b/>
          <w:bCs/>
          <w:iCs/>
          <w:sz w:val="24"/>
          <w:szCs w:val="22"/>
        </w:rPr>
      </w:pPr>
      <w:r>
        <w:rPr>
          <w:rFonts w:hint="eastAsia" w:ascii="宋体" w:hAnsi="宋体" w:cs="宋体"/>
          <w:b/>
          <w:bCs/>
          <w:iCs/>
          <w:sz w:val="24"/>
          <w:szCs w:val="22"/>
          <w:lang w:bidi="ar"/>
        </w:rPr>
        <w:t>传染病报告卡填报</w:t>
      </w:r>
    </w:p>
    <w:p w14:paraId="7D9B002B">
      <w:pPr>
        <w:spacing w:line="360" w:lineRule="auto"/>
        <w:ind w:firstLine="480" w:firstLineChars="200"/>
        <w:rPr>
          <w:rFonts w:ascii="宋体" w:hAnsi="宋体" w:cs="宋体"/>
          <w:sz w:val="24"/>
          <w:szCs w:val="22"/>
        </w:rPr>
      </w:pPr>
      <w:r>
        <w:rPr>
          <w:rFonts w:hint="eastAsia" w:ascii="宋体" w:hAnsi="宋体" w:cs="宋体"/>
          <w:sz w:val="24"/>
          <w:szCs w:val="22"/>
          <w:lang w:bidi="ar"/>
        </w:rPr>
        <w:t>需具备传染病报告卡触发规则设置、过滤规则设置、强制填卡设置等功能。</w:t>
      </w:r>
    </w:p>
    <w:p w14:paraId="722D71C3">
      <w:pPr>
        <w:spacing w:line="360" w:lineRule="auto"/>
        <w:ind w:firstLine="480" w:firstLineChars="200"/>
        <w:rPr>
          <w:rFonts w:ascii="宋体" w:hAnsi="宋体" w:cs="宋体"/>
          <w:sz w:val="24"/>
          <w:szCs w:val="22"/>
        </w:rPr>
      </w:pPr>
      <w:r>
        <w:rPr>
          <w:rFonts w:hint="eastAsia" w:ascii="宋体" w:hAnsi="宋体" w:cs="宋体"/>
          <w:sz w:val="24"/>
          <w:szCs w:val="22"/>
          <w:lang w:bidi="ar"/>
        </w:rPr>
        <w:t>需具备自动触发传染病报告卡功能，也具备主动填卡功能。</w:t>
      </w:r>
    </w:p>
    <w:p w14:paraId="5402521D">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需具备填卡时自动获取患者基础信息（社会学信息、就诊信息、疾病信息）功能。</w:t>
      </w:r>
    </w:p>
    <w:p w14:paraId="77989BE5">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需具备填卡时展示当前病例的历史传染病报告卡功能。</w:t>
      </w:r>
    </w:p>
    <w:p w14:paraId="2EFB35E1">
      <w:pPr>
        <w:spacing w:line="360" w:lineRule="auto"/>
        <w:ind w:firstLine="480" w:firstLineChars="200"/>
        <w:rPr>
          <w:rFonts w:ascii="宋体" w:hAnsi="宋体" w:cs="宋体"/>
          <w:sz w:val="24"/>
          <w:szCs w:val="22"/>
        </w:rPr>
      </w:pPr>
      <w:r>
        <w:rPr>
          <w:rFonts w:hint="eastAsia" w:ascii="宋体" w:hAnsi="宋体" w:cs="宋体"/>
          <w:sz w:val="24"/>
          <w:szCs w:val="22"/>
          <w:lang w:bidi="ar"/>
        </w:rPr>
        <w:t>报卡提交时需具备逻辑校验功能，不符合校验规则，则进行提示，提示项可集中展示。</w:t>
      </w:r>
    </w:p>
    <w:p w14:paraId="55888673">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需具备报告卡保存功能，保存不做逻辑校验。</w:t>
      </w:r>
    </w:p>
    <w:p w14:paraId="0B5795FD">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需具备报告卡编号自动生成功能，且卡片编号规则可设置。</w:t>
      </w:r>
    </w:p>
    <w:p w14:paraId="3BBBC02D">
      <w:pPr>
        <w:spacing w:line="360" w:lineRule="auto"/>
        <w:ind w:firstLine="482" w:firstLineChars="200"/>
        <w:rPr>
          <w:rFonts w:ascii="宋体" w:hAnsi="宋体" w:cs="宋体"/>
          <w:b/>
          <w:bCs/>
          <w:iCs/>
          <w:sz w:val="24"/>
          <w:szCs w:val="22"/>
          <w:lang w:bidi="ar"/>
        </w:rPr>
      </w:pPr>
      <w:r>
        <w:rPr>
          <w:rFonts w:hint="eastAsia" w:ascii="宋体" w:hAnsi="宋体" w:cs="宋体"/>
          <w:b/>
          <w:bCs/>
          <w:iCs/>
          <w:sz w:val="24"/>
          <w:szCs w:val="22"/>
          <w:lang w:bidi="ar"/>
        </w:rPr>
        <w:t>传染病报告卡审核</w:t>
      </w:r>
    </w:p>
    <w:p w14:paraId="600E75F0">
      <w:pPr>
        <w:spacing w:line="360" w:lineRule="auto"/>
        <w:ind w:firstLine="480" w:firstLineChars="200"/>
        <w:rPr>
          <w:rFonts w:ascii="宋体" w:hAnsi="宋体" w:cs="宋体"/>
          <w:sz w:val="24"/>
          <w:szCs w:val="22"/>
        </w:rPr>
      </w:pPr>
      <w:r>
        <w:rPr>
          <w:rFonts w:hint="eastAsia" w:ascii="宋体" w:hAnsi="宋体" w:cs="宋体"/>
          <w:sz w:val="24"/>
          <w:szCs w:val="22"/>
          <w:lang w:bidi="ar"/>
        </w:rPr>
        <w:t>需具备任务集中处理功能，待审核任务可下钻查看详情。</w:t>
      </w:r>
    </w:p>
    <w:p w14:paraId="62AF0B8A">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需具备报告卡审核通过、修订功能。</w:t>
      </w:r>
    </w:p>
    <w:p w14:paraId="0478C90F">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需具备查看选中病例的报告卡详细信息功能。</w:t>
      </w:r>
    </w:p>
    <w:p w14:paraId="01629892">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需具备报告卡筛选和查询功能，可根据报告卡状态（已保存未提交、已提交未审核、已审核、已作废）、院区、科室/病区、时间进行筛选和查询。</w:t>
      </w:r>
    </w:p>
    <w:p w14:paraId="47C0D82B">
      <w:pPr>
        <w:spacing w:line="360" w:lineRule="auto"/>
        <w:ind w:firstLine="482" w:firstLineChars="200"/>
        <w:rPr>
          <w:rFonts w:ascii="宋体" w:hAnsi="宋体" w:cs="宋体"/>
          <w:b/>
          <w:bCs/>
          <w:iCs/>
          <w:sz w:val="24"/>
          <w:szCs w:val="22"/>
          <w:lang w:bidi="ar"/>
        </w:rPr>
      </w:pPr>
      <w:r>
        <w:rPr>
          <w:rFonts w:hint="eastAsia" w:ascii="宋体" w:hAnsi="宋体" w:cs="宋体"/>
          <w:b/>
          <w:bCs/>
          <w:iCs/>
          <w:sz w:val="24"/>
          <w:szCs w:val="22"/>
          <w:lang w:bidi="ar"/>
        </w:rPr>
        <w:t>传染病报告卡登记簿</w:t>
      </w:r>
    </w:p>
    <w:p w14:paraId="0DE639E8">
      <w:pPr>
        <w:spacing w:line="360" w:lineRule="auto"/>
        <w:ind w:firstLine="480" w:firstLineChars="200"/>
        <w:rPr>
          <w:rFonts w:ascii="宋体" w:hAnsi="宋体" w:cs="宋体"/>
          <w:sz w:val="24"/>
          <w:szCs w:val="22"/>
        </w:rPr>
      </w:pPr>
      <w:r>
        <w:rPr>
          <w:rFonts w:hint="eastAsia" w:ascii="宋体" w:hAnsi="宋体" w:cs="宋体"/>
          <w:sz w:val="24"/>
          <w:szCs w:val="22"/>
          <w:lang w:bidi="ar"/>
        </w:rPr>
        <w:t>需具备登记簿病例筛选和查询功能，可根据日期、科室/病区等条件查询。</w:t>
      </w:r>
    </w:p>
    <w:p w14:paraId="0443D5D9">
      <w:pPr>
        <w:numPr>
          <w:ilvl w:val="0"/>
          <w:numId w:val="51"/>
        </w:numPr>
        <w:spacing w:line="360" w:lineRule="auto"/>
        <w:rPr>
          <w:rFonts w:ascii="宋体" w:hAnsi="宋体" w:cs="宋体"/>
          <w:sz w:val="24"/>
          <w:szCs w:val="22"/>
        </w:rPr>
      </w:pPr>
      <w:r>
        <w:rPr>
          <w:rFonts w:hint="eastAsia" w:ascii="宋体" w:hAnsi="宋体" w:cs="宋体"/>
          <w:sz w:val="24"/>
          <w:szCs w:val="22"/>
        </w:rPr>
        <w:t>传染病监测接口对接</w:t>
      </w:r>
    </w:p>
    <w:p w14:paraId="29D1BBB4">
      <w:pPr>
        <w:keepNext/>
        <w:keepLines/>
        <w:spacing w:line="360" w:lineRule="auto"/>
        <w:ind w:firstLine="480" w:firstLineChars="200"/>
        <w:rPr>
          <w:rFonts w:ascii="宋体" w:hAnsi="宋体" w:cs="宋体"/>
          <w:sz w:val="24"/>
          <w:szCs w:val="22"/>
          <w:lang w:bidi="ar"/>
        </w:rPr>
      </w:pPr>
      <w:r>
        <w:rPr>
          <w:rFonts w:hint="eastAsia" w:ascii="宋体" w:hAnsi="宋体" w:cs="宋体"/>
          <w:sz w:val="24"/>
          <w:szCs w:val="22"/>
          <w:lang w:bidi="ar"/>
        </w:rPr>
        <w:t>为保障传染病监测数据规范精准、实时互通，投标人需完成与国家传染病智能监测预警系统接口的开发与对接。需实现基础数据、诊疗活动、传染病报卡的数据实时上报，常规监测数据按T+0同步工作，遵循国家统一接口技术规范，保障监测数据及时性与完整性，支撑传染病防控溯源与应急处置功能落地。</w:t>
      </w:r>
    </w:p>
    <w:p w14:paraId="49187EDD">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食源性疾病上报</w:t>
      </w:r>
    </w:p>
    <w:p w14:paraId="428E6E87">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为保障食源性疾病监测高效有序、溯源可追，投标人需完成与国家级食源性疾病病例监测系统的接口开发与对接。需实现食源性疾病病例监测直报工作，遵循全省（国家）统一接口技术规范，保障监测信息准确性与时效性，支撑食源性疾病暴发预警与溯源管控功能落地。</w:t>
      </w:r>
    </w:p>
    <w:p w14:paraId="21654B17">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危急值管理系统</w:t>
      </w:r>
    </w:p>
    <w:p w14:paraId="34D42632">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需支持与医技系统、临床系统对接，将医技系统产生的危急值推送到临床系统，并进行提醒。</w:t>
      </w:r>
    </w:p>
    <w:p w14:paraId="0FA8E0F1">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临床医生在 HIS、EMR 等临床系统接收危急值提醒后，完成结果确认、患者处置及处理意见录入，系统自动将处理结果（含处理时间、处置措施、医生签名、后续诊疗建议）反向推送至对应医技系统（检验 LIS、影像 PACS 等）。推送信息实时同步至医技人员工作站并触发提醒，需支持医技人员查看追溯，实现危急值闭环管理，确保医患及多科室信息互通。</w:t>
      </w:r>
    </w:p>
    <w:p w14:paraId="55DF9DC6">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在于短信平台或微信公众号对接的情况下，危急值以微信、短信的形式推送。</w:t>
      </w:r>
    </w:p>
    <w:p w14:paraId="48CDE183">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智慧服务</w:t>
      </w:r>
    </w:p>
    <w:p w14:paraId="35261064">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医技预约</w:t>
      </w:r>
    </w:p>
    <w:p w14:paraId="4DAA3A69">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院内检查预约管理</w:t>
      </w:r>
    </w:p>
    <w:p w14:paraId="45FDD61B">
      <w:pPr>
        <w:numPr>
          <w:ilvl w:val="0"/>
          <w:numId w:val="52"/>
        </w:numPr>
        <w:adjustRightInd w:val="0"/>
        <w:snapToGrid w:val="0"/>
        <w:spacing w:line="360" w:lineRule="auto"/>
        <w:rPr>
          <w:rFonts w:ascii="宋体" w:hAnsi="宋体" w:cs="宋体"/>
          <w:b/>
          <w:bCs/>
          <w:sz w:val="24"/>
          <w:szCs w:val="22"/>
        </w:rPr>
      </w:pPr>
      <w:r>
        <w:rPr>
          <w:rFonts w:hint="eastAsia" w:ascii="宋体" w:hAnsi="宋体" w:cs="宋体"/>
          <w:b/>
          <w:bCs/>
          <w:sz w:val="24"/>
          <w:szCs w:val="22"/>
        </w:rPr>
        <w:t>预约排班规则管理</w:t>
      </w:r>
    </w:p>
    <w:p w14:paraId="0276D38B">
      <w:pPr>
        <w:spacing w:line="360" w:lineRule="auto"/>
        <w:rPr>
          <w:rFonts w:ascii="宋体" w:hAnsi="宋体" w:cs="宋体"/>
          <w:b/>
          <w:bCs/>
          <w:sz w:val="24"/>
          <w:szCs w:val="22"/>
        </w:rPr>
      </w:pPr>
      <w:r>
        <w:rPr>
          <w:rFonts w:hint="eastAsia" w:ascii="宋体" w:hAnsi="宋体" w:cs="宋体"/>
          <w:b/>
          <w:bCs/>
          <w:sz w:val="24"/>
          <w:szCs w:val="22"/>
        </w:rPr>
        <w:t xml:space="preserve">    检查预约排班规则管理</w:t>
      </w:r>
    </w:p>
    <w:p w14:paraId="07779F2A">
      <w:pPr>
        <w:spacing w:line="360" w:lineRule="auto"/>
        <w:ind w:firstLine="480"/>
        <w:rPr>
          <w:rFonts w:ascii="宋体" w:hAnsi="宋体" w:cs="宋体"/>
          <w:sz w:val="24"/>
          <w:szCs w:val="22"/>
        </w:rPr>
      </w:pPr>
      <w:r>
        <w:rPr>
          <w:rFonts w:hint="eastAsia" w:ascii="宋体" w:hAnsi="宋体" w:cs="宋体"/>
          <w:sz w:val="24"/>
          <w:szCs w:val="22"/>
        </w:rPr>
        <w:t>需具备按不同的检查类型进行预约排班设置功能，包括预约人数、时间颗粒度等，时间的颗粒度可精确到分钟。</w:t>
      </w:r>
    </w:p>
    <w:p w14:paraId="43B3EB13">
      <w:pPr>
        <w:spacing w:line="360" w:lineRule="auto"/>
        <w:ind w:firstLine="480"/>
        <w:rPr>
          <w:rFonts w:ascii="宋体" w:hAnsi="宋体" w:cs="宋体"/>
          <w:sz w:val="24"/>
          <w:szCs w:val="22"/>
        </w:rPr>
      </w:pPr>
      <w:r>
        <w:rPr>
          <w:rFonts w:hint="eastAsia" w:ascii="宋体" w:hAnsi="宋体" w:cs="宋体"/>
          <w:sz w:val="24"/>
          <w:szCs w:val="22"/>
        </w:rPr>
        <w:t>需具备面向不同类型的患者和预约渠道的号源配比设置功能。</w:t>
      </w:r>
    </w:p>
    <w:p w14:paraId="57E7F7FB">
      <w:pPr>
        <w:spacing w:line="360" w:lineRule="auto"/>
        <w:ind w:firstLine="480"/>
        <w:rPr>
          <w:rFonts w:ascii="宋体" w:hAnsi="宋体" w:cs="宋体"/>
          <w:sz w:val="24"/>
          <w:szCs w:val="22"/>
        </w:rPr>
      </w:pPr>
      <w:r>
        <w:rPr>
          <w:rFonts w:hint="eastAsia" w:ascii="宋体" w:hAnsi="宋体" w:cs="宋体"/>
          <w:sz w:val="24"/>
          <w:szCs w:val="22"/>
        </w:rPr>
        <w:t>需具备面向特殊场景或特殊患者进行提前占位及禁用排班设置功能。</w:t>
      </w:r>
    </w:p>
    <w:p w14:paraId="57FD626D">
      <w:pPr>
        <w:spacing w:line="360" w:lineRule="auto"/>
        <w:ind w:firstLine="480"/>
        <w:rPr>
          <w:rFonts w:ascii="宋体" w:hAnsi="宋体" w:cs="宋体"/>
          <w:sz w:val="24"/>
          <w:szCs w:val="22"/>
        </w:rPr>
      </w:pPr>
      <w:r>
        <w:rPr>
          <w:rFonts w:hint="eastAsia" w:ascii="宋体" w:hAnsi="宋体" w:cs="宋体"/>
          <w:sz w:val="24"/>
          <w:szCs w:val="22"/>
        </w:rPr>
        <w:t>需具备对已设定的排班中可约人数的动态调整功能。</w:t>
      </w:r>
    </w:p>
    <w:p w14:paraId="1FC1464B">
      <w:pPr>
        <w:spacing w:line="360" w:lineRule="auto"/>
        <w:ind w:firstLine="480"/>
        <w:rPr>
          <w:rFonts w:ascii="宋体" w:hAnsi="宋体" w:cs="宋体"/>
          <w:sz w:val="24"/>
          <w:szCs w:val="22"/>
        </w:rPr>
      </w:pPr>
      <w:r>
        <w:rPr>
          <w:rFonts w:hint="eastAsia" w:ascii="宋体" w:hAnsi="宋体" w:cs="宋体"/>
          <w:sz w:val="24"/>
          <w:szCs w:val="22"/>
        </w:rPr>
        <w:t>需具备自由选定一个或多个排班时间段，查看该时间段内预约患者的基本信息及项目信息功能。</w:t>
      </w:r>
    </w:p>
    <w:p w14:paraId="2DF9A2BF">
      <w:pPr>
        <w:spacing w:line="360" w:lineRule="auto"/>
        <w:ind w:firstLine="482"/>
        <w:rPr>
          <w:rFonts w:ascii="宋体" w:hAnsi="宋体" w:cs="宋体"/>
          <w:b/>
          <w:bCs/>
          <w:sz w:val="24"/>
          <w:szCs w:val="22"/>
        </w:rPr>
      </w:pPr>
      <w:r>
        <w:rPr>
          <w:rFonts w:hint="eastAsia" w:ascii="宋体" w:hAnsi="宋体" w:cs="宋体"/>
          <w:b/>
          <w:bCs/>
          <w:sz w:val="24"/>
          <w:szCs w:val="22"/>
        </w:rPr>
        <w:t>检查预约冲突规则管理</w:t>
      </w:r>
    </w:p>
    <w:p w14:paraId="5084D378">
      <w:pPr>
        <w:spacing w:line="360" w:lineRule="auto"/>
        <w:ind w:firstLine="480"/>
        <w:rPr>
          <w:rFonts w:ascii="宋体" w:hAnsi="宋体" w:cs="宋体"/>
          <w:sz w:val="24"/>
          <w:szCs w:val="22"/>
        </w:rPr>
      </w:pPr>
      <w:r>
        <w:rPr>
          <w:rFonts w:hint="eastAsia" w:ascii="宋体" w:hAnsi="宋体" w:cs="宋体"/>
          <w:sz w:val="24"/>
          <w:szCs w:val="22"/>
        </w:rPr>
        <w:t>需具备按照医学常识设置多检查项目预约的顺序及时间间隔，用于验证同一患者多个检查项目预约安排合理性功能。</w:t>
      </w:r>
    </w:p>
    <w:p w14:paraId="47DDD73A">
      <w:pPr>
        <w:spacing w:line="360" w:lineRule="auto"/>
        <w:ind w:firstLine="480"/>
        <w:rPr>
          <w:rFonts w:ascii="宋体" w:hAnsi="宋体" w:cs="宋体"/>
          <w:sz w:val="24"/>
          <w:szCs w:val="22"/>
        </w:rPr>
      </w:pPr>
      <w:r>
        <w:rPr>
          <w:rFonts w:hint="eastAsia" w:ascii="宋体" w:hAnsi="宋体" w:cs="宋体"/>
          <w:sz w:val="24"/>
          <w:szCs w:val="22"/>
        </w:rPr>
        <w:t>需具备用户按照实际需求对院内检查项目间的冲突规则进行个性化设置功能。</w:t>
      </w:r>
    </w:p>
    <w:p w14:paraId="1D2CF83B">
      <w:pPr>
        <w:numPr>
          <w:ilvl w:val="0"/>
          <w:numId w:val="52"/>
        </w:numPr>
        <w:adjustRightInd w:val="0"/>
        <w:snapToGrid w:val="0"/>
        <w:spacing w:line="360" w:lineRule="auto"/>
        <w:rPr>
          <w:rFonts w:ascii="宋体" w:hAnsi="宋体" w:cs="宋体"/>
          <w:b/>
          <w:bCs/>
          <w:sz w:val="24"/>
          <w:szCs w:val="22"/>
        </w:rPr>
      </w:pPr>
      <w:r>
        <w:rPr>
          <w:rFonts w:hint="eastAsia" w:ascii="宋体" w:hAnsi="宋体" w:cs="宋体"/>
          <w:b/>
          <w:bCs/>
          <w:sz w:val="24"/>
          <w:szCs w:val="22"/>
        </w:rPr>
        <w:t>全院预约管理</w:t>
      </w:r>
    </w:p>
    <w:p w14:paraId="559F0516">
      <w:pPr>
        <w:numPr>
          <w:ilvl w:val="0"/>
          <w:numId w:val="53"/>
        </w:numPr>
        <w:adjustRightInd w:val="0"/>
        <w:snapToGrid w:val="0"/>
        <w:spacing w:line="360" w:lineRule="auto"/>
        <w:rPr>
          <w:rFonts w:ascii="宋体" w:hAnsi="宋体" w:cs="宋体"/>
          <w:bCs/>
          <w:sz w:val="24"/>
          <w:szCs w:val="22"/>
        </w:rPr>
      </w:pPr>
      <w:r>
        <w:rPr>
          <w:rFonts w:hint="eastAsia" w:ascii="宋体" w:hAnsi="宋体" w:cs="宋体"/>
          <w:bCs/>
          <w:sz w:val="24"/>
          <w:szCs w:val="22"/>
        </w:rPr>
        <w:t>门诊检查预约管理</w:t>
      </w:r>
    </w:p>
    <w:p w14:paraId="5B0917DA">
      <w:pPr>
        <w:spacing w:line="360" w:lineRule="auto"/>
        <w:ind w:firstLine="480"/>
        <w:rPr>
          <w:rFonts w:ascii="宋体" w:hAnsi="宋体" w:cs="宋体"/>
          <w:sz w:val="24"/>
          <w:szCs w:val="22"/>
        </w:rPr>
      </w:pPr>
      <w:r>
        <w:rPr>
          <w:rFonts w:hint="eastAsia" w:ascii="宋体" w:hAnsi="宋体" w:cs="宋体"/>
          <w:sz w:val="24"/>
          <w:szCs w:val="22"/>
        </w:rPr>
        <w:t>需具备门诊预约完成后打印预约回执单功能，具备预约回执单补打、重打功能。</w:t>
      </w:r>
    </w:p>
    <w:p w14:paraId="291B0466">
      <w:pPr>
        <w:spacing w:line="360" w:lineRule="auto"/>
        <w:ind w:firstLine="480"/>
        <w:rPr>
          <w:rFonts w:ascii="宋体" w:hAnsi="宋体" w:cs="宋体"/>
          <w:sz w:val="24"/>
          <w:szCs w:val="22"/>
        </w:rPr>
      </w:pPr>
      <w:r>
        <w:rPr>
          <w:rFonts w:hint="eastAsia" w:ascii="宋体" w:hAnsi="宋体" w:cs="宋体"/>
          <w:sz w:val="24"/>
          <w:szCs w:val="22"/>
        </w:rPr>
        <w:t>需具备通过刷卡或根据病人名称、病人号、卡号信息信息查询病人已预约项目，进行预约修改或取消功能。</w:t>
      </w:r>
    </w:p>
    <w:p w14:paraId="3EE6673C">
      <w:pPr>
        <w:spacing w:line="360" w:lineRule="auto"/>
        <w:ind w:firstLine="480"/>
        <w:rPr>
          <w:rFonts w:ascii="宋体" w:hAnsi="宋体" w:cs="宋体"/>
          <w:sz w:val="24"/>
          <w:szCs w:val="22"/>
        </w:rPr>
      </w:pPr>
      <w:r>
        <w:rPr>
          <w:rFonts w:hint="eastAsia" w:ascii="宋体" w:hAnsi="宋体" w:cs="宋体"/>
          <w:sz w:val="24"/>
          <w:szCs w:val="22"/>
        </w:rPr>
        <w:t>需具备门诊医生站、检查科室预约完成后手动对预约时间进行调整功能。</w:t>
      </w:r>
    </w:p>
    <w:p w14:paraId="6C7517C0">
      <w:pPr>
        <w:spacing w:line="360" w:lineRule="auto"/>
        <w:ind w:firstLine="480"/>
        <w:rPr>
          <w:rFonts w:ascii="宋体" w:hAnsi="宋体" w:cs="宋体"/>
          <w:sz w:val="24"/>
          <w:szCs w:val="22"/>
        </w:rPr>
      </w:pPr>
      <w:r>
        <w:rPr>
          <w:rFonts w:hint="eastAsia" w:ascii="宋体" w:hAnsi="宋体" w:cs="宋体"/>
          <w:kern w:val="0"/>
          <w:sz w:val="24"/>
          <w:szCs w:val="22"/>
        </w:rPr>
        <w:t>需具备对具有多个检查项目的患者进行手动预约或预约修改时，自动验证项目间的时间间隔及顺序冲突，并对冲突予以提示功能。</w:t>
      </w:r>
    </w:p>
    <w:p w14:paraId="286B06F8">
      <w:pPr>
        <w:spacing w:line="360" w:lineRule="auto"/>
        <w:ind w:firstLine="480"/>
        <w:rPr>
          <w:rFonts w:ascii="宋体" w:hAnsi="宋体" w:cs="宋体"/>
          <w:sz w:val="24"/>
          <w:szCs w:val="22"/>
        </w:rPr>
      </w:pPr>
      <w:r>
        <w:rPr>
          <w:rFonts w:hint="eastAsia" w:ascii="宋体" w:hAnsi="宋体" w:cs="宋体"/>
          <w:sz w:val="24"/>
          <w:szCs w:val="22"/>
        </w:rPr>
        <w:t>需支持与医学影像系统对接，获取医院检查系统中的项目检查注意事项，并打印在预约回执单中功能。</w:t>
      </w:r>
    </w:p>
    <w:p w14:paraId="6FB049C9">
      <w:pPr>
        <w:numPr>
          <w:ilvl w:val="0"/>
          <w:numId w:val="53"/>
        </w:numPr>
        <w:adjustRightInd w:val="0"/>
        <w:snapToGrid w:val="0"/>
        <w:spacing w:line="360" w:lineRule="auto"/>
        <w:rPr>
          <w:rFonts w:ascii="宋体" w:hAnsi="宋体" w:cs="宋体"/>
          <w:bCs/>
          <w:sz w:val="24"/>
          <w:szCs w:val="22"/>
        </w:rPr>
      </w:pPr>
      <w:r>
        <w:rPr>
          <w:rFonts w:hint="eastAsia" w:ascii="宋体" w:hAnsi="宋体" w:cs="宋体"/>
          <w:bCs/>
          <w:sz w:val="24"/>
          <w:szCs w:val="22"/>
        </w:rPr>
        <w:t>住院检查预约管理</w:t>
      </w:r>
    </w:p>
    <w:p w14:paraId="64AA172A">
      <w:pPr>
        <w:spacing w:line="360" w:lineRule="auto"/>
        <w:ind w:firstLine="480"/>
        <w:rPr>
          <w:rFonts w:ascii="宋体" w:hAnsi="宋体" w:cs="宋体"/>
          <w:sz w:val="24"/>
          <w:szCs w:val="22"/>
        </w:rPr>
      </w:pPr>
      <w:r>
        <w:rPr>
          <w:rFonts w:hint="eastAsia" w:ascii="宋体" w:hAnsi="宋体" w:cs="宋体"/>
          <w:sz w:val="24"/>
          <w:szCs w:val="22"/>
        </w:rPr>
        <w:t>需具备住院预约完成后打印预约回执单功能，具备预约回执单补打、重打功能。</w:t>
      </w:r>
    </w:p>
    <w:p w14:paraId="4B6D5E39">
      <w:pPr>
        <w:spacing w:line="360" w:lineRule="auto"/>
        <w:ind w:firstLine="480"/>
        <w:rPr>
          <w:rFonts w:ascii="宋体" w:hAnsi="宋体" w:cs="宋体"/>
          <w:sz w:val="24"/>
          <w:szCs w:val="22"/>
        </w:rPr>
      </w:pPr>
      <w:r>
        <w:rPr>
          <w:rFonts w:hint="eastAsia" w:ascii="宋体" w:hAnsi="宋体" w:cs="宋体"/>
          <w:sz w:val="24"/>
          <w:szCs w:val="22"/>
        </w:rPr>
        <w:t>需具备通过病区、住院号、病人名称、病人号、卡号查询病人已预约项目功能，需具备预约修改或取消功能。</w:t>
      </w:r>
    </w:p>
    <w:p w14:paraId="63A7AC88">
      <w:pPr>
        <w:spacing w:line="360" w:lineRule="auto"/>
        <w:ind w:firstLine="480"/>
        <w:rPr>
          <w:rFonts w:ascii="宋体" w:hAnsi="宋体" w:cs="宋体"/>
          <w:sz w:val="24"/>
          <w:szCs w:val="22"/>
        </w:rPr>
      </w:pPr>
      <w:r>
        <w:rPr>
          <w:rFonts w:hint="eastAsia" w:ascii="宋体" w:hAnsi="宋体" w:cs="宋体"/>
          <w:sz w:val="24"/>
          <w:szCs w:val="22"/>
        </w:rPr>
        <w:t>需具备住院医生站、护士站、检查科室预约完成后手动对预约时间进行调整功能。</w:t>
      </w:r>
    </w:p>
    <w:p w14:paraId="682A34C1">
      <w:pPr>
        <w:spacing w:line="360" w:lineRule="auto"/>
        <w:ind w:firstLine="480"/>
        <w:rPr>
          <w:rFonts w:ascii="宋体" w:hAnsi="宋体" w:cs="宋体"/>
          <w:sz w:val="24"/>
          <w:szCs w:val="22"/>
        </w:rPr>
      </w:pPr>
      <w:r>
        <w:rPr>
          <w:rFonts w:hint="eastAsia" w:ascii="宋体" w:hAnsi="宋体" w:cs="宋体"/>
          <w:sz w:val="24"/>
          <w:szCs w:val="22"/>
        </w:rPr>
        <w:t>需支持与医学影像系统对接，获取医院检查系统中的项目检查注意事项，并打印在预约回执单中功能。</w:t>
      </w:r>
    </w:p>
    <w:p w14:paraId="4010087F">
      <w:pPr>
        <w:numPr>
          <w:ilvl w:val="0"/>
          <w:numId w:val="53"/>
        </w:numPr>
        <w:adjustRightInd w:val="0"/>
        <w:snapToGrid w:val="0"/>
        <w:spacing w:line="360" w:lineRule="auto"/>
        <w:rPr>
          <w:rFonts w:ascii="宋体" w:hAnsi="宋体" w:cs="宋体"/>
          <w:bCs/>
          <w:sz w:val="24"/>
          <w:szCs w:val="22"/>
        </w:rPr>
      </w:pPr>
      <w:r>
        <w:rPr>
          <w:rFonts w:hint="eastAsia" w:ascii="宋体" w:hAnsi="宋体" w:cs="宋体"/>
          <w:bCs/>
          <w:sz w:val="24"/>
          <w:szCs w:val="22"/>
        </w:rPr>
        <w:t>电子申请单信息接收</w:t>
      </w:r>
    </w:p>
    <w:p w14:paraId="79D9B8BF">
      <w:pPr>
        <w:spacing w:line="360" w:lineRule="auto"/>
        <w:ind w:firstLine="480"/>
        <w:rPr>
          <w:rFonts w:ascii="宋体" w:hAnsi="宋体" w:cs="宋体"/>
          <w:sz w:val="24"/>
          <w:szCs w:val="22"/>
        </w:rPr>
      </w:pPr>
      <w:r>
        <w:rPr>
          <w:rFonts w:hint="eastAsia" w:ascii="宋体" w:hAnsi="宋体" w:cs="宋体"/>
          <w:sz w:val="24"/>
          <w:szCs w:val="22"/>
        </w:rPr>
        <w:t>需支持与医院信息系统对接，通过患者姓名、挂号科室等信息或刷就诊卡的方式自动获取患者的基本信息和检查申请单信息。</w:t>
      </w:r>
    </w:p>
    <w:p w14:paraId="20CA1B5F">
      <w:pPr>
        <w:numPr>
          <w:ilvl w:val="0"/>
          <w:numId w:val="53"/>
        </w:numPr>
        <w:adjustRightInd w:val="0"/>
        <w:snapToGrid w:val="0"/>
        <w:spacing w:line="360" w:lineRule="auto"/>
        <w:rPr>
          <w:rFonts w:ascii="宋体" w:hAnsi="宋体" w:cs="宋体"/>
          <w:bCs/>
          <w:sz w:val="24"/>
          <w:szCs w:val="22"/>
        </w:rPr>
      </w:pPr>
      <w:r>
        <w:rPr>
          <w:rFonts w:hint="eastAsia" w:ascii="宋体" w:hAnsi="宋体" w:cs="宋体"/>
          <w:bCs/>
          <w:sz w:val="24"/>
          <w:szCs w:val="22"/>
        </w:rPr>
        <w:t>查询统计报表</w:t>
      </w:r>
    </w:p>
    <w:p w14:paraId="4C769079">
      <w:pPr>
        <w:spacing w:line="360" w:lineRule="auto"/>
        <w:ind w:firstLine="480"/>
        <w:rPr>
          <w:rFonts w:ascii="宋体" w:hAnsi="宋体" w:cs="宋体"/>
          <w:sz w:val="24"/>
          <w:szCs w:val="22"/>
        </w:rPr>
      </w:pPr>
      <w:r>
        <w:rPr>
          <w:rFonts w:hint="eastAsia" w:ascii="宋体" w:hAnsi="宋体" w:cs="宋体"/>
          <w:sz w:val="24"/>
          <w:szCs w:val="22"/>
        </w:rPr>
        <w:t>需具备按照检查科室、患者基本信息、预约周期、预约状态等进行预约项目查询功能。</w:t>
      </w:r>
    </w:p>
    <w:p w14:paraId="46FA9427">
      <w:pPr>
        <w:spacing w:line="360" w:lineRule="auto"/>
        <w:ind w:firstLine="480"/>
        <w:rPr>
          <w:rFonts w:ascii="宋体" w:hAnsi="宋体" w:cs="宋体"/>
          <w:sz w:val="24"/>
          <w:szCs w:val="22"/>
        </w:rPr>
      </w:pPr>
      <w:r>
        <w:rPr>
          <w:rFonts w:hint="eastAsia" w:ascii="宋体" w:hAnsi="宋体" w:cs="宋体"/>
          <w:sz w:val="24"/>
          <w:szCs w:val="22"/>
        </w:rPr>
        <w:t>需具备预约项目数量统计、预约中心工作量统计、后勤人员工作量统计、预约等待天数统计功能。</w:t>
      </w:r>
    </w:p>
    <w:p w14:paraId="5E178DA3">
      <w:pPr>
        <w:spacing w:line="360" w:lineRule="auto"/>
        <w:ind w:firstLine="480"/>
        <w:rPr>
          <w:rFonts w:ascii="宋体" w:hAnsi="宋体" w:cs="宋体"/>
          <w:sz w:val="24"/>
          <w:szCs w:val="22"/>
        </w:rPr>
      </w:pPr>
      <w:r>
        <w:rPr>
          <w:rFonts w:hint="eastAsia" w:ascii="宋体" w:hAnsi="宋体" w:cs="宋体"/>
          <w:sz w:val="24"/>
          <w:szCs w:val="22"/>
        </w:rPr>
        <w:t>需具备任意排班检查预约状态查询跟踪功能。</w:t>
      </w:r>
    </w:p>
    <w:p w14:paraId="5074317F">
      <w:pPr>
        <w:numPr>
          <w:ilvl w:val="0"/>
          <w:numId w:val="53"/>
        </w:numPr>
        <w:adjustRightInd w:val="0"/>
        <w:snapToGrid w:val="0"/>
        <w:spacing w:line="360" w:lineRule="auto"/>
        <w:rPr>
          <w:rFonts w:ascii="宋体" w:hAnsi="宋体" w:cs="宋体"/>
          <w:bCs/>
          <w:sz w:val="24"/>
          <w:szCs w:val="22"/>
        </w:rPr>
      </w:pPr>
      <w:r>
        <w:rPr>
          <w:rFonts w:hint="eastAsia" w:ascii="宋体" w:hAnsi="宋体" w:cs="宋体"/>
          <w:bCs/>
          <w:sz w:val="24"/>
          <w:szCs w:val="22"/>
        </w:rPr>
        <w:t>自动预约管理</w:t>
      </w:r>
    </w:p>
    <w:p w14:paraId="66491CAF">
      <w:pPr>
        <w:spacing w:line="360" w:lineRule="auto"/>
        <w:ind w:firstLine="480"/>
        <w:rPr>
          <w:rFonts w:ascii="宋体" w:hAnsi="宋体" w:cs="宋体"/>
          <w:sz w:val="24"/>
          <w:szCs w:val="22"/>
        </w:rPr>
      </w:pPr>
      <w:r>
        <w:rPr>
          <w:rFonts w:hint="eastAsia" w:ascii="宋体" w:hAnsi="宋体" w:cs="宋体"/>
          <w:sz w:val="24"/>
          <w:szCs w:val="22"/>
        </w:rPr>
        <w:t>需具备根据时间最优原则自动安排同一患者多个检查项目的预约时间功能。</w:t>
      </w:r>
    </w:p>
    <w:p w14:paraId="1E3A3723">
      <w:pPr>
        <w:spacing w:line="360" w:lineRule="auto"/>
        <w:ind w:firstLine="480"/>
        <w:rPr>
          <w:rFonts w:ascii="宋体" w:hAnsi="宋体" w:cs="宋体"/>
          <w:sz w:val="24"/>
          <w:szCs w:val="22"/>
        </w:rPr>
      </w:pPr>
      <w:r>
        <w:rPr>
          <w:rFonts w:hint="eastAsia" w:ascii="宋体" w:hAnsi="宋体" w:cs="宋体"/>
          <w:sz w:val="24"/>
          <w:szCs w:val="22"/>
        </w:rPr>
        <w:t>需具备根据占位原则自动占用多个检查号源功能。</w:t>
      </w:r>
    </w:p>
    <w:p w14:paraId="05B007E3">
      <w:pPr>
        <w:spacing w:line="360" w:lineRule="auto"/>
        <w:ind w:firstLine="480"/>
        <w:rPr>
          <w:rFonts w:ascii="宋体" w:hAnsi="宋体" w:cs="宋体"/>
          <w:sz w:val="24"/>
          <w:szCs w:val="22"/>
        </w:rPr>
      </w:pPr>
      <w:r>
        <w:rPr>
          <w:rFonts w:hint="eastAsia" w:ascii="宋体" w:hAnsi="宋体" w:cs="宋体"/>
          <w:sz w:val="24"/>
          <w:szCs w:val="22"/>
        </w:rPr>
        <w:t>需具备根据排班分流原则自动安排患者预约排班归属功能。</w:t>
      </w:r>
    </w:p>
    <w:p w14:paraId="0DD93EEA">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 xml:space="preserve"> 诊间支付</w:t>
      </w:r>
    </w:p>
    <w:p w14:paraId="6C78A34D">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诊间支付</w:t>
      </w:r>
    </w:p>
    <w:p w14:paraId="0D002364">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w:t>
      </w:r>
      <w:r>
        <w:rPr>
          <w:rFonts w:hint="eastAsia" w:ascii="宋体" w:hAnsi="宋体" w:cs="宋体"/>
          <w:color w:val="000000"/>
          <w:sz w:val="24"/>
          <w:szCs w:val="22"/>
          <w:lang w:eastAsia="zh"/>
        </w:rPr>
        <w:t>医生站、</w:t>
      </w:r>
      <w:r>
        <w:rPr>
          <w:rFonts w:hint="eastAsia" w:ascii="宋体" w:hAnsi="宋体" w:cs="宋体"/>
          <w:color w:val="000000"/>
          <w:sz w:val="24"/>
          <w:szCs w:val="22"/>
        </w:rPr>
        <w:t>医技科室等业务系统对接，在各业务点实现</w:t>
      </w:r>
      <w:r>
        <w:rPr>
          <w:rFonts w:hint="eastAsia" w:ascii="宋体" w:hAnsi="宋体" w:cs="宋体"/>
          <w:color w:val="000000"/>
          <w:sz w:val="24"/>
          <w:szCs w:val="22"/>
          <w:lang w:eastAsia="zh"/>
        </w:rPr>
        <w:t>门诊</w:t>
      </w:r>
      <w:r>
        <w:rPr>
          <w:rFonts w:hint="eastAsia" w:ascii="宋体" w:hAnsi="宋体" w:cs="宋体"/>
          <w:color w:val="000000"/>
          <w:sz w:val="24"/>
          <w:szCs w:val="22"/>
        </w:rPr>
        <w:t>费用</w:t>
      </w:r>
      <w:r>
        <w:rPr>
          <w:rFonts w:hint="eastAsia" w:ascii="宋体" w:hAnsi="宋体" w:cs="宋体"/>
          <w:color w:val="000000"/>
          <w:sz w:val="24"/>
          <w:szCs w:val="22"/>
          <w:lang w:eastAsia="zh"/>
        </w:rPr>
        <w:t>结算功能</w:t>
      </w:r>
      <w:r>
        <w:rPr>
          <w:rFonts w:hint="eastAsia" w:ascii="宋体" w:hAnsi="宋体" w:cs="宋体"/>
          <w:color w:val="000000"/>
          <w:sz w:val="24"/>
          <w:szCs w:val="22"/>
        </w:rPr>
        <w:t>。在与统一支付平台对接的情况下，支持</w:t>
      </w:r>
      <w:r>
        <w:rPr>
          <w:rFonts w:hint="eastAsia" w:ascii="宋体" w:hAnsi="宋体" w:cs="宋体"/>
          <w:color w:val="000000"/>
          <w:sz w:val="24"/>
          <w:szCs w:val="22"/>
          <w:lang w:eastAsia="zh"/>
        </w:rPr>
        <w:t>扫码</w:t>
      </w:r>
      <w:r>
        <w:rPr>
          <w:rFonts w:hint="eastAsia" w:ascii="宋体" w:hAnsi="宋体" w:cs="宋体"/>
          <w:color w:val="000000"/>
          <w:sz w:val="24"/>
          <w:szCs w:val="22"/>
        </w:rPr>
        <w:t>/</w:t>
      </w:r>
      <w:r>
        <w:rPr>
          <w:rFonts w:hint="eastAsia" w:ascii="宋体" w:hAnsi="宋体" w:cs="宋体"/>
          <w:color w:val="000000"/>
          <w:sz w:val="24"/>
          <w:szCs w:val="22"/>
          <w:lang w:eastAsia="zh"/>
        </w:rPr>
        <w:t>扫码墩/扫码枪</w:t>
      </w:r>
      <w:r>
        <w:rPr>
          <w:rFonts w:hint="eastAsia" w:ascii="宋体" w:hAnsi="宋体" w:cs="宋体"/>
          <w:color w:val="000000"/>
          <w:sz w:val="24"/>
          <w:szCs w:val="22"/>
        </w:rPr>
        <w:t>支付。</w:t>
      </w:r>
    </w:p>
    <w:p w14:paraId="54E68B00">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需支持与临床系统、医技系统对接，实现</w:t>
      </w:r>
      <w:r>
        <w:rPr>
          <w:rFonts w:hint="eastAsia" w:ascii="宋体" w:hAnsi="宋体" w:cs="宋体"/>
          <w:color w:val="000000"/>
          <w:sz w:val="24"/>
          <w:szCs w:val="22"/>
          <w:lang w:eastAsia="zh"/>
        </w:rPr>
        <w:t>医生站、医技</w:t>
      </w:r>
      <w:r>
        <w:rPr>
          <w:rFonts w:hint="eastAsia" w:ascii="宋体" w:hAnsi="宋体" w:cs="宋体"/>
          <w:color w:val="000000"/>
          <w:sz w:val="24"/>
          <w:szCs w:val="22"/>
        </w:rPr>
        <w:t>科室</w:t>
      </w:r>
      <w:r>
        <w:rPr>
          <w:rFonts w:hint="eastAsia" w:ascii="宋体" w:hAnsi="宋体" w:cs="宋体"/>
          <w:color w:val="000000"/>
          <w:sz w:val="24"/>
          <w:szCs w:val="22"/>
          <w:lang w:eastAsia="zh"/>
        </w:rPr>
        <w:t>等多业务操作点进行收费结算。</w:t>
      </w:r>
    </w:p>
    <w:p w14:paraId="76B36178">
      <w:pPr>
        <w:numPr>
          <w:ilvl w:val="0"/>
          <w:numId w:val="54"/>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lang w:eastAsia="zh"/>
        </w:rPr>
        <w:t>嵌入式结算</w:t>
      </w:r>
    </w:p>
    <w:p w14:paraId="490D641E">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医生诊间嵌入组件</w:t>
      </w:r>
    </w:p>
    <w:p w14:paraId="044B791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需支持与门诊临床信息系统对接，在</w:t>
      </w:r>
      <w:r>
        <w:rPr>
          <w:rFonts w:hint="eastAsia" w:ascii="宋体" w:hAnsi="宋体" w:cs="宋体"/>
          <w:color w:val="000000"/>
          <w:sz w:val="24"/>
          <w:szCs w:val="22"/>
          <w:lang w:eastAsia="zh"/>
        </w:rPr>
        <w:t>医生站</w:t>
      </w:r>
      <w:r>
        <w:rPr>
          <w:rFonts w:hint="eastAsia" w:ascii="宋体" w:hAnsi="宋体" w:cs="宋体"/>
          <w:color w:val="000000"/>
          <w:sz w:val="24"/>
          <w:szCs w:val="22"/>
        </w:rPr>
        <w:t>实现</w:t>
      </w:r>
      <w:r>
        <w:rPr>
          <w:rFonts w:hint="eastAsia" w:ascii="宋体" w:hAnsi="宋体" w:cs="宋体"/>
          <w:color w:val="000000"/>
          <w:sz w:val="24"/>
          <w:szCs w:val="22"/>
          <w:lang w:eastAsia="zh"/>
        </w:rPr>
        <w:t>诊间结算、挂号、退费申请</w:t>
      </w:r>
      <w:r>
        <w:rPr>
          <w:rFonts w:hint="eastAsia" w:ascii="宋体" w:hAnsi="宋体" w:cs="宋体"/>
          <w:color w:val="000000"/>
          <w:sz w:val="24"/>
          <w:szCs w:val="22"/>
        </w:rPr>
        <w:t>功能。</w:t>
      </w:r>
    </w:p>
    <w:p w14:paraId="691EED5F">
      <w:pPr>
        <w:snapToGrid w:val="0"/>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医技科室嵌入组件</w:t>
      </w:r>
    </w:p>
    <w:p w14:paraId="1D0D2B9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需支持与医技系统对接，在医技科室实现医技科室结算、退费申请功能。</w:t>
      </w:r>
    </w:p>
    <w:p w14:paraId="3C26EF1B">
      <w:pPr>
        <w:snapToGrid w:val="0"/>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药房嵌入组件</w:t>
      </w:r>
    </w:p>
    <w:p w14:paraId="7EB6EE7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需支持与药房系统对接，在药房实现药品的结算、退费申请功能。</w:t>
      </w:r>
    </w:p>
    <w:p w14:paraId="01AACAC0">
      <w:pPr>
        <w:numPr>
          <w:ilvl w:val="0"/>
          <w:numId w:val="54"/>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交易处理</w:t>
      </w:r>
    </w:p>
    <w:p w14:paraId="241FBC49">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自费结算</w:t>
      </w:r>
    </w:p>
    <w:p w14:paraId="6F9D737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需支持与统一支付平对接，</w:t>
      </w:r>
      <w:r>
        <w:rPr>
          <w:rFonts w:hint="eastAsia" w:ascii="宋体" w:hAnsi="宋体" w:cs="宋体"/>
          <w:color w:val="000000"/>
          <w:sz w:val="24"/>
          <w:szCs w:val="22"/>
          <w:lang w:eastAsia="zh"/>
        </w:rPr>
        <w:t>患者通过微信、支付宝等线上支付方式进行自费结算</w:t>
      </w:r>
      <w:r>
        <w:rPr>
          <w:rFonts w:hint="eastAsia" w:ascii="宋体" w:hAnsi="宋体" w:cs="宋体"/>
          <w:color w:val="000000"/>
          <w:sz w:val="24"/>
          <w:szCs w:val="22"/>
        </w:rPr>
        <w:t>。</w:t>
      </w:r>
    </w:p>
    <w:p w14:paraId="5E2C3960">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优惠结算</w:t>
      </w:r>
    </w:p>
    <w:p w14:paraId="2141452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需具备在结算前对订单，按明细、大项、总额进行减免</w:t>
      </w:r>
      <w:r>
        <w:rPr>
          <w:rFonts w:hint="eastAsia" w:ascii="宋体" w:hAnsi="宋体" w:cs="宋体"/>
          <w:color w:val="000000"/>
          <w:sz w:val="24"/>
          <w:szCs w:val="22"/>
          <w:lang w:eastAsia="zh"/>
        </w:rPr>
        <w:t>功能</w:t>
      </w:r>
      <w:r>
        <w:rPr>
          <w:rFonts w:hint="eastAsia" w:ascii="宋体" w:hAnsi="宋体" w:cs="宋体"/>
          <w:color w:val="000000"/>
          <w:sz w:val="24"/>
          <w:szCs w:val="22"/>
        </w:rPr>
        <w:t>。</w:t>
      </w:r>
    </w:p>
    <w:p w14:paraId="27564175">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医保结算</w:t>
      </w:r>
    </w:p>
    <w:p w14:paraId="7C0DA83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需支持与医保结算系统对接，实现医保实时结算功能，可多医保同时结算。</w:t>
      </w:r>
    </w:p>
    <w:p w14:paraId="537D6CD7">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统一支付对账管理</w:t>
      </w:r>
    </w:p>
    <w:p w14:paraId="65DB4BAA">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统一支付平台</w:t>
      </w:r>
    </w:p>
    <w:p w14:paraId="0B55F54A">
      <w:pPr>
        <w:numPr>
          <w:ilvl w:val="0"/>
          <w:numId w:val="55"/>
        </w:numPr>
        <w:spacing w:line="360" w:lineRule="auto"/>
        <w:rPr>
          <w:rFonts w:ascii="宋体" w:hAnsi="宋体" w:cs="宋体"/>
          <w:sz w:val="24"/>
          <w:szCs w:val="22"/>
        </w:rPr>
      </w:pPr>
      <w:r>
        <w:rPr>
          <w:rFonts w:hint="eastAsia" w:ascii="宋体" w:hAnsi="宋体" w:cs="宋体"/>
          <w:sz w:val="24"/>
          <w:szCs w:val="22"/>
        </w:rPr>
        <w:t>门诊窗口扫码支付</w:t>
      </w:r>
    </w:p>
    <w:p w14:paraId="4214EFEF">
      <w:pPr>
        <w:spacing w:line="360" w:lineRule="auto"/>
        <w:ind w:firstLine="480" w:firstLineChars="200"/>
        <w:rPr>
          <w:rFonts w:ascii="宋体" w:hAnsi="宋体" w:cs="宋体"/>
          <w:sz w:val="24"/>
          <w:szCs w:val="22"/>
        </w:rPr>
      </w:pPr>
      <w:r>
        <w:rPr>
          <w:rFonts w:hint="eastAsia" w:ascii="宋体" w:hAnsi="宋体" w:cs="宋体"/>
          <w:sz w:val="24"/>
          <w:szCs w:val="22"/>
        </w:rPr>
        <w:t>需支持患者在门诊/住院窗口对就诊费用（挂号、检验检查项目、药品等费用）进行医保结算后，自费部分费用通过支付宝、微信等第三方支付方式进行扫码支付。</w:t>
      </w:r>
    </w:p>
    <w:p w14:paraId="35F44411">
      <w:pPr>
        <w:numPr>
          <w:ilvl w:val="0"/>
          <w:numId w:val="55"/>
        </w:numPr>
        <w:spacing w:line="360" w:lineRule="auto"/>
        <w:rPr>
          <w:rFonts w:ascii="宋体" w:hAnsi="宋体" w:cs="宋体"/>
          <w:sz w:val="24"/>
          <w:szCs w:val="22"/>
        </w:rPr>
      </w:pPr>
      <w:r>
        <w:rPr>
          <w:rFonts w:hint="eastAsia" w:ascii="宋体" w:hAnsi="宋体" w:cs="宋体"/>
          <w:sz w:val="24"/>
          <w:szCs w:val="22"/>
        </w:rPr>
        <w:t>住院窗口扫码支付</w:t>
      </w:r>
    </w:p>
    <w:p w14:paraId="774DACA1">
      <w:pPr>
        <w:spacing w:line="360" w:lineRule="auto"/>
        <w:ind w:firstLine="480" w:firstLineChars="200"/>
        <w:rPr>
          <w:rFonts w:ascii="宋体" w:hAnsi="宋体" w:cs="宋体"/>
          <w:sz w:val="24"/>
          <w:szCs w:val="22"/>
        </w:rPr>
      </w:pPr>
      <w:r>
        <w:rPr>
          <w:rFonts w:hint="eastAsia" w:ascii="宋体" w:hAnsi="宋体" w:cs="宋体"/>
          <w:sz w:val="24"/>
          <w:szCs w:val="22"/>
        </w:rPr>
        <w:t>需支持患者在住院窗口对就诊费用（住院预缴金、出院结算费用）进行医保结算后，自费部分费用通过支付宝、微信等第三方支付方式进行扫码支付。</w:t>
      </w:r>
    </w:p>
    <w:p w14:paraId="576BD37F">
      <w:pPr>
        <w:numPr>
          <w:ilvl w:val="0"/>
          <w:numId w:val="55"/>
        </w:numPr>
        <w:spacing w:line="360" w:lineRule="auto"/>
        <w:rPr>
          <w:rFonts w:ascii="宋体" w:hAnsi="宋体" w:cs="宋体"/>
          <w:sz w:val="24"/>
          <w:szCs w:val="22"/>
          <w:lang w:eastAsia="zh-Hans"/>
        </w:rPr>
      </w:pPr>
      <w:r>
        <w:rPr>
          <w:rFonts w:hint="eastAsia" w:ascii="宋体" w:hAnsi="宋体" w:cs="宋体"/>
          <w:sz w:val="24"/>
          <w:szCs w:val="22"/>
          <w:lang w:eastAsia="zh-Hans"/>
        </w:rPr>
        <w:t>诊间处方单二维码扫码支付</w:t>
      </w:r>
    </w:p>
    <w:p w14:paraId="2CA4FAC4">
      <w:pPr>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患者通过</w:t>
      </w:r>
      <w:r>
        <w:rPr>
          <w:rFonts w:hint="eastAsia" w:ascii="宋体" w:hAnsi="宋体" w:cs="宋体"/>
          <w:sz w:val="24"/>
          <w:szCs w:val="22"/>
        </w:rPr>
        <w:t>医生下达处方或开完医技检查单后，诊间提供给自费患者带有二维码的结算单，自费患者可以通过支付宝或微信“扫一扫”功能，扫描结算单上的二维码完成自费支付。</w:t>
      </w:r>
    </w:p>
    <w:p w14:paraId="129FBB6C">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统一对账平台</w:t>
      </w:r>
    </w:p>
    <w:p w14:paraId="5EAA2657">
      <w:pPr>
        <w:spacing w:line="360" w:lineRule="auto"/>
        <w:ind w:firstLine="480" w:firstLineChars="200"/>
        <w:rPr>
          <w:rFonts w:ascii="宋体" w:hAnsi="宋体" w:cs="宋体"/>
          <w:sz w:val="24"/>
          <w:szCs w:val="22"/>
        </w:rPr>
      </w:pPr>
      <w:r>
        <w:rPr>
          <w:rFonts w:hint="eastAsia" w:ascii="宋体" w:hAnsi="宋体" w:cs="宋体"/>
          <w:sz w:val="24"/>
          <w:szCs w:val="22"/>
        </w:rPr>
        <w:t>需支持为医院财务人员提供统一对账服务，对账服务需满足以下对账需求。</w:t>
      </w:r>
    </w:p>
    <w:p w14:paraId="6FD52B98">
      <w:pPr>
        <w:spacing w:line="360" w:lineRule="auto"/>
        <w:ind w:firstLine="482" w:firstLineChars="200"/>
        <w:rPr>
          <w:rFonts w:ascii="宋体" w:hAnsi="宋体" w:cs="宋体"/>
          <w:b/>
          <w:bCs/>
          <w:sz w:val="24"/>
          <w:szCs w:val="22"/>
        </w:rPr>
      </w:pPr>
      <w:r>
        <w:rPr>
          <w:rFonts w:hint="eastAsia" w:ascii="宋体" w:hAnsi="宋体" w:cs="宋体"/>
          <w:b/>
          <w:bCs/>
          <w:sz w:val="24"/>
          <w:szCs w:val="22"/>
        </w:rPr>
        <w:t>交易对账</w:t>
      </w:r>
    </w:p>
    <w:p w14:paraId="7F2E1263">
      <w:pPr>
        <w:spacing w:line="360" w:lineRule="auto"/>
        <w:ind w:firstLine="480" w:firstLineChars="200"/>
        <w:rPr>
          <w:rFonts w:ascii="宋体" w:hAnsi="宋体" w:cs="宋体"/>
          <w:sz w:val="24"/>
          <w:szCs w:val="22"/>
        </w:rPr>
      </w:pPr>
      <w:r>
        <w:rPr>
          <w:rFonts w:hint="eastAsia" w:ascii="宋体" w:hAnsi="宋体" w:cs="宋体"/>
          <w:sz w:val="24"/>
          <w:szCs w:val="22"/>
        </w:rPr>
        <w:t>整合线上线下支付渠道对账数据，包含医保结算费用明细对账功能。可按医保类型拆分费用，同步结算单号、报销比例等明细，与其他支付数据统一校验，需支持异常明细标记。</w:t>
      </w:r>
    </w:p>
    <w:p w14:paraId="08F700DA">
      <w:pPr>
        <w:spacing w:line="360" w:lineRule="auto"/>
        <w:ind w:firstLine="480" w:firstLineChars="200"/>
        <w:rPr>
          <w:rFonts w:ascii="宋体" w:hAnsi="宋体" w:cs="宋体"/>
          <w:sz w:val="24"/>
          <w:szCs w:val="22"/>
        </w:rPr>
      </w:pPr>
      <w:r>
        <w:rPr>
          <w:rFonts w:hint="eastAsia" w:ascii="宋体" w:hAnsi="宋体" w:cs="宋体"/>
          <w:sz w:val="24"/>
          <w:szCs w:val="22"/>
        </w:rPr>
        <w:t>提供支付宝、微信支付渠道的对账服务。</w:t>
      </w:r>
    </w:p>
    <w:p w14:paraId="53771A05">
      <w:pPr>
        <w:spacing w:line="360" w:lineRule="auto"/>
        <w:ind w:firstLine="480" w:firstLineChars="200"/>
        <w:rPr>
          <w:rFonts w:ascii="宋体" w:hAnsi="宋体" w:cs="宋体"/>
          <w:sz w:val="24"/>
          <w:szCs w:val="22"/>
        </w:rPr>
      </w:pPr>
      <w:r>
        <w:rPr>
          <w:rFonts w:hint="eastAsia" w:ascii="宋体" w:hAnsi="宋体" w:cs="宋体"/>
          <w:sz w:val="24"/>
          <w:szCs w:val="22"/>
        </w:rPr>
        <w:t xml:space="preserve">需支持每日分别拉取医院信息系统账单及第三方交易账单，展示当日资金对账情况，并直观显示对账结果。 </w:t>
      </w:r>
    </w:p>
    <w:p w14:paraId="2B02879C">
      <w:pPr>
        <w:spacing w:line="360" w:lineRule="auto"/>
        <w:ind w:firstLine="480" w:firstLineChars="200"/>
        <w:rPr>
          <w:rFonts w:ascii="宋体" w:hAnsi="宋体" w:cs="宋体"/>
          <w:sz w:val="24"/>
          <w:szCs w:val="22"/>
        </w:rPr>
      </w:pPr>
      <w:r>
        <w:rPr>
          <w:rFonts w:hint="eastAsia" w:ascii="宋体" w:hAnsi="宋体" w:cs="宋体"/>
          <w:sz w:val="24"/>
          <w:szCs w:val="22"/>
        </w:rPr>
        <w:t>需具备对账数据对比情况以及对账结果查看功能，可查看对账账单差额、单边账情况。</w:t>
      </w:r>
    </w:p>
    <w:p w14:paraId="45FDADBC">
      <w:pPr>
        <w:spacing w:line="360" w:lineRule="auto"/>
        <w:ind w:firstLine="480" w:firstLineChars="200"/>
        <w:rPr>
          <w:rFonts w:ascii="宋体" w:hAnsi="宋体" w:cs="宋体"/>
          <w:sz w:val="24"/>
          <w:szCs w:val="22"/>
        </w:rPr>
      </w:pPr>
      <w:r>
        <w:rPr>
          <w:rFonts w:hint="eastAsia" w:ascii="宋体" w:hAnsi="宋体" w:cs="宋体"/>
          <w:sz w:val="24"/>
          <w:szCs w:val="22"/>
        </w:rPr>
        <w:t>需支持重新获取HIS账单及第三方交易账单并触发重新对账。</w:t>
      </w:r>
    </w:p>
    <w:p w14:paraId="2B313D7C">
      <w:pPr>
        <w:spacing w:line="360" w:lineRule="auto"/>
        <w:ind w:firstLine="482" w:firstLineChars="200"/>
        <w:rPr>
          <w:rFonts w:ascii="宋体" w:hAnsi="宋体" w:cs="宋体"/>
          <w:b/>
          <w:bCs/>
          <w:sz w:val="24"/>
          <w:szCs w:val="22"/>
        </w:rPr>
      </w:pPr>
      <w:r>
        <w:rPr>
          <w:rFonts w:hint="eastAsia" w:ascii="宋体" w:hAnsi="宋体" w:cs="宋体"/>
          <w:b/>
          <w:bCs/>
          <w:sz w:val="24"/>
          <w:szCs w:val="22"/>
        </w:rPr>
        <w:t>差错处理</w:t>
      </w:r>
    </w:p>
    <w:p w14:paraId="7CAB55F7">
      <w:pPr>
        <w:spacing w:line="360" w:lineRule="auto"/>
        <w:ind w:firstLine="480" w:firstLineChars="200"/>
        <w:rPr>
          <w:rFonts w:ascii="宋体" w:hAnsi="宋体" w:cs="宋体"/>
          <w:sz w:val="24"/>
          <w:szCs w:val="22"/>
        </w:rPr>
      </w:pPr>
      <w:r>
        <w:rPr>
          <w:rFonts w:hint="eastAsia" w:ascii="宋体" w:hAnsi="宋体" w:cs="宋体"/>
          <w:sz w:val="24"/>
          <w:szCs w:val="22"/>
        </w:rPr>
        <w:t>提供单边账日期提醒功能，提供单边账原因说明以及单边账处理机制。</w:t>
      </w:r>
    </w:p>
    <w:p w14:paraId="21879BD6">
      <w:pPr>
        <w:spacing w:line="360" w:lineRule="auto"/>
        <w:ind w:firstLine="480" w:firstLineChars="200"/>
        <w:rPr>
          <w:rFonts w:ascii="宋体" w:hAnsi="宋体" w:cs="宋体"/>
          <w:sz w:val="24"/>
          <w:szCs w:val="22"/>
        </w:rPr>
      </w:pPr>
      <w:r>
        <w:rPr>
          <w:rFonts w:hint="eastAsia" w:ascii="宋体" w:hAnsi="宋体" w:cs="宋体"/>
          <w:sz w:val="24"/>
          <w:szCs w:val="22"/>
        </w:rPr>
        <w:t>提供单边账预警机制，提供当日产生的或已处理的单边账情况。</w:t>
      </w:r>
    </w:p>
    <w:p w14:paraId="3A176A3F">
      <w:pPr>
        <w:spacing w:line="360" w:lineRule="auto"/>
        <w:ind w:firstLine="480" w:firstLineChars="200"/>
        <w:rPr>
          <w:rFonts w:ascii="宋体" w:hAnsi="宋体" w:cs="宋体"/>
          <w:sz w:val="24"/>
          <w:szCs w:val="22"/>
        </w:rPr>
      </w:pPr>
      <w:r>
        <w:rPr>
          <w:rFonts w:hint="eastAsia" w:ascii="宋体" w:hAnsi="宋体" w:cs="宋体"/>
          <w:sz w:val="24"/>
          <w:szCs w:val="22"/>
        </w:rPr>
        <w:t>提供单边账原因说明，提供单边账列表，并提供针对该笔订单产生的原因进行说明。</w:t>
      </w:r>
    </w:p>
    <w:p w14:paraId="23EFE034">
      <w:pPr>
        <w:spacing w:line="360" w:lineRule="auto"/>
        <w:ind w:firstLine="480" w:firstLineChars="200"/>
        <w:rPr>
          <w:rFonts w:ascii="宋体" w:hAnsi="宋体" w:cs="宋体"/>
          <w:sz w:val="24"/>
          <w:szCs w:val="22"/>
        </w:rPr>
      </w:pPr>
      <w:r>
        <w:rPr>
          <w:rFonts w:hint="eastAsia" w:ascii="宋体" w:hAnsi="宋体" w:cs="宋体"/>
          <w:sz w:val="24"/>
          <w:szCs w:val="22"/>
        </w:rPr>
        <w:t>单边账处理机制：提供单边账原路退操作处理。</w:t>
      </w:r>
    </w:p>
    <w:p w14:paraId="7EC8394A">
      <w:pPr>
        <w:spacing w:line="360" w:lineRule="auto"/>
        <w:ind w:firstLine="482" w:firstLineChars="200"/>
        <w:rPr>
          <w:rFonts w:ascii="宋体" w:hAnsi="宋体" w:cs="宋体"/>
          <w:b/>
          <w:bCs/>
          <w:sz w:val="24"/>
          <w:szCs w:val="22"/>
        </w:rPr>
      </w:pPr>
      <w:r>
        <w:rPr>
          <w:rFonts w:hint="eastAsia" w:ascii="宋体" w:hAnsi="宋体" w:cs="宋体"/>
          <w:b/>
          <w:bCs/>
          <w:sz w:val="24"/>
          <w:szCs w:val="22"/>
        </w:rPr>
        <w:t>对账查询</w:t>
      </w:r>
    </w:p>
    <w:p w14:paraId="04F82BFA">
      <w:pPr>
        <w:spacing w:line="360" w:lineRule="auto"/>
        <w:ind w:firstLine="480" w:firstLineChars="200"/>
        <w:rPr>
          <w:rFonts w:ascii="宋体" w:hAnsi="宋体" w:cs="宋体"/>
          <w:sz w:val="24"/>
          <w:szCs w:val="22"/>
        </w:rPr>
      </w:pPr>
      <w:r>
        <w:rPr>
          <w:rFonts w:hint="eastAsia" w:ascii="宋体" w:hAnsi="宋体" w:cs="宋体"/>
          <w:sz w:val="24"/>
          <w:szCs w:val="22"/>
        </w:rPr>
        <w:t>提供对账总览报表、单边账明细报表。</w:t>
      </w:r>
    </w:p>
    <w:p w14:paraId="1FD5FFB0">
      <w:pPr>
        <w:spacing w:line="360" w:lineRule="auto"/>
        <w:ind w:firstLine="480" w:firstLineChars="200"/>
        <w:rPr>
          <w:rFonts w:ascii="宋体" w:hAnsi="宋体" w:cs="宋体"/>
          <w:sz w:val="24"/>
          <w:szCs w:val="22"/>
        </w:rPr>
      </w:pPr>
      <w:r>
        <w:rPr>
          <w:rFonts w:hint="eastAsia" w:ascii="宋体" w:hAnsi="宋体" w:cs="宋体"/>
          <w:sz w:val="24"/>
          <w:szCs w:val="22"/>
        </w:rPr>
        <w:t>需支持HIS账单明细查询、第三方账单明细查询。</w:t>
      </w:r>
    </w:p>
    <w:p w14:paraId="529109A4">
      <w:pPr>
        <w:spacing w:line="360" w:lineRule="auto"/>
        <w:ind w:firstLine="480" w:firstLineChars="200"/>
        <w:rPr>
          <w:rFonts w:ascii="宋体" w:hAnsi="宋体" w:cs="宋体"/>
          <w:sz w:val="24"/>
          <w:szCs w:val="22"/>
        </w:rPr>
      </w:pPr>
      <w:r>
        <w:rPr>
          <w:rFonts w:hint="eastAsia" w:ascii="宋体" w:hAnsi="宋体" w:cs="宋体"/>
          <w:sz w:val="24"/>
          <w:szCs w:val="22"/>
        </w:rPr>
        <w:t>提供最后一次对账时间、对账操作员、待处理单边账起始日期查看功能。</w:t>
      </w:r>
    </w:p>
    <w:p w14:paraId="103DD9B9">
      <w:pPr>
        <w:spacing w:line="360" w:lineRule="auto"/>
        <w:ind w:firstLine="480" w:firstLineChars="200"/>
        <w:rPr>
          <w:rFonts w:ascii="宋体" w:hAnsi="宋体" w:cs="宋体"/>
          <w:sz w:val="24"/>
          <w:szCs w:val="22"/>
        </w:rPr>
      </w:pPr>
      <w:r>
        <w:rPr>
          <w:rFonts w:hint="eastAsia" w:ascii="宋体" w:hAnsi="宋体" w:cs="宋体"/>
          <w:sz w:val="24"/>
          <w:szCs w:val="22"/>
        </w:rPr>
        <w:t>需具备按院区、订单来源、订单类型、账单日等查询报表功能。</w:t>
      </w:r>
    </w:p>
    <w:p w14:paraId="58397ECF">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智慧医院数据集成平台</w:t>
      </w:r>
    </w:p>
    <w:p w14:paraId="3243E620">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医院集成平台</w:t>
      </w:r>
    </w:p>
    <w:p w14:paraId="56956E67">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数据仓库系统</w:t>
      </w:r>
    </w:p>
    <w:p w14:paraId="076800B2">
      <w:pPr>
        <w:spacing w:line="360" w:lineRule="auto"/>
        <w:ind w:firstLine="480" w:firstLineChars="200"/>
        <w:rPr>
          <w:rFonts w:ascii="宋体" w:hAnsi="宋体" w:cs="宋体"/>
          <w:sz w:val="24"/>
          <w:szCs w:val="22"/>
        </w:rPr>
      </w:pPr>
      <w:r>
        <w:rPr>
          <w:rFonts w:hint="eastAsia" w:ascii="宋体" w:hAnsi="宋体" w:cs="宋体"/>
          <w:sz w:val="24"/>
          <w:szCs w:val="22"/>
        </w:rPr>
        <w:t>医院数据仓库以业务流程为主线，提供统一、稳定的数据集，实现热数据和离线数据的集中存储。</w:t>
      </w:r>
    </w:p>
    <w:p w14:paraId="0F1E556C">
      <w:pPr>
        <w:spacing w:line="360" w:lineRule="auto"/>
        <w:ind w:firstLine="482" w:firstLineChars="200"/>
        <w:rPr>
          <w:rFonts w:ascii="宋体" w:hAnsi="宋体" w:cs="宋体"/>
          <w:b/>
          <w:bCs/>
          <w:sz w:val="24"/>
          <w:szCs w:val="22"/>
        </w:rPr>
      </w:pPr>
      <w:r>
        <w:rPr>
          <w:rFonts w:hint="eastAsia" w:ascii="宋体" w:hAnsi="宋体" w:cs="宋体"/>
          <w:b/>
          <w:bCs/>
          <w:sz w:val="24"/>
          <w:szCs w:val="22"/>
        </w:rPr>
        <w:t>HIS数据集成</w:t>
      </w:r>
    </w:p>
    <w:p w14:paraId="35F9BE2F">
      <w:pPr>
        <w:spacing w:line="360" w:lineRule="auto"/>
        <w:ind w:firstLine="480" w:firstLineChars="200"/>
        <w:rPr>
          <w:rFonts w:ascii="宋体" w:hAnsi="宋体" w:cs="宋体"/>
          <w:sz w:val="24"/>
          <w:szCs w:val="22"/>
        </w:rPr>
      </w:pPr>
      <w:r>
        <w:rPr>
          <w:rFonts w:hint="eastAsia" w:ascii="宋体" w:hAnsi="宋体" w:cs="宋体"/>
          <w:sz w:val="24"/>
          <w:szCs w:val="22"/>
        </w:rPr>
        <w:t>需支持集成病人信息、门急诊挂号信息、门急诊划价收费、入院信息、出院信息、住院收费信息、床位信息。</w:t>
      </w:r>
    </w:p>
    <w:p w14:paraId="680A6642">
      <w:pPr>
        <w:spacing w:line="360" w:lineRule="auto"/>
        <w:ind w:firstLine="482" w:firstLineChars="200"/>
        <w:rPr>
          <w:rFonts w:ascii="宋体" w:hAnsi="宋体" w:cs="宋体"/>
          <w:b/>
          <w:bCs/>
          <w:sz w:val="24"/>
          <w:szCs w:val="22"/>
        </w:rPr>
      </w:pPr>
      <w:r>
        <w:rPr>
          <w:rFonts w:hint="eastAsia" w:ascii="宋体" w:hAnsi="宋体" w:cs="宋体"/>
          <w:b/>
          <w:bCs/>
          <w:sz w:val="24"/>
          <w:szCs w:val="22"/>
        </w:rPr>
        <w:t>医生站数据集成</w:t>
      </w:r>
    </w:p>
    <w:p w14:paraId="5AA622E1">
      <w:pPr>
        <w:spacing w:line="360" w:lineRule="auto"/>
        <w:ind w:firstLine="480" w:firstLineChars="200"/>
        <w:rPr>
          <w:rFonts w:ascii="宋体" w:hAnsi="宋体" w:cs="宋体"/>
          <w:sz w:val="24"/>
          <w:szCs w:val="22"/>
        </w:rPr>
      </w:pPr>
      <w:r>
        <w:rPr>
          <w:rFonts w:hint="eastAsia" w:ascii="宋体" w:hAnsi="宋体" w:cs="宋体"/>
          <w:sz w:val="24"/>
          <w:szCs w:val="22"/>
        </w:rPr>
        <w:t>需支持集成医院临床医生站系统产生的业务数据，包括抗菌药管理信息、临床路径信息、处方信息、医嘱信息等。</w:t>
      </w:r>
    </w:p>
    <w:p w14:paraId="124C64FF">
      <w:pPr>
        <w:spacing w:line="360" w:lineRule="auto"/>
        <w:ind w:firstLine="482" w:firstLineChars="200"/>
        <w:rPr>
          <w:rFonts w:ascii="宋体" w:hAnsi="宋体" w:cs="宋体"/>
          <w:b/>
          <w:bCs/>
          <w:sz w:val="24"/>
          <w:szCs w:val="22"/>
        </w:rPr>
      </w:pPr>
      <w:r>
        <w:rPr>
          <w:rFonts w:hint="eastAsia" w:ascii="宋体" w:hAnsi="宋体" w:cs="宋体"/>
          <w:b/>
          <w:bCs/>
          <w:sz w:val="24"/>
          <w:szCs w:val="22"/>
        </w:rPr>
        <w:t>EMR数据集成</w:t>
      </w:r>
    </w:p>
    <w:p w14:paraId="71A3A9F3">
      <w:pPr>
        <w:spacing w:line="360" w:lineRule="auto"/>
        <w:ind w:firstLine="480" w:firstLineChars="200"/>
        <w:rPr>
          <w:rFonts w:ascii="宋体" w:hAnsi="宋体" w:cs="宋体"/>
          <w:sz w:val="24"/>
          <w:szCs w:val="22"/>
        </w:rPr>
      </w:pPr>
      <w:r>
        <w:rPr>
          <w:rFonts w:hint="eastAsia" w:ascii="宋体" w:hAnsi="宋体" w:cs="宋体"/>
          <w:sz w:val="24"/>
          <w:szCs w:val="22"/>
        </w:rPr>
        <w:t>需支持集成医院临床EMR系统产生的业务数据，内容包括病人门诊和住院所产生的结构化和非结构化的电子病历信息。</w:t>
      </w:r>
    </w:p>
    <w:p w14:paraId="38BEA739">
      <w:pPr>
        <w:spacing w:line="360" w:lineRule="auto"/>
        <w:ind w:firstLine="482" w:firstLineChars="200"/>
        <w:rPr>
          <w:rFonts w:ascii="宋体" w:hAnsi="宋体" w:cs="宋体"/>
          <w:b/>
          <w:bCs/>
          <w:sz w:val="24"/>
          <w:szCs w:val="22"/>
        </w:rPr>
      </w:pPr>
      <w:r>
        <w:rPr>
          <w:rFonts w:hint="eastAsia" w:ascii="宋体" w:hAnsi="宋体" w:cs="宋体"/>
          <w:b/>
          <w:bCs/>
          <w:sz w:val="24"/>
          <w:szCs w:val="22"/>
        </w:rPr>
        <w:t>护理数据集成</w:t>
      </w:r>
    </w:p>
    <w:p w14:paraId="26B7D61F">
      <w:pPr>
        <w:spacing w:line="360" w:lineRule="auto"/>
        <w:ind w:firstLine="480" w:firstLineChars="200"/>
        <w:rPr>
          <w:rFonts w:ascii="宋体" w:hAnsi="宋体" w:cs="宋体"/>
          <w:sz w:val="24"/>
          <w:szCs w:val="22"/>
        </w:rPr>
      </w:pPr>
      <w:r>
        <w:rPr>
          <w:rFonts w:hint="eastAsia" w:ascii="宋体" w:hAnsi="宋体" w:cs="宋体"/>
          <w:sz w:val="24"/>
          <w:szCs w:val="22"/>
        </w:rPr>
        <w:t>需支持集成医院护理信息系统产生的业务数据，包括体征记录、导管数据、压疮信息、跌倒坠床信息、并发症记录信息。</w:t>
      </w:r>
    </w:p>
    <w:p w14:paraId="1D3910A4">
      <w:pPr>
        <w:spacing w:line="360" w:lineRule="auto"/>
        <w:ind w:firstLine="482" w:firstLineChars="200"/>
        <w:rPr>
          <w:rFonts w:ascii="宋体" w:hAnsi="宋体" w:cs="宋体"/>
          <w:b/>
          <w:bCs/>
          <w:sz w:val="24"/>
          <w:szCs w:val="22"/>
        </w:rPr>
      </w:pPr>
      <w:r>
        <w:rPr>
          <w:rFonts w:hint="eastAsia" w:ascii="宋体" w:hAnsi="宋体" w:cs="宋体"/>
          <w:b/>
          <w:bCs/>
          <w:sz w:val="24"/>
          <w:szCs w:val="22"/>
        </w:rPr>
        <w:t>病案数据集成</w:t>
      </w:r>
    </w:p>
    <w:p w14:paraId="075FFF4B">
      <w:pPr>
        <w:spacing w:line="360" w:lineRule="auto"/>
        <w:ind w:firstLine="480" w:firstLineChars="200"/>
        <w:rPr>
          <w:rFonts w:ascii="宋体" w:hAnsi="宋体" w:cs="宋体"/>
          <w:sz w:val="24"/>
          <w:szCs w:val="22"/>
        </w:rPr>
      </w:pPr>
      <w:r>
        <w:rPr>
          <w:rFonts w:hint="eastAsia" w:ascii="宋体" w:hAnsi="宋体" w:cs="宋体"/>
          <w:sz w:val="24"/>
          <w:szCs w:val="22"/>
        </w:rPr>
        <w:t>需支持集成病案首页信息数据，病案首页包括基本信息、诊断信息、住院信息、手术信息、费用信息。</w:t>
      </w:r>
    </w:p>
    <w:p w14:paraId="7366E318">
      <w:pPr>
        <w:spacing w:line="360" w:lineRule="auto"/>
        <w:ind w:firstLine="482" w:firstLineChars="200"/>
        <w:rPr>
          <w:rFonts w:ascii="宋体" w:hAnsi="宋体" w:cs="宋体"/>
          <w:b/>
          <w:bCs/>
          <w:sz w:val="24"/>
          <w:szCs w:val="22"/>
        </w:rPr>
      </w:pPr>
      <w:r>
        <w:rPr>
          <w:rFonts w:hint="eastAsia" w:ascii="宋体" w:hAnsi="宋体" w:cs="宋体"/>
          <w:b/>
          <w:bCs/>
          <w:sz w:val="24"/>
          <w:szCs w:val="22"/>
        </w:rPr>
        <w:t>手麻数据集成</w:t>
      </w:r>
    </w:p>
    <w:p w14:paraId="6A995FF9">
      <w:pPr>
        <w:spacing w:line="360" w:lineRule="auto"/>
        <w:ind w:firstLine="480" w:firstLineChars="200"/>
        <w:rPr>
          <w:rFonts w:ascii="宋体" w:hAnsi="宋体" w:cs="宋体"/>
          <w:sz w:val="24"/>
          <w:szCs w:val="22"/>
        </w:rPr>
      </w:pPr>
      <w:r>
        <w:rPr>
          <w:rFonts w:hint="eastAsia" w:ascii="宋体" w:hAnsi="宋体" w:cs="宋体"/>
          <w:sz w:val="24"/>
          <w:szCs w:val="22"/>
        </w:rPr>
        <w:t>需支持集成医院手麻系统产生的业务数据，包括手术记录信息、用药信息、输血信息、诊断信息、麻醉信息、收费信息。</w:t>
      </w:r>
    </w:p>
    <w:p w14:paraId="290C8986">
      <w:pPr>
        <w:spacing w:line="360" w:lineRule="auto"/>
        <w:ind w:firstLine="482" w:firstLineChars="200"/>
        <w:rPr>
          <w:rFonts w:ascii="宋体" w:hAnsi="宋体" w:cs="宋体"/>
          <w:b/>
          <w:bCs/>
          <w:sz w:val="24"/>
          <w:szCs w:val="22"/>
        </w:rPr>
      </w:pPr>
      <w:r>
        <w:rPr>
          <w:rFonts w:hint="eastAsia" w:ascii="宋体" w:hAnsi="宋体" w:cs="宋体"/>
          <w:b/>
          <w:bCs/>
          <w:sz w:val="24"/>
          <w:szCs w:val="22"/>
        </w:rPr>
        <w:t>血库数据集成</w:t>
      </w:r>
    </w:p>
    <w:p w14:paraId="79C5EBFD">
      <w:pPr>
        <w:spacing w:line="360" w:lineRule="auto"/>
        <w:ind w:firstLine="480" w:firstLineChars="200"/>
        <w:rPr>
          <w:rFonts w:ascii="宋体" w:hAnsi="宋体" w:cs="宋体"/>
          <w:sz w:val="24"/>
          <w:szCs w:val="22"/>
        </w:rPr>
      </w:pPr>
      <w:r>
        <w:rPr>
          <w:rFonts w:hint="eastAsia" w:ascii="宋体" w:hAnsi="宋体" w:cs="宋体"/>
          <w:sz w:val="24"/>
          <w:szCs w:val="22"/>
        </w:rPr>
        <w:t>需支持集成医院血库系统产生的业务数据，包括输血申请信息、血袋出入库信息、血型检测信息、发血信息、配血信息、输血不良反应信息。</w:t>
      </w:r>
    </w:p>
    <w:p w14:paraId="327223FA">
      <w:pPr>
        <w:spacing w:line="360" w:lineRule="auto"/>
        <w:ind w:firstLine="482" w:firstLineChars="200"/>
        <w:rPr>
          <w:rFonts w:ascii="宋体" w:hAnsi="宋体" w:cs="宋体"/>
          <w:b/>
          <w:bCs/>
          <w:sz w:val="24"/>
          <w:szCs w:val="22"/>
        </w:rPr>
      </w:pPr>
      <w:r>
        <w:rPr>
          <w:rFonts w:hint="eastAsia" w:ascii="宋体" w:hAnsi="宋体" w:cs="宋体"/>
          <w:b/>
          <w:bCs/>
          <w:sz w:val="24"/>
          <w:szCs w:val="22"/>
        </w:rPr>
        <w:t>检验数据集成</w:t>
      </w:r>
    </w:p>
    <w:p w14:paraId="18D4C426">
      <w:pPr>
        <w:spacing w:line="360" w:lineRule="auto"/>
        <w:ind w:firstLine="480" w:firstLineChars="200"/>
        <w:rPr>
          <w:rFonts w:ascii="宋体" w:hAnsi="宋体" w:cs="宋体"/>
          <w:sz w:val="24"/>
          <w:szCs w:val="22"/>
        </w:rPr>
      </w:pPr>
      <w:r>
        <w:rPr>
          <w:rFonts w:hint="eastAsia" w:ascii="宋体" w:hAnsi="宋体" w:cs="宋体"/>
          <w:sz w:val="24"/>
          <w:szCs w:val="22"/>
        </w:rPr>
        <w:t>需支持集成医院检验系统产生的业务数据，包括检验申请单、标本送检、常规检验的登记、微生物检验的登记、检验结果、微生物初鉴、微生物鉴定结果、微生物培养、检验结果、检验标本、检验设备信息。</w:t>
      </w:r>
    </w:p>
    <w:p w14:paraId="6D70866B">
      <w:pPr>
        <w:spacing w:line="360" w:lineRule="auto"/>
        <w:ind w:firstLine="482" w:firstLineChars="200"/>
        <w:rPr>
          <w:rFonts w:ascii="宋体" w:hAnsi="宋体" w:cs="宋体"/>
          <w:b/>
          <w:bCs/>
          <w:sz w:val="24"/>
          <w:szCs w:val="22"/>
        </w:rPr>
      </w:pPr>
      <w:r>
        <w:rPr>
          <w:rFonts w:hint="eastAsia" w:ascii="宋体" w:hAnsi="宋体" w:cs="宋体"/>
          <w:b/>
          <w:bCs/>
          <w:sz w:val="24"/>
          <w:szCs w:val="22"/>
        </w:rPr>
        <w:t>检查数据集成</w:t>
      </w:r>
    </w:p>
    <w:p w14:paraId="1BD8F796">
      <w:pPr>
        <w:spacing w:line="360" w:lineRule="auto"/>
        <w:ind w:firstLine="480" w:firstLineChars="200"/>
        <w:rPr>
          <w:rFonts w:ascii="宋体" w:hAnsi="宋体" w:cs="宋体"/>
          <w:sz w:val="24"/>
          <w:szCs w:val="22"/>
        </w:rPr>
      </w:pPr>
      <w:r>
        <w:rPr>
          <w:rFonts w:hint="eastAsia" w:ascii="宋体" w:hAnsi="宋体" w:cs="宋体"/>
          <w:sz w:val="24"/>
          <w:szCs w:val="22"/>
        </w:rPr>
        <w:t>需支持集成医院检查系统产生的业务数据，接入范围包括心电、病理、超声、核医学、放射等检查的检查申请、检查预约、检查登记、检查结果、检查影像信息。</w:t>
      </w:r>
    </w:p>
    <w:p w14:paraId="41D616AA">
      <w:pPr>
        <w:spacing w:line="360" w:lineRule="auto"/>
        <w:ind w:firstLine="482" w:firstLineChars="200"/>
        <w:rPr>
          <w:rFonts w:ascii="宋体" w:hAnsi="宋体" w:cs="宋体"/>
          <w:b/>
          <w:bCs/>
          <w:sz w:val="24"/>
          <w:szCs w:val="22"/>
        </w:rPr>
      </w:pPr>
      <w:r>
        <w:rPr>
          <w:rFonts w:hint="eastAsia" w:ascii="宋体" w:hAnsi="宋体" w:cs="宋体"/>
          <w:b/>
          <w:bCs/>
          <w:sz w:val="24"/>
          <w:szCs w:val="22"/>
        </w:rPr>
        <w:t>体检数据集成</w:t>
      </w:r>
    </w:p>
    <w:p w14:paraId="5A731377">
      <w:pPr>
        <w:spacing w:line="360" w:lineRule="auto"/>
        <w:ind w:firstLine="480" w:firstLineChars="200"/>
        <w:rPr>
          <w:rFonts w:ascii="宋体" w:hAnsi="宋体" w:cs="宋体"/>
          <w:sz w:val="24"/>
          <w:szCs w:val="22"/>
        </w:rPr>
      </w:pPr>
      <w:r>
        <w:rPr>
          <w:rFonts w:hint="eastAsia" w:ascii="宋体" w:hAnsi="宋体" w:cs="宋体"/>
          <w:sz w:val="24"/>
          <w:szCs w:val="22"/>
        </w:rPr>
        <w:t>需支持集成医院体检系统产生的业务数据，包括体检病人信息、体检登记信息、体检收费信息、体检各项结果、体检单信息。</w:t>
      </w:r>
    </w:p>
    <w:p w14:paraId="3E6B33A7">
      <w:pPr>
        <w:spacing w:line="360" w:lineRule="auto"/>
        <w:ind w:firstLine="482" w:firstLineChars="200"/>
        <w:rPr>
          <w:rFonts w:ascii="宋体" w:hAnsi="宋体" w:cs="宋体"/>
          <w:b/>
          <w:bCs/>
          <w:sz w:val="24"/>
          <w:szCs w:val="22"/>
        </w:rPr>
      </w:pPr>
      <w:r>
        <w:rPr>
          <w:rFonts w:hint="eastAsia" w:ascii="宋体" w:hAnsi="宋体" w:cs="宋体"/>
          <w:b/>
          <w:bCs/>
          <w:sz w:val="24"/>
          <w:szCs w:val="22"/>
        </w:rPr>
        <w:t>康复治疗数据集成</w:t>
      </w:r>
    </w:p>
    <w:p w14:paraId="4AC06049">
      <w:pPr>
        <w:spacing w:line="360" w:lineRule="auto"/>
        <w:ind w:firstLine="480" w:firstLineChars="200"/>
        <w:rPr>
          <w:rFonts w:ascii="宋体" w:hAnsi="宋体" w:cs="宋体"/>
          <w:sz w:val="24"/>
          <w:szCs w:val="22"/>
        </w:rPr>
      </w:pPr>
      <w:r>
        <w:rPr>
          <w:rFonts w:hint="eastAsia" w:ascii="宋体" w:hAnsi="宋体" w:cs="宋体"/>
          <w:sz w:val="24"/>
          <w:szCs w:val="22"/>
        </w:rPr>
        <w:t>需支持集成医院康复治疗系统产生的业务数据，包括康复类型、康复设备、康复功能评定、治疗记录单信息。</w:t>
      </w:r>
    </w:p>
    <w:p w14:paraId="5A96D3F5">
      <w:pPr>
        <w:spacing w:line="360" w:lineRule="auto"/>
        <w:ind w:firstLine="482" w:firstLineChars="200"/>
        <w:rPr>
          <w:rFonts w:ascii="宋体" w:hAnsi="宋体" w:cs="宋体"/>
          <w:b/>
          <w:bCs/>
          <w:sz w:val="24"/>
          <w:szCs w:val="22"/>
        </w:rPr>
      </w:pPr>
      <w:r>
        <w:rPr>
          <w:rFonts w:hint="eastAsia" w:ascii="宋体" w:hAnsi="宋体" w:cs="宋体"/>
          <w:b/>
          <w:bCs/>
          <w:sz w:val="24"/>
          <w:szCs w:val="22"/>
        </w:rPr>
        <w:t>设备物资数据集成</w:t>
      </w:r>
    </w:p>
    <w:p w14:paraId="005C6C97">
      <w:pPr>
        <w:spacing w:line="360" w:lineRule="auto"/>
        <w:ind w:firstLine="480" w:firstLineChars="200"/>
        <w:rPr>
          <w:rFonts w:ascii="宋体" w:hAnsi="宋体" w:cs="宋体"/>
          <w:sz w:val="24"/>
          <w:szCs w:val="22"/>
        </w:rPr>
      </w:pPr>
      <w:r>
        <w:rPr>
          <w:rFonts w:hint="eastAsia" w:ascii="宋体" w:hAnsi="宋体" w:cs="宋体"/>
          <w:sz w:val="24"/>
          <w:szCs w:val="22"/>
        </w:rPr>
        <w:t>需支持集成医院设备物资系统产生的业务数据，包括设备与物资采购计划、设备与物资请领、设备与物资入库、设备与物资出库、设备与物资申购、设备与物资登记、设备与物资管理、设备与物资保养与维修信息。</w:t>
      </w:r>
    </w:p>
    <w:p w14:paraId="10A0F88F">
      <w:pPr>
        <w:spacing w:line="360" w:lineRule="auto"/>
        <w:ind w:firstLine="482" w:firstLineChars="200"/>
        <w:rPr>
          <w:rFonts w:ascii="宋体" w:hAnsi="宋体" w:cs="宋体"/>
          <w:b/>
          <w:bCs/>
          <w:sz w:val="24"/>
          <w:szCs w:val="22"/>
        </w:rPr>
      </w:pPr>
      <w:r>
        <w:rPr>
          <w:rFonts w:hint="eastAsia" w:ascii="宋体" w:hAnsi="宋体" w:cs="宋体"/>
          <w:b/>
          <w:bCs/>
          <w:sz w:val="24"/>
          <w:szCs w:val="22"/>
        </w:rPr>
        <w:t>院感数据集成</w:t>
      </w:r>
    </w:p>
    <w:p w14:paraId="4A87DDF2">
      <w:pPr>
        <w:spacing w:line="360" w:lineRule="auto"/>
        <w:ind w:firstLine="480" w:firstLineChars="200"/>
        <w:rPr>
          <w:rFonts w:ascii="宋体" w:hAnsi="宋体" w:cs="宋体"/>
          <w:sz w:val="24"/>
          <w:szCs w:val="22"/>
        </w:rPr>
      </w:pPr>
      <w:r>
        <w:rPr>
          <w:rFonts w:hint="eastAsia" w:ascii="宋体" w:hAnsi="宋体" w:cs="宋体"/>
          <w:sz w:val="24"/>
          <w:szCs w:val="22"/>
        </w:rPr>
        <w:t>需支持集成医院院感系统产生的业务数据，接入范围包括发生院内感染的病人信息、院感记录、院感标本记录、感染部位、手卫生和多重耐药菌信息，更新频率小于T+1。</w:t>
      </w:r>
    </w:p>
    <w:p w14:paraId="1F042AF4">
      <w:pPr>
        <w:spacing w:line="360" w:lineRule="auto"/>
        <w:ind w:firstLine="482" w:firstLineChars="200"/>
        <w:rPr>
          <w:rFonts w:ascii="宋体" w:hAnsi="宋体" w:cs="宋体"/>
          <w:b/>
          <w:bCs/>
          <w:sz w:val="24"/>
          <w:szCs w:val="22"/>
        </w:rPr>
      </w:pPr>
      <w:r>
        <w:rPr>
          <w:rFonts w:hint="eastAsia" w:ascii="宋体" w:hAnsi="宋体" w:cs="宋体"/>
          <w:b/>
          <w:bCs/>
          <w:sz w:val="24"/>
          <w:szCs w:val="22"/>
        </w:rPr>
        <w:t>不良事件数据集成</w:t>
      </w:r>
    </w:p>
    <w:p w14:paraId="5E87DDC8">
      <w:pPr>
        <w:spacing w:line="360" w:lineRule="auto"/>
        <w:ind w:firstLine="480" w:firstLineChars="200"/>
        <w:rPr>
          <w:rFonts w:ascii="宋体" w:hAnsi="宋体" w:cs="宋体"/>
          <w:sz w:val="24"/>
          <w:szCs w:val="22"/>
        </w:rPr>
      </w:pPr>
      <w:r>
        <w:rPr>
          <w:rFonts w:hint="eastAsia" w:ascii="宋体" w:hAnsi="宋体" w:cs="宋体"/>
          <w:sz w:val="24"/>
          <w:szCs w:val="22"/>
        </w:rPr>
        <w:t>需支持集成医院不良事件系统产生的业务数据，接入范围包括输血不良事件、药品不良事件、护理不良事件、跌倒不良事件、医疗不良事件信息，更新频率小于T+1。</w:t>
      </w:r>
    </w:p>
    <w:p w14:paraId="4F2834B5">
      <w:pPr>
        <w:spacing w:line="360" w:lineRule="auto"/>
        <w:ind w:firstLine="482" w:firstLineChars="200"/>
        <w:rPr>
          <w:rFonts w:ascii="宋体" w:hAnsi="宋体" w:cs="宋体"/>
          <w:b/>
          <w:bCs/>
          <w:sz w:val="24"/>
          <w:szCs w:val="22"/>
        </w:rPr>
      </w:pPr>
      <w:r>
        <w:rPr>
          <w:rFonts w:hint="eastAsia" w:ascii="宋体" w:hAnsi="宋体" w:cs="宋体"/>
          <w:b/>
          <w:bCs/>
          <w:sz w:val="24"/>
          <w:szCs w:val="22"/>
        </w:rPr>
        <w:t>ICU数据集成</w:t>
      </w:r>
    </w:p>
    <w:p w14:paraId="01BE4F2A">
      <w:pPr>
        <w:spacing w:line="360" w:lineRule="auto"/>
        <w:ind w:firstLine="480" w:firstLineChars="200"/>
        <w:rPr>
          <w:rFonts w:ascii="宋体" w:hAnsi="宋体" w:cs="宋体"/>
          <w:sz w:val="24"/>
          <w:szCs w:val="22"/>
        </w:rPr>
      </w:pPr>
      <w:r>
        <w:rPr>
          <w:rFonts w:hint="eastAsia" w:ascii="宋体" w:hAnsi="宋体" w:cs="宋体"/>
          <w:sz w:val="24"/>
          <w:szCs w:val="22"/>
        </w:rPr>
        <w:t>需支持集成医院ICU系统产生的业务数据，接入范围包括ICU重症病人的基础信息、ICU体征信息。</w:t>
      </w:r>
    </w:p>
    <w:p w14:paraId="011B387B">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数据中心管理系统</w:t>
      </w:r>
    </w:p>
    <w:p w14:paraId="3ABB5CA7">
      <w:pPr>
        <w:spacing w:line="360" w:lineRule="auto"/>
        <w:ind w:firstLine="480" w:firstLineChars="200"/>
        <w:rPr>
          <w:rFonts w:ascii="宋体" w:hAnsi="宋体" w:cs="宋体"/>
          <w:sz w:val="24"/>
          <w:szCs w:val="22"/>
        </w:rPr>
      </w:pPr>
      <w:r>
        <w:rPr>
          <w:rFonts w:hint="eastAsia" w:ascii="宋体" w:hAnsi="宋体" w:cs="宋体"/>
          <w:sz w:val="24"/>
          <w:szCs w:val="22"/>
        </w:rPr>
        <w:t>结合数据采集过程中遇到的数据质量问题及数据质量管理理论，监控数据采集过程，发掘数据质量问题，定位数据异常，改善数据质量。包括：数据采集吞吐量、作业运行状况、存储情况实时监控、查询系统设置、ETL数据逻辑维护和验证功能，并在前台界面进行图形化展示，保障数据中心的数据准确性。系统运行操作流程进行系统设置，ETL设置维护，进而查看ETL校验验证结果。</w:t>
      </w:r>
    </w:p>
    <w:p w14:paraId="2DEC9FC0">
      <w:pPr>
        <w:spacing w:line="360" w:lineRule="auto"/>
        <w:ind w:firstLine="480" w:firstLineChars="200"/>
        <w:rPr>
          <w:rFonts w:ascii="宋体" w:hAnsi="宋体" w:cs="宋体"/>
          <w:sz w:val="24"/>
          <w:szCs w:val="22"/>
        </w:rPr>
      </w:pPr>
      <w:r>
        <w:rPr>
          <w:rFonts w:hint="eastAsia" w:ascii="宋体" w:hAnsi="宋体" w:cs="宋体"/>
          <w:sz w:val="24"/>
          <w:szCs w:val="22"/>
        </w:rPr>
        <w:t>同时实现HIS、LIS、RIS、病区护士站、护理文书、门诊医生站、住院医生站、门诊病历、住院病历、麻醉、治疗、血库管理、重症监护、病案管理、移动护理、纸质病历数据完整性、一致性的验证，可以在差异列表中查看数据的验证结果，并对异常情况进行相应处理。</w:t>
      </w:r>
    </w:p>
    <w:p w14:paraId="762BC37D">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患者主索引管理系统</w:t>
      </w:r>
    </w:p>
    <w:p w14:paraId="4AEE893D">
      <w:pPr>
        <w:numPr>
          <w:ilvl w:val="0"/>
          <w:numId w:val="56"/>
        </w:numPr>
        <w:spacing w:line="360" w:lineRule="auto"/>
        <w:rPr>
          <w:rFonts w:ascii="宋体" w:hAnsi="宋体" w:cs="宋体"/>
          <w:b/>
          <w:bCs/>
          <w:sz w:val="24"/>
          <w:szCs w:val="22"/>
        </w:rPr>
      </w:pPr>
      <w:r>
        <w:rPr>
          <w:rFonts w:hint="eastAsia" w:ascii="宋体" w:hAnsi="宋体" w:cs="宋体"/>
          <w:b/>
          <w:bCs/>
          <w:sz w:val="24"/>
          <w:szCs w:val="22"/>
        </w:rPr>
        <w:t>患者主索引管理</w:t>
      </w:r>
    </w:p>
    <w:p w14:paraId="00C22D60">
      <w:pPr>
        <w:numPr>
          <w:ilvl w:val="0"/>
          <w:numId w:val="57"/>
        </w:numPr>
        <w:spacing w:line="360" w:lineRule="auto"/>
        <w:rPr>
          <w:rFonts w:ascii="宋体" w:hAnsi="宋体" w:cs="宋体"/>
          <w:sz w:val="24"/>
          <w:szCs w:val="22"/>
        </w:rPr>
      </w:pPr>
      <w:r>
        <w:rPr>
          <w:rFonts w:hint="eastAsia" w:ascii="宋体" w:hAnsi="宋体" w:cs="宋体"/>
          <w:sz w:val="24"/>
          <w:szCs w:val="22"/>
        </w:rPr>
        <w:t>患者注册</w:t>
      </w:r>
    </w:p>
    <w:p w14:paraId="1486697C">
      <w:pPr>
        <w:spacing w:line="360" w:lineRule="auto"/>
        <w:ind w:firstLine="480" w:firstLineChars="200"/>
        <w:rPr>
          <w:rFonts w:ascii="宋体" w:hAnsi="宋体" w:cs="宋体"/>
          <w:color w:val="000000"/>
          <w:sz w:val="24"/>
          <w:szCs w:val="22"/>
        </w:rPr>
      </w:pPr>
      <w:r>
        <w:rPr>
          <w:rFonts w:hint="eastAsia" w:ascii="宋体" w:hAnsi="宋体" w:cs="宋体"/>
          <w:sz w:val="24"/>
          <w:szCs w:val="22"/>
        </w:rPr>
        <w:t>需支持与业务系统互通，在</w:t>
      </w:r>
      <w:r>
        <w:rPr>
          <w:rFonts w:hint="eastAsia" w:ascii="宋体" w:hAnsi="宋体" w:cs="宋体"/>
          <w:color w:val="000000"/>
          <w:sz w:val="24"/>
          <w:szCs w:val="22"/>
        </w:rPr>
        <w:t>业务系统新增患者或者更新患者信息时，能将患者信息注册到EMPI系统中。并在患者信息注册时，根据规则进行匹配对患者关键信息字段进行自动校验，包含字段有身份证号、姓名、电话、地址、标识符；根据相同匹配规则与EMPI中已有的患者信息进行自动匹配后合并；根据相似匹配规则与EMPI中已有的患者信息进行自动建立相似关系。</w:t>
      </w:r>
    </w:p>
    <w:p w14:paraId="092F9D4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需具备在患者信息注册到EMPI时对操作日志进行记录功能。</w:t>
      </w:r>
    </w:p>
    <w:p w14:paraId="31193D4C">
      <w:pPr>
        <w:numPr>
          <w:ilvl w:val="0"/>
          <w:numId w:val="57"/>
        </w:numPr>
        <w:spacing w:line="360" w:lineRule="auto"/>
        <w:rPr>
          <w:rFonts w:ascii="宋体" w:hAnsi="宋体" w:cs="宋体"/>
          <w:sz w:val="24"/>
          <w:szCs w:val="22"/>
        </w:rPr>
      </w:pPr>
      <w:r>
        <w:rPr>
          <w:rFonts w:hint="eastAsia" w:ascii="宋体" w:hAnsi="宋体" w:cs="宋体"/>
          <w:sz w:val="24"/>
          <w:szCs w:val="22"/>
        </w:rPr>
        <w:t>患者合并</w:t>
      </w:r>
    </w:p>
    <w:p w14:paraId="5A1D44C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需具备将符合相同匹配规则的患者信息进行自动合并功能。</w:t>
      </w:r>
    </w:p>
    <w:p w14:paraId="0514775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相似患者进行详细信息差异比对功能，比对的信息包含患者标识符、姓名、性别、出生日期、身份证号、地址、电话、联系人、母亲姓名、婚姻状况、民族、出生顺序、就诊信息，当判定是相同患者时，可分别选取各自的真实信息部分进行手动合并。</w:t>
      </w:r>
    </w:p>
    <w:p w14:paraId="08179CE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需具备在患者信息合并时对操作日志进行记录功能。</w:t>
      </w:r>
    </w:p>
    <w:p w14:paraId="34FF8CC3">
      <w:pPr>
        <w:numPr>
          <w:ilvl w:val="0"/>
          <w:numId w:val="57"/>
        </w:numPr>
        <w:spacing w:line="360" w:lineRule="auto"/>
        <w:rPr>
          <w:rFonts w:ascii="宋体" w:hAnsi="宋体" w:cs="宋体"/>
          <w:sz w:val="24"/>
          <w:szCs w:val="22"/>
        </w:rPr>
      </w:pPr>
      <w:r>
        <w:rPr>
          <w:rFonts w:hint="eastAsia" w:ascii="宋体" w:hAnsi="宋体" w:cs="宋体"/>
          <w:sz w:val="24"/>
          <w:szCs w:val="22"/>
        </w:rPr>
        <w:t>患者拆分</w:t>
      </w:r>
    </w:p>
    <w:p w14:paraId="70F9AE59">
      <w:pPr>
        <w:spacing w:line="360" w:lineRule="auto"/>
        <w:ind w:firstLine="480" w:firstLineChars="200"/>
        <w:rPr>
          <w:rFonts w:ascii="宋体" w:hAnsi="宋体" w:cs="宋体"/>
          <w:color w:val="000000"/>
          <w:sz w:val="24"/>
          <w:szCs w:val="22"/>
        </w:rPr>
      </w:pPr>
      <w:r>
        <w:rPr>
          <w:rFonts w:hint="eastAsia" w:ascii="宋体" w:hAnsi="宋体" w:cs="宋体"/>
          <w:sz w:val="24"/>
          <w:szCs w:val="22"/>
        </w:rPr>
        <w:t>需具备对</w:t>
      </w:r>
      <w:r>
        <w:rPr>
          <w:rFonts w:hint="eastAsia" w:ascii="宋体" w:hAnsi="宋体" w:cs="宋体"/>
          <w:color w:val="000000"/>
          <w:sz w:val="24"/>
          <w:szCs w:val="22"/>
        </w:rPr>
        <w:t>手动合并后的患者进行详细信息差异比对功能，比对的信息包含患者标识符、姓名、性别、出生日期、身份证号、地址、电话、联系人、母亲姓名、婚姻状况、民族、出生顺序、就诊信息，当判定是不同患者时，可按照合并前的信息进行手动拆分。</w:t>
      </w:r>
    </w:p>
    <w:p w14:paraId="3554B41D">
      <w:pPr>
        <w:spacing w:line="360" w:lineRule="auto"/>
        <w:ind w:firstLine="480" w:firstLineChars="200"/>
        <w:rPr>
          <w:rFonts w:ascii="宋体" w:hAnsi="宋体" w:cs="宋体"/>
          <w:sz w:val="24"/>
          <w:szCs w:val="22"/>
        </w:rPr>
      </w:pPr>
      <w:r>
        <w:rPr>
          <w:rFonts w:hint="eastAsia" w:ascii="宋体" w:hAnsi="宋体" w:cs="宋体"/>
          <w:sz w:val="24"/>
          <w:szCs w:val="22"/>
        </w:rPr>
        <w:t>需具备在患者信息拆分时对操作日志进行记录功能。</w:t>
      </w:r>
    </w:p>
    <w:p w14:paraId="731F50E4">
      <w:pPr>
        <w:numPr>
          <w:ilvl w:val="0"/>
          <w:numId w:val="57"/>
        </w:numPr>
        <w:spacing w:line="360" w:lineRule="auto"/>
        <w:rPr>
          <w:rFonts w:ascii="宋体" w:hAnsi="宋体" w:cs="宋体"/>
          <w:sz w:val="24"/>
          <w:szCs w:val="22"/>
        </w:rPr>
      </w:pPr>
      <w:r>
        <w:rPr>
          <w:rFonts w:hint="eastAsia" w:ascii="宋体" w:hAnsi="宋体" w:cs="宋体"/>
          <w:sz w:val="24"/>
          <w:szCs w:val="22"/>
        </w:rPr>
        <w:t>患者查询管理</w:t>
      </w:r>
    </w:p>
    <w:p w14:paraId="1047F7D4">
      <w:pPr>
        <w:spacing w:line="360" w:lineRule="auto"/>
        <w:ind w:firstLine="480" w:firstLineChars="200"/>
        <w:rPr>
          <w:rFonts w:ascii="宋体" w:hAnsi="宋体" w:cs="宋体"/>
          <w:sz w:val="24"/>
          <w:szCs w:val="22"/>
        </w:rPr>
      </w:pPr>
      <w:r>
        <w:rPr>
          <w:rFonts w:hint="eastAsia" w:ascii="宋体" w:hAnsi="宋体" w:cs="宋体"/>
          <w:sz w:val="24"/>
          <w:szCs w:val="22"/>
        </w:rPr>
        <w:t>需具备查看患者基本信息功能，可查看的信息包含患者姓名、性别、出生日期、身份证号、家庭地址、家庭电话和卡数。</w:t>
      </w:r>
    </w:p>
    <w:p w14:paraId="13151EE0">
      <w:pPr>
        <w:spacing w:line="360" w:lineRule="auto"/>
        <w:ind w:firstLine="480" w:firstLineChars="200"/>
        <w:rPr>
          <w:rFonts w:ascii="宋体" w:hAnsi="宋体" w:cs="宋体"/>
          <w:sz w:val="24"/>
          <w:szCs w:val="22"/>
        </w:rPr>
      </w:pPr>
      <w:r>
        <w:rPr>
          <w:rFonts w:hint="eastAsia" w:ascii="宋体" w:hAnsi="宋体" w:cs="宋体"/>
          <w:sz w:val="24"/>
          <w:szCs w:val="22"/>
        </w:rPr>
        <w:t>需具备通过患者标识符对患者基本信息列表进行检索查询功能。</w:t>
      </w:r>
    </w:p>
    <w:p w14:paraId="3DA3A571">
      <w:pPr>
        <w:spacing w:line="360" w:lineRule="auto"/>
        <w:ind w:firstLine="480" w:firstLineChars="200"/>
        <w:rPr>
          <w:rFonts w:ascii="宋体" w:hAnsi="宋体" w:cs="宋体"/>
          <w:sz w:val="24"/>
          <w:szCs w:val="22"/>
        </w:rPr>
      </w:pPr>
      <w:r>
        <w:rPr>
          <w:rFonts w:hint="eastAsia" w:ascii="宋体" w:hAnsi="宋体" w:cs="宋体"/>
          <w:sz w:val="24"/>
          <w:szCs w:val="22"/>
        </w:rPr>
        <w:t>需具备对患者基本信息列表进行高级检索查询功能，可自由组合的查询条件包含有患者主索引号、姓名、性别、出生日期、卡数、电话、地址、就诊日期。</w:t>
      </w:r>
    </w:p>
    <w:p w14:paraId="14133703">
      <w:pPr>
        <w:spacing w:line="360" w:lineRule="auto"/>
        <w:ind w:firstLine="480" w:firstLineChars="200"/>
        <w:rPr>
          <w:rFonts w:ascii="宋体" w:hAnsi="宋体" w:cs="宋体"/>
          <w:sz w:val="24"/>
          <w:szCs w:val="22"/>
        </w:rPr>
      </w:pPr>
      <w:r>
        <w:rPr>
          <w:rFonts w:hint="eastAsia" w:ascii="宋体" w:hAnsi="宋体" w:cs="宋体"/>
          <w:sz w:val="24"/>
          <w:szCs w:val="22"/>
        </w:rPr>
        <w:t>需具备通过详情下钻查看患者详细信息以及门诊、住院、体检就诊信息和相似患者信息功能。</w:t>
      </w:r>
    </w:p>
    <w:p w14:paraId="3999731B">
      <w:pPr>
        <w:spacing w:line="360" w:lineRule="auto"/>
        <w:ind w:firstLine="480" w:firstLineChars="200"/>
        <w:rPr>
          <w:rFonts w:ascii="宋体" w:hAnsi="宋体" w:cs="宋体"/>
          <w:sz w:val="24"/>
          <w:szCs w:val="22"/>
        </w:rPr>
      </w:pPr>
      <w:r>
        <w:rPr>
          <w:rFonts w:hint="eastAsia" w:ascii="宋体" w:hAnsi="宋体" w:cs="宋体"/>
          <w:sz w:val="24"/>
          <w:szCs w:val="22"/>
        </w:rPr>
        <w:t>需具备手工将相似患者信息添加到待合并列表中，并可进行详细信息差异比对功能，当判定是相同患者时进行手动合并。</w:t>
      </w:r>
    </w:p>
    <w:p w14:paraId="249BDC0C">
      <w:pPr>
        <w:numPr>
          <w:ilvl w:val="0"/>
          <w:numId w:val="56"/>
        </w:numPr>
        <w:spacing w:line="360" w:lineRule="auto"/>
        <w:rPr>
          <w:rFonts w:ascii="宋体" w:hAnsi="宋体" w:cs="宋体"/>
          <w:b/>
          <w:bCs/>
          <w:sz w:val="24"/>
          <w:szCs w:val="22"/>
        </w:rPr>
      </w:pPr>
      <w:r>
        <w:rPr>
          <w:rFonts w:hint="eastAsia" w:ascii="宋体" w:hAnsi="宋体" w:cs="宋体"/>
          <w:b/>
          <w:bCs/>
          <w:sz w:val="24"/>
          <w:szCs w:val="22"/>
        </w:rPr>
        <w:t>匹配规则管理</w:t>
      </w:r>
    </w:p>
    <w:p w14:paraId="7366E3FA">
      <w:pPr>
        <w:numPr>
          <w:ilvl w:val="0"/>
          <w:numId w:val="58"/>
        </w:numPr>
        <w:spacing w:line="360" w:lineRule="auto"/>
        <w:rPr>
          <w:rFonts w:ascii="宋体" w:hAnsi="宋体" w:cs="宋体"/>
          <w:sz w:val="24"/>
          <w:szCs w:val="22"/>
        </w:rPr>
      </w:pPr>
      <w:r>
        <w:rPr>
          <w:rFonts w:hint="eastAsia" w:ascii="宋体" w:hAnsi="宋体" w:cs="宋体"/>
          <w:sz w:val="24"/>
          <w:szCs w:val="22"/>
        </w:rPr>
        <w:t>相同规则</w:t>
      </w:r>
    </w:p>
    <w:p w14:paraId="685D0ADD">
      <w:pPr>
        <w:spacing w:line="360" w:lineRule="auto"/>
        <w:ind w:firstLine="480" w:firstLineChars="200"/>
        <w:rPr>
          <w:rFonts w:ascii="宋体" w:hAnsi="宋体" w:cs="宋体"/>
          <w:sz w:val="24"/>
          <w:szCs w:val="22"/>
        </w:rPr>
      </w:pPr>
      <w:r>
        <w:rPr>
          <w:rFonts w:hint="eastAsia" w:ascii="宋体" w:hAnsi="宋体" w:cs="宋体"/>
          <w:sz w:val="24"/>
          <w:szCs w:val="22"/>
        </w:rPr>
        <w:t xml:space="preserve"> 提供默认的相同匹配规则功能，一般是由多个患者信息字段组合的，包含身份证号和姓名全拼、医保卡号和姓名全拼，且是不允许删除的。</w:t>
      </w:r>
    </w:p>
    <w:p w14:paraId="43B3A9B4">
      <w:pPr>
        <w:spacing w:line="360" w:lineRule="auto"/>
        <w:ind w:firstLine="480" w:firstLineChars="200"/>
        <w:rPr>
          <w:rFonts w:ascii="宋体" w:hAnsi="宋体" w:cs="宋体"/>
          <w:sz w:val="24"/>
          <w:szCs w:val="22"/>
        </w:rPr>
      </w:pPr>
      <w:r>
        <w:rPr>
          <w:rFonts w:hint="eastAsia" w:ascii="宋体" w:hAnsi="宋体" w:cs="宋体"/>
          <w:sz w:val="24"/>
          <w:szCs w:val="22"/>
        </w:rPr>
        <w:t>需具备新增自定义相同匹配规则功能，新增规则时与已有规则进行校验，若已有规则包含新规则，将进行提示说明，且不会新增该条相同匹配规则。</w:t>
      </w:r>
    </w:p>
    <w:p w14:paraId="6B36E730">
      <w:pPr>
        <w:spacing w:line="360" w:lineRule="auto"/>
        <w:ind w:firstLine="480" w:firstLineChars="200"/>
        <w:rPr>
          <w:rFonts w:ascii="宋体" w:hAnsi="宋体" w:cs="宋体"/>
          <w:sz w:val="24"/>
          <w:szCs w:val="22"/>
        </w:rPr>
      </w:pPr>
      <w:r>
        <w:rPr>
          <w:rFonts w:hint="eastAsia" w:ascii="宋体" w:hAnsi="宋体" w:cs="宋体"/>
          <w:sz w:val="24"/>
          <w:szCs w:val="22"/>
        </w:rPr>
        <w:t>需具备对相同匹配规则进行修改功能。</w:t>
      </w:r>
    </w:p>
    <w:p w14:paraId="030712F8">
      <w:pPr>
        <w:spacing w:line="360" w:lineRule="auto"/>
        <w:ind w:firstLine="480" w:firstLineChars="200"/>
        <w:rPr>
          <w:rFonts w:ascii="宋体" w:hAnsi="宋体" w:cs="宋体"/>
          <w:sz w:val="24"/>
          <w:szCs w:val="22"/>
        </w:rPr>
      </w:pPr>
      <w:r>
        <w:rPr>
          <w:rFonts w:hint="eastAsia" w:ascii="宋体" w:hAnsi="宋体" w:cs="宋体"/>
          <w:sz w:val="24"/>
          <w:szCs w:val="22"/>
        </w:rPr>
        <w:t>需具备模糊检索、查看相同匹配规则功能。</w:t>
      </w:r>
    </w:p>
    <w:p w14:paraId="2772DE17">
      <w:pPr>
        <w:numPr>
          <w:ilvl w:val="0"/>
          <w:numId w:val="58"/>
        </w:numPr>
        <w:spacing w:line="360" w:lineRule="auto"/>
        <w:rPr>
          <w:rFonts w:ascii="宋体" w:hAnsi="宋体" w:cs="宋体"/>
          <w:sz w:val="24"/>
          <w:szCs w:val="22"/>
        </w:rPr>
      </w:pPr>
      <w:r>
        <w:rPr>
          <w:rFonts w:hint="eastAsia" w:ascii="宋体" w:hAnsi="宋体" w:cs="宋体"/>
          <w:sz w:val="24"/>
          <w:szCs w:val="22"/>
        </w:rPr>
        <w:t>相似规则</w:t>
      </w:r>
    </w:p>
    <w:p w14:paraId="76F7EB2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需具备新增自定义的相似匹配规则功能，新增规则时与已有规则进行校验，若已有规则包含新规则时，将进行提示说明，且不会新增该条相似匹配规则。</w:t>
      </w:r>
    </w:p>
    <w:p w14:paraId="5CB10EC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需具备相似规则修改功能。</w:t>
      </w:r>
    </w:p>
    <w:p w14:paraId="6998A9C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需具备模糊检索、查看相似匹配规则功能。</w:t>
      </w:r>
    </w:p>
    <w:p w14:paraId="4015CF5F">
      <w:pPr>
        <w:numPr>
          <w:ilvl w:val="0"/>
          <w:numId w:val="56"/>
        </w:numPr>
        <w:spacing w:line="360" w:lineRule="auto"/>
        <w:rPr>
          <w:rFonts w:ascii="宋体" w:hAnsi="宋体" w:cs="宋体"/>
          <w:b/>
          <w:bCs/>
          <w:sz w:val="24"/>
          <w:szCs w:val="22"/>
        </w:rPr>
      </w:pPr>
      <w:r>
        <w:rPr>
          <w:rFonts w:hint="eastAsia" w:ascii="宋体" w:hAnsi="宋体" w:cs="宋体"/>
          <w:b/>
          <w:bCs/>
          <w:sz w:val="24"/>
          <w:szCs w:val="22"/>
        </w:rPr>
        <w:t>查询统计</w:t>
      </w:r>
    </w:p>
    <w:p w14:paraId="0B72DE5C">
      <w:pPr>
        <w:numPr>
          <w:ilvl w:val="0"/>
          <w:numId w:val="59"/>
        </w:numPr>
        <w:spacing w:line="360" w:lineRule="auto"/>
        <w:rPr>
          <w:rFonts w:ascii="宋体" w:hAnsi="宋体" w:cs="宋体"/>
          <w:sz w:val="24"/>
          <w:szCs w:val="22"/>
        </w:rPr>
      </w:pPr>
      <w:r>
        <w:rPr>
          <w:rFonts w:hint="eastAsia" w:ascii="宋体" w:hAnsi="宋体" w:cs="宋体"/>
          <w:sz w:val="24"/>
          <w:szCs w:val="22"/>
        </w:rPr>
        <w:t>实时监控器</w:t>
      </w:r>
    </w:p>
    <w:p w14:paraId="35ED680F">
      <w:pPr>
        <w:spacing w:line="360" w:lineRule="auto"/>
        <w:ind w:firstLine="480" w:firstLineChars="200"/>
        <w:rPr>
          <w:rFonts w:ascii="宋体" w:hAnsi="宋体" w:cs="宋体"/>
          <w:color w:val="000000"/>
          <w:sz w:val="24"/>
          <w:szCs w:val="22"/>
        </w:rPr>
      </w:pPr>
      <w:r>
        <w:rPr>
          <w:rFonts w:hint="eastAsia" w:ascii="宋体" w:hAnsi="宋体" w:cs="宋体"/>
          <w:sz w:val="24"/>
          <w:szCs w:val="22"/>
        </w:rPr>
        <w:t xml:space="preserve"> 需具备查看</w:t>
      </w:r>
      <w:r>
        <w:rPr>
          <w:rFonts w:hint="eastAsia" w:ascii="宋体" w:hAnsi="宋体" w:cs="宋体"/>
          <w:color w:val="000000"/>
          <w:sz w:val="24"/>
          <w:szCs w:val="22"/>
        </w:rPr>
        <w:t>今日和昨日注册到EMPI中的患者总数、新增患者总数、合并患者总数、新增患者占比和患者合并率功能。</w:t>
      </w:r>
    </w:p>
    <w:p w14:paraId="4F64797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需具备以曲线图的形式查看今日和昨日注册到EMPI中的患者总数、新增患者总数、合并患者总数功能；具备浮标显示各统计类型的具体总数功能。</w:t>
      </w:r>
    </w:p>
    <w:p w14:paraId="5BE8E2AD">
      <w:pPr>
        <w:numPr>
          <w:ilvl w:val="0"/>
          <w:numId w:val="59"/>
        </w:numPr>
        <w:spacing w:line="360" w:lineRule="auto"/>
        <w:rPr>
          <w:rFonts w:ascii="宋体" w:hAnsi="宋体" w:cs="宋体"/>
          <w:sz w:val="24"/>
          <w:szCs w:val="22"/>
        </w:rPr>
      </w:pPr>
      <w:r>
        <w:rPr>
          <w:rFonts w:hint="eastAsia" w:ascii="宋体" w:hAnsi="宋体" w:cs="宋体"/>
          <w:sz w:val="24"/>
          <w:szCs w:val="22"/>
        </w:rPr>
        <w:t>历史查看器</w:t>
      </w:r>
    </w:p>
    <w:p w14:paraId="36E2DC3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需具备统计注册到EMPI中的历史患者总数、合并总数、注册服务次数、查询服务次数、通知服务次数和其他服务类型功能。</w:t>
      </w:r>
    </w:p>
    <w:p w14:paraId="0F517DD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需具备统计选定时间内注册到EMPI中的患者总数和合并患者总数，且以曲线图的形式展示，以浮标显示各统计类型的总数。</w:t>
      </w:r>
    </w:p>
    <w:p w14:paraId="3E83690B">
      <w:pPr>
        <w:numPr>
          <w:ilvl w:val="0"/>
          <w:numId w:val="59"/>
        </w:numPr>
        <w:spacing w:line="360" w:lineRule="auto"/>
        <w:rPr>
          <w:rFonts w:ascii="宋体" w:hAnsi="宋体" w:cs="宋体"/>
          <w:sz w:val="24"/>
          <w:szCs w:val="22"/>
        </w:rPr>
      </w:pPr>
      <w:r>
        <w:rPr>
          <w:rFonts w:hint="eastAsia" w:ascii="宋体" w:hAnsi="宋体" w:cs="宋体"/>
          <w:sz w:val="24"/>
          <w:szCs w:val="22"/>
        </w:rPr>
        <w:t>匹配规则统计</w:t>
      </w:r>
    </w:p>
    <w:p w14:paraId="7C96FBB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统计根据各相同规则进行自动合并的患者总数功能，具备下钻到详细患者信息列表，具体比对的信息包含患者标识符、姓名、性别、出生日期、身份证号、地址、电话、联系人、母亲姓名、婚姻状况、民族、出生顺序、就诊信息；并可返回上一层级。</w:t>
      </w:r>
    </w:p>
    <w:p w14:paraId="464393D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需具备统计根据各相同规则进行手动合并的患者总数功能，具备下钻到详细患者信息列表，并可返回上一层级。</w:t>
      </w:r>
    </w:p>
    <w:p w14:paraId="5B216E5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需具备统计根据相似匹配建立相似关系的患者总数功能，需具备下钻到详细的患者信息列表，继续下钻进行患者详细信息差异比对功能；并可返回上一层级。</w:t>
      </w:r>
    </w:p>
    <w:p w14:paraId="25F69DB3">
      <w:pPr>
        <w:numPr>
          <w:ilvl w:val="0"/>
          <w:numId w:val="59"/>
        </w:numPr>
        <w:spacing w:line="360" w:lineRule="auto"/>
        <w:rPr>
          <w:rFonts w:ascii="宋体" w:hAnsi="宋体" w:cs="宋体"/>
          <w:sz w:val="24"/>
          <w:szCs w:val="22"/>
        </w:rPr>
      </w:pPr>
      <w:r>
        <w:rPr>
          <w:rFonts w:hint="eastAsia" w:ascii="宋体" w:hAnsi="宋体" w:cs="宋体"/>
          <w:sz w:val="24"/>
          <w:szCs w:val="22"/>
        </w:rPr>
        <w:t>消息日志查询</w:t>
      </w:r>
    </w:p>
    <w:p w14:paraId="112C46F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需具备查看调用EMPI服务的消息日志功能，默认显示当天消息日志，包括调用方名称、消息接收和返回时间、耗时、方向、参数类型、操作类型、成功失败以及入参和出参的详细信息。</w:t>
      </w:r>
    </w:p>
    <w:p w14:paraId="19C3D8C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需具备根据消息状态和消息类型对消息日志进行检索功能，支持模糊检索。</w:t>
      </w:r>
    </w:p>
    <w:p w14:paraId="6CA2E09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需具备手动将消息重新注册功能。</w:t>
      </w:r>
    </w:p>
    <w:p w14:paraId="2AE3E1EC">
      <w:pPr>
        <w:numPr>
          <w:ilvl w:val="0"/>
          <w:numId w:val="56"/>
        </w:numPr>
        <w:spacing w:line="360" w:lineRule="auto"/>
        <w:rPr>
          <w:rFonts w:ascii="宋体" w:hAnsi="宋体" w:cs="宋体"/>
          <w:b/>
          <w:bCs/>
          <w:sz w:val="24"/>
          <w:szCs w:val="22"/>
        </w:rPr>
      </w:pPr>
      <w:r>
        <w:rPr>
          <w:rFonts w:hint="eastAsia" w:ascii="宋体" w:hAnsi="宋体" w:cs="宋体"/>
          <w:b/>
          <w:bCs/>
          <w:sz w:val="24"/>
          <w:szCs w:val="22"/>
        </w:rPr>
        <w:t>基础管理</w:t>
      </w:r>
    </w:p>
    <w:p w14:paraId="26A1A48A">
      <w:pPr>
        <w:numPr>
          <w:ilvl w:val="0"/>
          <w:numId w:val="60"/>
        </w:numPr>
        <w:spacing w:line="360" w:lineRule="auto"/>
        <w:rPr>
          <w:rFonts w:ascii="宋体" w:hAnsi="宋体" w:cs="宋体"/>
          <w:sz w:val="24"/>
          <w:szCs w:val="22"/>
        </w:rPr>
      </w:pPr>
      <w:r>
        <w:rPr>
          <w:rFonts w:hint="eastAsia" w:ascii="宋体" w:hAnsi="宋体" w:cs="宋体"/>
          <w:sz w:val="24"/>
          <w:szCs w:val="22"/>
        </w:rPr>
        <w:t>医疗机构管理</w:t>
      </w:r>
    </w:p>
    <w:p w14:paraId="5868525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需具备医疗机构信息的新增、修改、删除和查看功能。</w:t>
      </w:r>
    </w:p>
    <w:p w14:paraId="6FA8994D">
      <w:pPr>
        <w:numPr>
          <w:ilvl w:val="0"/>
          <w:numId w:val="60"/>
        </w:numPr>
        <w:spacing w:line="360" w:lineRule="auto"/>
        <w:rPr>
          <w:rFonts w:ascii="宋体" w:hAnsi="宋体" w:cs="宋体"/>
          <w:sz w:val="24"/>
          <w:szCs w:val="22"/>
        </w:rPr>
      </w:pPr>
      <w:r>
        <w:rPr>
          <w:rFonts w:hint="eastAsia" w:ascii="宋体" w:hAnsi="宋体" w:cs="宋体"/>
          <w:sz w:val="24"/>
          <w:szCs w:val="22"/>
        </w:rPr>
        <w:t>医疗系统管理</w:t>
      </w:r>
    </w:p>
    <w:p w14:paraId="013D8D2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需具备新增医疗机构默认添加配套的常规医疗系统信息功能，包括HIS、CIS、LIS、RIS、体检系统。</w:t>
      </w:r>
    </w:p>
    <w:p w14:paraId="7E52737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需具备删除医疗机构时配套的医疗系统信息随之删除功能。</w:t>
      </w:r>
    </w:p>
    <w:p w14:paraId="3A2627A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需具备新增医疗系统信息后，该医疗系统获取调用EMPI服务的权限功能。</w:t>
      </w:r>
    </w:p>
    <w:p w14:paraId="2A354DC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需具备医疗系统信息的修改、删除和查看功能。</w:t>
      </w:r>
    </w:p>
    <w:p w14:paraId="4BED64AA">
      <w:pPr>
        <w:numPr>
          <w:ilvl w:val="0"/>
          <w:numId w:val="60"/>
        </w:numPr>
        <w:spacing w:line="360" w:lineRule="auto"/>
        <w:rPr>
          <w:rFonts w:ascii="宋体" w:hAnsi="宋体" w:cs="宋体"/>
          <w:sz w:val="24"/>
          <w:szCs w:val="22"/>
        </w:rPr>
      </w:pPr>
      <w:r>
        <w:rPr>
          <w:rFonts w:hint="eastAsia" w:ascii="宋体" w:hAnsi="宋体" w:cs="宋体"/>
          <w:sz w:val="24"/>
          <w:szCs w:val="22"/>
        </w:rPr>
        <w:t>标识符管理</w:t>
      </w:r>
    </w:p>
    <w:p w14:paraId="7E2951E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需具备提供常用的标识符功能，包含身份证号、护照号、军官证号、暂住证号、社保卡号、医保卡号、银行卡号，且是不允许删除的。</w:t>
      </w:r>
    </w:p>
    <w:p w14:paraId="62EF787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需具备添加医疗机构时默认添加配套的常用标识符功能，有全院患者ID、住院患者ID、门诊患者ID、体检患者ID、全院病历号、住院病历号、门诊病历号、体检病历号、住院就诊号、门诊就诊号、体检就诊号。</w:t>
      </w:r>
    </w:p>
    <w:p w14:paraId="43E2A01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需具备删除医疗机构时配套的标识符随之删除功能。</w:t>
      </w:r>
    </w:p>
    <w:p w14:paraId="4D361DE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需具备新增、修改、删除和查看标识符功能。</w:t>
      </w:r>
    </w:p>
    <w:p w14:paraId="04BC40A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需具备标识符模糊检索功能。</w:t>
      </w:r>
    </w:p>
    <w:p w14:paraId="42DFE3C2">
      <w:pPr>
        <w:numPr>
          <w:ilvl w:val="0"/>
          <w:numId w:val="60"/>
        </w:numPr>
        <w:spacing w:line="360" w:lineRule="auto"/>
        <w:rPr>
          <w:rFonts w:ascii="宋体" w:hAnsi="宋体" w:cs="宋体"/>
          <w:sz w:val="24"/>
          <w:szCs w:val="22"/>
        </w:rPr>
      </w:pPr>
      <w:r>
        <w:rPr>
          <w:rFonts w:hint="eastAsia" w:ascii="宋体" w:hAnsi="宋体" w:cs="宋体"/>
          <w:sz w:val="24"/>
          <w:szCs w:val="22"/>
        </w:rPr>
        <w:t>参数设置</w:t>
      </w:r>
    </w:p>
    <w:p w14:paraId="4EBBA8A4">
      <w:pPr>
        <w:spacing w:line="360" w:lineRule="auto"/>
        <w:ind w:firstLine="480" w:firstLineChars="200"/>
        <w:rPr>
          <w:rFonts w:ascii="宋体" w:hAnsi="宋体" w:cs="宋体"/>
          <w:color w:val="000000"/>
          <w:sz w:val="24"/>
          <w:szCs w:val="22"/>
        </w:rPr>
      </w:pPr>
      <w:r>
        <w:rPr>
          <w:rFonts w:hint="eastAsia" w:ascii="宋体" w:hAnsi="宋体" w:cs="宋体"/>
          <w:sz w:val="24"/>
          <w:szCs w:val="22"/>
        </w:rPr>
        <w:t>需具备</w:t>
      </w:r>
      <w:r>
        <w:rPr>
          <w:rFonts w:hint="eastAsia" w:ascii="宋体" w:hAnsi="宋体" w:cs="宋体"/>
          <w:color w:val="000000"/>
          <w:sz w:val="24"/>
          <w:szCs w:val="22"/>
        </w:rPr>
        <w:t>设置系统参数，并提供默认值功能。</w:t>
      </w:r>
    </w:p>
    <w:p w14:paraId="4DCB633A">
      <w:pPr>
        <w:spacing w:line="360" w:lineRule="auto"/>
        <w:ind w:firstLine="480" w:firstLineChars="200"/>
        <w:rPr>
          <w:rFonts w:ascii="宋体" w:hAnsi="宋体" w:cs="宋体"/>
          <w:sz w:val="24"/>
          <w:szCs w:val="22"/>
        </w:rPr>
      </w:pPr>
      <w:r>
        <w:rPr>
          <w:rFonts w:hint="eastAsia" w:ascii="宋体" w:hAnsi="宋体" w:cs="宋体"/>
          <w:sz w:val="24"/>
          <w:szCs w:val="22"/>
        </w:rPr>
        <w:t>需具备根据医院实际情况修改参数的取值功能，以提高患者主索引程序的灵活度。</w:t>
      </w:r>
    </w:p>
    <w:p w14:paraId="72D4D3A8">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术语主数据管理系统</w:t>
      </w:r>
    </w:p>
    <w:p w14:paraId="6915919E">
      <w:pPr>
        <w:numPr>
          <w:ilvl w:val="0"/>
          <w:numId w:val="61"/>
        </w:numPr>
        <w:spacing w:line="360" w:lineRule="auto"/>
        <w:rPr>
          <w:rFonts w:ascii="宋体" w:hAnsi="宋体" w:cs="宋体"/>
          <w:b/>
          <w:bCs/>
          <w:sz w:val="24"/>
          <w:szCs w:val="22"/>
        </w:rPr>
      </w:pPr>
      <w:r>
        <w:rPr>
          <w:rFonts w:hint="eastAsia" w:ascii="宋体" w:hAnsi="宋体" w:cs="宋体"/>
          <w:b/>
          <w:bCs/>
          <w:sz w:val="24"/>
          <w:szCs w:val="22"/>
        </w:rPr>
        <w:t>数据管理</w:t>
      </w:r>
    </w:p>
    <w:p w14:paraId="37496FDA">
      <w:pPr>
        <w:spacing w:line="360" w:lineRule="auto"/>
        <w:ind w:firstLine="480" w:firstLineChars="200"/>
        <w:rPr>
          <w:rFonts w:ascii="宋体" w:hAnsi="宋体" w:cs="宋体"/>
          <w:sz w:val="24"/>
          <w:szCs w:val="22"/>
        </w:rPr>
      </w:pPr>
      <w:r>
        <w:rPr>
          <w:rFonts w:hint="eastAsia" w:ascii="宋体" w:hAnsi="宋体" w:cs="宋体"/>
          <w:sz w:val="24"/>
          <w:szCs w:val="22"/>
        </w:rPr>
        <w:t>需支持与业务系统对接，业务系统调用主数据注册服务，将主数据信息注册到主数据管理系统中。</w:t>
      </w:r>
    </w:p>
    <w:p w14:paraId="4D3D7581">
      <w:pPr>
        <w:spacing w:line="360" w:lineRule="auto"/>
        <w:ind w:firstLine="480" w:firstLineChars="200"/>
        <w:rPr>
          <w:rFonts w:ascii="宋体" w:hAnsi="宋体" w:cs="宋体"/>
          <w:sz w:val="24"/>
          <w:szCs w:val="22"/>
        </w:rPr>
      </w:pPr>
      <w:r>
        <w:rPr>
          <w:rFonts w:hint="eastAsia" w:ascii="宋体" w:hAnsi="宋体" w:cs="宋体"/>
          <w:sz w:val="24"/>
          <w:szCs w:val="22"/>
        </w:rPr>
        <w:t>需具备按主数据信息相关代码或名称筛选符合条件的主数据信息功能。</w:t>
      </w:r>
    </w:p>
    <w:p w14:paraId="24E66F10">
      <w:pPr>
        <w:spacing w:line="360" w:lineRule="auto"/>
        <w:ind w:firstLine="480" w:firstLineChars="200"/>
        <w:rPr>
          <w:rFonts w:ascii="宋体" w:hAnsi="宋体" w:cs="宋体"/>
          <w:sz w:val="24"/>
          <w:szCs w:val="22"/>
        </w:rPr>
      </w:pPr>
      <w:r>
        <w:rPr>
          <w:rFonts w:hint="eastAsia" w:ascii="宋体" w:hAnsi="宋体" w:cs="宋体"/>
          <w:sz w:val="24"/>
          <w:szCs w:val="22"/>
        </w:rPr>
        <w:t>需具备按主数据字段检索功能。</w:t>
      </w:r>
    </w:p>
    <w:p w14:paraId="69A7CFDE">
      <w:pPr>
        <w:spacing w:line="360" w:lineRule="auto"/>
        <w:ind w:firstLine="480" w:firstLineChars="200"/>
        <w:rPr>
          <w:rFonts w:ascii="宋体" w:hAnsi="宋体" w:cs="宋体"/>
          <w:sz w:val="24"/>
          <w:szCs w:val="22"/>
        </w:rPr>
      </w:pPr>
      <w:r>
        <w:rPr>
          <w:rFonts w:hint="eastAsia" w:ascii="宋体" w:hAnsi="宋体" w:cs="宋体"/>
          <w:sz w:val="24"/>
          <w:szCs w:val="22"/>
        </w:rPr>
        <w:t>需支持与业务系统对接，主数据管理系统调用相关业务系统的接收服务，将变更的主数据信息传输到目标系统中。</w:t>
      </w:r>
    </w:p>
    <w:p w14:paraId="0F7FAC38">
      <w:pPr>
        <w:numPr>
          <w:ilvl w:val="0"/>
          <w:numId w:val="61"/>
        </w:numPr>
        <w:spacing w:line="360" w:lineRule="auto"/>
        <w:rPr>
          <w:rFonts w:ascii="宋体" w:hAnsi="宋体" w:cs="宋体"/>
          <w:b/>
          <w:bCs/>
          <w:sz w:val="24"/>
          <w:szCs w:val="22"/>
        </w:rPr>
      </w:pPr>
      <w:r>
        <w:rPr>
          <w:rFonts w:hint="eastAsia" w:ascii="宋体" w:hAnsi="宋体" w:cs="宋体"/>
          <w:b/>
          <w:bCs/>
          <w:sz w:val="24"/>
          <w:szCs w:val="22"/>
        </w:rPr>
        <w:t>数据映射</w:t>
      </w:r>
    </w:p>
    <w:p w14:paraId="03783BFF">
      <w:pPr>
        <w:spacing w:line="360" w:lineRule="auto"/>
        <w:ind w:firstLine="480" w:firstLineChars="200"/>
        <w:rPr>
          <w:rFonts w:ascii="宋体" w:hAnsi="宋体" w:cs="宋体"/>
          <w:sz w:val="24"/>
          <w:szCs w:val="22"/>
        </w:rPr>
      </w:pPr>
      <w:r>
        <w:rPr>
          <w:rFonts w:hint="eastAsia" w:ascii="宋体" w:hAnsi="宋体" w:cs="宋体"/>
          <w:sz w:val="24"/>
          <w:szCs w:val="22"/>
        </w:rPr>
        <w:t>需支持基准主数据与业务系统数据的映射功能，包含建立映射、取消映射。</w:t>
      </w:r>
    </w:p>
    <w:p w14:paraId="4C81AD01">
      <w:pPr>
        <w:spacing w:line="360" w:lineRule="auto"/>
        <w:ind w:firstLine="480" w:firstLineChars="200"/>
        <w:rPr>
          <w:rFonts w:ascii="宋体" w:hAnsi="宋体" w:cs="宋体"/>
          <w:sz w:val="24"/>
          <w:szCs w:val="22"/>
        </w:rPr>
      </w:pPr>
      <w:r>
        <w:rPr>
          <w:rFonts w:hint="eastAsia" w:ascii="宋体" w:hAnsi="宋体" w:cs="宋体"/>
          <w:sz w:val="24"/>
          <w:szCs w:val="22"/>
        </w:rPr>
        <w:t>需具备自动创建映射模型，自主选择基准并建立映射模型功能。</w:t>
      </w:r>
    </w:p>
    <w:p w14:paraId="4ECEBB60">
      <w:pPr>
        <w:spacing w:line="360" w:lineRule="auto"/>
        <w:ind w:firstLine="480" w:firstLineChars="200"/>
        <w:rPr>
          <w:rFonts w:ascii="宋体" w:hAnsi="宋体" w:cs="宋体"/>
          <w:sz w:val="24"/>
          <w:szCs w:val="22"/>
        </w:rPr>
      </w:pPr>
      <w:r>
        <w:rPr>
          <w:rFonts w:hint="eastAsia" w:ascii="宋体" w:hAnsi="宋体" w:cs="宋体"/>
          <w:sz w:val="24"/>
          <w:szCs w:val="22"/>
        </w:rPr>
        <w:t>需具备主数据映射关系的导入、下载功能，支持自动映射。</w:t>
      </w:r>
    </w:p>
    <w:p w14:paraId="50ED2C03">
      <w:pPr>
        <w:numPr>
          <w:ilvl w:val="0"/>
          <w:numId w:val="61"/>
        </w:numPr>
        <w:spacing w:line="360" w:lineRule="auto"/>
        <w:rPr>
          <w:rFonts w:ascii="宋体" w:hAnsi="宋体" w:cs="宋体"/>
          <w:b/>
          <w:bCs/>
          <w:sz w:val="24"/>
          <w:szCs w:val="22"/>
        </w:rPr>
      </w:pPr>
      <w:r>
        <w:rPr>
          <w:rFonts w:hint="eastAsia" w:ascii="宋体" w:hAnsi="宋体" w:cs="宋体"/>
          <w:b/>
          <w:bCs/>
          <w:sz w:val="24"/>
          <w:szCs w:val="22"/>
        </w:rPr>
        <w:t>基础管理</w:t>
      </w:r>
    </w:p>
    <w:p w14:paraId="7432F1BB">
      <w:pPr>
        <w:spacing w:line="360" w:lineRule="auto"/>
        <w:ind w:firstLine="480" w:firstLineChars="200"/>
        <w:rPr>
          <w:rFonts w:ascii="宋体" w:hAnsi="宋体" w:cs="宋体"/>
          <w:sz w:val="24"/>
          <w:szCs w:val="22"/>
        </w:rPr>
      </w:pPr>
      <w:r>
        <w:rPr>
          <w:rFonts w:hint="eastAsia" w:ascii="宋体" w:hAnsi="宋体" w:cs="宋体"/>
          <w:sz w:val="24"/>
          <w:szCs w:val="22"/>
        </w:rPr>
        <w:t>需具备用户信息维护功能，包括：用户、角色、权限、基础信息等。</w:t>
      </w:r>
    </w:p>
    <w:p w14:paraId="67F8D7EA">
      <w:pPr>
        <w:spacing w:line="360" w:lineRule="auto"/>
        <w:ind w:firstLine="480" w:firstLineChars="200"/>
        <w:rPr>
          <w:rFonts w:ascii="宋体" w:hAnsi="宋体" w:cs="宋体"/>
          <w:sz w:val="24"/>
          <w:szCs w:val="22"/>
        </w:rPr>
      </w:pPr>
      <w:r>
        <w:rPr>
          <w:rFonts w:hint="eastAsia" w:ascii="宋体" w:hAnsi="宋体" w:cs="宋体"/>
          <w:sz w:val="24"/>
          <w:szCs w:val="22"/>
        </w:rPr>
        <w:t>需具备数据源、数据建模、数据权限的灵活配置功能。</w:t>
      </w:r>
    </w:p>
    <w:p w14:paraId="0B2B4577">
      <w:pPr>
        <w:spacing w:line="360" w:lineRule="auto"/>
        <w:ind w:firstLine="480" w:firstLineChars="200"/>
        <w:rPr>
          <w:rFonts w:ascii="宋体" w:hAnsi="宋体" w:cs="宋体"/>
          <w:sz w:val="24"/>
          <w:szCs w:val="22"/>
        </w:rPr>
      </w:pPr>
      <w:r>
        <w:rPr>
          <w:rFonts w:hint="eastAsia" w:ascii="宋体" w:hAnsi="宋体" w:cs="宋体"/>
          <w:sz w:val="24"/>
          <w:szCs w:val="22"/>
        </w:rPr>
        <w:t>需具备医疗机构编号、院区管理，医疗机构的业务系统编号名称信息管理功能。</w:t>
      </w:r>
    </w:p>
    <w:p w14:paraId="54689627">
      <w:pPr>
        <w:numPr>
          <w:ilvl w:val="0"/>
          <w:numId w:val="61"/>
        </w:numPr>
        <w:spacing w:line="360" w:lineRule="auto"/>
        <w:rPr>
          <w:rFonts w:ascii="宋体" w:hAnsi="宋体" w:cs="宋体"/>
          <w:b/>
          <w:bCs/>
          <w:sz w:val="24"/>
          <w:szCs w:val="22"/>
        </w:rPr>
      </w:pPr>
      <w:r>
        <w:rPr>
          <w:rFonts w:hint="eastAsia" w:ascii="宋体" w:hAnsi="宋体" w:cs="宋体"/>
          <w:b/>
          <w:bCs/>
          <w:sz w:val="24"/>
          <w:szCs w:val="22"/>
        </w:rPr>
        <w:t>数据应用</w:t>
      </w:r>
    </w:p>
    <w:p w14:paraId="2DA954DD">
      <w:pPr>
        <w:spacing w:line="360" w:lineRule="auto"/>
        <w:ind w:firstLine="480" w:firstLineChars="200"/>
        <w:rPr>
          <w:rFonts w:ascii="宋体" w:hAnsi="宋体" w:cs="宋体"/>
          <w:sz w:val="24"/>
          <w:szCs w:val="22"/>
        </w:rPr>
      </w:pPr>
      <w:r>
        <w:rPr>
          <w:rFonts w:hint="eastAsia" w:ascii="宋体" w:hAnsi="宋体" w:cs="宋体"/>
          <w:sz w:val="24"/>
          <w:szCs w:val="22"/>
        </w:rPr>
        <w:t>需具备系统日志与接口日志查询功能，具备关键字及字段级别查询。</w:t>
      </w:r>
    </w:p>
    <w:p w14:paraId="2B8C3617">
      <w:pPr>
        <w:spacing w:line="360" w:lineRule="auto"/>
        <w:ind w:firstLine="480" w:firstLineChars="200"/>
        <w:rPr>
          <w:rFonts w:ascii="宋体" w:hAnsi="宋体" w:cs="宋体"/>
          <w:sz w:val="24"/>
          <w:szCs w:val="22"/>
        </w:rPr>
      </w:pPr>
      <w:r>
        <w:rPr>
          <w:rFonts w:hint="eastAsia" w:ascii="宋体" w:hAnsi="宋体" w:cs="宋体"/>
          <w:sz w:val="24"/>
          <w:szCs w:val="22"/>
        </w:rPr>
        <w:t>需具备业务系统按照主数据字典、字段的订阅、注册、查询进行权限配置管理功能。</w:t>
      </w:r>
    </w:p>
    <w:p w14:paraId="1A2E7961">
      <w:pPr>
        <w:spacing w:line="360" w:lineRule="auto"/>
        <w:ind w:firstLine="480" w:firstLineChars="200"/>
        <w:rPr>
          <w:rFonts w:ascii="宋体" w:hAnsi="宋体" w:cs="宋体"/>
          <w:sz w:val="24"/>
          <w:szCs w:val="22"/>
        </w:rPr>
      </w:pPr>
      <w:r>
        <w:rPr>
          <w:rFonts w:hint="eastAsia" w:ascii="宋体" w:hAnsi="宋体" w:cs="宋体"/>
          <w:sz w:val="24"/>
          <w:szCs w:val="22"/>
        </w:rPr>
        <w:t>需具备主数据字典字段级别更改的日志监控功能，包括主数据的导入、编辑、接口传输的变更信息。</w:t>
      </w:r>
    </w:p>
    <w:p w14:paraId="6374A92E">
      <w:pPr>
        <w:numPr>
          <w:ilvl w:val="0"/>
          <w:numId w:val="61"/>
        </w:numPr>
        <w:spacing w:line="360" w:lineRule="auto"/>
        <w:rPr>
          <w:rFonts w:ascii="宋体" w:hAnsi="宋体" w:cs="宋体"/>
          <w:b/>
          <w:bCs/>
          <w:sz w:val="24"/>
          <w:szCs w:val="22"/>
        </w:rPr>
      </w:pPr>
      <w:r>
        <w:rPr>
          <w:rFonts w:hint="eastAsia" w:ascii="宋体" w:hAnsi="宋体" w:cs="宋体"/>
          <w:b/>
          <w:bCs/>
          <w:sz w:val="24"/>
          <w:szCs w:val="22"/>
        </w:rPr>
        <w:t>字典库管理</w:t>
      </w:r>
    </w:p>
    <w:p w14:paraId="1CD82B94">
      <w:pPr>
        <w:spacing w:line="360" w:lineRule="auto"/>
        <w:ind w:firstLine="480" w:firstLineChars="200"/>
        <w:rPr>
          <w:rFonts w:ascii="宋体" w:hAnsi="宋体" w:cs="宋体"/>
          <w:sz w:val="24"/>
          <w:szCs w:val="22"/>
        </w:rPr>
      </w:pPr>
      <w:r>
        <w:rPr>
          <w:rFonts w:hint="eastAsia" w:ascii="宋体" w:hAnsi="宋体" w:cs="宋体"/>
          <w:sz w:val="24"/>
          <w:szCs w:val="22"/>
        </w:rPr>
        <w:t>需具备院标级常用主数据字典库管理功能，要求包括以下内容：</w:t>
      </w:r>
    </w:p>
    <w:p w14:paraId="37EBE3AE">
      <w:pPr>
        <w:snapToGrid w:val="0"/>
        <w:spacing w:line="360" w:lineRule="auto"/>
        <w:ind w:firstLine="482" w:firstLineChars="200"/>
        <w:rPr>
          <w:rFonts w:ascii="宋体" w:hAnsi="宋体" w:cs="宋体"/>
          <w:color w:val="000000"/>
          <w:sz w:val="24"/>
          <w:szCs w:val="22"/>
        </w:rPr>
      </w:pPr>
      <w:r>
        <w:rPr>
          <w:rFonts w:hint="eastAsia" w:ascii="宋体" w:hAnsi="宋体" w:cs="宋体"/>
          <w:b/>
          <w:bCs/>
          <w:color w:val="000000"/>
          <w:sz w:val="24"/>
          <w:szCs w:val="22"/>
        </w:rPr>
        <w:t>组织类主数据</w:t>
      </w:r>
      <w:r>
        <w:rPr>
          <w:rFonts w:hint="eastAsia" w:ascii="宋体" w:hAnsi="宋体" w:cs="宋体"/>
          <w:color w:val="000000"/>
          <w:sz w:val="24"/>
          <w:szCs w:val="22"/>
        </w:rPr>
        <w:t>：集团信息字典、医院信息字典、科室信息字典、病区信息字典；</w:t>
      </w:r>
    </w:p>
    <w:p w14:paraId="09F16B85">
      <w:pPr>
        <w:snapToGrid w:val="0"/>
        <w:spacing w:line="360" w:lineRule="auto"/>
        <w:ind w:firstLine="482" w:firstLineChars="200"/>
        <w:rPr>
          <w:rFonts w:ascii="宋体" w:hAnsi="宋体" w:cs="宋体"/>
          <w:color w:val="000000"/>
          <w:sz w:val="24"/>
          <w:szCs w:val="22"/>
        </w:rPr>
      </w:pPr>
      <w:r>
        <w:rPr>
          <w:rFonts w:hint="eastAsia" w:ascii="宋体" w:hAnsi="宋体" w:cs="宋体"/>
          <w:b/>
          <w:bCs/>
          <w:color w:val="000000"/>
          <w:sz w:val="24"/>
          <w:szCs w:val="22"/>
        </w:rPr>
        <w:t>资源类主数据</w:t>
      </w:r>
      <w:r>
        <w:rPr>
          <w:rFonts w:hint="eastAsia" w:ascii="宋体" w:hAnsi="宋体" w:cs="宋体"/>
          <w:color w:val="000000"/>
          <w:sz w:val="24"/>
          <w:szCs w:val="22"/>
        </w:rPr>
        <w:t>：职工信息字典、床位信息字典；</w:t>
      </w:r>
    </w:p>
    <w:p w14:paraId="751456D7">
      <w:pPr>
        <w:snapToGrid w:val="0"/>
        <w:spacing w:line="360" w:lineRule="auto"/>
        <w:ind w:firstLine="482" w:firstLineChars="200"/>
        <w:rPr>
          <w:rFonts w:ascii="宋体" w:hAnsi="宋体" w:cs="宋体"/>
          <w:color w:val="000000"/>
          <w:sz w:val="24"/>
          <w:szCs w:val="22"/>
        </w:rPr>
      </w:pPr>
      <w:r>
        <w:rPr>
          <w:rFonts w:hint="eastAsia" w:ascii="宋体" w:hAnsi="宋体" w:cs="宋体"/>
          <w:b/>
          <w:bCs/>
          <w:color w:val="000000"/>
          <w:sz w:val="24"/>
          <w:szCs w:val="22"/>
        </w:rPr>
        <w:t>关系类主数据</w:t>
      </w:r>
      <w:r>
        <w:rPr>
          <w:rFonts w:hint="eastAsia" w:ascii="宋体" w:hAnsi="宋体" w:cs="宋体"/>
          <w:color w:val="000000"/>
          <w:sz w:val="24"/>
          <w:szCs w:val="22"/>
        </w:rPr>
        <w:t>：诊断对照ICD-10字典、手术对照ICD-9字典；</w:t>
      </w:r>
    </w:p>
    <w:p w14:paraId="26111648">
      <w:pPr>
        <w:snapToGrid w:val="0"/>
        <w:spacing w:line="360" w:lineRule="auto"/>
        <w:ind w:firstLine="482" w:firstLineChars="200"/>
        <w:rPr>
          <w:rFonts w:ascii="宋体" w:hAnsi="宋体" w:cs="宋体"/>
          <w:color w:val="000000"/>
          <w:sz w:val="24"/>
          <w:szCs w:val="22"/>
        </w:rPr>
      </w:pPr>
      <w:r>
        <w:rPr>
          <w:rFonts w:hint="eastAsia" w:ascii="宋体" w:hAnsi="宋体" w:cs="宋体"/>
          <w:b/>
          <w:bCs/>
          <w:color w:val="000000"/>
          <w:sz w:val="24"/>
          <w:szCs w:val="22"/>
        </w:rPr>
        <w:t>术语类主数据</w:t>
      </w:r>
      <w:r>
        <w:rPr>
          <w:rFonts w:hint="eastAsia" w:ascii="宋体" w:hAnsi="宋体" w:cs="宋体"/>
          <w:color w:val="000000"/>
          <w:sz w:val="24"/>
          <w:szCs w:val="22"/>
        </w:rPr>
        <w:t xml:space="preserve">：西医诊断字典、中医病症字典、单位信息字典、检验标本代码字典、麻醉方法字典； </w:t>
      </w:r>
    </w:p>
    <w:p w14:paraId="6F02D8BF">
      <w:pPr>
        <w:snapToGrid w:val="0"/>
        <w:spacing w:line="360" w:lineRule="auto"/>
        <w:ind w:firstLine="482" w:firstLineChars="200"/>
        <w:rPr>
          <w:rFonts w:ascii="宋体" w:hAnsi="宋体" w:cs="宋体"/>
          <w:color w:val="000000"/>
          <w:sz w:val="24"/>
          <w:szCs w:val="22"/>
        </w:rPr>
      </w:pPr>
      <w:r>
        <w:rPr>
          <w:rFonts w:hint="eastAsia" w:ascii="宋体" w:hAnsi="宋体" w:cs="宋体"/>
          <w:b/>
          <w:bCs/>
          <w:color w:val="000000"/>
          <w:sz w:val="24"/>
          <w:szCs w:val="22"/>
        </w:rPr>
        <w:t>服务类主数据</w:t>
      </w:r>
      <w:r>
        <w:rPr>
          <w:rFonts w:hint="eastAsia" w:ascii="宋体" w:hAnsi="宋体" w:cs="宋体"/>
          <w:color w:val="000000"/>
          <w:sz w:val="24"/>
          <w:szCs w:val="22"/>
        </w:rPr>
        <w:t>：收费项目字典、临床项目代码字典、药品规格目录；</w:t>
      </w:r>
    </w:p>
    <w:p w14:paraId="0867C322">
      <w:pPr>
        <w:snapToGrid w:val="0"/>
        <w:spacing w:line="360" w:lineRule="auto"/>
        <w:ind w:firstLine="482" w:firstLineChars="200"/>
        <w:rPr>
          <w:rFonts w:ascii="宋体" w:hAnsi="宋体" w:cs="宋体"/>
          <w:color w:val="000000"/>
          <w:sz w:val="24"/>
          <w:szCs w:val="22"/>
        </w:rPr>
      </w:pPr>
      <w:r>
        <w:rPr>
          <w:rFonts w:hint="eastAsia" w:ascii="宋体" w:hAnsi="宋体" w:cs="宋体"/>
          <w:b/>
          <w:bCs/>
          <w:color w:val="000000"/>
          <w:sz w:val="24"/>
          <w:szCs w:val="22"/>
        </w:rPr>
        <w:t>其他类主数据</w:t>
      </w:r>
      <w:r>
        <w:rPr>
          <w:rFonts w:hint="eastAsia" w:ascii="宋体" w:hAnsi="宋体" w:cs="宋体"/>
          <w:color w:val="000000"/>
          <w:sz w:val="24"/>
          <w:szCs w:val="22"/>
        </w:rPr>
        <w:t>：医嘱单据字典、药品账目字典。</w:t>
      </w:r>
    </w:p>
    <w:p w14:paraId="7A7B404B">
      <w:pPr>
        <w:numPr>
          <w:ilvl w:val="0"/>
          <w:numId w:val="61"/>
        </w:numPr>
        <w:spacing w:line="360" w:lineRule="auto"/>
        <w:rPr>
          <w:rFonts w:ascii="宋体" w:hAnsi="宋体" w:cs="宋体"/>
          <w:b/>
          <w:bCs/>
          <w:sz w:val="24"/>
          <w:szCs w:val="22"/>
        </w:rPr>
      </w:pPr>
      <w:r>
        <w:rPr>
          <w:rFonts w:hint="eastAsia" w:ascii="宋体" w:hAnsi="宋体" w:cs="宋体"/>
          <w:b/>
          <w:bCs/>
          <w:sz w:val="24"/>
          <w:szCs w:val="22"/>
        </w:rPr>
        <w:t>标准规范</w:t>
      </w:r>
    </w:p>
    <w:p w14:paraId="3902B0A1">
      <w:pPr>
        <w:adjustRightInd w:val="0"/>
        <w:spacing w:line="360" w:lineRule="auto"/>
        <w:ind w:firstLine="480" w:firstLineChars="200"/>
        <w:textAlignment w:val="baseline"/>
        <w:rPr>
          <w:rFonts w:ascii="宋体" w:hAnsi="宋体" w:cs="宋体"/>
          <w:kern w:val="0"/>
          <w:sz w:val="24"/>
        </w:rPr>
      </w:pPr>
      <w:r>
        <w:rPr>
          <w:rFonts w:hint="eastAsia" w:ascii="宋体" w:hAnsi="宋体" w:cs="宋体"/>
          <w:kern w:val="0"/>
          <w:sz w:val="24"/>
        </w:rPr>
        <w:t>系统内置国家标准、行业标准主数据字典，需支持字典内容的检索和浏览功能，要求包含以下内容：</w:t>
      </w:r>
    </w:p>
    <w:p w14:paraId="35817B55">
      <w:pPr>
        <w:adjustRightInd w:val="0"/>
        <w:spacing w:line="360" w:lineRule="auto"/>
        <w:ind w:firstLine="480" w:firstLineChars="200"/>
        <w:textAlignment w:val="baseline"/>
        <w:rPr>
          <w:rFonts w:ascii="宋体" w:hAnsi="宋体" w:cs="宋体"/>
          <w:kern w:val="0"/>
          <w:sz w:val="24"/>
        </w:rPr>
      </w:pPr>
      <w:r>
        <w:rPr>
          <w:rFonts w:hint="eastAsia" w:ascii="宋体" w:hAnsi="宋体" w:cs="宋体"/>
          <w:kern w:val="0"/>
          <w:sz w:val="24"/>
        </w:rPr>
        <w:t>国标：行政区域代码、专业技术职务代码、中医临床诊疗术语治法部分、中医病症分类及代码、民族类别代码、家庭关系代码、生理性别代码、学历代码、经济类型分类代码、婚姻状况代码；</w:t>
      </w:r>
    </w:p>
    <w:p w14:paraId="2568374E">
      <w:pPr>
        <w:adjustRightInd w:val="0"/>
        <w:spacing w:line="360" w:lineRule="auto"/>
        <w:ind w:firstLine="480" w:firstLineChars="200"/>
        <w:textAlignment w:val="baseline"/>
        <w:rPr>
          <w:rFonts w:ascii="宋体" w:hAnsi="宋体" w:cs="宋体"/>
          <w:kern w:val="0"/>
          <w:sz w:val="24"/>
        </w:rPr>
      </w:pPr>
      <w:r>
        <w:rPr>
          <w:rFonts w:hint="eastAsia" w:ascii="宋体" w:hAnsi="宋体" w:cs="宋体"/>
          <w:kern w:val="0"/>
          <w:sz w:val="24"/>
        </w:rPr>
        <w:t>行标：ICD-10诊断代码、ICD-9手术编码，数据元值域的临床辅助检查、主诉与症状、人口学及社会经济学特征、健康史、医学评估、卫生费用、实验室检查、药品设备与材料、卫生机构、卫生管理。</w:t>
      </w:r>
    </w:p>
    <w:p w14:paraId="6E585A60">
      <w:pPr>
        <w:spacing w:line="360" w:lineRule="auto"/>
        <w:rPr>
          <w:rFonts w:ascii="宋体" w:hAnsi="宋体" w:cs="宋体"/>
          <w:sz w:val="24"/>
          <w:szCs w:val="22"/>
        </w:rPr>
      </w:pPr>
    </w:p>
    <w:p w14:paraId="1157F998">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单点登录管理系统</w:t>
      </w:r>
    </w:p>
    <w:p w14:paraId="7238CE5D">
      <w:pPr>
        <w:spacing w:line="360" w:lineRule="auto"/>
        <w:ind w:firstLine="480" w:firstLineChars="200"/>
        <w:rPr>
          <w:rFonts w:ascii="宋体" w:hAnsi="宋体" w:cs="宋体"/>
          <w:sz w:val="24"/>
          <w:szCs w:val="22"/>
        </w:rPr>
      </w:pPr>
      <w:r>
        <w:rPr>
          <w:rFonts w:hint="eastAsia" w:ascii="宋体" w:hAnsi="宋体" w:cs="宋体"/>
          <w:sz w:val="24"/>
          <w:szCs w:val="22"/>
        </w:rPr>
        <w:t>需支持用户登录一次可访问所有相互信任的应用系统。</w:t>
      </w:r>
    </w:p>
    <w:p w14:paraId="4ABD2EF2">
      <w:pPr>
        <w:spacing w:line="360" w:lineRule="auto"/>
        <w:ind w:firstLine="480" w:firstLineChars="200"/>
        <w:rPr>
          <w:rFonts w:ascii="宋体" w:hAnsi="宋体" w:cs="宋体"/>
          <w:sz w:val="24"/>
          <w:szCs w:val="22"/>
        </w:rPr>
      </w:pPr>
      <w:r>
        <w:rPr>
          <w:rFonts w:hint="eastAsia" w:ascii="宋体" w:hAnsi="宋体" w:cs="宋体"/>
          <w:sz w:val="24"/>
          <w:szCs w:val="22"/>
        </w:rPr>
        <w:t>需支持用户账号密码管理。</w:t>
      </w:r>
    </w:p>
    <w:p w14:paraId="51E064D6">
      <w:pPr>
        <w:spacing w:line="360" w:lineRule="auto"/>
        <w:ind w:firstLine="480" w:firstLineChars="200"/>
        <w:rPr>
          <w:rFonts w:ascii="宋体" w:hAnsi="宋体" w:cs="宋体"/>
          <w:sz w:val="24"/>
          <w:szCs w:val="22"/>
        </w:rPr>
      </w:pPr>
      <w:r>
        <w:rPr>
          <w:rFonts w:hint="eastAsia" w:ascii="宋体" w:hAnsi="宋体" w:cs="宋体"/>
          <w:sz w:val="24"/>
          <w:szCs w:val="22"/>
        </w:rPr>
        <w:t>需支持用户系统访问权限管理。</w:t>
      </w:r>
    </w:p>
    <w:p w14:paraId="12C9A86D">
      <w:pPr>
        <w:spacing w:line="360" w:lineRule="auto"/>
        <w:ind w:firstLine="480" w:firstLineChars="200"/>
        <w:rPr>
          <w:rFonts w:ascii="宋体" w:hAnsi="宋体" w:cs="宋体"/>
          <w:sz w:val="24"/>
          <w:szCs w:val="22"/>
        </w:rPr>
      </w:pPr>
      <w:r>
        <w:rPr>
          <w:rFonts w:hint="eastAsia" w:ascii="宋体" w:hAnsi="宋体" w:cs="宋体"/>
          <w:sz w:val="24"/>
          <w:szCs w:val="22"/>
        </w:rPr>
        <w:t>系统需支持密码、CA身份认证。</w:t>
      </w:r>
    </w:p>
    <w:p w14:paraId="69CBB6D6">
      <w:pPr>
        <w:spacing w:line="360" w:lineRule="auto"/>
        <w:rPr>
          <w:rFonts w:ascii="宋体" w:hAnsi="宋体" w:cs="宋体"/>
          <w:sz w:val="24"/>
          <w:szCs w:val="22"/>
        </w:rPr>
      </w:pPr>
    </w:p>
    <w:p w14:paraId="0583B37F">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企业服务总线（ESB）</w:t>
      </w:r>
    </w:p>
    <w:p w14:paraId="31230E15">
      <w:pPr>
        <w:numPr>
          <w:ilvl w:val="0"/>
          <w:numId w:val="62"/>
        </w:numPr>
        <w:spacing w:line="360" w:lineRule="auto"/>
        <w:rPr>
          <w:rFonts w:ascii="宋体" w:hAnsi="宋体" w:cs="宋体"/>
          <w:b/>
          <w:bCs/>
          <w:sz w:val="24"/>
          <w:szCs w:val="22"/>
        </w:rPr>
      </w:pPr>
      <w:r>
        <w:rPr>
          <w:rFonts w:hint="eastAsia" w:ascii="宋体" w:hAnsi="宋体" w:cs="宋体"/>
          <w:b/>
          <w:bCs/>
          <w:sz w:val="24"/>
          <w:szCs w:val="22"/>
        </w:rPr>
        <w:t>企业服务总线技术要求</w:t>
      </w:r>
    </w:p>
    <w:p w14:paraId="0FE7E517">
      <w:pPr>
        <w:numPr>
          <w:ilvl w:val="0"/>
          <w:numId w:val="63"/>
        </w:numPr>
        <w:spacing w:line="360" w:lineRule="auto"/>
        <w:rPr>
          <w:rFonts w:ascii="宋体" w:hAnsi="宋体" w:cs="宋体"/>
          <w:sz w:val="24"/>
          <w:szCs w:val="22"/>
        </w:rPr>
      </w:pPr>
      <w:r>
        <w:rPr>
          <w:rFonts w:hint="eastAsia" w:ascii="宋体" w:hAnsi="宋体" w:cs="宋体"/>
          <w:sz w:val="24"/>
          <w:szCs w:val="22"/>
        </w:rPr>
        <w:t>基本功能要求</w:t>
      </w:r>
    </w:p>
    <w:p w14:paraId="5C884D98">
      <w:pPr>
        <w:spacing w:line="360" w:lineRule="auto"/>
        <w:ind w:firstLine="480" w:firstLineChars="200"/>
        <w:rPr>
          <w:rFonts w:ascii="宋体" w:hAnsi="宋体" w:cs="宋体"/>
          <w:sz w:val="24"/>
          <w:szCs w:val="22"/>
        </w:rPr>
      </w:pPr>
      <w:r>
        <w:rPr>
          <w:rFonts w:hint="eastAsia" w:ascii="宋体" w:hAnsi="宋体" w:cs="宋体"/>
          <w:sz w:val="24"/>
          <w:szCs w:val="22"/>
        </w:rPr>
        <w:t>需支持Windows、Linux服务器操作系统。</w:t>
      </w:r>
    </w:p>
    <w:p w14:paraId="108E4AAE">
      <w:pPr>
        <w:spacing w:line="360" w:lineRule="auto"/>
        <w:ind w:firstLine="480" w:firstLineChars="200"/>
        <w:rPr>
          <w:rFonts w:ascii="宋体" w:hAnsi="宋体" w:cs="宋体"/>
          <w:sz w:val="24"/>
          <w:szCs w:val="22"/>
        </w:rPr>
      </w:pPr>
      <w:r>
        <w:rPr>
          <w:rFonts w:hint="eastAsia" w:ascii="宋体" w:hAnsi="宋体" w:cs="宋体"/>
          <w:sz w:val="24"/>
          <w:szCs w:val="22"/>
        </w:rPr>
        <w:t>需支持热备高可用性部署，主备机之间配置、消息库可实时同步，当主机发生故障时，备机可在不需人工干预的情况下秒级自动启动，消息在备机中继续运行，当主机修复后，消息会转回主机中继续处理。</w:t>
      </w:r>
    </w:p>
    <w:p w14:paraId="6D8D7896">
      <w:pPr>
        <w:spacing w:line="360" w:lineRule="auto"/>
        <w:ind w:firstLine="480" w:firstLineChars="200"/>
        <w:rPr>
          <w:rFonts w:ascii="宋体" w:hAnsi="宋体" w:cs="宋体"/>
          <w:sz w:val="24"/>
          <w:szCs w:val="22"/>
        </w:rPr>
      </w:pPr>
      <w:r>
        <w:rPr>
          <w:rFonts w:hint="eastAsia" w:ascii="宋体" w:hAnsi="宋体" w:cs="宋体"/>
          <w:sz w:val="24"/>
          <w:szCs w:val="22"/>
        </w:rPr>
        <w:t>需支持HL7v2、HL7v3、国家互联互通CDA标准、FHIR、XML、JSON标准和规范，提供对这些标准处理的工具。</w:t>
      </w:r>
    </w:p>
    <w:p w14:paraId="4F5FA5D7">
      <w:pPr>
        <w:spacing w:line="360" w:lineRule="auto"/>
        <w:ind w:firstLine="480" w:firstLineChars="200"/>
        <w:rPr>
          <w:rFonts w:ascii="宋体" w:hAnsi="宋体" w:cs="宋体"/>
          <w:sz w:val="24"/>
          <w:szCs w:val="22"/>
        </w:rPr>
      </w:pPr>
      <w:r>
        <w:rPr>
          <w:rFonts w:hint="eastAsia" w:ascii="宋体" w:hAnsi="宋体" w:cs="宋体"/>
          <w:sz w:val="24"/>
          <w:szCs w:val="22"/>
        </w:rPr>
        <w:t>需支持HL7v2、HL7v3标准库。</w:t>
      </w:r>
    </w:p>
    <w:p w14:paraId="02F977F4">
      <w:pPr>
        <w:spacing w:line="360" w:lineRule="auto"/>
        <w:ind w:firstLine="480" w:firstLineChars="200"/>
        <w:rPr>
          <w:rFonts w:ascii="宋体" w:hAnsi="宋体" w:cs="宋体"/>
          <w:sz w:val="24"/>
          <w:szCs w:val="22"/>
        </w:rPr>
      </w:pPr>
      <w:r>
        <w:rPr>
          <w:rFonts w:hint="eastAsia" w:ascii="宋体" w:hAnsi="宋体" w:cs="宋体"/>
          <w:sz w:val="24"/>
          <w:szCs w:val="22"/>
        </w:rPr>
        <w:t>需支持多种通讯协议，包括但不限于TCP/IP、SOAP Web 服务、REST Web 服务、文件、定时器、DLL、Kafka、数据库。</w:t>
      </w:r>
    </w:p>
    <w:p w14:paraId="4ABBA531">
      <w:pPr>
        <w:spacing w:line="360" w:lineRule="auto"/>
        <w:ind w:firstLine="480" w:firstLineChars="200"/>
        <w:rPr>
          <w:rFonts w:ascii="宋体" w:hAnsi="宋体" w:cs="宋体"/>
          <w:sz w:val="24"/>
          <w:szCs w:val="22"/>
        </w:rPr>
      </w:pPr>
      <w:r>
        <w:rPr>
          <w:rFonts w:hint="eastAsia" w:ascii="宋体" w:hAnsi="宋体" w:cs="宋体"/>
          <w:sz w:val="24"/>
          <w:szCs w:val="22"/>
        </w:rPr>
        <w:t>需支持简单代码映射lookup表配置功能、H2内存数据库。</w:t>
      </w:r>
    </w:p>
    <w:p w14:paraId="0A94B306">
      <w:pPr>
        <w:spacing w:line="360" w:lineRule="auto"/>
        <w:ind w:firstLine="480" w:firstLineChars="200"/>
        <w:rPr>
          <w:rFonts w:ascii="宋体" w:hAnsi="宋体" w:cs="宋体"/>
          <w:sz w:val="24"/>
          <w:szCs w:val="22"/>
        </w:rPr>
      </w:pPr>
      <w:r>
        <w:rPr>
          <w:rFonts w:hint="eastAsia" w:ascii="宋体" w:hAnsi="宋体" w:cs="宋体"/>
          <w:sz w:val="24"/>
          <w:szCs w:val="22"/>
        </w:rPr>
        <w:t>需支持通用的JAVA脚本开发功能，包括 Groovy脚本, 支持对JSON, XML 结构数据的脚本处理。</w:t>
      </w:r>
    </w:p>
    <w:p w14:paraId="18204659">
      <w:pPr>
        <w:spacing w:line="360" w:lineRule="auto"/>
        <w:ind w:firstLine="480" w:firstLineChars="200"/>
        <w:rPr>
          <w:rFonts w:ascii="宋体" w:hAnsi="宋体" w:cs="宋体"/>
          <w:sz w:val="24"/>
          <w:szCs w:val="22"/>
        </w:rPr>
      </w:pPr>
      <w:r>
        <w:rPr>
          <w:rFonts w:hint="eastAsia" w:ascii="宋体" w:hAnsi="宋体" w:cs="宋体"/>
          <w:sz w:val="24"/>
          <w:szCs w:val="22"/>
        </w:rPr>
        <w:t>同一服务可同时支持接口模式和集成模式。</w:t>
      </w:r>
    </w:p>
    <w:p w14:paraId="579D2A25">
      <w:pPr>
        <w:numPr>
          <w:ilvl w:val="0"/>
          <w:numId w:val="63"/>
        </w:numPr>
        <w:spacing w:line="360" w:lineRule="auto"/>
        <w:rPr>
          <w:rFonts w:ascii="宋体" w:hAnsi="宋体" w:cs="宋体"/>
          <w:sz w:val="24"/>
          <w:szCs w:val="22"/>
        </w:rPr>
      </w:pPr>
      <w:r>
        <w:rPr>
          <w:rFonts w:hint="eastAsia" w:ascii="宋体" w:hAnsi="宋体" w:cs="宋体"/>
          <w:sz w:val="24"/>
          <w:szCs w:val="22"/>
        </w:rPr>
        <w:t>用户界面要求</w:t>
      </w:r>
    </w:p>
    <w:p w14:paraId="10D6FF7E">
      <w:pPr>
        <w:spacing w:line="360" w:lineRule="auto"/>
        <w:ind w:firstLine="480" w:firstLineChars="200"/>
        <w:rPr>
          <w:rFonts w:ascii="宋体" w:hAnsi="宋体" w:cs="宋体"/>
          <w:sz w:val="24"/>
          <w:szCs w:val="22"/>
        </w:rPr>
      </w:pPr>
      <w:r>
        <w:rPr>
          <w:rFonts w:hint="eastAsia" w:ascii="宋体" w:hAnsi="宋体" w:cs="宋体"/>
          <w:sz w:val="24"/>
          <w:szCs w:val="22"/>
        </w:rPr>
        <w:t>需支持能在同一个界面中完成流程开发、调试、服务监控等工作，并能显示异常错误队列。</w:t>
      </w:r>
    </w:p>
    <w:p w14:paraId="66972635">
      <w:pPr>
        <w:spacing w:line="360" w:lineRule="auto"/>
        <w:ind w:firstLine="480" w:firstLineChars="200"/>
        <w:rPr>
          <w:rFonts w:ascii="宋体" w:hAnsi="宋体" w:cs="宋体"/>
          <w:sz w:val="24"/>
          <w:szCs w:val="22"/>
        </w:rPr>
      </w:pPr>
      <w:r>
        <w:rPr>
          <w:rFonts w:hint="eastAsia" w:ascii="宋体" w:hAnsi="宋体" w:cs="宋体"/>
          <w:sz w:val="24"/>
          <w:szCs w:val="22"/>
        </w:rPr>
        <w:t>需支持拖拉式图形化路由设计及路由间衔接和串联。</w:t>
      </w:r>
    </w:p>
    <w:p w14:paraId="3BCC77C5">
      <w:pPr>
        <w:spacing w:line="360" w:lineRule="auto"/>
        <w:ind w:firstLine="480" w:firstLineChars="200"/>
        <w:rPr>
          <w:rFonts w:ascii="宋体" w:hAnsi="宋体" w:cs="宋体"/>
          <w:sz w:val="24"/>
          <w:szCs w:val="22"/>
        </w:rPr>
      </w:pPr>
      <w:r>
        <w:rPr>
          <w:rFonts w:hint="eastAsia" w:ascii="宋体" w:hAnsi="宋体" w:cs="宋体"/>
          <w:sz w:val="24"/>
          <w:szCs w:val="22"/>
        </w:rPr>
        <w:t>需支持全局视图显示整个流程完整流通线路，用户能直观查看包含多终端、多路由的完整消息处理流程，在一个视图页面上能看到整体业务流程图。</w:t>
      </w:r>
    </w:p>
    <w:p w14:paraId="4E3AC10A">
      <w:pPr>
        <w:spacing w:line="360" w:lineRule="auto"/>
        <w:ind w:firstLine="480" w:firstLineChars="200"/>
        <w:rPr>
          <w:rFonts w:ascii="宋体" w:hAnsi="宋体" w:cs="宋体"/>
          <w:sz w:val="24"/>
          <w:szCs w:val="22"/>
        </w:rPr>
      </w:pPr>
      <w:r>
        <w:rPr>
          <w:rFonts w:hint="eastAsia" w:ascii="宋体" w:hAnsi="宋体" w:cs="宋体"/>
          <w:sz w:val="24"/>
          <w:szCs w:val="22"/>
        </w:rPr>
        <w:t>需支持图形化数据映射配置界面，并能支持通过代码编写进行数据映射配置。</w:t>
      </w:r>
    </w:p>
    <w:p w14:paraId="488864E1">
      <w:pPr>
        <w:numPr>
          <w:ilvl w:val="0"/>
          <w:numId w:val="63"/>
        </w:numPr>
        <w:spacing w:line="360" w:lineRule="auto"/>
        <w:rPr>
          <w:rFonts w:ascii="宋体" w:hAnsi="宋体" w:cs="宋体"/>
          <w:sz w:val="24"/>
          <w:szCs w:val="22"/>
        </w:rPr>
      </w:pPr>
      <w:r>
        <w:rPr>
          <w:rFonts w:hint="eastAsia" w:ascii="宋体" w:hAnsi="宋体" w:cs="宋体"/>
          <w:sz w:val="24"/>
          <w:szCs w:val="22"/>
        </w:rPr>
        <w:t>数据库支持要求</w:t>
      </w:r>
    </w:p>
    <w:p w14:paraId="50427A1C">
      <w:pPr>
        <w:spacing w:line="360" w:lineRule="auto"/>
        <w:ind w:firstLine="480" w:firstLineChars="200"/>
        <w:rPr>
          <w:rFonts w:ascii="宋体" w:hAnsi="宋体" w:cs="宋体"/>
          <w:sz w:val="24"/>
          <w:szCs w:val="22"/>
        </w:rPr>
      </w:pPr>
      <w:r>
        <w:rPr>
          <w:rFonts w:hint="eastAsia" w:ascii="宋体" w:hAnsi="宋体" w:cs="宋体"/>
          <w:sz w:val="24"/>
          <w:szCs w:val="22"/>
        </w:rPr>
        <w:t>需支持主流关系型数据库的数据抽取、更改、插入功能，如MS-SQL、 Oracle、MySQL，支持上传任意的数据库JDBC驱动以提供对其它数据库连接的支持;</w:t>
      </w:r>
    </w:p>
    <w:p w14:paraId="2AB78E44">
      <w:pPr>
        <w:spacing w:line="360" w:lineRule="auto"/>
        <w:ind w:firstLine="480" w:firstLineChars="200"/>
        <w:rPr>
          <w:rFonts w:ascii="宋体" w:hAnsi="宋体" w:cs="宋体"/>
          <w:sz w:val="24"/>
          <w:szCs w:val="22"/>
        </w:rPr>
      </w:pPr>
      <w:r>
        <w:rPr>
          <w:rFonts w:hint="eastAsia" w:ascii="宋体" w:hAnsi="宋体" w:cs="宋体"/>
          <w:sz w:val="24"/>
          <w:szCs w:val="22"/>
        </w:rPr>
        <w:t>需支持数据处理结果图形化全局流程显示，并提供流程树状显示，展示在整个流程中路由内每个节点数据的状态， 方便用户进行问题排查;</w:t>
      </w:r>
    </w:p>
    <w:p w14:paraId="60CBF032">
      <w:pPr>
        <w:spacing w:line="360" w:lineRule="auto"/>
        <w:ind w:firstLine="480" w:firstLineChars="200"/>
        <w:rPr>
          <w:rFonts w:ascii="宋体" w:hAnsi="宋体" w:cs="宋体"/>
          <w:sz w:val="24"/>
          <w:szCs w:val="22"/>
        </w:rPr>
      </w:pPr>
      <w:r>
        <w:rPr>
          <w:rFonts w:hint="eastAsia" w:ascii="宋体" w:hAnsi="宋体" w:cs="宋体"/>
          <w:sz w:val="24"/>
          <w:szCs w:val="22"/>
        </w:rPr>
        <w:t>数据库事务支持，一库多表操作时可回滚，支持跨数据库事务处理;</w:t>
      </w:r>
    </w:p>
    <w:p w14:paraId="083508C6">
      <w:pPr>
        <w:spacing w:line="360" w:lineRule="auto"/>
        <w:ind w:firstLine="480" w:firstLineChars="200"/>
        <w:rPr>
          <w:rFonts w:ascii="宋体" w:hAnsi="宋体" w:cs="宋体"/>
          <w:sz w:val="24"/>
          <w:szCs w:val="22"/>
        </w:rPr>
      </w:pPr>
      <w:r>
        <w:rPr>
          <w:rFonts w:hint="eastAsia" w:ascii="宋体" w:hAnsi="宋体" w:cs="宋体"/>
          <w:sz w:val="24"/>
          <w:szCs w:val="22"/>
        </w:rPr>
        <w:t>需支持数据库终端结果可自动生成JSON schema方便数据映射;</w:t>
      </w:r>
    </w:p>
    <w:p w14:paraId="239CEB7D">
      <w:pPr>
        <w:spacing w:line="360" w:lineRule="auto"/>
        <w:ind w:firstLine="480" w:firstLineChars="200"/>
        <w:rPr>
          <w:rFonts w:ascii="宋体" w:hAnsi="宋体" w:cs="宋体"/>
          <w:sz w:val="24"/>
          <w:szCs w:val="22"/>
        </w:rPr>
      </w:pPr>
      <w:r>
        <w:rPr>
          <w:rFonts w:hint="eastAsia" w:ascii="宋体" w:hAnsi="宋体" w:cs="宋体"/>
          <w:sz w:val="24"/>
          <w:szCs w:val="22"/>
        </w:rPr>
        <w:t>需支持平台不使用特殊自定义数据库存储数据，允许用户在不使用引擎工具的情况下，用通用数据库工具也能查询数据。</w:t>
      </w:r>
    </w:p>
    <w:p w14:paraId="222210E3">
      <w:pPr>
        <w:numPr>
          <w:ilvl w:val="0"/>
          <w:numId w:val="63"/>
        </w:numPr>
        <w:spacing w:line="360" w:lineRule="auto"/>
        <w:rPr>
          <w:rFonts w:ascii="宋体" w:hAnsi="宋体" w:cs="宋体"/>
          <w:sz w:val="24"/>
          <w:szCs w:val="22"/>
        </w:rPr>
      </w:pPr>
      <w:r>
        <w:rPr>
          <w:rFonts w:hint="eastAsia" w:ascii="宋体" w:hAnsi="宋体" w:cs="宋体"/>
          <w:sz w:val="24"/>
          <w:szCs w:val="22"/>
        </w:rPr>
        <w:t>运维管理要求</w:t>
      </w:r>
    </w:p>
    <w:p w14:paraId="535DD6B2">
      <w:pPr>
        <w:spacing w:line="360" w:lineRule="auto"/>
        <w:ind w:firstLine="480" w:firstLineChars="200"/>
        <w:rPr>
          <w:rFonts w:ascii="宋体" w:hAnsi="宋体" w:cs="宋体"/>
          <w:sz w:val="24"/>
          <w:szCs w:val="22"/>
        </w:rPr>
      </w:pPr>
      <w:r>
        <w:rPr>
          <w:rFonts w:hint="eastAsia" w:ascii="宋体" w:hAnsi="宋体" w:cs="宋体"/>
          <w:sz w:val="24"/>
          <w:szCs w:val="22"/>
        </w:rPr>
        <w:t>需支持在线查看系统状态信息、进行性能监控，可以进行数据管理，允许访问日志、进行故障诊断;</w:t>
      </w:r>
    </w:p>
    <w:p w14:paraId="22BF6D4A">
      <w:pPr>
        <w:spacing w:line="360" w:lineRule="auto"/>
        <w:ind w:firstLine="480" w:firstLineChars="200"/>
        <w:rPr>
          <w:rFonts w:ascii="宋体" w:hAnsi="宋体" w:cs="宋体"/>
          <w:sz w:val="24"/>
          <w:szCs w:val="22"/>
        </w:rPr>
      </w:pPr>
      <w:r>
        <w:rPr>
          <w:rFonts w:hint="eastAsia" w:ascii="宋体" w:hAnsi="宋体" w:cs="宋体"/>
          <w:sz w:val="24"/>
          <w:szCs w:val="22"/>
        </w:rPr>
        <w:t>监控均为网页界面。</w:t>
      </w:r>
    </w:p>
    <w:p w14:paraId="3F665916">
      <w:pPr>
        <w:spacing w:line="360" w:lineRule="auto"/>
        <w:ind w:firstLine="480" w:firstLineChars="200"/>
        <w:rPr>
          <w:rFonts w:ascii="宋体" w:hAnsi="宋体" w:cs="宋体"/>
          <w:sz w:val="24"/>
          <w:szCs w:val="22"/>
        </w:rPr>
      </w:pPr>
      <w:r>
        <w:rPr>
          <w:rFonts w:hint="eastAsia" w:ascii="宋体" w:hAnsi="宋体" w:cs="宋体"/>
          <w:sz w:val="24"/>
          <w:szCs w:val="22"/>
        </w:rPr>
        <w:t>需支持在发生异常情况时或消息堆积时可发送通知和提醒，消息堆积警告和警报阙值可配置;</w:t>
      </w:r>
    </w:p>
    <w:p w14:paraId="0D00BE03">
      <w:pPr>
        <w:spacing w:line="360" w:lineRule="auto"/>
        <w:ind w:firstLine="480" w:firstLineChars="200"/>
        <w:rPr>
          <w:rFonts w:ascii="宋体" w:hAnsi="宋体" w:cs="宋体"/>
          <w:sz w:val="24"/>
          <w:szCs w:val="22"/>
        </w:rPr>
      </w:pPr>
      <w:r>
        <w:rPr>
          <w:rFonts w:hint="eastAsia" w:ascii="宋体" w:hAnsi="宋体" w:cs="宋体"/>
          <w:sz w:val="24"/>
          <w:szCs w:val="22"/>
        </w:rPr>
        <w:t>需支持在线服务自助式调试Web界面，调试界面支持单元测试及集成测试。</w:t>
      </w:r>
    </w:p>
    <w:p w14:paraId="4072CCBB">
      <w:pPr>
        <w:spacing w:line="360" w:lineRule="auto"/>
        <w:ind w:firstLine="480" w:firstLineChars="200"/>
        <w:rPr>
          <w:rFonts w:ascii="宋体" w:hAnsi="宋体" w:cs="宋体"/>
          <w:sz w:val="24"/>
          <w:szCs w:val="22"/>
        </w:rPr>
      </w:pPr>
      <w:r>
        <w:rPr>
          <w:rFonts w:hint="eastAsia" w:ascii="宋体" w:hAnsi="宋体" w:cs="宋体"/>
          <w:sz w:val="24"/>
          <w:szCs w:val="22"/>
        </w:rPr>
        <w:t>需支持可开放的集成平台管理、设置、监控的API，支持第三方的应用开发。</w:t>
      </w:r>
    </w:p>
    <w:p w14:paraId="6B3BC3A8">
      <w:pPr>
        <w:spacing w:line="360" w:lineRule="auto"/>
        <w:ind w:firstLine="480" w:firstLineChars="200"/>
        <w:rPr>
          <w:rFonts w:ascii="宋体" w:hAnsi="宋体" w:cs="宋体"/>
          <w:sz w:val="24"/>
          <w:szCs w:val="22"/>
        </w:rPr>
      </w:pPr>
      <w:r>
        <w:rPr>
          <w:rFonts w:hint="eastAsia" w:ascii="宋体" w:hAnsi="宋体" w:cs="宋体"/>
          <w:sz w:val="24"/>
          <w:szCs w:val="22"/>
        </w:rPr>
        <w:t>需支持采用H5技术，支持PC端查看引擎运行状态，界面自适应调整分辨率。</w:t>
      </w:r>
    </w:p>
    <w:p w14:paraId="4409133C">
      <w:pPr>
        <w:spacing w:line="360" w:lineRule="auto"/>
        <w:ind w:firstLine="480" w:firstLineChars="200"/>
        <w:rPr>
          <w:rFonts w:ascii="宋体" w:hAnsi="宋体" w:cs="宋体"/>
          <w:sz w:val="24"/>
          <w:szCs w:val="22"/>
        </w:rPr>
      </w:pPr>
      <w:r>
        <w:rPr>
          <w:rFonts w:hint="eastAsia" w:ascii="宋体" w:hAnsi="宋体" w:cs="宋体"/>
          <w:sz w:val="24"/>
          <w:szCs w:val="22"/>
        </w:rPr>
        <w:t>需支持选择性关闭路由中消息追踪功能，减少不必要排错消息存储，节省磁盘空间。</w:t>
      </w:r>
    </w:p>
    <w:p w14:paraId="6E94E285">
      <w:pPr>
        <w:numPr>
          <w:ilvl w:val="0"/>
          <w:numId w:val="62"/>
        </w:numPr>
        <w:spacing w:line="360" w:lineRule="auto"/>
        <w:rPr>
          <w:rFonts w:ascii="宋体" w:hAnsi="宋体" w:cs="宋体"/>
          <w:b/>
          <w:bCs/>
          <w:sz w:val="24"/>
          <w:szCs w:val="22"/>
        </w:rPr>
      </w:pPr>
      <w:r>
        <w:rPr>
          <w:rFonts w:hint="eastAsia" w:ascii="宋体" w:hAnsi="宋体" w:cs="宋体"/>
          <w:b/>
          <w:bCs/>
          <w:sz w:val="24"/>
          <w:szCs w:val="22"/>
        </w:rPr>
        <w:t>院内集成服务</w:t>
      </w:r>
    </w:p>
    <w:p w14:paraId="6B91F48A">
      <w:pPr>
        <w:spacing w:line="360" w:lineRule="auto"/>
        <w:ind w:firstLine="480" w:firstLineChars="200"/>
        <w:rPr>
          <w:rFonts w:ascii="宋体" w:hAnsi="宋体" w:cs="宋体"/>
          <w:sz w:val="24"/>
          <w:szCs w:val="22"/>
        </w:rPr>
      </w:pPr>
      <w:r>
        <w:rPr>
          <w:rFonts w:hint="eastAsia" w:ascii="宋体" w:hAnsi="宋体" w:cs="宋体"/>
          <w:sz w:val="24"/>
          <w:szCs w:val="22"/>
        </w:rPr>
        <w:t>集成平台提供临床业务交互集成解决方案，以面向服务的体系架构（SOA）为理念，以企业服务总线为基础，以临床业务规范为依据，采用标准化服务方式从患者基本信息、挂号、出入转、医技申请单及报告、手术麻醉等内容对接异构系统。</w:t>
      </w:r>
    </w:p>
    <w:p w14:paraId="20EB6EC4">
      <w:pPr>
        <w:numPr>
          <w:ilvl w:val="0"/>
          <w:numId w:val="64"/>
        </w:numPr>
        <w:spacing w:line="360" w:lineRule="auto"/>
        <w:rPr>
          <w:rFonts w:ascii="宋体" w:hAnsi="宋体" w:cs="宋体"/>
          <w:sz w:val="24"/>
          <w:szCs w:val="22"/>
        </w:rPr>
      </w:pPr>
      <w:r>
        <w:rPr>
          <w:rFonts w:hint="eastAsia" w:ascii="宋体" w:hAnsi="宋体" w:cs="宋体"/>
          <w:sz w:val="24"/>
          <w:szCs w:val="22"/>
        </w:rPr>
        <w:t>门诊交互服务</w:t>
      </w:r>
    </w:p>
    <w:p w14:paraId="5FE12FD9">
      <w:pPr>
        <w:spacing w:line="360" w:lineRule="auto"/>
        <w:ind w:firstLine="482" w:firstLineChars="200"/>
        <w:rPr>
          <w:rFonts w:ascii="宋体" w:hAnsi="宋体" w:cs="宋体"/>
          <w:b/>
          <w:bCs/>
          <w:sz w:val="24"/>
          <w:szCs w:val="22"/>
        </w:rPr>
      </w:pPr>
      <w:r>
        <w:rPr>
          <w:rFonts w:hint="eastAsia" w:ascii="宋体" w:hAnsi="宋体" w:cs="宋体"/>
          <w:b/>
          <w:bCs/>
          <w:sz w:val="24"/>
          <w:szCs w:val="22"/>
        </w:rPr>
        <w:t>患者建档服务子集</w:t>
      </w:r>
    </w:p>
    <w:p w14:paraId="58C89E08">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集成平台提供标准化患者建档流程，生产方发布患者信息登记、更新操作服务经过集成平台下发订阅给相关业务消费方。</w:t>
      </w:r>
    </w:p>
    <w:p w14:paraId="625F239C">
      <w:pPr>
        <w:spacing w:line="360" w:lineRule="auto"/>
        <w:ind w:firstLine="482" w:firstLineChars="200"/>
        <w:rPr>
          <w:rFonts w:ascii="宋体" w:hAnsi="宋体" w:cs="宋体"/>
          <w:b/>
          <w:bCs/>
          <w:sz w:val="24"/>
          <w:szCs w:val="22"/>
        </w:rPr>
      </w:pPr>
      <w:r>
        <w:rPr>
          <w:rFonts w:hint="eastAsia" w:ascii="宋体" w:hAnsi="宋体" w:cs="宋体"/>
          <w:b/>
          <w:bCs/>
          <w:sz w:val="24"/>
          <w:szCs w:val="22"/>
        </w:rPr>
        <w:t>门诊挂号服务子集</w:t>
      </w:r>
    </w:p>
    <w:p w14:paraId="6FFFC2D0">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集成平台提供标准的患者挂号信息接收服务，用于接收生产系统的患者信息以及挂号基本信息。集成平台根据医院实际应用场景下发订阅给业务消费方。</w:t>
      </w:r>
    </w:p>
    <w:p w14:paraId="07DC6BA4">
      <w:pPr>
        <w:spacing w:line="360" w:lineRule="auto"/>
        <w:ind w:firstLine="482" w:firstLineChars="200"/>
        <w:rPr>
          <w:rFonts w:ascii="宋体" w:hAnsi="宋体" w:cs="宋体"/>
          <w:b/>
          <w:bCs/>
          <w:sz w:val="24"/>
          <w:szCs w:val="22"/>
        </w:rPr>
      </w:pPr>
      <w:r>
        <w:rPr>
          <w:rFonts w:hint="eastAsia" w:ascii="宋体" w:hAnsi="宋体" w:cs="宋体"/>
          <w:b/>
          <w:bCs/>
          <w:sz w:val="24"/>
          <w:szCs w:val="22"/>
        </w:rPr>
        <w:t>门诊处方服务子集</w:t>
      </w:r>
    </w:p>
    <w:p w14:paraId="4E1E317D">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集成平台提供标准化门诊处方流程，生产方发布处方开立、更新，以及收费状态变更服务给集成平台，集成平台下发订阅给相关业务消费方。</w:t>
      </w:r>
    </w:p>
    <w:p w14:paraId="4A3DEECD">
      <w:pPr>
        <w:spacing w:line="360" w:lineRule="auto"/>
        <w:ind w:firstLine="482" w:firstLineChars="200"/>
        <w:rPr>
          <w:rFonts w:ascii="宋体" w:hAnsi="宋体" w:cs="宋体"/>
          <w:b/>
          <w:bCs/>
          <w:sz w:val="24"/>
          <w:szCs w:val="22"/>
        </w:rPr>
      </w:pPr>
      <w:r>
        <w:rPr>
          <w:rFonts w:hint="eastAsia" w:ascii="宋体" w:hAnsi="宋体" w:cs="宋体"/>
          <w:b/>
          <w:bCs/>
          <w:sz w:val="24"/>
          <w:szCs w:val="22"/>
        </w:rPr>
        <w:t>门诊申请单服务子集</w:t>
      </w:r>
    </w:p>
    <w:p w14:paraId="517B5FC3">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集成平台提供标准化门诊申请单流程，生成方发布申请单开立、更新、以及医技确费状态变更服务经过集成平台下发订阅给相关业务消费方。</w:t>
      </w:r>
    </w:p>
    <w:p w14:paraId="061E8129">
      <w:pPr>
        <w:spacing w:line="360" w:lineRule="auto"/>
        <w:ind w:firstLine="482" w:firstLineChars="200"/>
        <w:rPr>
          <w:rFonts w:ascii="宋体" w:hAnsi="宋体" w:cs="宋体"/>
          <w:b/>
          <w:bCs/>
          <w:sz w:val="24"/>
          <w:szCs w:val="22"/>
        </w:rPr>
      </w:pPr>
      <w:r>
        <w:rPr>
          <w:rFonts w:hint="eastAsia" w:ascii="宋体" w:hAnsi="宋体" w:cs="宋体"/>
          <w:b/>
          <w:bCs/>
          <w:sz w:val="24"/>
          <w:szCs w:val="22"/>
        </w:rPr>
        <w:t>门诊危急值报告服务子集</w:t>
      </w:r>
    </w:p>
    <w:p w14:paraId="4113B7FB">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集成平台提供标准化门诊危急值流程，生成方发布危急值报告发布、召回、反馈操作变更服务经过集成平台下发订阅给相关业务消费方。</w:t>
      </w:r>
    </w:p>
    <w:p w14:paraId="5F5D09D2">
      <w:pPr>
        <w:spacing w:line="360" w:lineRule="auto"/>
        <w:ind w:firstLine="482" w:firstLineChars="200"/>
        <w:rPr>
          <w:rFonts w:ascii="宋体" w:hAnsi="宋体" w:cs="宋体"/>
          <w:b/>
          <w:bCs/>
          <w:sz w:val="24"/>
          <w:szCs w:val="22"/>
        </w:rPr>
      </w:pPr>
      <w:r>
        <w:rPr>
          <w:rFonts w:hint="eastAsia" w:ascii="宋体" w:hAnsi="宋体" w:cs="宋体"/>
          <w:b/>
          <w:bCs/>
          <w:sz w:val="24"/>
          <w:szCs w:val="22"/>
        </w:rPr>
        <w:t>门诊医技报告服务子集</w:t>
      </w:r>
    </w:p>
    <w:p w14:paraId="1FC2B7DA">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集成平台提供标准化门诊医技报告流程，生成方发布医技报告发布、撤销操作变更服务经过集成平台下发订阅给相关业务消费方。</w:t>
      </w:r>
    </w:p>
    <w:p w14:paraId="01A538BC">
      <w:pPr>
        <w:numPr>
          <w:ilvl w:val="0"/>
          <w:numId w:val="64"/>
        </w:numPr>
        <w:spacing w:line="360" w:lineRule="auto"/>
        <w:rPr>
          <w:rFonts w:ascii="宋体" w:hAnsi="宋体" w:cs="宋体"/>
          <w:sz w:val="24"/>
          <w:szCs w:val="22"/>
        </w:rPr>
      </w:pPr>
      <w:r>
        <w:rPr>
          <w:rFonts w:hint="eastAsia" w:ascii="宋体" w:hAnsi="宋体" w:cs="宋体"/>
          <w:sz w:val="24"/>
          <w:szCs w:val="22"/>
        </w:rPr>
        <w:t>住院交互服务</w:t>
      </w:r>
    </w:p>
    <w:p w14:paraId="693076BD">
      <w:pPr>
        <w:spacing w:line="360" w:lineRule="auto"/>
        <w:ind w:firstLine="482" w:firstLineChars="200"/>
        <w:rPr>
          <w:rFonts w:ascii="宋体" w:hAnsi="宋体" w:cs="宋体"/>
          <w:b/>
          <w:bCs/>
          <w:sz w:val="24"/>
          <w:szCs w:val="22"/>
        </w:rPr>
      </w:pPr>
      <w:r>
        <w:rPr>
          <w:rFonts w:hint="eastAsia" w:ascii="宋体" w:hAnsi="宋体" w:cs="宋体"/>
          <w:b/>
          <w:bCs/>
          <w:sz w:val="24"/>
          <w:szCs w:val="22"/>
        </w:rPr>
        <w:t>入出院服务子集</w:t>
      </w:r>
    </w:p>
    <w:p w14:paraId="267505E3">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集成平台提供标准化入出院流程，生成方发布入院登记、取消入院、出院登记、取消出院变更服务经过集成平台下发订阅给相关业务消费方。</w:t>
      </w:r>
    </w:p>
    <w:p w14:paraId="400B64CC">
      <w:pPr>
        <w:spacing w:line="360" w:lineRule="auto"/>
        <w:ind w:firstLine="482" w:firstLineChars="200"/>
        <w:rPr>
          <w:rFonts w:ascii="宋体" w:hAnsi="宋体" w:cs="宋体"/>
          <w:b/>
          <w:bCs/>
          <w:sz w:val="24"/>
          <w:szCs w:val="22"/>
        </w:rPr>
      </w:pPr>
      <w:r>
        <w:rPr>
          <w:rFonts w:hint="eastAsia" w:ascii="宋体" w:hAnsi="宋体" w:cs="宋体"/>
          <w:b/>
          <w:bCs/>
          <w:sz w:val="24"/>
          <w:szCs w:val="22"/>
        </w:rPr>
        <w:t>入出转病区服务子集</w:t>
      </w:r>
    </w:p>
    <w:p w14:paraId="7B93E37B">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集成平台提供标准化入出转病区流程，生成方发布入区、出区、转区、转床、婴儿登记以及反向变更服务经过集成平台下发订阅给相关业务消费方。</w:t>
      </w:r>
    </w:p>
    <w:p w14:paraId="152EB285">
      <w:pPr>
        <w:spacing w:line="360" w:lineRule="auto"/>
        <w:ind w:firstLine="482" w:firstLineChars="200"/>
        <w:rPr>
          <w:rFonts w:ascii="宋体" w:hAnsi="宋体" w:cs="宋体"/>
          <w:b/>
          <w:bCs/>
          <w:sz w:val="24"/>
          <w:szCs w:val="22"/>
        </w:rPr>
      </w:pPr>
      <w:r>
        <w:rPr>
          <w:rFonts w:hint="eastAsia" w:ascii="宋体" w:hAnsi="宋体" w:cs="宋体"/>
          <w:b/>
          <w:bCs/>
          <w:sz w:val="24"/>
          <w:szCs w:val="22"/>
        </w:rPr>
        <w:t>住院申请单服务子集</w:t>
      </w:r>
    </w:p>
    <w:p w14:paraId="7F8343A6">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集成平台提供标准化住院申请单流程，生成方发布申请单开立、更新、审核、执行、以及医技确费状态变更服务经过集成平台下发订阅给相关业务消费方。</w:t>
      </w:r>
    </w:p>
    <w:p w14:paraId="2AA1A09E">
      <w:pPr>
        <w:spacing w:line="360" w:lineRule="auto"/>
        <w:ind w:firstLine="482" w:firstLineChars="200"/>
        <w:rPr>
          <w:rFonts w:ascii="宋体" w:hAnsi="宋体" w:cs="宋体"/>
          <w:b/>
          <w:bCs/>
          <w:sz w:val="24"/>
          <w:szCs w:val="22"/>
        </w:rPr>
      </w:pPr>
      <w:r>
        <w:rPr>
          <w:rFonts w:hint="eastAsia" w:ascii="宋体" w:hAnsi="宋体" w:cs="宋体"/>
          <w:b/>
          <w:bCs/>
          <w:sz w:val="24"/>
          <w:szCs w:val="22"/>
        </w:rPr>
        <w:t>住院医技报告服务子集</w:t>
      </w:r>
    </w:p>
    <w:p w14:paraId="585FD042">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集成平台提供标准化住院医技报告流程，生成方发布医技报告发布、撤销操作变更服务经过集成平台下发订阅给相关业务消费方。</w:t>
      </w:r>
    </w:p>
    <w:p w14:paraId="0A579C9F">
      <w:pPr>
        <w:spacing w:line="360" w:lineRule="auto"/>
        <w:ind w:firstLine="482" w:firstLineChars="200"/>
        <w:rPr>
          <w:rFonts w:ascii="宋体" w:hAnsi="宋体" w:cs="宋体"/>
          <w:b/>
          <w:bCs/>
          <w:sz w:val="24"/>
          <w:szCs w:val="22"/>
        </w:rPr>
      </w:pPr>
      <w:r>
        <w:rPr>
          <w:rFonts w:hint="eastAsia" w:ascii="宋体" w:hAnsi="宋体" w:cs="宋体"/>
          <w:b/>
          <w:bCs/>
          <w:sz w:val="24"/>
          <w:szCs w:val="22"/>
        </w:rPr>
        <w:t>住院危急值报告服务子集</w:t>
      </w:r>
    </w:p>
    <w:p w14:paraId="25723F0B">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集成平台提供标准化住院危急值流程，生成方发布危急值报告发布、召回、反馈操作变更服务经过集成平台下发订阅给相关业务消费方。</w:t>
      </w:r>
    </w:p>
    <w:p w14:paraId="697852C8">
      <w:pPr>
        <w:spacing w:line="360" w:lineRule="auto"/>
        <w:ind w:firstLine="482" w:firstLineChars="200"/>
        <w:rPr>
          <w:rFonts w:ascii="宋体" w:hAnsi="宋体" w:cs="宋体"/>
          <w:b/>
          <w:bCs/>
          <w:sz w:val="24"/>
          <w:szCs w:val="22"/>
        </w:rPr>
      </w:pPr>
      <w:r>
        <w:rPr>
          <w:rFonts w:hint="eastAsia" w:ascii="宋体" w:hAnsi="宋体" w:cs="宋体"/>
          <w:b/>
          <w:bCs/>
          <w:sz w:val="24"/>
          <w:szCs w:val="22"/>
        </w:rPr>
        <w:t>手术麻醉服务子集</w:t>
      </w:r>
    </w:p>
    <w:p w14:paraId="62436724">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集成平台提供标准化手术麻醉流程，生成方发布手术排班、手术状态、以及项目收费/退费操作变更服务经过集成平台下发订阅给相关业务消费方。</w:t>
      </w:r>
    </w:p>
    <w:p w14:paraId="19986F1B">
      <w:pPr>
        <w:spacing w:line="360" w:lineRule="auto"/>
        <w:rPr>
          <w:rFonts w:ascii="宋体" w:hAnsi="宋体" w:cs="宋体"/>
          <w:sz w:val="24"/>
          <w:szCs w:val="22"/>
        </w:rPr>
      </w:pPr>
    </w:p>
    <w:p w14:paraId="30AAB890">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集成平台管理系统</w:t>
      </w:r>
    </w:p>
    <w:p w14:paraId="7305B2DC">
      <w:pPr>
        <w:spacing w:line="360" w:lineRule="auto"/>
        <w:ind w:firstLine="480" w:firstLineChars="200"/>
        <w:rPr>
          <w:rFonts w:ascii="宋体" w:hAnsi="宋体" w:cs="宋体"/>
          <w:sz w:val="24"/>
          <w:szCs w:val="22"/>
        </w:rPr>
      </w:pPr>
      <w:r>
        <w:rPr>
          <w:rFonts w:hint="eastAsia" w:ascii="宋体" w:hAnsi="宋体" w:cs="宋体"/>
          <w:sz w:val="24"/>
          <w:szCs w:val="22"/>
        </w:rPr>
        <w:t>集成平台管理系统按照医院业务领域，以及ESB流转的交互请求，内置整套标准化服务，支撑医院业务，并通过管理平台对服务进行维护、授权、上线/下线等。主要包括以下功能：</w:t>
      </w:r>
    </w:p>
    <w:p w14:paraId="4A50FBC4">
      <w:pPr>
        <w:numPr>
          <w:ilvl w:val="0"/>
          <w:numId w:val="65"/>
        </w:numPr>
        <w:spacing w:line="360" w:lineRule="auto"/>
        <w:rPr>
          <w:rFonts w:ascii="宋体" w:hAnsi="宋体" w:cs="宋体"/>
          <w:sz w:val="24"/>
          <w:szCs w:val="22"/>
        </w:rPr>
      </w:pPr>
      <w:r>
        <w:rPr>
          <w:rFonts w:hint="eastAsia" w:ascii="宋体" w:hAnsi="宋体" w:cs="宋体"/>
          <w:sz w:val="24"/>
          <w:szCs w:val="22"/>
        </w:rPr>
        <w:t>服务管理</w:t>
      </w:r>
    </w:p>
    <w:p w14:paraId="1A8D4573">
      <w:pPr>
        <w:spacing w:line="360" w:lineRule="auto"/>
        <w:ind w:firstLine="480" w:firstLineChars="200"/>
        <w:rPr>
          <w:rFonts w:ascii="宋体" w:hAnsi="宋体" w:cs="宋体"/>
          <w:sz w:val="24"/>
          <w:szCs w:val="22"/>
        </w:rPr>
      </w:pPr>
      <w:r>
        <w:rPr>
          <w:rFonts w:hint="eastAsia" w:ascii="宋体" w:hAnsi="宋体" w:cs="宋体"/>
          <w:sz w:val="24"/>
          <w:szCs w:val="22"/>
        </w:rPr>
        <w:t>服务管理需提供常见应用集成场景所需要的标准服务，如果这些服务无法满足医院个性化需求，或者项目进入系统运维阶段，随着医院的信息化发展，当有新的接口服务需求，或者有新系统接入时，需要与现有系统进行对接，服务管理平台可通过快速配置实现服务的新增、服务的发布管理功能，实现对服务的集中管理，提高医院信息化管理效率及水平。要求如下：</w:t>
      </w:r>
    </w:p>
    <w:p w14:paraId="729A912B">
      <w:pPr>
        <w:spacing w:line="360" w:lineRule="auto"/>
        <w:ind w:firstLine="480" w:firstLineChars="200"/>
        <w:rPr>
          <w:rFonts w:ascii="宋体" w:hAnsi="宋体" w:cs="宋体"/>
          <w:sz w:val="24"/>
          <w:szCs w:val="22"/>
        </w:rPr>
      </w:pPr>
      <w:r>
        <w:rPr>
          <w:rFonts w:hint="eastAsia" w:ascii="宋体" w:hAnsi="宋体" w:cs="宋体"/>
          <w:sz w:val="24"/>
          <w:szCs w:val="22"/>
        </w:rPr>
        <w:t>需支持服务列表。</w:t>
      </w:r>
    </w:p>
    <w:p w14:paraId="1596C3ED">
      <w:pPr>
        <w:spacing w:line="360" w:lineRule="auto"/>
        <w:ind w:firstLine="480" w:firstLineChars="200"/>
        <w:rPr>
          <w:rFonts w:ascii="宋体" w:hAnsi="宋体" w:cs="宋体"/>
          <w:sz w:val="24"/>
          <w:szCs w:val="22"/>
        </w:rPr>
      </w:pPr>
      <w:r>
        <w:rPr>
          <w:rFonts w:hint="eastAsia" w:ascii="宋体" w:hAnsi="宋体" w:cs="宋体"/>
          <w:sz w:val="24"/>
          <w:szCs w:val="22"/>
        </w:rPr>
        <w:t>需支持服务查询。</w:t>
      </w:r>
    </w:p>
    <w:p w14:paraId="7025D557">
      <w:pPr>
        <w:spacing w:line="360" w:lineRule="auto"/>
        <w:ind w:firstLine="480" w:firstLineChars="200"/>
        <w:rPr>
          <w:rFonts w:ascii="宋体" w:hAnsi="宋体" w:cs="宋体"/>
          <w:sz w:val="24"/>
          <w:szCs w:val="22"/>
        </w:rPr>
      </w:pPr>
      <w:r>
        <w:rPr>
          <w:rFonts w:hint="eastAsia" w:ascii="宋体" w:hAnsi="宋体" w:cs="宋体"/>
          <w:sz w:val="24"/>
          <w:szCs w:val="22"/>
        </w:rPr>
        <w:t>需支持服务配置及删除。</w:t>
      </w:r>
    </w:p>
    <w:p w14:paraId="4EC78C99">
      <w:pPr>
        <w:spacing w:line="360" w:lineRule="auto"/>
        <w:ind w:firstLine="480" w:firstLineChars="200"/>
        <w:rPr>
          <w:rFonts w:ascii="宋体" w:hAnsi="宋体" w:cs="宋体"/>
          <w:sz w:val="24"/>
          <w:szCs w:val="22"/>
        </w:rPr>
      </w:pPr>
      <w:r>
        <w:rPr>
          <w:rFonts w:hint="eastAsia" w:ascii="宋体" w:hAnsi="宋体" w:cs="宋体"/>
          <w:sz w:val="24"/>
          <w:szCs w:val="22"/>
        </w:rPr>
        <w:t>需支持服务上线、下线。</w:t>
      </w:r>
    </w:p>
    <w:p w14:paraId="01837876">
      <w:pPr>
        <w:spacing w:line="360" w:lineRule="auto"/>
        <w:ind w:firstLine="480" w:firstLineChars="200"/>
        <w:rPr>
          <w:rFonts w:ascii="宋体" w:hAnsi="宋体" w:cs="宋体"/>
          <w:sz w:val="24"/>
          <w:szCs w:val="22"/>
        </w:rPr>
      </w:pPr>
      <w:r>
        <w:rPr>
          <w:rFonts w:hint="eastAsia" w:ascii="宋体" w:hAnsi="宋体" w:cs="宋体"/>
          <w:sz w:val="24"/>
          <w:szCs w:val="22"/>
        </w:rPr>
        <w:t>需支持服务审核授权。</w:t>
      </w:r>
    </w:p>
    <w:p w14:paraId="4861C81B">
      <w:pPr>
        <w:numPr>
          <w:ilvl w:val="0"/>
          <w:numId w:val="65"/>
        </w:numPr>
        <w:spacing w:line="360" w:lineRule="auto"/>
        <w:rPr>
          <w:rFonts w:ascii="宋体" w:hAnsi="宋体" w:cs="宋体"/>
          <w:sz w:val="24"/>
          <w:szCs w:val="22"/>
        </w:rPr>
      </w:pPr>
      <w:r>
        <w:rPr>
          <w:rFonts w:hint="eastAsia" w:ascii="宋体" w:hAnsi="宋体" w:cs="宋体"/>
          <w:sz w:val="24"/>
          <w:szCs w:val="22"/>
        </w:rPr>
        <w:t>服务监控</w:t>
      </w:r>
    </w:p>
    <w:p w14:paraId="2DE55629">
      <w:pPr>
        <w:spacing w:line="360" w:lineRule="auto"/>
        <w:ind w:firstLine="480" w:firstLineChars="200"/>
        <w:rPr>
          <w:rFonts w:ascii="宋体" w:hAnsi="宋体" w:cs="宋体"/>
          <w:sz w:val="24"/>
          <w:szCs w:val="22"/>
        </w:rPr>
      </w:pPr>
      <w:r>
        <w:rPr>
          <w:rFonts w:hint="eastAsia" w:ascii="宋体" w:hAnsi="宋体" w:cs="宋体"/>
          <w:sz w:val="24"/>
          <w:szCs w:val="22"/>
        </w:rPr>
        <w:t>服务监控需对医院所有服务运行情况的监控，通过监控，及时发现问题采取干预措施，要求如下：</w:t>
      </w:r>
    </w:p>
    <w:p w14:paraId="265EB9E4">
      <w:pPr>
        <w:spacing w:line="360" w:lineRule="auto"/>
        <w:ind w:firstLine="482" w:firstLineChars="200"/>
        <w:rPr>
          <w:rFonts w:ascii="宋体" w:hAnsi="宋体" w:cs="宋体"/>
          <w:b/>
          <w:bCs/>
          <w:color w:val="000000"/>
          <w:kern w:val="0"/>
          <w:sz w:val="24"/>
          <w:szCs w:val="22"/>
          <w:lang w:bidi="ar"/>
        </w:rPr>
      </w:pPr>
      <w:r>
        <w:rPr>
          <w:rFonts w:hint="eastAsia" w:ascii="宋体" w:hAnsi="宋体" w:cs="宋体"/>
          <w:b/>
          <w:bCs/>
          <w:color w:val="000000"/>
          <w:kern w:val="0"/>
          <w:sz w:val="24"/>
          <w:szCs w:val="22"/>
          <w:lang w:bidi="ar"/>
        </w:rPr>
        <w:t>监控概览</w:t>
      </w:r>
    </w:p>
    <w:p w14:paraId="0653D254">
      <w:pPr>
        <w:spacing w:line="360" w:lineRule="auto"/>
        <w:ind w:firstLine="480" w:firstLineChars="200"/>
        <w:rPr>
          <w:rFonts w:ascii="宋体" w:hAnsi="宋体" w:cs="宋体"/>
          <w:sz w:val="24"/>
          <w:szCs w:val="22"/>
        </w:rPr>
      </w:pPr>
      <w:r>
        <w:rPr>
          <w:rFonts w:hint="eastAsia" w:ascii="宋体" w:hAnsi="宋体" w:cs="宋体"/>
          <w:sz w:val="24"/>
          <w:szCs w:val="22"/>
        </w:rPr>
        <w:t>需支持展示业务系统与集成平台之间的服务调用关系。</w:t>
      </w:r>
    </w:p>
    <w:p w14:paraId="33EB9310">
      <w:pPr>
        <w:spacing w:line="360" w:lineRule="auto"/>
        <w:ind w:firstLine="480" w:firstLineChars="200"/>
        <w:rPr>
          <w:rFonts w:ascii="宋体" w:hAnsi="宋体" w:cs="宋体"/>
          <w:sz w:val="24"/>
          <w:szCs w:val="22"/>
        </w:rPr>
      </w:pPr>
      <w:r>
        <w:rPr>
          <w:rFonts w:hint="eastAsia" w:ascii="宋体" w:hAnsi="宋体" w:cs="宋体"/>
          <w:sz w:val="24"/>
          <w:szCs w:val="22"/>
        </w:rPr>
        <w:t>需支持展示提供方、调用方服务调用次数。</w:t>
      </w:r>
    </w:p>
    <w:p w14:paraId="06CE99D1">
      <w:pPr>
        <w:spacing w:line="360" w:lineRule="auto"/>
        <w:ind w:firstLine="480" w:firstLineChars="200"/>
        <w:rPr>
          <w:rFonts w:ascii="宋体" w:hAnsi="宋体" w:cs="宋体"/>
          <w:sz w:val="24"/>
          <w:szCs w:val="22"/>
        </w:rPr>
      </w:pPr>
      <w:r>
        <w:rPr>
          <w:rFonts w:hint="eastAsia" w:ascii="宋体" w:hAnsi="宋体" w:cs="宋体"/>
          <w:sz w:val="24"/>
          <w:szCs w:val="22"/>
        </w:rPr>
        <w:t>需支持展示服务关键指标，包含服务请求次数、服务异常次数、接入系统总数、接入服务总数。</w:t>
      </w:r>
    </w:p>
    <w:p w14:paraId="03BDF508">
      <w:pPr>
        <w:spacing w:line="360" w:lineRule="auto"/>
        <w:ind w:firstLine="480" w:firstLineChars="200"/>
        <w:rPr>
          <w:rFonts w:ascii="宋体" w:hAnsi="宋体" w:cs="宋体"/>
          <w:sz w:val="24"/>
          <w:szCs w:val="22"/>
        </w:rPr>
      </w:pPr>
      <w:r>
        <w:rPr>
          <w:rFonts w:hint="eastAsia" w:ascii="宋体" w:hAnsi="宋体" w:cs="宋体"/>
          <w:sz w:val="24"/>
          <w:szCs w:val="22"/>
        </w:rPr>
        <w:t>需支持监控服务吞吐量趋势。</w:t>
      </w:r>
    </w:p>
    <w:p w14:paraId="1A290F66">
      <w:pPr>
        <w:spacing w:line="360" w:lineRule="auto"/>
        <w:ind w:firstLine="482" w:firstLineChars="200"/>
        <w:rPr>
          <w:rFonts w:ascii="宋体" w:hAnsi="宋体" w:cs="宋体"/>
          <w:b/>
          <w:bCs/>
          <w:color w:val="000000"/>
          <w:kern w:val="0"/>
          <w:sz w:val="24"/>
          <w:szCs w:val="22"/>
          <w:lang w:bidi="ar"/>
        </w:rPr>
      </w:pPr>
      <w:r>
        <w:rPr>
          <w:rFonts w:hint="eastAsia" w:ascii="宋体" w:hAnsi="宋体" w:cs="宋体"/>
          <w:b/>
          <w:bCs/>
          <w:color w:val="000000"/>
          <w:kern w:val="0"/>
          <w:sz w:val="24"/>
          <w:szCs w:val="22"/>
          <w:lang w:bidi="ar"/>
        </w:rPr>
        <w:t>实时监控</w:t>
      </w:r>
    </w:p>
    <w:p w14:paraId="1F28CE17">
      <w:pPr>
        <w:spacing w:line="360" w:lineRule="auto"/>
        <w:ind w:firstLine="480" w:firstLineChars="200"/>
        <w:rPr>
          <w:rFonts w:ascii="宋体" w:hAnsi="宋体" w:cs="宋体"/>
          <w:sz w:val="24"/>
          <w:szCs w:val="22"/>
        </w:rPr>
      </w:pPr>
      <w:r>
        <w:rPr>
          <w:rFonts w:hint="eastAsia" w:ascii="宋体" w:hAnsi="宋体" w:cs="宋体"/>
          <w:sz w:val="24"/>
          <w:szCs w:val="22"/>
        </w:rPr>
        <w:t>需支持系统服务流向关系图例展示。</w:t>
      </w:r>
    </w:p>
    <w:p w14:paraId="589B9E00">
      <w:pPr>
        <w:spacing w:line="360" w:lineRule="auto"/>
        <w:ind w:firstLine="480" w:firstLineChars="200"/>
        <w:rPr>
          <w:rFonts w:ascii="宋体" w:hAnsi="宋体" w:cs="宋体"/>
          <w:sz w:val="24"/>
          <w:szCs w:val="22"/>
        </w:rPr>
      </w:pPr>
      <w:r>
        <w:rPr>
          <w:rFonts w:hint="eastAsia" w:ascii="宋体" w:hAnsi="宋体" w:cs="宋体"/>
          <w:sz w:val="24"/>
          <w:szCs w:val="22"/>
        </w:rPr>
        <w:t>需支持展示服务列表。</w:t>
      </w:r>
    </w:p>
    <w:p w14:paraId="460F9313">
      <w:pPr>
        <w:spacing w:line="360" w:lineRule="auto"/>
        <w:ind w:firstLine="480" w:firstLineChars="200"/>
        <w:rPr>
          <w:rFonts w:ascii="宋体" w:hAnsi="宋体" w:cs="宋体"/>
          <w:sz w:val="24"/>
          <w:szCs w:val="22"/>
        </w:rPr>
      </w:pPr>
      <w:r>
        <w:rPr>
          <w:rFonts w:hint="eastAsia" w:ascii="宋体" w:hAnsi="宋体" w:cs="宋体"/>
          <w:sz w:val="24"/>
          <w:szCs w:val="22"/>
        </w:rPr>
        <w:t>需支持服务调用详情，包含服务调用链路、耗时、路由名称、消息ID。</w:t>
      </w:r>
    </w:p>
    <w:p w14:paraId="01465CFE">
      <w:pPr>
        <w:spacing w:line="360" w:lineRule="auto"/>
        <w:ind w:firstLine="482" w:firstLineChars="200"/>
        <w:rPr>
          <w:rFonts w:ascii="宋体" w:hAnsi="宋体" w:cs="宋体"/>
          <w:b/>
          <w:bCs/>
          <w:color w:val="000000"/>
          <w:kern w:val="0"/>
          <w:sz w:val="24"/>
          <w:szCs w:val="22"/>
          <w:lang w:bidi="ar"/>
        </w:rPr>
      </w:pPr>
      <w:r>
        <w:rPr>
          <w:rFonts w:hint="eastAsia" w:ascii="宋体" w:hAnsi="宋体" w:cs="宋体"/>
          <w:b/>
          <w:bCs/>
          <w:color w:val="000000"/>
          <w:kern w:val="0"/>
          <w:sz w:val="24"/>
          <w:szCs w:val="22"/>
          <w:lang w:bidi="ar"/>
        </w:rPr>
        <w:t>患者追踪</w:t>
      </w:r>
    </w:p>
    <w:p w14:paraId="17C582D8">
      <w:pPr>
        <w:spacing w:line="360" w:lineRule="auto"/>
        <w:ind w:firstLine="480" w:firstLineChars="200"/>
        <w:rPr>
          <w:rFonts w:ascii="宋体" w:hAnsi="宋体" w:cs="宋体"/>
          <w:sz w:val="24"/>
          <w:szCs w:val="22"/>
        </w:rPr>
      </w:pPr>
      <w:r>
        <w:rPr>
          <w:rFonts w:hint="eastAsia" w:ascii="宋体" w:hAnsi="宋体" w:cs="宋体"/>
          <w:sz w:val="24"/>
          <w:szCs w:val="22"/>
        </w:rPr>
        <w:t>需支持模糊查询。</w:t>
      </w:r>
    </w:p>
    <w:p w14:paraId="1DC8565A">
      <w:pPr>
        <w:spacing w:line="360" w:lineRule="auto"/>
        <w:ind w:firstLine="480" w:firstLineChars="200"/>
        <w:rPr>
          <w:rFonts w:ascii="宋体" w:hAnsi="宋体" w:cs="宋体"/>
          <w:sz w:val="24"/>
          <w:szCs w:val="22"/>
        </w:rPr>
      </w:pPr>
      <w:r>
        <w:rPr>
          <w:rFonts w:hint="eastAsia" w:ascii="宋体" w:hAnsi="宋体" w:cs="宋体"/>
          <w:sz w:val="24"/>
          <w:szCs w:val="22"/>
        </w:rPr>
        <w:t>需支持多条件组合查询，例如：患者门诊号、住院号、姓名、身份证号、卡号标识。</w:t>
      </w:r>
    </w:p>
    <w:p w14:paraId="0419EA90">
      <w:pPr>
        <w:spacing w:line="360" w:lineRule="auto"/>
        <w:ind w:firstLine="482" w:firstLineChars="200"/>
        <w:rPr>
          <w:rFonts w:ascii="宋体" w:hAnsi="宋体" w:cs="宋体"/>
          <w:b/>
          <w:bCs/>
          <w:color w:val="000000"/>
          <w:kern w:val="0"/>
          <w:sz w:val="24"/>
          <w:szCs w:val="22"/>
          <w:lang w:bidi="ar"/>
        </w:rPr>
      </w:pPr>
      <w:r>
        <w:rPr>
          <w:rFonts w:hint="eastAsia" w:ascii="宋体" w:hAnsi="宋体" w:cs="宋体"/>
          <w:b/>
          <w:bCs/>
          <w:color w:val="000000"/>
          <w:kern w:val="0"/>
          <w:sz w:val="24"/>
          <w:szCs w:val="22"/>
          <w:lang w:bidi="ar"/>
        </w:rPr>
        <w:t>消息搜索</w:t>
      </w:r>
    </w:p>
    <w:p w14:paraId="4FD10919">
      <w:pPr>
        <w:spacing w:line="360" w:lineRule="auto"/>
        <w:ind w:firstLine="480" w:firstLineChars="200"/>
        <w:rPr>
          <w:rFonts w:ascii="宋体" w:hAnsi="宋体" w:cs="宋体"/>
          <w:sz w:val="24"/>
          <w:szCs w:val="22"/>
        </w:rPr>
      </w:pPr>
      <w:r>
        <w:rPr>
          <w:rFonts w:hint="eastAsia" w:ascii="宋体" w:hAnsi="宋体" w:cs="宋体"/>
          <w:sz w:val="24"/>
          <w:szCs w:val="22"/>
        </w:rPr>
        <w:t>需支持追踪消息的流转状态及流转轨迹，便于业务系统进行问题排查。</w:t>
      </w:r>
    </w:p>
    <w:p w14:paraId="4A1765CD">
      <w:pPr>
        <w:numPr>
          <w:ilvl w:val="0"/>
          <w:numId w:val="65"/>
        </w:numPr>
        <w:spacing w:line="360" w:lineRule="auto"/>
        <w:rPr>
          <w:rFonts w:ascii="宋体" w:hAnsi="宋体" w:cs="宋体"/>
          <w:sz w:val="24"/>
          <w:szCs w:val="22"/>
        </w:rPr>
      </w:pPr>
      <w:r>
        <w:rPr>
          <w:rFonts w:hint="eastAsia" w:ascii="宋体" w:hAnsi="宋体" w:cs="宋体"/>
          <w:sz w:val="24"/>
          <w:szCs w:val="22"/>
        </w:rPr>
        <w:t>服务调试</w:t>
      </w:r>
    </w:p>
    <w:p w14:paraId="01B5A16E">
      <w:pPr>
        <w:spacing w:line="360" w:lineRule="auto"/>
        <w:ind w:firstLine="480" w:firstLineChars="200"/>
        <w:rPr>
          <w:rFonts w:ascii="宋体" w:hAnsi="宋体" w:cs="宋体"/>
          <w:sz w:val="24"/>
          <w:szCs w:val="22"/>
        </w:rPr>
      </w:pPr>
      <w:r>
        <w:rPr>
          <w:rFonts w:hint="eastAsia" w:ascii="宋体" w:hAnsi="宋体" w:cs="宋体"/>
          <w:sz w:val="24"/>
          <w:szCs w:val="22"/>
        </w:rPr>
        <w:t>集成平台对接厂商需通过我的服务功能完成服务调试，并需在我请求的服务和我提供的服务之间切换。要求如下：</w:t>
      </w:r>
    </w:p>
    <w:p w14:paraId="3D44A3FF">
      <w:pPr>
        <w:spacing w:line="360" w:lineRule="auto"/>
        <w:ind w:firstLine="480" w:firstLineChars="200"/>
        <w:rPr>
          <w:rFonts w:ascii="宋体" w:hAnsi="宋体" w:cs="宋体"/>
          <w:sz w:val="24"/>
          <w:szCs w:val="22"/>
        </w:rPr>
      </w:pPr>
      <w:r>
        <w:rPr>
          <w:rFonts w:hint="eastAsia" w:ascii="宋体" w:hAnsi="宋体" w:cs="宋体"/>
          <w:sz w:val="24"/>
          <w:szCs w:val="22"/>
        </w:rPr>
        <w:t>需支持服务查询。</w:t>
      </w:r>
    </w:p>
    <w:p w14:paraId="64007BAA">
      <w:pPr>
        <w:spacing w:line="360" w:lineRule="auto"/>
        <w:ind w:firstLine="480" w:firstLineChars="200"/>
        <w:rPr>
          <w:rFonts w:ascii="宋体" w:hAnsi="宋体" w:cs="宋体"/>
          <w:sz w:val="24"/>
          <w:szCs w:val="22"/>
        </w:rPr>
      </w:pPr>
      <w:r>
        <w:rPr>
          <w:rFonts w:hint="eastAsia" w:ascii="宋体" w:hAnsi="宋体" w:cs="宋体"/>
          <w:sz w:val="24"/>
          <w:szCs w:val="22"/>
        </w:rPr>
        <w:t>需支持接口方案下载。</w:t>
      </w:r>
    </w:p>
    <w:p w14:paraId="03EEE8E0">
      <w:pPr>
        <w:spacing w:line="360" w:lineRule="auto"/>
        <w:ind w:firstLine="480" w:firstLineChars="200"/>
        <w:rPr>
          <w:rFonts w:ascii="宋体" w:hAnsi="宋体" w:cs="宋体"/>
          <w:sz w:val="24"/>
          <w:szCs w:val="22"/>
        </w:rPr>
      </w:pPr>
      <w:r>
        <w:rPr>
          <w:rFonts w:hint="eastAsia" w:ascii="宋体" w:hAnsi="宋体" w:cs="宋体"/>
          <w:sz w:val="24"/>
          <w:szCs w:val="22"/>
        </w:rPr>
        <w:t>需支持服务对接。</w:t>
      </w:r>
    </w:p>
    <w:p w14:paraId="59B0DFBB">
      <w:pPr>
        <w:numPr>
          <w:ilvl w:val="0"/>
          <w:numId w:val="65"/>
        </w:numPr>
        <w:spacing w:line="360" w:lineRule="auto"/>
        <w:rPr>
          <w:rFonts w:ascii="宋体" w:hAnsi="宋体" w:cs="宋体"/>
          <w:sz w:val="24"/>
          <w:szCs w:val="22"/>
        </w:rPr>
      </w:pPr>
      <w:r>
        <w:rPr>
          <w:rFonts w:hint="eastAsia" w:ascii="宋体" w:hAnsi="宋体" w:cs="宋体"/>
          <w:sz w:val="24"/>
          <w:szCs w:val="22"/>
        </w:rPr>
        <w:t>告警管理</w:t>
      </w:r>
    </w:p>
    <w:p w14:paraId="7C8FCE51">
      <w:pPr>
        <w:spacing w:line="360" w:lineRule="auto"/>
        <w:ind w:firstLine="482" w:firstLineChars="200"/>
        <w:rPr>
          <w:rFonts w:ascii="宋体" w:hAnsi="宋体" w:cs="宋体"/>
          <w:b/>
          <w:bCs/>
          <w:color w:val="000000"/>
          <w:kern w:val="0"/>
          <w:sz w:val="24"/>
          <w:szCs w:val="22"/>
          <w:lang w:bidi="ar"/>
        </w:rPr>
      </w:pPr>
      <w:r>
        <w:rPr>
          <w:rFonts w:hint="eastAsia" w:ascii="宋体" w:hAnsi="宋体" w:cs="宋体"/>
          <w:b/>
          <w:bCs/>
          <w:color w:val="000000"/>
          <w:kern w:val="0"/>
          <w:sz w:val="24"/>
          <w:szCs w:val="22"/>
          <w:lang w:bidi="ar"/>
        </w:rPr>
        <w:t>告警中心</w:t>
      </w:r>
    </w:p>
    <w:p w14:paraId="0E282FE9">
      <w:pPr>
        <w:spacing w:line="360" w:lineRule="auto"/>
        <w:ind w:firstLine="480" w:firstLineChars="200"/>
        <w:rPr>
          <w:rFonts w:ascii="宋体" w:hAnsi="宋体" w:cs="宋体"/>
          <w:sz w:val="24"/>
          <w:szCs w:val="22"/>
        </w:rPr>
      </w:pPr>
      <w:r>
        <w:rPr>
          <w:rFonts w:hint="eastAsia" w:ascii="宋体" w:hAnsi="宋体" w:cs="宋体"/>
          <w:sz w:val="24"/>
          <w:szCs w:val="22"/>
        </w:rPr>
        <w:t>需支持模糊搜索。</w:t>
      </w:r>
    </w:p>
    <w:p w14:paraId="07EC9C9F">
      <w:pPr>
        <w:spacing w:line="360" w:lineRule="auto"/>
        <w:ind w:firstLine="480" w:firstLineChars="200"/>
        <w:rPr>
          <w:rFonts w:ascii="宋体" w:hAnsi="宋体" w:cs="宋体"/>
          <w:sz w:val="24"/>
          <w:szCs w:val="22"/>
        </w:rPr>
      </w:pPr>
      <w:r>
        <w:rPr>
          <w:rFonts w:hint="eastAsia" w:ascii="宋体" w:hAnsi="宋体" w:cs="宋体"/>
          <w:sz w:val="24"/>
          <w:szCs w:val="22"/>
        </w:rPr>
        <w:t>需支持告警处理。</w:t>
      </w:r>
    </w:p>
    <w:p w14:paraId="387A1BF7">
      <w:pPr>
        <w:spacing w:line="360" w:lineRule="auto"/>
        <w:ind w:firstLine="482" w:firstLineChars="200"/>
        <w:rPr>
          <w:rFonts w:ascii="宋体" w:hAnsi="宋体" w:cs="宋体"/>
          <w:b/>
          <w:bCs/>
          <w:color w:val="000000"/>
          <w:kern w:val="0"/>
          <w:sz w:val="24"/>
          <w:szCs w:val="22"/>
          <w:lang w:bidi="ar"/>
        </w:rPr>
      </w:pPr>
      <w:r>
        <w:rPr>
          <w:rFonts w:hint="eastAsia" w:ascii="宋体" w:hAnsi="宋体" w:cs="宋体"/>
          <w:b/>
          <w:bCs/>
          <w:color w:val="000000"/>
          <w:kern w:val="0"/>
          <w:sz w:val="24"/>
          <w:szCs w:val="22"/>
          <w:lang w:bidi="ar"/>
        </w:rPr>
        <w:t>告警规则配置</w:t>
      </w:r>
    </w:p>
    <w:p w14:paraId="765E456A">
      <w:pPr>
        <w:spacing w:line="360" w:lineRule="auto"/>
        <w:ind w:firstLine="480" w:firstLineChars="200"/>
        <w:rPr>
          <w:rFonts w:ascii="宋体" w:hAnsi="宋体" w:cs="宋体"/>
          <w:sz w:val="24"/>
          <w:szCs w:val="22"/>
        </w:rPr>
      </w:pPr>
      <w:r>
        <w:rPr>
          <w:rFonts w:hint="eastAsia" w:ascii="宋体" w:hAnsi="宋体" w:cs="宋体"/>
          <w:sz w:val="24"/>
          <w:szCs w:val="22"/>
        </w:rPr>
        <w:t>需支持类别管理配置。</w:t>
      </w:r>
    </w:p>
    <w:p w14:paraId="2B268D44">
      <w:pPr>
        <w:spacing w:line="360" w:lineRule="auto"/>
        <w:ind w:firstLine="480" w:firstLineChars="200"/>
        <w:rPr>
          <w:rFonts w:ascii="宋体" w:hAnsi="宋体" w:cs="宋体"/>
          <w:sz w:val="24"/>
          <w:szCs w:val="22"/>
        </w:rPr>
      </w:pPr>
      <w:r>
        <w:rPr>
          <w:rFonts w:hint="eastAsia" w:ascii="宋体" w:hAnsi="宋体" w:cs="宋体"/>
          <w:sz w:val="24"/>
          <w:szCs w:val="22"/>
        </w:rPr>
        <w:t>需支持搜索条件配置。</w:t>
      </w:r>
    </w:p>
    <w:p w14:paraId="4CD0FF48">
      <w:pPr>
        <w:spacing w:line="360" w:lineRule="auto"/>
        <w:ind w:firstLine="480" w:firstLineChars="200"/>
        <w:rPr>
          <w:rFonts w:ascii="宋体" w:hAnsi="宋体" w:cs="宋体"/>
          <w:sz w:val="24"/>
          <w:szCs w:val="22"/>
        </w:rPr>
      </w:pPr>
      <w:r>
        <w:rPr>
          <w:rFonts w:hint="eastAsia" w:ascii="宋体" w:hAnsi="宋体" w:cs="宋体"/>
          <w:sz w:val="24"/>
          <w:szCs w:val="22"/>
        </w:rPr>
        <w:t>需支持服务运行状态规则配置。</w:t>
      </w:r>
    </w:p>
    <w:p w14:paraId="18EC2CF9">
      <w:pPr>
        <w:spacing w:line="360" w:lineRule="auto"/>
        <w:ind w:firstLine="480" w:firstLineChars="200"/>
        <w:rPr>
          <w:rFonts w:ascii="宋体" w:hAnsi="宋体" w:cs="宋体"/>
          <w:sz w:val="24"/>
          <w:szCs w:val="22"/>
        </w:rPr>
      </w:pPr>
      <w:r>
        <w:rPr>
          <w:rFonts w:hint="eastAsia" w:ascii="宋体" w:hAnsi="宋体" w:cs="宋体"/>
          <w:sz w:val="24"/>
          <w:szCs w:val="22"/>
        </w:rPr>
        <w:t>需支持规则修改、删除。</w:t>
      </w:r>
    </w:p>
    <w:p w14:paraId="33B35EF3">
      <w:pPr>
        <w:spacing w:line="360" w:lineRule="auto"/>
        <w:ind w:firstLine="482" w:firstLineChars="200"/>
        <w:rPr>
          <w:rFonts w:ascii="宋体" w:hAnsi="宋体" w:cs="宋体"/>
          <w:b/>
          <w:bCs/>
          <w:color w:val="000000"/>
          <w:kern w:val="0"/>
          <w:sz w:val="24"/>
          <w:szCs w:val="22"/>
          <w:lang w:bidi="ar"/>
        </w:rPr>
      </w:pPr>
      <w:r>
        <w:rPr>
          <w:rFonts w:hint="eastAsia" w:ascii="宋体" w:hAnsi="宋体" w:cs="宋体"/>
          <w:b/>
          <w:bCs/>
          <w:color w:val="000000"/>
          <w:kern w:val="0"/>
          <w:sz w:val="24"/>
          <w:szCs w:val="22"/>
          <w:lang w:bidi="ar"/>
        </w:rPr>
        <w:t>告警订阅</w:t>
      </w:r>
    </w:p>
    <w:p w14:paraId="7341F7C3">
      <w:pPr>
        <w:spacing w:line="360" w:lineRule="auto"/>
        <w:ind w:firstLine="480" w:firstLineChars="200"/>
        <w:rPr>
          <w:rFonts w:ascii="宋体" w:hAnsi="宋体" w:cs="宋体"/>
          <w:sz w:val="24"/>
          <w:szCs w:val="22"/>
        </w:rPr>
      </w:pPr>
      <w:r>
        <w:rPr>
          <w:rFonts w:hint="eastAsia" w:ascii="宋体" w:hAnsi="宋体" w:cs="宋体"/>
          <w:sz w:val="24"/>
          <w:szCs w:val="22"/>
        </w:rPr>
        <w:t>需支持联系人分组。</w:t>
      </w:r>
    </w:p>
    <w:p w14:paraId="6E553BEA">
      <w:pPr>
        <w:spacing w:line="360" w:lineRule="auto"/>
        <w:ind w:firstLine="480" w:firstLineChars="200"/>
        <w:rPr>
          <w:rFonts w:ascii="宋体" w:hAnsi="宋体" w:cs="宋体"/>
          <w:sz w:val="24"/>
          <w:szCs w:val="22"/>
        </w:rPr>
      </w:pPr>
      <w:r>
        <w:rPr>
          <w:rFonts w:hint="eastAsia" w:ascii="宋体" w:hAnsi="宋体" w:cs="宋体"/>
          <w:sz w:val="24"/>
          <w:szCs w:val="22"/>
        </w:rPr>
        <w:t>需支持配置告警级别。</w:t>
      </w:r>
    </w:p>
    <w:p w14:paraId="1A557E69">
      <w:pPr>
        <w:spacing w:line="360" w:lineRule="auto"/>
        <w:ind w:firstLine="480" w:firstLineChars="200"/>
        <w:rPr>
          <w:rFonts w:ascii="宋体" w:hAnsi="宋体" w:cs="宋体"/>
          <w:sz w:val="24"/>
          <w:szCs w:val="22"/>
        </w:rPr>
      </w:pPr>
      <w:r>
        <w:rPr>
          <w:rFonts w:hint="eastAsia" w:ascii="宋体" w:hAnsi="宋体" w:cs="宋体"/>
          <w:sz w:val="24"/>
          <w:szCs w:val="22"/>
        </w:rPr>
        <w:t>需支持配置订阅规则。</w:t>
      </w:r>
    </w:p>
    <w:p w14:paraId="60148886">
      <w:pPr>
        <w:spacing w:line="360" w:lineRule="auto"/>
        <w:ind w:firstLine="482" w:firstLineChars="200"/>
        <w:rPr>
          <w:rFonts w:ascii="宋体" w:hAnsi="宋体" w:cs="宋体"/>
          <w:b/>
          <w:bCs/>
          <w:color w:val="000000"/>
          <w:kern w:val="0"/>
          <w:sz w:val="24"/>
          <w:szCs w:val="22"/>
          <w:lang w:bidi="ar"/>
        </w:rPr>
      </w:pPr>
      <w:r>
        <w:rPr>
          <w:rFonts w:hint="eastAsia" w:ascii="宋体" w:hAnsi="宋体" w:cs="宋体"/>
          <w:b/>
          <w:bCs/>
          <w:color w:val="000000"/>
          <w:kern w:val="0"/>
          <w:sz w:val="24"/>
          <w:szCs w:val="22"/>
          <w:lang w:bidi="ar"/>
        </w:rPr>
        <w:t>数据源管理</w:t>
      </w:r>
    </w:p>
    <w:p w14:paraId="7C9BBB85">
      <w:pPr>
        <w:spacing w:line="360" w:lineRule="auto"/>
        <w:ind w:firstLine="480" w:firstLineChars="200"/>
        <w:rPr>
          <w:rFonts w:ascii="宋体" w:hAnsi="宋体" w:cs="宋体"/>
          <w:sz w:val="24"/>
          <w:szCs w:val="22"/>
        </w:rPr>
      </w:pPr>
      <w:r>
        <w:rPr>
          <w:rFonts w:hint="eastAsia" w:ascii="宋体" w:hAnsi="宋体" w:cs="宋体"/>
          <w:sz w:val="24"/>
          <w:szCs w:val="22"/>
        </w:rPr>
        <w:t>数据源维护。</w:t>
      </w:r>
    </w:p>
    <w:p w14:paraId="770C152E">
      <w:pPr>
        <w:spacing w:line="360" w:lineRule="auto"/>
        <w:ind w:firstLine="480" w:firstLineChars="200"/>
        <w:rPr>
          <w:rFonts w:ascii="宋体" w:hAnsi="宋体" w:cs="宋体"/>
          <w:sz w:val="24"/>
          <w:szCs w:val="22"/>
        </w:rPr>
      </w:pPr>
      <w:r>
        <w:rPr>
          <w:rFonts w:hint="eastAsia" w:ascii="宋体" w:hAnsi="宋体" w:cs="宋体"/>
          <w:sz w:val="24"/>
          <w:szCs w:val="22"/>
        </w:rPr>
        <w:t>数据源连接性测试。</w:t>
      </w:r>
    </w:p>
    <w:p w14:paraId="144E3CE6">
      <w:pPr>
        <w:numPr>
          <w:ilvl w:val="0"/>
          <w:numId w:val="65"/>
        </w:numPr>
        <w:spacing w:line="360" w:lineRule="auto"/>
        <w:rPr>
          <w:rFonts w:ascii="宋体" w:hAnsi="宋体" w:cs="宋体"/>
          <w:sz w:val="24"/>
          <w:szCs w:val="22"/>
        </w:rPr>
      </w:pPr>
      <w:r>
        <w:rPr>
          <w:rFonts w:hint="eastAsia" w:ascii="宋体" w:hAnsi="宋体" w:cs="宋体"/>
          <w:kern w:val="0"/>
          <w:sz w:val="24"/>
          <w:szCs w:val="22"/>
        </w:rPr>
        <w:t>★</w:t>
      </w:r>
      <w:r>
        <w:rPr>
          <w:rFonts w:hint="eastAsia" w:ascii="宋体" w:hAnsi="宋体" w:cs="宋体"/>
          <w:sz w:val="24"/>
          <w:szCs w:val="22"/>
        </w:rPr>
        <w:t>服务监控大屏展示：（提供以下系统功能截图证明）</w:t>
      </w:r>
    </w:p>
    <w:p w14:paraId="0743794A">
      <w:pPr>
        <w:spacing w:line="360" w:lineRule="auto"/>
        <w:ind w:firstLine="480" w:firstLineChars="200"/>
        <w:rPr>
          <w:rFonts w:ascii="宋体" w:hAnsi="宋体" w:cs="宋体"/>
          <w:sz w:val="24"/>
          <w:szCs w:val="22"/>
        </w:rPr>
      </w:pPr>
      <w:r>
        <w:rPr>
          <w:rFonts w:hint="eastAsia" w:ascii="宋体" w:hAnsi="宋体" w:cs="宋体"/>
          <w:sz w:val="24"/>
          <w:szCs w:val="22"/>
        </w:rPr>
        <w:t>提供以监控大屏集中展示的集成平台运行现状、监控概览指标、服务的运行效率排名、服务器的硬件资源情况。要求监控如下指标项：</w:t>
      </w:r>
    </w:p>
    <w:p w14:paraId="7AC6B070">
      <w:pPr>
        <w:spacing w:line="360" w:lineRule="auto"/>
        <w:ind w:firstLine="480" w:firstLineChars="200"/>
        <w:rPr>
          <w:rFonts w:ascii="宋体" w:hAnsi="宋体" w:cs="宋体"/>
          <w:sz w:val="24"/>
          <w:szCs w:val="22"/>
        </w:rPr>
      </w:pPr>
      <w:r>
        <w:rPr>
          <w:rFonts w:hint="eastAsia" w:ascii="宋体" w:hAnsi="宋体" w:cs="宋体"/>
          <w:sz w:val="24"/>
          <w:szCs w:val="22"/>
        </w:rPr>
        <w:t>日调用总数。</w:t>
      </w:r>
    </w:p>
    <w:p w14:paraId="361D0227">
      <w:pPr>
        <w:spacing w:line="360" w:lineRule="auto"/>
        <w:ind w:firstLine="480" w:firstLineChars="200"/>
        <w:rPr>
          <w:rFonts w:ascii="宋体" w:hAnsi="宋体" w:cs="宋体"/>
          <w:sz w:val="24"/>
          <w:szCs w:val="22"/>
        </w:rPr>
      </w:pPr>
      <w:r>
        <w:rPr>
          <w:rFonts w:hint="eastAsia" w:ascii="宋体" w:hAnsi="宋体" w:cs="宋体"/>
          <w:sz w:val="24"/>
          <w:szCs w:val="22"/>
        </w:rPr>
        <w:t>今日异常。</w:t>
      </w:r>
    </w:p>
    <w:p w14:paraId="4FAB787B">
      <w:pPr>
        <w:spacing w:line="360" w:lineRule="auto"/>
        <w:ind w:firstLine="480" w:firstLineChars="200"/>
        <w:rPr>
          <w:rFonts w:ascii="宋体" w:hAnsi="宋体" w:cs="宋体"/>
          <w:sz w:val="24"/>
          <w:szCs w:val="22"/>
        </w:rPr>
      </w:pPr>
      <w:r>
        <w:rPr>
          <w:rFonts w:hint="eastAsia" w:ascii="宋体" w:hAnsi="宋体" w:cs="宋体"/>
          <w:sz w:val="24"/>
          <w:szCs w:val="22"/>
        </w:rPr>
        <w:t>接入系统总数。</w:t>
      </w:r>
    </w:p>
    <w:p w14:paraId="3205F8DD">
      <w:pPr>
        <w:spacing w:line="360" w:lineRule="auto"/>
        <w:ind w:firstLine="480" w:firstLineChars="200"/>
        <w:rPr>
          <w:rFonts w:ascii="宋体" w:hAnsi="宋体" w:cs="宋体"/>
          <w:sz w:val="24"/>
          <w:szCs w:val="22"/>
        </w:rPr>
      </w:pPr>
      <w:r>
        <w:rPr>
          <w:rFonts w:hint="eastAsia" w:ascii="宋体" w:hAnsi="宋体" w:cs="宋体"/>
          <w:sz w:val="24"/>
          <w:szCs w:val="22"/>
        </w:rPr>
        <w:t>服务总数。</w:t>
      </w:r>
    </w:p>
    <w:p w14:paraId="3C5B71DE">
      <w:pPr>
        <w:spacing w:line="360" w:lineRule="auto"/>
        <w:ind w:firstLine="480" w:firstLineChars="200"/>
        <w:rPr>
          <w:rFonts w:ascii="宋体" w:hAnsi="宋体" w:cs="宋体"/>
          <w:sz w:val="24"/>
          <w:szCs w:val="22"/>
        </w:rPr>
      </w:pPr>
      <w:r>
        <w:rPr>
          <w:rFonts w:hint="eastAsia" w:ascii="宋体" w:hAnsi="宋体" w:cs="宋体"/>
          <w:sz w:val="24"/>
          <w:szCs w:val="22"/>
        </w:rPr>
        <w:t>历史调用总数。</w:t>
      </w:r>
    </w:p>
    <w:p w14:paraId="4916295D">
      <w:pPr>
        <w:spacing w:line="360" w:lineRule="auto"/>
        <w:ind w:firstLine="480" w:firstLineChars="200"/>
        <w:rPr>
          <w:rFonts w:ascii="宋体" w:hAnsi="宋体" w:cs="宋体"/>
          <w:sz w:val="24"/>
          <w:szCs w:val="22"/>
        </w:rPr>
      </w:pPr>
      <w:r>
        <w:rPr>
          <w:rFonts w:hint="eastAsia" w:ascii="宋体" w:hAnsi="宋体" w:cs="宋体"/>
          <w:sz w:val="24"/>
          <w:szCs w:val="22"/>
        </w:rPr>
        <w:t>此外还需展示整体平台的架构图，以及所提供的服务、所消费的服务的调用数统计。</w:t>
      </w:r>
    </w:p>
    <w:p w14:paraId="0D734356">
      <w:pPr>
        <w:numPr>
          <w:ilvl w:val="0"/>
          <w:numId w:val="65"/>
        </w:numPr>
        <w:spacing w:line="360" w:lineRule="auto"/>
        <w:rPr>
          <w:rFonts w:ascii="宋体" w:hAnsi="宋体" w:cs="宋体"/>
          <w:sz w:val="24"/>
          <w:szCs w:val="22"/>
        </w:rPr>
      </w:pPr>
      <w:r>
        <w:rPr>
          <w:rFonts w:hint="eastAsia" w:ascii="宋体" w:hAnsi="宋体" w:cs="宋体"/>
          <w:sz w:val="24"/>
          <w:szCs w:val="22"/>
        </w:rPr>
        <w:t>临床信息集成视图</w:t>
      </w:r>
    </w:p>
    <w:p w14:paraId="3EDB68E8">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互联互通数据交互服务</w:t>
      </w:r>
    </w:p>
    <w:p w14:paraId="3729B09D">
      <w:pPr>
        <w:spacing w:line="360" w:lineRule="auto"/>
        <w:ind w:firstLine="480" w:firstLineChars="200"/>
        <w:rPr>
          <w:rFonts w:ascii="宋体" w:hAnsi="宋体" w:cs="宋体"/>
          <w:sz w:val="24"/>
          <w:szCs w:val="22"/>
        </w:rPr>
      </w:pPr>
      <w:r>
        <w:rPr>
          <w:rFonts w:hint="eastAsia" w:ascii="宋体" w:hAnsi="宋体" w:cs="宋体"/>
          <w:sz w:val="24"/>
          <w:szCs w:val="22"/>
        </w:rPr>
        <w:t>需支持互联互通数据交互服务，包括：</w:t>
      </w:r>
    </w:p>
    <w:tbl>
      <w:tblPr>
        <w:tblStyle w:val="28"/>
        <w:tblW w:w="7910" w:type="dxa"/>
        <w:jc w:val="center"/>
        <w:tblLayout w:type="fixed"/>
        <w:tblCellMar>
          <w:top w:w="0" w:type="dxa"/>
          <w:left w:w="0" w:type="dxa"/>
          <w:bottom w:w="0" w:type="dxa"/>
          <w:right w:w="0" w:type="dxa"/>
        </w:tblCellMar>
      </w:tblPr>
      <w:tblGrid>
        <w:gridCol w:w="3350"/>
        <w:gridCol w:w="4560"/>
      </w:tblGrid>
      <w:tr w14:paraId="667906A8">
        <w:tblPrEx>
          <w:tblCellMar>
            <w:top w:w="0" w:type="dxa"/>
            <w:left w:w="0" w:type="dxa"/>
            <w:bottom w:w="0" w:type="dxa"/>
            <w:right w:w="0" w:type="dxa"/>
          </w:tblCellMar>
        </w:tblPrEx>
        <w:trPr>
          <w:trHeight w:val="345" w:hRule="atLeast"/>
          <w:jc w:val="center"/>
        </w:trPr>
        <w:tc>
          <w:tcPr>
            <w:tcW w:w="3350" w:type="dxa"/>
            <w:vMerge w:val="restart"/>
            <w:tcBorders>
              <w:top w:val="single" w:color="auto" w:sz="4" w:space="0"/>
              <w:left w:val="single" w:color="000000" w:sz="4" w:space="0"/>
              <w:bottom w:val="single" w:color="000000" w:sz="4" w:space="0"/>
              <w:right w:val="single" w:color="000000" w:sz="4" w:space="0"/>
            </w:tcBorders>
            <w:noWrap/>
            <w:tcMar>
              <w:top w:w="12" w:type="dxa"/>
              <w:left w:w="12" w:type="dxa"/>
              <w:right w:w="12" w:type="dxa"/>
            </w:tcMar>
            <w:vAlign w:val="center"/>
          </w:tcPr>
          <w:p w14:paraId="1E1E7D81">
            <w:pPr>
              <w:widowControl/>
              <w:jc w:val="center"/>
              <w:textAlignment w:val="center"/>
              <w:rPr>
                <w:rFonts w:ascii="宋体" w:hAnsi="宋体" w:cs="宋体"/>
                <w:color w:val="000000"/>
                <w:sz w:val="24"/>
                <w:szCs w:val="22"/>
              </w:rPr>
            </w:pPr>
            <w:r>
              <w:rPr>
                <w:rFonts w:hint="eastAsia" w:ascii="宋体" w:hAnsi="宋体" w:cs="宋体"/>
                <w:color w:val="000000"/>
                <w:kern w:val="0"/>
                <w:sz w:val="24"/>
                <w:szCs w:val="22"/>
                <w:lang w:bidi="ar"/>
              </w:rPr>
              <w:t xml:space="preserve">文档注册、查询服务 </w:t>
            </w:r>
          </w:p>
        </w:tc>
        <w:tc>
          <w:tcPr>
            <w:tcW w:w="4560" w:type="dxa"/>
            <w:tcBorders>
              <w:top w:val="single" w:color="auto" w:sz="4" w:space="0"/>
              <w:left w:val="nil"/>
              <w:bottom w:val="single" w:color="000000" w:sz="4" w:space="0"/>
              <w:right w:val="single" w:color="000000" w:sz="4" w:space="0"/>
            </w:tcBorders>
            <w:noWrap/>
            <w:tcMar>
              <w:top w:w="12" w:type="dxa"/>
              <w:left w:w="12" w:type="dxa"/>
              <w:right w:w="12" w:type="dxa"/>
            </w:tcMar>
            <w:vAlign w:val="center"/>
          </w:tcPr>
          <w:p w14:paraId="7FBE787C">
            <w:pPr>
              <w:widowControl/>
              <w:textAlignment w:val="center"/>
              <w:rPr>
                <w:rFonts w:ascii="宋体" w:hAnsi="宋体" w:cs="宋体"/>
                <w:color w:val="000000"/>
                <w:sz w:val="24"/>
                <w:szCs w:val="22"/>
              </w:rPr>
            </w:pPr>
            <w:r>
              <w:rPr>
                <w:rFonts w:hint="eastAsia" w:ascii="宋体" w:hAnsi="宋体" w:cs="宋体"/>
                <w:sz w:val="24"/>
                <w:szCs w:val="22"/>
                <w:lang w:bidi="ar"/>
              </w:rPr>
              <w:t xml:space="preserve">电子病历文档注册服务 </w:t>
            </w:r>
          </w:p>
        </w:tc>
      </w:tr>
      <w:tr w14:paraId="400A18AD">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4DFB56C6">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5980A7D0">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电子病历文档检索服务</w:t>
            </w:r>
          </w:p>
        </w:tc>
      </w:tr>
      <w:tr w14:paraId="2BEA0204">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2DF8B6F1">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76A050A4">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电子病历文档调阅服务</w:t>
            </w:r>
          </w:p>
        </w:tc>
      </w:tr>
      <w:tr w14:paraId="59356928">
        <w:tblPrEx>
          <w:tblCellMar>
            <w:top w:w="0" w:type="dxa"/>
            <w:left w:w="0" w:type="dxa"/>
            <w:bottom w:w="0" w:type="dxa"/>
            <w:right w:w="0" w:type="dxa"/>
          </w:tblCellMar>
        </w:tblPrEx>
        <w:trPr>
          <w:trHeight w:val="345" w:hRule="atLeast"/>
          <w:jc w:val="center"/>
        </w:trPr>
        <w:tc>
          <w:tcPr>
            <w:tcW w:w="3350" w:type="dxa"/>
            <w:vMerge w:val="restart"/>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213F3AA1">
            <w:pPr>
              <w:widowControl/>
              <w:jc w:val="center"/>
              <w:textAlignment w:val="center"/>
              <w:rPr>
                <w:rFonts w:ascii="宋体" w:hAnsi="宋体" w:cs="宋体"/>
                <w:color w:val="000000"/>
                <w:sz w:val="24"/>
                <w:szCs w:val="22"/>
              </w:rPr>
            </w:pPr>
            <w:r>
              <w:rPr>
                <w:rFonts w:hint="eastAsia" w:ascii="宋体" w:hAnsi="宋体" w:cs="宋体"/>
                <w:color w:val="000000"/>
                <w:kern w:val="0"/>
                <w:sz w:val="24"/>
                <w:szCs w:val="22"/>
                <w:lang w:bidi="ar"/>
              </w:rPr>
              <w:t xml:space="preserve">个人信息注册、查询服务 </w:t>
            </w: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46BEDC5A">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个人信息注册服务</w:t>
            </w:r>
          </w:p>
        </w:tc>
      </w:tr>
      <w:tr w14:paraId="7E4FF8A6">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773801E2">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1F2FC5EA">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个人信息更新服务</w:t>
            </w:r>
          </w:p>
        </w:tc>
      </w:tr>
      <w:tr w14:paraId="20AF87B3">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3BFC166A">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155104E0">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个人信息合并服务</w:t>
            </w:r>
          </w:p>
        </w:tc>
      </w:tr>
      <w:tr w14:paraId="562796C8">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6BAA56B2">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5EE682AE">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个人信息查询服务</w:t>
            </w:r>
          </w:p>
        </w:tc>
      </w:tr>
      <w:tr w14:paraId="4C6CF20D">
        <w:tblPrEx>
          <w:tblCellMar>
            <w:top w:w="0" w:type="dxa"/>
            <w:left w:w="0" w:type="dxa"/>
            <w:bottom w:w="0" w:type="dxa"/>
            <w:right w:w="0" w:type="dxa"/>
          </w:tblCellMar>
        </w:tblPrEx>
        <w:trPr>
          <w:trHeight w:val="345" w:hRule="atLeast"/>
          <w:jc w:val="center"/>
        </w:trPr>
        <w:tc>
          <w:tcPr>
            <w:tcW w:w="3350" w:type="dxa"/>
            <w:vMerge w:val="restart"/>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72A94A16">
            <w:pPr>
              <w:widowControl/>
              <w:jc w:val="center"/>
              <w:textAlignment w:val="center"/>
              <w:rPr>
                <w:rFonts w:ascii="宋体" w:hAnsi="宋体" w:cs="宋体"/>
                <w:color w:val="000000"/>
                <w:sz w:val="24"/>
                <w:szCs w:val="22"/>
              </w:rPr>
            </w:pPr>
            <w:r>
              <w:rPr>
                <w:rFonts w:hint="eastAsia" w:ascii="宋体" w:hAnsi="宋体" w:cs="宋体"/>
                <w:sz w:val="24"/>
                <w:szCs w:val="22"/>
                <w:lang w:bidi="ar"/>
              </w:rPr>
              <w:t xml:space="preserve">医疗卫生机构注 册、查询服务 </w:t>
            </w: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1B6E1A1C">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医疗卫生机构(科室)信息注册服务</w:t>
            </w:r>
          </w:p>
        </w:tc>
      </w:tr>
      <w:tr w14:paraId="5F4DC23D">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51CE80F8">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0E578C5D">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医疗卫生机构(科室)信息更新服务</w:t>
            </w:r>
          </w:p>
        </w:tc>
      </w:tr>
      <w:tr w14:paraId="2CBD5B4A">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755A8818">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00CB5339">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医疗卫生机构(科室)信息查询服务</w:t>
            </w:r>
          </w:p>
        </w:tc>
      </w:tr>
      <w:tr w14:paraId="71A2B0A9">
        <w:tblPrEx>
          <w:tblCellMar>
            <w:top w:w="0" w:type="dxa"/>
            <w:left w:w="0" w:type="dxa"/>
            <w:bottom w:w="0" w:type="dxa"/>
            <w:right w:w="0" w:type="dxa"/>
          </w:tblCellMar>
        </w:tblPrEx>
        <w:trPr>
          <w:trHeight w:val="345" w:hRule="atLeast"/>
          <w:jc w:val="center"/>
        </w:trPr>
        <w:tc>
          <w:tcPr>
            <w:tcW w:w="3350" w:type="dxa"/>
            <w:vMerge w:val="restart"/>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4EEBDA10">
            <w:pPr>
              <w:widowControl/>
              <w:jc w:val="center"/>
              <w:textAlignment w:val="center"/>
              <w:rPr>
                <w:rFonts w:ascii="宋体" w:hAnsi="宋体" w:cs="宋体"/>
                <w:color w:val="000000"/>
                <w:sz w:val="24"/>
                <w:szCs w:val="22"/>
              </w:rPr>
            </w:pPr>
            <w:r>
              <w:rPr>
                <w:rFonts w:hint="eastAsia" w:ascii="宋体" w:hAnsi="宋体" w:cs="宋体"/>
                <w:sz w:val="24"/>
                <w:szCs w:val="22"/>
                <w:lang w:bidi="ar"/>
              </w:rPr>
              <w:t xml:space="preserve">医疗卫生人员注 册、查询服务 </w:t>
            </w: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1591DD6A">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医疗卫生人员信息注册服务</w:t>
            </w:r>
          </w:p>
        </w:tc>
      </w:tr>
      <w:tr w14:paraId="4E7E0F6C">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3F848A74">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4845DFC6">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医疗卫生人员信息更新服务</w:t>
            </w:r>
          </w:p>
        </w:tc>
      </w:tr>
      <w:tr w14:paraId="2BA65362">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3945F08D">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08E26898">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医疗卫生人员信息查询服务</w:t>
            </w:r>
          </w:p>
        </w:tc>
      </w:tr>
      <w:tr w14:paraId="4F6CCB40">
        <w:tblPrEx>
          <w:tblCellMar>
            <w:top w:w="0" w:type="dxa"/>
            <w:left w:w="0" w:type="dxa"/>
            <w:bottom w:w="0" w:type="dxa"/>
            <w:right w:w="0" w:type="dxa"/>
          </w:tblCellMar>
        </w:tblPrEx>
        <w:trPr>
          <w:trHeight w:val="345" w:hRule="atLeast"/>
          <w:jc w:val="center"/>
        </w:trPr>
        <w:tc>
          <w:tcPr>
            <w:tcW w:w="3350" w:type="dxa"/>
            <w:vMerge w:val="restart"/>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4F45AFD9">
            <w:pPr>
              <w:widowControl/>
              <w:jc w:val="center"/>
              <w:textAlignment w:val="center"/>
              <w:rPr>
                <w:rFonts w:ascii="宋体" w:hAnsi="宋体" w:cs="宋体"/>
                <w:color w:val="000000"/>
                <w:sz w:val="24"/>
                <w:szCs w:val="22"/>
              </w:rPr>
            </w:pPr>
            <w:r>
              <w:rPr>
                <w:rFonts w:hint="eastAsia" w:ascii="宋体" w:hAnsi="宋体" w:cs="宋体"/>
                <w:sz w:val="24"/>
                <w:szCs w:val="22"/>
                <w:lang w:bidi="ar"/>
              </w:rPr>
              <w:t xml:space="preserve">就诊信息交互服务 </w:t>
            </w: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67E68333">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就诊卡信息新增服务</w:t>
            </w:r>
          </w:p>
        </w:tc>
      </w:tr>
      <w:tr w14:paraId="2665AB1C">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45D0601A">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4BFB1FE9">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就诊卡信息更新服务</w:t>
            </w:r>
          </w:p>
        </w:tc>
      </w:tr>
      <w:tr w14:paraId="7F0B46EF">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045E8B7E">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53A19ABD">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就诊卡信息查询服务</w:t>
            </w:r>
          </w:p>
        </w:tc>
      </w:tr>
      <w:tr w14:paraId="68E328DD">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1C6CBD9B">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397BF47F">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门诊挂号信息新增服务</w:t>
            </w:r>
          </w:p>
        </w:tc>
      </w:tr>
      <w:tr w14:paraId="175782A3">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376A11A5">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304AAD06">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门诊挂号信息更新服务</w:t>
            </w:r>
          </w:p>
        </w:tc>
      </w:tr>
      <w:tr w14:paraId="27C87720">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0770F200">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3204AE1E">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门诊挂号信息查询服务</w:t>
            </w:r>
          </w:p>
        </w:tc>
      </w:tr>
      <w:tr w14:paraId="70B905EC">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52CCF7B0">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52B0C5D0">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住院就诊信息新增服务</w:t>
            </w:r>
          </w:p>
        </w:tc>
      </w:tr>
      <w:tr w14:paraId="73A1E959">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27C26C92">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3665EFFE">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住院就诊信息更新服务</w:t>
            </w:r>
          </w:p>
        </w:tc>
      </w:tr>
      <w:tr w14:paraId="259F41E6">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67123F1C">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3C6C7FD1">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住院就诊信息查询服务</w:t>
            </w:r>
          </w:p>
        </w:tc>
      </w:tr>
      <w:tr w14:paraId="370B1DFA">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33B2EADA">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22DAE87F">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住院转科信息新增服务</w:t>
            </w:r>
          </w:p>
        </w:tc>
      </w:tr>
      <w:tr w14:paraId="0E9D598B">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3E850327">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41ACE44F">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住院转科信息更新服务</w:t>
            </w:r>
          </w:p>
        </w:tc>
      </w:tr>
      <w:tr w14:paraId="0920C337">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257670E3">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3A9E225C">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住院转科信息查询服务</w:t>
            </w:r>
          </w:p>
        </w:tc>
      </w:tr>
      <w:tr w14:paraId="154C2A09">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78DE8ADA">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71A8DBE0">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出院登记信息新增服务</w:t>
            </w:r>
          </w:p>
        </w:tc>
      </w:tr>
      <w:tr w14:paraId="644377E5">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315DEA79">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3D0F9053">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出院登记信息更新服务</w:t>
            </w:r>
          </w:p>
        </w:tc>
      </w:tr>
      <w:tr w14:paraId="7FD2C7DB">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42DF4492">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13D026B7">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出院登记信息查询服务</w:t>
            </w:r>
          </w:p>
        </w:tc>
      </w:tr>
      <w:tr w14:paraId="08B017A5">
        <w:tblPrEx>
          <w:tblCellMar>
            <w:top w:w="0" w:type="dxa"/>
            <w:left w:w="0" w:type="dxa"/>
            <w:bottom w:w="0" w:type="dxa"/>
            <w:right w:w="0" w:type="dxa"/>
          </w:tblCellMar>
        </w:tblPrEx>
        <w:trPr>
          <w:trHeight w:val="345" w:hRule="atLeast"/>
          <w:jc w:val="center"/>
        </w:trPr>
        <w:tc>
          <w:tcPr>
            <w:tcW w:w="3350" w:type="dxa"/>
            <w:vMerge w:val="restart"/>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6455BAA2">
            <w:pPr>
              <w:widowControl/>
              <w:jc w:val="center"/>
              <w:textAlignment w:val="center"/>
              <w:rPr>
                <w:rFonts w:ascii="宋体" w:hAnsi="宋体" w:cs="宋体"/>
                <w:color w:val="000000"/>
                <w:sz w:val="24"/>
                <w:szCs w:val="22"/>
              </w:rPr>
            </w:pPr>
            <w:r>
              <w:rPr>
                <w:rFonts w:hint="eastAsia" w:ascii="宋体" w:hAnsi="宋体" w:cs="宋体"/>
                <w:sz w:val="24"/>
                <w:szCs w:val="22"/>
                <w:lang w:bidi="ar"/>
              </w:rPr>
              <w:t xml:space="preserve">医嘱信息交互服务 </w:t>
            </w: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1583EBA5">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医嘱信息新增服务</w:t>
            </w:r>
          </w:p>
        </w:tc>
      </w:tr>
      <w:tr w14:paraId="015663DA">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3730B7C7">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11BA6AA7">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医嘱信息更新服务</w:t>
            </w:r>
          </w:p>
        </w:tc>
      </w:tr>
      <w:tr w14:paraId="7B2EE308">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0876A264">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43FC94B3">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医嘱信息查询服务</w:t>
            </w:r>
          </w:p>
        </w:tc>
      </w:tr>
      <w:tr w14:paraId="4B95049F">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7F8E894A">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3591E9D2">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检验申请信息新增服务</w:t>
            </w:r>
          </w:p>
        </w:tc>
      </w:tr>
      <w:tr w14:paraId="5F19BBA1">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7E3139DC">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114B8CDD">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检验申请信息更新服务</w:t>
            </w:r>
          </w:p>
        </w:tc>
      </w:tr>
      <w:tr w14:paraId="3B5BFCDC">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50CB011E">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1EF5D754">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检验申请信息查询服务</w:t>
            </w:r>
          </w:p>
        </w:tc>
      </w:tr>
      <w:tr w14:paraId="59F7DA31">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797C6A96">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18DC072E">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检查申请信息新增服务</w:t>
            </w:r>
          </w:p>
        </w:tc>
      </w:tr>
      <w:tr w14:paraId="19FC1AB5">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7B1D1F35">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4C5F64AE">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检查申请信息更新服务</w:t>
            </w:r>
          </w:p>
        </w:tc>
      </w:tr>
      <w:tr w14:paraId="39974D0A">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01D91DED">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60AAF62E">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检查申请信息查询服务</w:t>
            </w:r>
          </w:p>
        </w:tc>
      </w:tr>
      <w:tr w14:paraId="60BE12AC">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3C372D3C">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16429F28">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病理申请信息新增服务</w:t>
            </w:r>
          </w:p>
        </w:tc>
      </w:tr>
      <w:tr w14:paraId="10929984">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41D7CBDF">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76C7320F">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病理申请信息更新服务</w:t>
            </w:r>
          </w:p>
        </w:tc>
      </w:tr>
      <w:tr w14:paraId="3D1FB406">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28408705">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5223C9BF">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病理申请信息查询服务</w:t>
            </w:r>
          </w:p>
        </w:tc>
      </w:tr>
      <w:tr w14:paraId="3E0853C1">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17B90E19">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3A9586D2">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输血申请信息新增服务</w:t>
            </w:r>
          </w:p>
        </w:tc>
      </w:tr>
      <w:tr w14:paraId="3DCD24B9">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02CB8EFA">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7253A596">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输血申请信息更新服务</w:t>
            </w:r>
          </w:p>
        </w:tc>
      </w:tr>
      <w:tr w14:paraId="7F177A48">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0299CFDA">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62AE5633">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输血申请信息查询服务</w:t>
            </w:r>
          </w:p>
        </w:tc>
      </w:tr>
      <w:tr w14:paraId="3BAFE982">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1CB9E1E3">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1A0C2974">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手术申请信息新增服务</w:t>
            </w:r>
          </w:p>
        </w:tc>
      </w:tr>
      <w:tr w14:paraId="7EF18E4C">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6BE10A93">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56349994">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手术申请信息更新服务</w:t>
            </w:r>
          </w:p>
        </w:tc>
      </w:tr>
      <w:tr w14:paraId="78B55F46">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7DFB0D00">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05CC42C6">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手术申请信息查询服务</w:t>
            </w:r>
          </w:p>
        </w:tc>
      </w:tr>
    </w:tbl>
    <w:p w14:paraId="44CB989B">
      <w:pPr>
        <w:spacing w:line="360" w:lineRule="auto"/>
        <w:rPr>
          <w:rFonts w:ascii="宋体" w:hAnsi="宋体" w:cs="宋体"/>
          <w:sz w:val="24"/>
          <w:szCs w:val="22"/>
        </w:rPr>
      </w:pPr>
    </w:p>
    <w:p w14:paraId="41C894F9">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互联互通共享文档制作</w:t>
      </w:r>
    </w:p>
    <w:p w14:paraId="4B83F3C5">
      <w:pPr>
        <w:spacing w:line="360" w:lineRule="auto"/>
        <w:ind w:firstLine="480" w:firstLineChars="200"/>
        <w:rPr>
          <w:rFonts w:ascii="宋体" w:hAnsi="宋体" w:cs="宋体"/>
          <w:sz w:val="24"/>
          <w:szCs w:val="22"/>
        </w:rPr>
      </w:pPr>
      <w:r>
        <w:rPr>
          <w:rFonts w:hint="eastAsia" w:ascii="宋体" w:hAnsi="宋体" w:cs="宋体"/>
          <w:sz w:val="24"/>
          <w:szCs w:val="22"/>
        </w:rPr>
        <w:t>互联互通标准化工具是基于数据中心平台的应用系统，按照医院互联互通标准要求对院内数据进行标准化转换及上传。</w:t>
      </w:r>
    </w:p>
    <w:p w14:paraId="728B5735">
      <w:pPr>
        <w:spacing w:line="360" w:lineRule="auto"/>
        <w:ind w:firstLine="480" w:firstLineChars="200"/>
        <w:rPr>
          <w:rFonts w:ascii="宋体" w:hAnsi="宋体" w:cs="宋体"/>
          <w:sz w:val="24"/>
          <w:szCs w:val="22"/>
        </w:rPr>
      </w:pPr>
      <w:r>
        <w:rPr>
          <w:rFonts w:hint="eastAsia" w:ascii="宋体" w:hAnsi="宋体" w:cs="宋体"/>
          <w:sz w:val="24"/>
          <w:szCs w:val="22"/>
        </w:rPr>
        <w:t>工具技术要求如下：</w:t>
      </w:r>
    </w:p>
    <w:p w14:paraId="27155727">
      <w:pPr>
        <w:spacing w:line="360" w:lineRule="auto"/>
        <w:ind w:firstLine="480" w:firstLineChars="200"/>
        <w:rPr>
          <w:rFonts w:ascii="宋体" w:hAnsi="宋体" w:cs="宋体"/>
          <w:sz w:val="24"/>
          <w:szCs w:val="22"/>
        </w:rPr>
      </w:pPr>
      <w:r>
        <w:rPr>
          <w:rFonts w:hint="eastAsia" w:ascii="宋体" w:hAnsi="宋体" w:cs="宋体"/>
          <w:sz w:val="24"/>
          <w:szCs w:val="22"/>
        </w:rPr>
        <w:t>需支持标准知识库内置管理。</w:t>
      </w:r>
    </w:p>
    <w:p w14:paraId="3BB7C4E1">
      <w:pPr>
        <w:spacing w:line="360" w:lineRule="auto"/>
        <w:ind w:firstLine="480" w:firstLineChars="200"/>
        <w:rPr>
          <w:rFonts w:ascii="宋体" w:hAnsi="宋体" w:cs="宋体"/>
          <w:sz w:val="24"/>
          <w:szCs w:val="22"/>
        </w:rPr>
      </w:pPr>
      <w:r>
        <w:rPr>
          <w:rFonts w:hint="eastAsia" w:ascii="宋体" w:hAnsi="宋体" w:cs="宋体"/>
          <w:sz w:val="24"/>
          <w:szCs w:val="22"/>
        </w:rPr>
        <w:t>需支持内置国家标准校验规则，支持可视化共享文档管理模板。</w:t>
      </w:r>
    </w:p>
    <w:p w14:paraId="6E0BF52F">
      <w:pPr>
        <w:spacing w:line="360" w:lineRule="auto"/>
        <w:ind w:firstLine="480" w:firstLineChars="200"/>
        <w:rPr>
          <w:rFonts w:ascii="宋体" w:hAnsi="宋体" w:cs="宋体"/>
          <w:sz w:val="24"/>
          <w:szCs w:val="22"/>
        </w:rPr>
      </w:pPr>
      <w:r>
        <w:rPr>
          <w:rFonts w:hint="eastAsia" w:ascii="宋体" w:hAnsi="宋体" w:cs="宋体"/>
          <w:sz w:val="24"/>
          <w:szCs w:val="22"/>
        </w:rPr>
        <w:t>需支持源数据智能调试。</w:t>
      </w:r>
    </w:p>
    <w:p w14:paraId="27F84160">
      <w:pPr>
        <w:spacing w:line="360" w:lineRule="auto"/>
        <w:ind w:firstLine="480" w:firstLineChars="200"/>
        <w:rPr>
          <w:rFonts w:ascii="宋体" w:hAnsi="宋体" w:cs="宋体"/>
          <w:sz w:val="24"/>
          <w:szCs w:val="22"/>
        </w:rPr>
      </w:pPr>
      <w:r>
        <w:rPr>
          <w:rFonts w:hint="eastAsia" w:ascii="宋体" w:hAnsi="宋体" w:cs="宋体"/>
          <w:sz w:val="24"/>
          <w:szCs w:val="22"/>
        </w:rPr>
        <w:t>需支持非标数据与标准数据之间转换调试，数据组装环节定位清晰。</w:t>
      </w:r>
    </w:p>
    <w:p w14:paraId="71278342">
      <w:pPr>
        <w:spacing w:line="360" w:lineRule="auto"/>
        <w:ind w:firstLine="480" w:firstLineChars="200"/>
        <w:rPr>
          <w:rFonts w:ascii="宋体" w:hAnsi="宋体" w:cs="宋体"/>
          <w:sz w:val="24"/>
          <w:szCs w:val="22"/>
        </w:rPr>
      </w:pPr>
      <w:r>
        <w:rPr>
          <w:rFonts w:hint="eastAsia" w:ascii="宋体" w:hAnsi="宋体" w:cs="宋体"/>
          <w:sz w:val="24"/>
          <w:szCs w:val="22"/>
        </w:rPr>
        <w:t>需支持标准数据交互转化。</w:t>
      </w:r>
    </w:p>
    <w:p w14:paraId="6A7CD9E9">
      <w:pPr>
        <w:spacing w:line="360" w:lineRule="auto"/>
        <w:ind w:firstLine="480" w:firstLineChars="200"/>
        <w:rPr>
          <w:rFonts w:ascii="宋体" w:hAnsi="宋体" w:cs="宋体"/>
          <w:sz w:val="24"/>
          <w:szCs w:val="22"/>
        </w:rPr>
      </w:pPr>
      <w:r>
        <w:rPr>
          <w:rFonts w:hint="eastAsia" w:ascii="宋体" w:hAnsi="宋体" w:cs="宋体"/>
          <w:sz w:val="24"/>
          <w:szCs w:val="22"/>
        </w:rPr>
        <w:t>需支持与主数据映射功能一体化集成，院标到国标的标准化转换。</w:t>
      </w:r>
    </w:p>
    <w:p w14:paraId="7C2FDD4E">
      <w:pPr>
        <w:spacing w:line="360" w:lineRule="auto"/>
        <w:ind w:firstLine="480" w:firstLineChars="200"/>
        <w:rPr>
          <w:rFonts w:ascii="宋体" w:hAnsi="宋体" w:cs="宋体"/>
          <w:sz w:val="24"/>
          <w:szCs w:val="22"/>
        </w:rPr>
      </w:pPr>
      <w:r>
        <w:rPr>
          <w:rFonts w:hint="eastAsia" w:ascii="宋体" w:hAnsi="宋体" w:cs="宋体"/>
          <w:sz w:val="24"/>
          <w:szCs w:val="22"/>
        </w:rPr>
        <w:t>需支持共享文档生成调阅。</w:t>
      </w:r>
    </w:p>
    <w:p w14:paraId="483A5F2C">
      <w:pPr>
        <w:spacing w:line="360" w:lineRule="auto"/>
        <w:ind w:firstLine="480" w:firstLineChars="200"/>
        <w:rPr>
          <w:rFonts w:ascii="宋体" w:hAnsi="宋体" w:cs="宋体"/>
          <w:sz w:val="24"/>
          <w:szCs w:val="22"/>
        </w:rPr>
      </w:pPr>
      <w:r>
        <w:rPr>
          <w:rFonts w:hint="eastAsia" w:ascii="宋体" w:hAnsi="宋体" w:cs="宋体"/>
          <w:sz w:val="24"/>
          <w:szCs w:val="22"/>
        </w:rPr>
        <w:t>需支持共享文档标准化模板生成。</w:t>
      </w:r>
    </w:p>
    <w:p w14:paraId="3212CFF1">
      <w:pPr>
        <w:spacing w:line="360" w:lineRule="auto"/>
        <w:ind w:firstLine="480" w:firstLineChars="200"/>
        <w:rPr>
          <w:rFonts w:ascii="宋体" w:hAnsi="宋体" w:cs="宋体"/>
          <w:sz w:val="24"/>
          <w:szCs w:val="22"/>
        </w:rPr>
      </w:pPr>
      <w:r>
        <w:rPr>
          <w:rFonts w:hint="eastAsia" w:ascii="宋体" w:hAnsi="宋体" w:cs="宋体"/>
          <w:sz w:val="24"/>
          <w:szCs w:val="22"/>
        </w:rPr>
        <w:t>需支持共享文档浏览、检索和调阅功能。</w:t>
      </w:r>
    </w:p>
    <w:p w14:paraId="5E318BCF">
      <w:pPr>
        <w:spacing w:line="360" w:lineRule="auto"/>
        <w:ind w:firstLine="480" w:firstLineChars="200"/>
        <w:rPr>
          <w:rFonts w:ascii="宋体" w:hAnsi="宋体" w:cs="宋体"/>
          <w:sz w:val="24"/>
          <w:szCs w:val="22"/>
        </w:rPr>
      </w:pPr>
      <w:r>
        <w:rPr>
          <w:rFonts w:hint="eastAsia" w:ascii="宋体" w:hAnsi="宋体" w:cs="宋体"/>
          <w:sz w:val="24"/>
          <w:szCs w:val="22"/>
        </w:rPr>
        <w:t>需支持跨系统间调阅浏览。</w:t>
      </w:r>
    </w:p>
    <w:p w14:paraId="2F50638E">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互联互通标准数据集</w:t>
      </w:r>
    </w:p>
    <w:p w14:paraId="279FF597">
      <w:pPr>
        <w:spacing w:line="360" w:lineRule="auto"/>
        <w:ind w:firstLine="480" w:firstLineChars="200"/>
        <w:rPr>
          <w:rFonts w:ascii="宋体" w:hAnsi="宋体" w:cs="宋体"/>
          <w:sz w:val="24"/>
          <w:szCs w:val="22"/>
        </w:rPr>
      </w:pPr>
      <w:r>
        <w:rPr>
          <w:rFonts w:hint="eastAsia" w:ascii="宋体" w:hAnsi="宋体" w:cs="宋体"/>
          <w:sz w:val="24"/>
          <w:szCs w:val="22"/>
        </w:rPr>
        <w:t>需支持从第三方数据库中抽取原始数据，对抽取数据从非标数据转化为标准数据，并对标准数据进行自动化校验。</w:t>
      </w:r>
    </w:p>
    <w:p w14:paraId="4A0429AD">
      <w:pPr>
        <w:spacing w:line="360" w:lineRule="auto"/>
        <w:ind w:firstLine="480" w:firstLineChars="200"/>
        <w:rPr>
          <w:rFonts w:ascii="宋体" w:hAnsi="宋体" w:cs="宋体"/>
          <w:sz w:val="24"/>
          <w:szCs w:val="22"/>
        </w:rPr>
      </w:pPr>
      <w:r>
        <w:rPr>
          <w:rFonts w:hint="eastAsia" w:ascii="宋体" w:hAnsi="宋体" w:cs="宋体"/>
          <w:sz w:val="24"/>
          <w:szCs w:val="22"/>
        </w:rPr>
        <w:t>需具备标准化数据集功能，包括：患者基本信息数据集标准化、基本健康信息数据集标准化、卫生事件摘要数据集标准化、医疗费用记录数据集标准化、门急诊病历数据集标准化、西药处方数据集标准化、中药处方数据集标准化、检查记录数据集标准化、检验记录数据集标准化、治疗记录数据集标准化、一般手术记录数据集标准化、麻醉术前访视记录数据集标准化、麻醉记录数据集标准化、麻醉术后访视记录数据集标准化、输血记录数据集标准化、阴道分娩数据集标准化、一般护理记录数据集标准化、病危（重）护理记录数据集标准化、手术护理记录数据集标准化、生命体征测量记录数据集标准化、出入量记录数据集标准化、高值耗材使用记录数据集标准化、入院评估记录数据集标准化、护理计划记录数据集标准化、出院评估与指导记录数据集标准化、手术同意书数据集标准化、麻醉知情同意书数据集标准化、输血治疗同意书数据集标准化、特殊检查及特殊治疗同意书数据集标准化、病危（重）通知书数据集标准化、其他知情同意书数据集标准化、住院病案首页数据集标准化、中医住院病案首页数据集标准化、入院记录数据集标准化、24h内入出院记录数据集标准化、24h内入院死亡记录数据集标准化、首次病程记录数据集标准化、日常病程记录数据集标准化、上级医师查房记录数据集标准化、疑难病例讨论数据集标准化、交接班记录数据集标准化、转科记录数据集标准化、阶段小结数据集标准化、抢救记录数据集标准化、会诊记录数据集标准化、术前小结数据集标准化、术前讨论数据集标准化、术后首次病程记录数据集标准化、出院记录数据集标准化、死亡记录数据集标准化、死亡病例讨论记录数据集标准化、住院医嘱数据集标准化、出院小结数据集标准化、转诊（出院）记录数据集标准化、医疗机构信息数据集标准化。</w:t>
      </w:r>
    </w:p>
    <w:p w14:paraId="3CC0A923">
      <w:pPr>
        <w:spacing w:line="360" w:lineRule="auto"/>
        <w:ind w:firstLine="480" w:firstLineChars="200"/>
        <w:rPr>
          <w:rFonts w:ascii="宋体" w:hAnsi="宋体" w:cs="宋体"/>
          <w:sz w:val="24"/>
          <w:szCs w:val="22"/>
        </w:rPr>
      </w:pPr>
      <w:r>
        <w:rPr>
          <w:rFonts w:hint="eastAsia" w:ascii="宋体" w:hAnsi="宋体" w:cs="宋体"/>
          <w:sz w:val="24"/>
          <w:szCs w:val="22"/>
        </w:rPr>
        <w:t>CDA共享文档</w:t>
      </w:r>
    </w:p>
    <w:p w14:paraId="31CDEFE6">
      <w:pPr>
        <w:spacing w:line="360" w:lineRule="auto"/>
        <w:ind w:firstLine="480" w:firstLineChars="200"/>
        <w:rPr>
          <w:rFonts w:ascii="宋体" w:hAnsi="宋体" w:cs="宋体"/>
          <w:sz w:val="24"/>
          <w:szCs w:val="22"/>
        </w:rPr>
      </w:pPr>
      <w:r>
        <w:rPr>
          <w:rFonts w:hint="eastAsia" w:ascii="宋体" w:hAnsi="宋体" w:cs="宋体"/>
          <w:sz w:val="24"/>
          <w:szCs w:val="22"/>
        </w:rPr>
        <w:t>需具备标准化共享文档功能，包括：病历摘要共享文档标准化、门（急）诊病历共享文档标准化、急诊留观病历共享文档标准化、西药处方共享文档标准化、中药处方共享文档标准化、检查报告共享文档标准化、检验报告共享文档标准化、治疗记录共享文档标准化、一般手术记录共享文档标准化、麻醉术前访视记录共享文档标准化、麻醉记录共享文档标准化、麻醉术后访视记录共享文档标准化、输血记录共享文档标准化、一般护理记录共享文档标准化、病重（病危）护理记录共享文档标准化、手术护理记录共享文档标准化、生命体征测量记录共享文档标准化、出入量记录共享文档标准化、高值耗材使用记录共享文档标准化、入院评估共享文档标准化、护理计划共享文档标准化、出院评估与指导共享文档标准化、手术同意书共享文档标准化、麻醉知情同意书共享文档标准化、输血治疗同意书共享文档标准化、特殊检查及特殊治疗同意书共享文档标准化、病危（重）通知书共享文档标准化、其他知情告知同意书共享文档标准化、住院病案首页共享文档标准化、中医住院病案首页共享文档标准化、入院记录共享文档标准化、24小时内入出院共享文档标准化、24小时内入院死亡记录共享文档标准化、住院病程记录首次病程记录共享文档标准化、住院病程记录日常病程记录共享文档标准化、住院病程记录上级医师查房记录共享文档标准化、住院病程记录疑难病例讨论记录共享文档标准化、住院病程记录交接班记录共享文档标准化、住院病程记录转科记录共享文档标准化、住院病程记录阶段小结共享文档标准化、住院病程记录抢救记录共享文档标准化、住院病程记录会诊记录共享文档标准化、住院病程记录术前小结共享文档标准化、住院病程记录术前讨论共享文档标准化、住院病程记录术后首次病程记录共享文档标准化、住院病程记录出院记录共享文档标准化、住院病程记录死亡记录共享文档标准化、住院病程记录死亡病例讨论记录共享文档标准化、住院医嘱共享文档标准化、出院小结共享文档标准化。</w:t>
      </w:r>
    </w:p>
    <w:p w14:paraId="72530E67">
      <w:pPr>
        <w:spacing w:line="360" w:lineRule="auto"/>
        <w:rPr>
          <w:rFonts w:ascii="宋体" w:hAnsi="宋体" w:cs="宋体"/>
          <w:sz w:val="24"/>
          <w:szCs w:val="22"/>
        </w:rPr>
      </w:pPr>
    </w:p>
    <w:p w14:paraId="6F5367CA">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医院数据中心及应用</w:t>
      </w:r>
    </w:p>
    <w:p w14:paraId="035EE49E">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闭环管理系统</w:t>
      </w:r>
    </w:p>
    <w:p w14:paraId="0C818DD0">
      <w:pPr>
        <w:adjustRightInd w:val="0"/>
        <w:spacing w:line="360" w:lineRule="auto"/>
        <w:ind w:firstLine="480" w:firstLineChars="200"/>
        <w:textAlignment w:val="baseline"/>
        <w:rPr>
          <w:rFonts w:ascii="宋体" w:hAnsi="宋体" w:cs="宋体"/>
          <w:kern w:val="0"/>
          <w:sz w:val="24"/>
          <w:szCs w:val="22"/>
        </w:rPr>
      </w:pPr>
      <w:r>
        <w:rPr>
          <w:rFonts w:hint="eastAsia" w:ascii="宋体" w:hAnsi="宋体" w:cs="宋体"/>
          <w:kern w:val="0"/>
          <w:sz w:val="24"/>
          <w:szCs w:val="22"/>
        </w:rPr>
        <w:t>需支持基于埋点服务接口、基于复制库（或业务库）实时查询点亮节点。</w:t>
      </w:r>
    </w:p>
    <w:p w14:paraId="229CFE3E">
      <w:pPr>
        <w:adjustRightInd w:val="0"/>
        <w:spacing w:line="360" w:lineRule="auto"/>
        <w:ind w:firstLine="480" w:firstLineChars="200"/>
        <w:textAlignment w:val="baseline"/>
        <w:rPr>
          <w:rFonts w:ascii="宋体" w:hAnsi="宋体" w:cs="宋体"/>
          <w:kern w:val="0"/>
          <w:sz w:val="24"/>
          <w:szCs w:val="22"/>
        </w:rPr>
      </w:pPr>
      <w:r>
        <w:rPr>
          <w:rFonts w:hint="eastAsia" w:ascii="宋体" w:hAnsi="宋体" w:cs="宋体"/>
          <w:kern w:val="0"/>
          <w:sz w:val="24"/>
          <w:szCs w:val="22"/>
        </w:rPr>
        <w:t>需具备配置节点执行的时限标准功能，从而进行时限相关预警提醒。</w:t>
      </w:r>
    </w:p>
    <w:p w14:paraId="78E4B01C">
      <w:pPr>
        <w:adjustRightInd w:val="0"/>
        <w:spacing w:line="360" w:lineRule="auto"/>
        <w:ind w:firstLine="480" w:firstLineChars="200"/>
        <w:textAlignment w:val="baseline"/>
        <w:rPr>
          <w:rFonts w:ascii="宋体" w:hAnsi="宋体" w:cs="宋体"/>
          <w:kern w:val="0"/>
          <w:sz w:val="24"/>
          <w:szCs w:val="22"/>
        </w:rPr>
      </w:pPr>
      <w:r>
        <w:rPr>
          <w:rFonts w:hint="eastAsia" w:ascii="宋体" w:hAnsi="宋体" w:cs="宋体"/>
          <w:kern w:val="0"/>
          <w:sz w:val="24"/>
          <w:szCs w:val="22"/>
        </w:rPr>
        <w:t>★提供可视化闭环质控分析工具，展示节点缺失情况、核心字段空值情况、节点时间异常情况等。并提供按环展示节点缺失率排名。并支持闭环质控记录排名，质控排名按闭环或按系统。（提供系统截图证明）</w:t>
      </w:r>
    </w:p>
    <w:p w14:paraId="059C57F0">
      <w:pPr>
        <w:adjustRightInd w:val="0"/>
        <w:spacing w:line="360" w:lineRule="auto"/>
        <w:ind w:firstLine="480" w:firstLineChars="200"/>
        <w:textAlignment w:val="baseline"/>
        <w:rPr>
          <w:rFonts w:ascii="宋体" w:hAnsi="宋体" w:cs="宋体"/>
          <w:kern w:val="0"/>
          <w:sz w:val="24"/>
          <w:szCs w:val="22"/>
        </w:rPr>
      </w:pPr>
      <w:r>
        <w:rPr>
          <w:rFonts w:hint="eastAsia" w:ascii="宋体" w:hAnsi="宋体" w:cs="宋体"/>
          <w:kern w:val="0"/>
          <w:sz w:val="24"/>
          <w:szCs w:val="22"/>
        </w:rPr>
        <w:t>提供闭环节点的监控详情展示，包含：节点缺失情况、时间异常情况、必须展示字段空值情况。</w:t>
      </w:r>
    </w:p>
    <w:p w14:paraId="4BC484CB">
      <w:pPr>
        <w:spacing w:line="360" w:lineRule="auto"/>
        <w:ind w:firstLine="480" w:firstLineChars="200"/>
        <w:rPr>
          <w:rFonts w:ascii="宋体" w:hAnsi="宋体" w:cs="宋体"/>
          <w:color w:val="000000"/>
          <w:sz w:val="24"/>
          <w:szCs w:val="22"/>
        </w:rPr>
      </w:pPr>
      <w:r>
        <w:rPr>
          <w:rFonts w:hint="eastAsia" w:ascii="宋体" w:hAnsi="宋体" w:cs="宋体"/>
          <w:kern w:val="0"/>
          <w:sz w:val="24"/>
          <w:szCs w:val="22"/>
        </w:rPr>
        <w:t>★需具备闭环展示前端界面自动校验节点信息展示是否完整功能，并提示缺失哪些内容，至少包含：缺失节点、时间异常节点。</w:t>
      </w:r>
      <w:r>
        <w:rPr>
          <w:rFonts w:hint="eastAsia" w:ascii="宋体" w:hAnsi="宋体" w:cs="宋体"/>
          <w:color w:val="000000"/>
          <w:sz w:val="24"/>
          <w:szCs w:val="22"/>
        </w:rPr>
        <w:t>（提供系统截图证明）</w:t>
      </w:r>
    </w:p>
    <w:p w14:paraId="46E56C6C">
      <w:pPr>
        <w:spacing w:line="360" w:lineRule="auto"/>
        <w:ind w:firstLine="480" w:firstLineChars="200"/>
        <w:rPr>
          <w:rFonts w:ascii="宋体" w:hAnsi="宋体" w:cs="宋体"/>
          <w:sz w:val="24"/>
          <w:szCs w:val="22"/>
        </w:rPr>
      </w:pPr>
      <w:r>
        <w:rPr>
          <w:rFonts w:hint="eastAsia" w:ascii="宋体" w:hAnsi="宋体" w:cs="宋体"/>
          <w:kern w:val="0"/>
          <w:sz w:val="24"/>
          <w:szCs w:val="22"/>
        </w:rPr>
        <w:t>实现闭环管理业务需包括：常规检验标本闭环、住院口服药医嘱闭环、住院输液医嘱闭环、住院注射医嘱闭环、住院输血医嘱闭环、危急值闭环、检查闭环等。</w:t>
      </w:r>
    </w:p>
    <w:p w14:paraId="27B8325E">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运营数据中心</w:t>
      </w:r>
    </w:p>
    <w:p w14:paraId="2055E18E">
      <w:pPr>
        <w:numPr>
          <w:ilvl w:val="0"/>
          <w:numId w:val="66"/>
        </w:numPr>
        <w:spacing w:line="360" w:lineRule="auto"/>
        <w:rPr>
          <w:rFonts w:ascii="宋体" w:hAnsi="宋体" w:cs="宋体"/>
          <w:b/>
          <w:bCs/>
          <w:sz w:val="24"/>
          <w:szCs w:val="22"/>
        </w:rPr>
      </w:pPr>
      <w:r>
        <w:rPr>
          <w:rFonts w:hint="eastAsia" w:ascii="宋体" w:hAnsi="宋体" w:cs="宋体"/>
          <w:b/>
          <w:bCs/>
          <w:sz w:val="24"/>
          <w:szCs w:val="22"/>
        </w:rPr>
        <w:t>运营数据中心（ODR）</w:t>
      </w:r>
    </w:p>
    <w:p w14:paraId="2995B838">
      <w:pPr>
        <w:adjustRightInd w:val="0"/>
        <w:spacing w:line="360" w:lineRule="auto"/>
        <w:ind w:firstLine="480"/>
        <w:rPr>
          <w:rFonts w:ascii="宋体" w:hAnsi="宋体" w:cs="宋体"/>
          <w:sz w:val="24"/>
          <w:szCs w:val="22"/>
        </w:rPr>
      </w:pPr>
      <w:r>
        <w:rPr>
          <w:rFonts w:hint="eastAsia" w:ascii="宋体" w:hAnsi="宋体" w:cs="宋体"/>
          <w:sz w:val="24"/>
          <w:szCs w:val="22"/>
        </w:rPr>
        <w:t>运营数据中心是医院BI商业智能产品的数据基础，它整合各类运营数据，形成完整的数据链，为建设各种BI子系统提供数据支撑。要求具备以下功能：</w:t>
      </w:r>
    </w:p>
    <w:p w14:paraId="3F06A168">
      <w:pPr>
        <w:spacing w:line="360" w:lineRule="auto"/>
        <w:ind w:firstLine="480" w:firstLineChars="200"/>
        <w:rPr>
          <w:rFonts w:ascii="宋体" w:hAnsi="宋体" w:cs="宋体"/>
          <w:sz w:val="24"/>
          <w:szCs w:val="22"/>
        </w:rPr>
      </w:pPr>
      <w:r>
        <w:rPr>
          <w:rFonts w:hint="eastAsia" w:ascii="宋体" w:hAnsi="宋体" w:cs="宋体"/>
          <w:sz w:val="24"/>
          <w:szCs w:val="22"/>
        </w:rPr>
        <w:t>需支持实时或近实时的数据存储方式。通过对医院数据仓库的数据抽取、清洗、转换处理后集中存储，所产生的数据支持灵活的查询利用。</w:t>
      </w:r>
    </w:p>
    <w:p w14:paraId="2D640C42">
      <w:pPr>
        <w:spacing w:line="360" w:lineRule="auto"/>
        <w:ind w:firstLine="480" w:firstLineChars="200"/>
        <w:rPr>
          <w:rFonts w:ascii="宋体" w:hAnsi="宋体" w:cs="宋体"/>
          <w:sz w:val="24"/>
          <w:szCs w:val="22"/>
        </w:rPr>
      </w:pPr>
      <w:r>
        <w:rPr>
          <w:rFonts w:hint="eastAsia" w:ascii="宋体" w:hAnsi="宋体" w:cs="宋体"/>
          <w:sz w:val="24"/>
          <w:szCs w:val="22"/>
        </w:rPr>
        <w:t>需支持根据医院业务管理域设计运营数据中心的存储结构模型。</w:t>
      </w:r>
    </w:p>
    <w:p w14:paraId="53790357">
      <w:pPr>
        <w:spacing w:line="360" w:lineRule="auto"/>
        <w:ind w:firstLine="480" w:firstLineChars="200"/>
        <w:rPr>
          <w:rFonts w:ascii="宋体" w:hAnsi="宋体" w:cs="宋体"/>
          <w:sz w:val="24"/>
          <w:szCs w:val="22"/>
        </w:rPr>
      </w:pPr>
      <w:r>
        <w:rPr>
          <w:rFonts w:hint="eastAsia" w:ascii="宋体" w:hAnsi="宋体" w:cs="宋体"/>
          <w:sz w:val="24"/>
          <w:szCs w:val="22"/>
        </w:rPr>
        <w:t>需支持医院运营管理和医疗质量管理KPI监管指标的内置，指标包含业务量、收入、工作效率、感染、合理用药主题。</w:t>
      </w:r>
    </w:p>
    <w:p w14:paraId="0259B37A">
      <w:pPr>
        <w:spacing w:line="360" w:lineRule="auto"/>
        <w:ind w:firstLine="480" w:firstLineChars="200"/>
        <w:rPr>
          <w:rFonts w:ascii="宋体" w:hAnsi="宋体" w:cs="宋体"/>
          <w:sz w:val="24"/>
          <w:szCs w:val="22"/>
        </w:rPr>
      </w:pPr>
      <w:r>
        <w:rPr>
          <w:rFonts w:hint="eastAsia" w:ascii="宋体" w:hAnsi="宋体" w:cs="宋体"/>
          <w:sz w:val="24"/>
          <w:szCs w:val="22"/>
        </w:rPr>
        <w:t>需支持通过数据校验机制保障前台展示数据和业务系统数据以及相关外挂报表数据口径的一致性。</w:t>
      </w:r>
    </w:p>
    <w:p w14:paraId="30B476CF">
      <w:pPr>
        <w:spacing w:line="360" w:lineRule="auto"/>
        <w:ind w:firstLine="480" w:firstLineChars="200"/>
        <w:rPr>
          <w:rFonts w:ascii="宋体" w:hAnsi="宋体" w:cs="宋体"/>
          <w:sz w:val="24"/>
          <w:szCs w:val="22"/>
        </w:rPr>
      </w:pPr>
      <w:r>
        <w:rPr>
          <w:rFonts w:hint="eastAsia" w:ascii="宋体" w:hAnsi="宋体" w:cs="宋体"/>
          <w:sz w:val="24"/>
          <w:szCs w:val="22"/>
        </w:rPr>
        <w:t>需支持包括院区、时间、时段、科室、科室扩展、标志、事实多维度模型。</w:t>
      </w:r>
    </w:p>
    <w:p w14:paraId="429CB008">
      <w:pPr>
        <w:spacing w:line="360" w:lineRule="auto"/>
        <w:ind w:firstLine="480" w:firstLineChars="200"/>
        <w:rPr>
          <w:rFonts w:ascii="宋体" w:hAnsi="宋体" w:cs="宋体"/>
          <w:sz w:val="24"/>
          <w:szCs w:val="22"/>
        </w:rPr>
      </w:pPr>
      <w:r>
        <w:rPr>
          <w:rFonts w:hint="eastAsia" w:ascii="宋体" w:hAnsi="宋体" w:cs="宋体"/>
          <w:sz w:val="24"/>
          <w:szCs w:val="22"/>
        </w:rPr>
        <w:t>需支持包括门诊业务、门诊费用、门诊效率、住院业务、住院收入、住院效率、住院医保宽表模型。</w:t>
      </w:r>
    </w:p>
    <w:p w14:paraId="5C21DE2C">
      <w:pPr>
        <w:spacing w:line="360" w:lineRule="auto"/>
        <w:ind w:firstLine="480" w:firstLineChars="200"/>
        <w:rPr>
          <w:rFonts w:ascii="宋体" w:hAnsi="宋体" w:cs="宋体"/>
          <w:sz w:val="24"/>
          <w:szCs w:val="22"/>
        </w:rPr>
      </w:pPr>
      <w:r>
        <w:rPr>
          <w:rFonts w:hint="eastAsia" w:ascii="宋体" w:hAnsi="宋体" w:cs="宋体"/>
          <w:sz w:val="24"/>
          <w:szCs w:val="22"/>
        </w:rPr>
        <w:t>需支持包括门诊业务、门诊费用、门诊效率、住院业务、住院收入、住院效率、住院医保事实表模型。</w:t>
      </w:r>
    </w:p>
    <w:p w14:paraId="0C62E9C5">
      <w:pPr>
        <w:spacing w:line="360" w:lineRule="auto"/>
        <w:ind w:firstLine="480" w:firstLineChars="200"/>
        <w:rPr>
          <w:rFonts w:ascii="宋体" w:hAnsi="宋体" w:cs="宋体"/>
          <w:sz w:val="24"/>
          <w:szCs w:val="22"/>
        </w:rPr>
      </w:pPr>
      <w:r>
        <w:rPr>
          <w:rFonts w:hint="eastAsia" w:ascii="宋体" w:hAnsi="宋体" w:cs="宋体"/>
          <w:sz w:val="24"/>
          <w:szCs w:val="22"/>
        </w:rPr>
        <w:t>需支持包括按年、季度、月度、院区、科室、医生统计的汇总表模型。</w:t>
      </w:r>
    </w:p>
    <w:p w14:paraId="42980AE6">
      <w:pPr>
        <w:numPr>
          <w:ilvl w:val="0"/>
          <w:numId w:val="66"/>
        </w:numPr>
        <w:spacing w:line="360" w:lineRule="auto"/>
        <w:rPr>
          <w:rFonts w:ascii="宋体" w:hAnsi="宋体" w:cs="宋体"/>
          <w:b/>
          <w:bCs/>
          <w:sz w:val="24"/>
          <w:szCs w:val="22"/>
        </w:rPr>
      </w:pPr>
      <w:r>
        <w:rPr>
          <w:rFonts w:hint="eastAsia" w:ascii="宋体" w:hAnsi="宋体" w:cs="宋体"/>
          <w:b/>
          <w:bCs/>
          <w:sz w:val="24"/>
          <w:szCs w:val="22"/>
        </w:rPr>
        <w:t>数据可视化分析引擎</w:t>
      </w:r>
    </w:p>
    <w:p w14:paraId="6AC029AD">
      <w:pPr>
        <w:numPr>
          <w:ilvl w:val="0"/>
          <w:numId w:val="67"/>
        </w:numPr>
        <w:spacing w:line="360" w:lineRule="auto"/>
        <w:rPr>
          <w:rFonts w:ascii="宋体" w:hAnsi="宋体" w:cs="宋体"/>
          <w:sz w:val="24"/>
          <w:szCs w:val="22"/>
        </w:rPr>
      </w:pPr>
      <w:r>
        <w:rPr>
          <w:rFonts w:hint="eastAsia" w:ascii="宋体" w:hAnsi="宋体" w:cs="宋体"/>
          <w:sz w:val="24"/>
          <w:szCs w:val="22"/>
        </w:rPr>
        <w:t>基础管理</w:t>
      </w:r>
    </w:p>
    <w:p w14:paraId="3A430362">
      <w:pPr>
        <w:spacing w:line="360" w:lineRule="auto"/>
        <w:ind w:firstLine="480"/>
        <w:rPr>
          <w:rFonts w:ascii="宋体" w:hAnsi="宋体" w:cs="宋体"/>
          <w:sz w:val="24"/>
          <w:szCs w:val="22"/>
        </w:rPr>
      </w:pPr>
      <w:r>
        <w:rPr>
          <w:rFonts w:hint="eastAsia" w:ascii="宋体" w:hAnsi="宋体" w:cs="宋体"/>
          <w:b/>
          <w:bCs/>
          <w:sz w:val="24"/>
          <w:szCs w:val="22"/>
        </w:rPr>
        <w:t>人员管理</w:t>
      </w:r>
      <w:r>
        <w:rPr>
          <w:rFonts w:hint="eastAsia" w:ascii="宋体" w:hAnsi="宋体" w:cs="宋体"/>
          <w:sz w:val="24"/>
          <w:szCs w:val="22"/>
        </w:rPr>
        <w:t>：需具备人员新增、删除、停用功能，具备人员科室设置，密码修改功能。</w:t>
      </w:r>
    </w:p>
    <w:p w14:paraId="3B89F7B0">
      <w:pPr>
        <w:spacing w:line="360" w:lineRule="auto"/>
        <w:ind w:firstLine="480"/>
        <w:rPr>
          <w:rFonts w:ascii="宋体" w:hAnsi="宋体" w:cs="宋体"/>
          <w:sz w:val="24"/>
          <w:szCs w:val="22"/>
        </w:rPr>
      </w:pPr>
      <w:r>
        <w:rPr>
          <w:rFonts w:hint="eastAsia" w:ascii="宋体" w:hAnsi="宋体" w:cs="宋体"/>
          <w:b/>
          <w:bCs/>
          <w:sz w:val="24"/>
          <w:szCs w:val="22"/>
        </w:rPr>
        <w:t>菜单管理</w:t>
      </w:r>
      <w:r>
        <w:rPr>
          <w:rFonts w:hint="eastAsia" w:ascii="宋体" w:hAnsi="宋体" w:cs="宋体"/>
          <w:sz w:val="24"/>
          <w:szCs w:val="22"/>
        </w:rPr>
        <w:t>：需具备菜单新增、删除功能，具备菜单逐级添加功能。</w:t>
      </w:r>
    </w:p>
    <w:p w14:paraId="6F8E8A82">
      <w:pPr>
        <w:spacing w:line="360" w:lineRule="auto"/>
        <w:ind w:firstLine="480"/>
        <w:rPr>
          <w:rFonts w:ascii="宋体" w:hAnsi="宋体" w:cs="宋体"/>
          <w:sz w:val="24"/>
          <w:szCs w:val="22"/>
        </w:rPr>
      </w:pPr>
      <w:r>
        <w:rPr>
          <w:rFonts w:hint="eastAsia" w:ascii="宋体" w:hAnsi="宋体" w:cs="宋体"/>
          <w:b/>
          <w:bCs/>
          <w:sz w:val="24"/>
          <w:szCs w:val="22"/>
        </w:rPr>
        <w:t>角色管理</w:t>
      </w:r>
      <w:r>
        <w:rPr>
          <w:rFonts w:hint="eastAsia" w:ascii="宋体" w:hAnsi="宋体" w:cs="宋体"/>
          <w:sz w:val="24"/>
          <w:szCs w:val="22"/>
        </w:rPr>
        <w:t>：需具备角色新增、删除、停用功能，具备角色权限设置功能。</w:t>
      </w:r>
    </w:p>
    <w:p w14:paraId="502324F5">
      <w:pPr>
        <w:spacing w:line="360" w:lineRule="auto"/>
        <w:ind w:firstLine="480"/>
        <w:rPr>
          <w:rFonts w:ascii="宋体" w:hAnsi="宋体" w:cs="宋体"/>
          <w:sz w:val="24"/>
          <w:szCs w:val="22"/>
        </w:rPr>
      </w:pPr>
      <w:r>
        <w:rPr>
          <w:rFonts w:hint="eastAsia" w:ascii="宋体" w:hAnsi="宋体" w:cs="宋体"/>
          <w:b/>
          <w:bCs/>
          <w:sz w:val="24"/>
          <w:szCs w:val="22"/>
        </w:rPr>
        <w:t>权限管理：</w:t>
      </w:r>
      <w:r>
        <w:rPr>
          <w:rFonts w:hint="eastAsia" w:ascii="宋体" w:hAnsi="宋体" w:cs="宋体"/>
          <w:sz w:val="24"/>
          <w:szCs w:val="22"/>
        </w:rPr>
        <w:t>需具备菜单权限设置功能，具备数据权限设置功能，数据权限指不同科室只能查看对应科室的数据。</w:t>
      </w:r>
    </w:p>
    <w:p w14:paraId="345F4912">
      <w:pPr>
        <w:numPr>
          <w:ilvl w:val="0"/>
          <w:numId w:val="67"/>
        </w:numPr>
        <w:spacing w:line="360" w:lineRule="auto"/>
        <w:rPr>
          <w:rFonts w:ascii="宋体" w:hAnsi="宋体" w:cs="宋体"/>
          <w:sz w:val="24"/>
          <w:szCs w:val="22"/>
        </w:rPr>
      </w:pPr>
      <w:r>
        <w:rPr>
          <w:rFonts w:hint="eastAsia" w:ascii="宋体" w:hAnsi="宋体" w:cs="宋体"/>
          <w:sz w:val="24"/>
          <w:szCs w:val="22"/>
        </w:rPr>
        <w:t>自助报表设计</w:t>
      </w:r>
    </w:p>
    <w:p w14:paraId="4A7D2FC0">
      <w:pPr>
        <w:spacing w:line="360" w:lineRule="auto"/>
        <w:ind w:firstLine="480" w:firstLineChars="200"/>
        <w:rPr>
          <w:rFonts w:ascii="宋体" w:hAnsi="宋体" w:cs="宋体"/>
          <w:sz w:val="24"/>
          <w:szCs w:val="22"/>
        </w:rPr>
      </w:pPr>
      <w:r>
        <w:rPr>
          <w:rFonts w:hint="eastAsia" w:ascii="宋体" w:hAnsi="宋体" w:cs="宋体"/>
          <w:sz w:val="24"/>
          <w:szCs w:val="22"/>
        </w:rPr>
        <w:t>自助报表可快速生成、方便实施操作，可根据医院、个人喜好生成各种排版页面，自定义选择各种图例，更加丰富、灵活的展现指标数据。要求具备以下功能：</w:t>
      </w:r>
    </w:p>
    <w:p w14:paraId="37BD11D6">
      <w:pPr>
        <w:spacing w:line="360" w:lineRule="auto"/>
        <w:ind w:firstLine="480" w:firstLineChars="200"/>
        <w:rPr>
          <w:rFonts w:ascii="宋体" w:hAnsi="宋体" w:cs="宋体"/>
          <w:sz w:val="24"/>
          <w:szCs w:val="22"/>
        </w:rPr>
      </w:pPr>
      <w:r>
        <w:rPr>
          <w:rFonts w:hint="eastAsia" w:ascii="宋体" w:hAnsi="宋体" w:cs="宋体"/>
          <w:sz w:val="24"/>
          <w:szCs w:val="22"/>
        </w:rPr>
        <w:t>需支持宫格设计功能，包含多套模板，支持模板拆分、合并、删除。</w:t>
      </w:r>
    </w:p>
    <w:p w14:paraId="36387895">
      <w:pPr>
        <w:spacing w:line="360" w:lineRule="auto"/>
        <w:ind w:firstLine="480" w:firstLineChars="200"/>
        <w:rPr>
          <w:rFonts w:ascii="宋体" w:hAnsi="宋体" w:cs="宋体"/>
          <w:sz w:val="24"/>
          <w:szCs w:val="22"/>
        </w:rPr>
      </w:pPr>
      <w:r>
        <w:rPr>
          <w:rFonts w:hint="eastAsia" w:ascii="宋体" w:hAnsi="宋体" w:cs="宋体"/>
          <w:sz w:val="24"/>
          <w:szCs w:val="22"/>
        </w:rPr>
        <w:t>需支持多种图例。</w:t>
      </w:r>
    </w:p>
    <w:p w14:paraId="5D1D6700">
      <w:pPr>
        <w:spacing w:line="360" w:lineRule="auto"/>
        <w:ind w:firstLine="480" w:firstLineChars="200"/>
        <w:rPr>
          <w:rFonts w:ascii="宋体" w:hAnsi="宋体" w:cs="宋体"/>
          <w:sz w:val="24"/>
          <w:szCs w:val="22"/>
        </w:rPr>
      </w:pPr>
      <w:r>
        <w:rPr>
          <w:rFonts w:hint="eastAsia" w:ascii="宋体" w:hAnsi="宋体" w:cs="宋体"/>
          <w:sz w:val="24"/>
          <w:szCs w:val="22"/>
        </w:rPr>
        <w:t>需支持图例的标题、边距、颜色属性编辑。</w:t>
      </w:r>
    </w:p>
    <w:p w14:paraId="63EA296A">
      <w:pPr>
        <w:spacing w:line="360" w:lineRule="auto"/>
        <w:ind w:firstLine="480" w:firstLineChars="200"/>
        <w:rPr>
          <w:rFonts w:ascii="宋体" w:hAnsi="宋体" w:cs="宋体"/>
          <w:sz w:val="24"/>
          <w:szCs w:val="22"/>
        </w:rPr>
      </w:pPr>
      <w:r>
        <w:rPr>
          <w:rFonts w:hint="eastAsia" w:ascii="宋体" w:hAnsi="宋体" w:cs="宋体"/>
          <w:sz w:val="24"/>
          <w:szCs w:val="22"/>
        </w:rPr>
        <w:t>需支持图形联动功能。</w:t>
      </w:r>
    </w:p>
    <w:p w14:paraId="5F12CF69">
      <w:pPr>
        <w:spacing w:line="360" w:lineRule="auto"/>
        <w:ind w:firstLine="480" w:firstLineChars="200"/>
        <w:rPr>
          <w:rFonts w:ascii="宋体" w:hAnsi="宋体" w:cs="宋体"/>
          <w:sz w:val="24"/>
          <w:szCs w:val="22"/>
        </w:rPr>
      </w:pPr>
      <w:r>
        <w:rPr>
          <w:rFonts w:hint="eastAsia" w:ascii="宋体" w:hAnsi="宋体" w:cs="宋体"/>
          <w:sz w:val="24"/>
          <w:szCs w:val="22"/>
        </w:rPr>
        <w:t>需支持图例指标切换功能，即生成的报表图例可直接修改指标。</w:t>
      </w:r>
    </w:p>
    <w:p w14:paraId="0CB5B8D9">
      <w:pPr>
        <w:spacing w:line="360" w:lineRule="auto"/>
        <w:ind w:firstLine="480" w:firstLineChars="200"/>
        <w:rPr>
          <w:rFonts w:ascii="宋体" w:hAnsi="宋体" w:cs="宋体"/>
          <w:sz w:val="24"/>
          <w:szCs w:val="22"/>
        </w:rPr>
      </w:pPr>
      <w:r>
        <w:rPr>
          <w:rFonts w:hint="eastAsia" w:ascii="宋体" w:hAnsi="宋体" w:cs="宋体"/>
          <w:sz w:val="24"/>
          <w:szCs w:val="22"/>
        </w:rPr>
        <w:t>需支持维度多级下钻功能，科室维度下钻到医生，医生维度下钻到患者明细。</w:t>
      </w:r>
    </w:p>
    <w:p w14:paraId="2B8FB1BF">
      <w:pPr>
        <w:spacing w:line="360" w:lineRule="auto"/>
        <w:ind w:firstLine="480" w:firstLineChars="200"/>
        <w:rPr>
          <w:rFonts w:ascii="宋体" w:hAnsi="宋体" w:cs="宋体"/>
          <w:sz w:val="24"/>
          <w:szCs w:val="22"/>
        </w:rPr>
      </w:pPr>
      <w:r>
        <w:rPr>
          <w:rFonts w:hint="eastAsia" w:ascii="宋体" w:hAnsi="宋体" w:cs="宋体"/>
          <w:sz w:val="24"/>
          <w:szCs w:val="22"/>
        </w:rPr>
        <w:t>需支持指标同期、环期、同比、环比等信息配置，支持指标同期、环期、同比、环比等信息可视化展示。</w:t>
      </w:r>
    </w:p>
    <w:p w14:paraId="2996BC78">
      <w:pPr>
        <w:spacing w:line="360" w:lineRule="auto"/>
        <w:ind w:firstLine="480" w:firstLineChars="200"/>
        <w:rPr>
          <w:rFonts w:ascii="宋体" w:hAnsi="宋体" w:cs="宋体"/>
          <w:sz w:val="24"/>
          <w:szCs w:val="22"/>
        </w:rPr>
      </w:pPr>
      <w:r>
        <w:rPr>
          <w:rFonts w:hint="eastAsia" w:ascii="宋体" w:hAnsi="宋体" w:cs="宋体"/>
          <w:sz w:val="24"/>
          <w:szCs w:val="22"/>
        </w:rPr>
        <w:t>需支持坐标轴刻度设置。</w:t>
      </w:r>
    </w:p>
    <w:p w14:paraId="00AB92E4">
      <w:pPr>
        <w:numPr>
          <w:ilvl w:val="0"/>
          <w:numId w:val="67"/>
        </w:numPr>
        <w:spacing w:line="360" w:lineRule="auto"/>
        <w:rPr>
          <w:rFonts w:ascii="宋体" w:hAnsi="宋体" w:cs="宋体"/>
          <w:sz w:val="24"/>
          <w:szCs w:val="22"/>
        </w:rPr>
      </w:pPr>
      <w:r>
        <w:rPr>
          <w:rFonts w:hint="eastAsia" w:ascii="宋体" w:hAnsi="宋体" w:cs="宋体"/>
          <w:sz w:val="24"/>
          <w:szCs w:val="22"/>
        </w:rPr>
        <w:t>自助多维交叉分析</w:t>
      </w:r>
    </w:p>
    <w:p w14:paraId="07C37D5E">
      <w:pPr>
        <w:spacing w:line="360" w:lineRule="auto"/>
        <w:ind w:firstLine="480" w:firstLineChars="200"/>
        <w:rPr>
          <w:rFonts w:ascii="宋体" w:hAnsi="宋体" w:cs="宋体"/>
          <w:sz w:val="24"/>
          <w:szCs w:val="22"/>
        </w:rPr>
      </w:pPr>
      <w:r>
        <w:rPr>
          <w:rFonts w:hint="eastAsia" w:ascii="宋体" w:hAnsi="宋体" w:cs="宋体"/>
          <w:sz w:val="24"/>
          <w:szCs w:val="22"/>
        </w:rPr>
        <w:t>需支持通过简单拖拽数据集中的指标和维度，快速制作多维表格。</w:t>
      </w:r>
    </w:p>
    <w:p w14:paraId="4715E2CE">
      <w:pPr>
        <w:spacing w:line="360" w:lineRule="auto"/>
        <w:ind w:firstLine="480" w:firstLineChars="200"/>
        <w:rPr>
          <w:rFonts w:ascii="宋体" w:hAnsi="宋体" w:cs="宋体"/>
          <w:sz w:val="24"/>
          <w:szCs w:val="22"/>
        </w:rPr>
      </w:pPr>
      <w:r>
        <w:rPr>
          <w:rFonts w:hint="eastAsia" w:ascii="宋体" w:hAnsi="宋体" w:cs="宋体"/>
          <w:sz w:val="24"/>
          <w:szCs w:val="22"/>
        </w:rPr>
        <w:t>需支持指标筛选功能。</w:t>
      </w:r>
    </w:p>
    <w:p w14:paraId="23A375C6">
      <w:pPr>
        <w:spacing w:line="360" w:lineRule="auto"/>
        <w:ind w:firstLine="480" w:firstLineChars="200"/>
        <w:rPr>
          <w:rFonts w:ascii="宋体" w:hAnsi="宋体" w:cs="宋体"/>
          <w:sz w:val="24"/>
          <w:szCs w:val="22"/>
        </w:rPr>
      </w:pPr>
      <w:r>
        <w:rPr>
          <w:rFonts w:hint="eastAsia" w:ascii="宋体" w:hAnsi="宋体" w:cs="宋体"/>
          <w:sz w:val="24"/>
          <w:szCs w:val="22"/>
        </w:rPr>
        <w:t>需支持表格行和列增加维度。</w:t>
      </w:r>
    </w:p>
    <w:p w14:paraId="09A07C29">
      <w:pPr>
        <w:spacing w:line="360" w:lineRule="auto"/>
        <w:ind w:firstLine="480" w:firstLineChars="200"/>
        <w:rPr>
          <w:rFonts w:ascii="宋体" w:hAnsi="宋体" w:cs="宋体"/>
          <w:sz w:val="24"/>
          <w:szCs w:val="22"/>
        </w:rPr>
      </w:pPr>
      <w:r>
        <w:rPr>
          <w:rFonts w:hint="eastAsia" w:ascii="宋体" w:hAnsi="宋体" w:cs="宋体"/>
          <w:sz w:val="24"/>
          <w:szCs w:val="22"/>
        </w:rPr>
        <w:t>需支持按维度过滤。</w:t>
      </w:r>
    </w:p>
    <w:p w14:paraId="02AD8CA6">
      <w:pPr>
        <w:spacing w:line="360" w:lineRule="auto"/>
        <w:ind w:firstLine="480" w:firstLineChars="200"/>
        <w:rPr>
          <w:rFonts w:ascii="宋体" w:hAnsi="宋体" w:cs="宋体"/>
          <w:sz w:val="24"/>
          <w:szCs w:val="22"/>
        </w:rPr>
      </w:pPr>
      <w:r>
        <w:rPr>
          <w:rFonts w:hint="eastAsia" w:ascii="宋体" w:hAnsi="宋体" w:cs="宋体"/>
          <w:sz w:val="24"/>
          <w:szCs w:val="22"/>
        </w:rPr>
        <w:t>需支持预警值设置。</w:t>
      </w:r>
    </w:p>
    <w:p w14:paraId="4D09CEC6">
      <w:pPr>
        <w:spacing w:line="360" w:lineRule="auto"/>
        <w:ind w:firstLine="480" w:firstLineChars="200"/>
        <w:rPr>
          <w:rFonts w:ascii="宋体" w:hAnsi="宋体" w:cs="宋体"/>
          <w:sz w:val="24"/>
          <w:szCs w:val="22"/>
        </w:rPr>
      </w:pPr>
      <w:r>
        <w:rPr>
          <w:rFonts w:hint="eastAsia" w:ascii="宋体" w:hAnsi="宋体" w:cs="宋体"/>
          <w:sz w:val="24"/>
          <w:szCs w:val="22"/>
        </w:rPr>
        <w:t>需支持excel导出。</w:t>
      </w:r>
    </w:p>
    <w:p w14:paraId="02816A9A">
      <w:pPr>
        <w:spacing w:line="360" w:lineRule="auto"/>
        <w:ind w:firstLine="480" w:firstLineChars="200"/>
        <w:rPr>
          <w:rFonts w:ascii="宋体" w:hAnsi="宋体" w:cs="宋体"/>
          <w:sz w:val="24"/>
          <w:szCs w:val="22"/>
        </w:rPr>
      </w:pPr>
      <w:r>
        <w:rPr>
          <w:rFonts w:hint="eastAsia" w:ascii="宋体" w:hAnsi="宋体" w:cs="宋体"/>
          <w:sz w:val="24"/>
          <w:szCs w:val="22"/>
        </w:rPr>
        <w:t>需支持多维交叉分析。</w:t>
      </w:r>
    </w:p>
    <w:p w14:paraId="2BB4652E">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运营数据报表统计分析平台（含移动BI）</w:t>
      </w:r>
    </w:p>
    <w:p w14:paraId="26253056">
      <w:pPr>
        <w:spacing w:line="360" w:lineRule="auto"/>
        <w:ind w:firstLine="480"/>
        <w:rPr>
          <w:rFonts w:ascii="宋体" w:hAnsi="宋体" w:cs="宋体"/>
          <w:b/>
          <w:bCs/>
          <w:sz w:val="24"/>
          <w:szCs w:val="22"/>
        </w:rPr>
      </w:pPr>
      <w:r>
        <w:rPr>
          <w:rFonts w:hint="eastAsia" w:ascii="宋体" w:hAnsi="宋体" w:cs="宋体"/>
          <w:b/>
          <w:bCs/>
          <w:sz w:val="24"/>
          <w:szCs w:val="22"/>
        </w:rPr>
        <w:t>运营数据报表统计分析平台</w:t>
      </w:r>
    </w:p>
    <w:p w14:paraId="3F9CCD01">
      <w:pPr>
        <w:spacing w:line="360" w:lineRule="auto"/>
        <w:ind w:firstLine="480"/>
        <w:rPr>
          <w:rFonts w:ascii="宋体" w:hAnsi="宋体" w:cs="宋体"/>
          <w:sz w:val="24"/>
          <w:szCs w:val="22"/>
        </w:rPr>
      </w:pPr>
      <w:r>
        <w:rPr>
          <w:rFonts w:hint="eastAsia" w:ascii="宋体" w:hAnsi="宋体" w:cs="宋体"/>
          <w:sz w:val="24"/>
          <w:szCs w:val="22"/>
        </w:rPr>
        <w:t>按照各主题进行分析，包括实时主题、地域分析主题、门诊分析主题、住院分析、药品分析主题、医保分析主题主题等，按照宫格设计，图表分析，多维下钻展示分析。</w:t>
      </w:r>
    </w:p>
    <w:p w14:paraId="55BC950E">
      <w:pPr>
        <w:numPr>
          <w:ilvl w:val="0"/>
          <w:numId w:val="68"/>
        </w:numPr>
        <w:spacing w:line="360" w:lineRule="auto"/>
        <w:rPr>
          <w:rFonts w:ascii="宋体" w:hAnsi="宋体" w:cs="宋体"/>
          <w:sz w:val="24"/>
          <w:szCs w:val="22"/>
        </w:rPr>
      </w:pPr>
      <w:r>
        <w:rPr>
          <w:rFonts w:hint="eastAsia" w:ascii="宋体" w:hAnsi="宋体" w:cs="宋体"/>
          <w:sz w:val="24"/>
          <w:szCs w:val="22"/>
        </w:rPr>
        <w:t>全院实时数据监控</w:t>
      </w:r>
    </w:p>
    <w:p w14:paraId="7E2FC1A0">
      <w:pPr>
        <w:spacing w:line="360" w:lineRule="auto"/>
        <w:ind w:firstLine="480"/>
        <w:rPr>
          <w:rFonts w:ascii="宋体" w:hAnsi="宋体" w:cs="宋体"/>
          <w:sz w:val="24"/>
          <w:szCs w:val="22"/>
        </w:rPr>
      </w:pPr>
      <w:r>
        <w:rPr>
          <w:rFonts w:hint="eastAsia" w:ascii="宋体" w:hAnsi="宋体" w:cs="宋体"/>
          <w:sz w:val="24"/>
          <w:szCs w:val="22"/>
        </w:rPr>
        <w:t>需支持全院实时数据监控，监控指标包括门诊、住院、手术。要求具备以下内容：</w:t>
      </w:r>
    </w:p>
    <w:p w14:paraId="3AB73E58">
      <w:pPr>
        <w:spacing w:line="360" w:lineRule="auto"/>
        <w:ind w:firstLine="480"/>
        <w:rPr>
          <w:rFonts w:ascii="宋体" w:hAnsi="宋体" w:cs="宋体"/>
          <w:sz w:val="24"/>
          <w:szCs w:val="22"/>
        </w:rPr>
      </w:pPr>
      <w:r>
        <w:rPr>
          <w:rFonts w:hint="eastAsia" w:ascii="宋体" w:hAnsi="宋体" w:cs="宋体"/>
          <w:sz w:val="24"/>
          <w:szCs w:val="22"/>
        </w:rPr>
        <w:t>门诊指标：门急诊人次、候诊人次、门急诊收入、门急诊人次（维度：挂号类型）饼图分析，门急诊人次（维度：科室）柱状图top10排名分析。门急诊人次和候诊人次（维度：小时）折线图趋势分析。</w:t>
      </w:r>
    </w:p>
    <w:p w14:paraId="69F363F7">
      <w:pPr>
        <w:spacing w:line="360" w:lineRule="auto"/>
        <w:ind w:firstLine="480"/>
        <w:rPr>
          <w:rFonts w:ascii="宋体" w:hAnsi="宋体" w:cs="宋体"/>
          <w:sz w:val="24"/>
          <w:szCs w:val="22"/>
        </w:rPr>
      </w:pPr>
      <w:r>
        <w:rPr>
          <w:rFonts w:hint="eastAsia" w:ascii="宋体" w:hAnsi="宋体" w:cs="宋体"/>
          <w:sz w:val="24"/>
          <w:szCs w:val="22"/>
        </w:rPr>
        <w:t>住院指标：出院人次、在院人次、危重人数、住院收入。</w:t>
      </w:r>
    </w:p>
    <w:p w14:paraId="0CA0ABAD">
      <w:pPr>
        <w:spacing w:line="360" w:lineRule="auto"/>
        <w:ind w:firstLine="480"/>
        <w:rPr>
          <w:rFonts w:ascii="宋体" w:hAnsi="宋体" w:cs="宋体"/>
          <w:sz w:val="24"/>
          <w:szCs w:val="22"/>
        </w:rPr>
      </w:pPr>
      <w:r>
        <w:rPr>
          <w:rFonts w:hint="eastAsia" w:ascii="宋体" w:hAnsi="宋体" w:cs="宋体"/>
          <w:sz w:val="24"/>
          <w:szCs w:val="22"/>
        </w:rPr>
        <w:t>手术指标：门诊手术例数、门诊手术例数（维度：科室）柱状图TOP10排名，住院手术例数（维度：科室）柱状图TOP10排名分析。</w:t>
      </w:r>
    </w:p>
    <w:p w14:paraId="5A7D58E1">
      <w:pPr>
        <w:spacing w:line="360" w:lineRule="auto"/>
        <w:ind w:firstLine="480"/>
        <w:rPr>
          <w:rFonts w:ascii="宋体" w:hAnsi="宋体" w:cs="宋体"/>
          <w:sz w:val="24"/>
          <w:szCs w:val="22"/>
        </w:rPr>
      </w:pPr>
      <w:r>
        <w:rPr>
          <w:rFonts w:hint="eastAsia" w:ascii="宋体" w:hAnsi="宋体" w:cs="宋体"/>
          <w:sz w:val="24"/>
          <w:szCs w:val="22"/>
        </w:rPr>
        <w:t>需支持指标数据下钻。</w:t>
      </w:r>
    </w:p>
    <w:p w14:paraId="0B7945BD">
      <w:pPr>
        <w:numPr>
          <w:ilvl w:val="0"/>
          <w:numId w:val="68"/>
        </w:numPr>
        <w:spacing w:line="360" w:lineRule="auto"/>
        <w:rPr>
          <w:rFonts w:ascii="宋体" w:hAnsi="宋体" w:cs="宋体"/>
          <w:sz w:val="24"/>
          <w:szCs w:val="22"/>
        </w:rPr>
      </w:pPr>
      <w:r>
        <w:rPr>
          <w:rFonts w:hint="eastAsia" w:ascii="宋体" w:hAnsi="宋体" w:cs="宋体"/>
          <w:sz w:val="24"/>
          <w:szCs w:val="22"/>
        </w:rPr>
        <w:t>全院门诊分析</w:t>
      </w:r>
    </w:p>
    <w:p w14:paraId="5B7EB852">
      <w:pPr>
        <w:spacing w:line="360" w:lineRule="auto"/>
        <w:ind w:firstLine="480"/>
        <w:rPr>
          <w:rFonts w:ascii="宋体" w:hAnsi="宋体" w:cs="宋体"/>
          <w:sz w:val="24"/>
          <w:szCs w:val="22"/>
        </w:rPr>
      </w:pPr>
      <w:r>
        <w:rPr>
          <w:rFonts w:hint="eastAsia" w:ascii="宋体" w:hAnsi="宋体" w:cs="宋体"/>
          <w:sz w:val="24"/>
          <w:szCs w:val="22"/>
        </w:rPr>
        <w:t>全院门诊分析，通过门诊业务概况、门诊预约概况、门急诊处方分析、门诊收入概况、收入大项目概况监控医院门诊的运行情况。要求具备以下内容：</w:t>
      </w:r>
    </w:p>
    <w:p w14:paraId="5F3E318D">
      <w:pPr>
        <w:spacing w:line="360" w:lineRule="auto"/>
        <w:ind w:firstLine="480"/>
        <w:rPr>
          <w:rFonts w:ascii="宋体" w:hAnsi="宋体" w:cs="宋体"/>
          <w:sz w:val="24"/>
          <w:szCs w:val="22"/>
        </w:rPr>
      </w:pPr>
      <w:r>
        <w:rPr>
          <w:rFonts w:hint="eastAsia" w:ascii="宋体" w:hAnsi="宋体" w:cs="宋体"/>
          <w:sz w:val="24"/>
          <w:szCs w:val="22"/>
        </w:rPr>
        <w:t>需支持门诊业务概况统计：门急诊人次、门诊人次、急诊人次、门急诊退号人次、门急诊人次趋势分析、门急诊人次挂号类别维度分析、门急诊人次科室top10排名。</w:t>
      </w:r>
    </w:p>
    <w:p w14:paraId="744DD2CA">
      <w:pPr>
        <w:spacing w:line="360" w:lineRule="auto"/>
        <w:ind w:firstLine="480"/>
        <w:rPr>
          <w:rFonts w:ascii="宋体" w:hAnsi="宋体" w:cs="宋体"/>
          <w:sz w:val="24"/>
          <w:szCs w:val="22"/>
        </w:rPr>
      </w:pPr>
      <w:r>
        <w:rPr>
          <w:rFonts w:hint="eastAsia" w:ascii="宋体" w:hAnsi="宋体" w:cs="宋体"/>
          <w:sz w:val="24"/>
          <w:szCs w:val="22"/>
        </w:rPr>
        <w:t>需支持门诊预约概况统计：门诊预约率、门诊预约人次、现场预约人次、微信预约人次、支付宝预约人次、自助预约人次。</w:t>
      </w:r>
    </w:p>
    <w:p w14:paraId="5DA6EB4F">
      <w:pPr>
        <w:spacing w:line="360" w:lineRule="auto"/>
        <w:ind w:firstLine="480"/>
        <w:rPr>
          <w:rFonts w:ascii="宋体" w:hAnsi="宋体" w:cs="宋体"/>
          <w:sz w:val="24"/>
          <w:szCs w:val="22"/>
        </w:rPr>
      </w:pPr>
      <w:r>
        <w:rPr>
          <w:rFonts w:hint="eastAsia" w:ascii="宋体" w:hAnsi="宋体" w:cs="宋体"/>
          <w:sz w:val="24"/>
          <w:szCs w:val="22"/>
        </w:rPr>
        <w:t>需支持门急诊处方统计：门急诊处方数、门急诊抗生素处方数、门急诊药品处方数、门急诊大额处方数、门急诊抗生素处方率、门急诊抗生素处方趋势、科室门急诊药品处方数前十、门急诊药品处方率、门急诊药品处方数趋势、科室门急诊药品处方数前十、门急诊大额处方率、门急诊大额处方数趋势、科室门急诊大额处方数前十。</w:t>
      </w:r>
    </w:p>
    <w:p w14:paraId="3190C0D8">
      <w:pPr>
        <w:spacing w:line="360" w:lineRule="auto"/>
        <w:ind w:firstLine="480"/>
        <w:rPr>
          <w:rFonts w:ascii="宋体" w:hAnsi="宋体" w:cs="宋体"/>
          <w:sz w:val="24"/>
          <w:szCs w:val="22"/>
        </w:rPr>
      </w:pPr>
      <w:r>
        <w:rPr>
          <w:rFonts w:hint="eastAsia" w:ascii="宋体" w:hAnsi="宋体" w:cs="宋体"/>
          <w:sz w:val="24"/>
          <w:szCs w:val="22"/>
        </w:rPr>
        <w:t>需支持门诊收入概况统计：门急诊收入、门诊收入、急诊收入、门急诊均次费、门急诊收入趋势、门急诊均次费趋势、科室门急诊收入-人次分布的散点图。</w:t>
      </w:r>
    </w:p>
    <w:p w14:paraId="153461A2">
      <w:pPr>
        <w:spacing w:line="360" w:lineRule="auto"/>
        <w:ind w:firstLine="480"/>
        <w:rPr>
          <w:rFonts w:ascii="宋体" w:hAnsi="宋体" w:cs="宋体"/>
          <w:sz w:val="24"/>
          <w:szCs w:val="22"/>
        </w:rPr>
      </w:pPr>
      <w:r>
        <w:rPr>
          <w:rFonts w:hint="eastAsia" w:ascii="宋体" w:hAnsi="宋体" w:cs="宋体"/>
          <w:sz w:val="24"/>
          <w:szCs w:val="22"/>
        </w:rPr>
        <w:t>需支持收入大项目概况统计：收入大项目构成、收入大项目趋势、收入大项目占比趋势。</w:t>
      </w:r>
    </w:p>
    <w:p w14:paraId="2F821476">
      <w:pPr>
        <w:numPr>
          <w:ilvl w:val="0"/>
          <w:numId w:val="68"/>
        </w:numPr>
        <w:spacing w:line="360" w:lineRule="auto"/>
        <w:rPr>
          <w:rFonts w:ascii="宋体" w:hAnsi="宋体" w:cs="宋体"/>
          <w:sz w:val="24"/>
          <w:szCs w:val="22"/>
        </w:rPr>
      </w:pPr>
      <w:r>
        <w:rPr>
          <w:rFonts w:hint="eastAsia" w:ascii="宋体" w:hAnsi="宋体" w:cs="宋体"/>
          <w:sz w:val="24"/>
          <w:szCs w:val="22"/>
        </w:rPr>
        <w:t>全院住院分析</w:t>
      </w:r>
    </w:p>
    <w:p w14:paraId="23956071">
      <w:pPr>
        <w:spacing w:line="360" w:lineRule="auto"/>
        <w:ind w:firstLine="480"/>
        <w:rPr>
          <w:rFonts w:ascii="宋体" w:hAnsi="宋体" w:cs="宋体"/>
          <w:sz w:val="24"/>
          <w:szCs w:val="22"/>
        </w:rPr>
      </w:pPr>
      <w:r>
        <w:rPr>
          <w:rFonts w:hint="eastAsia" w:ascii="宋体" w:hAnsi="宋体" w:cs="宋体"/>
          <w:sz w:val="24"/>
          <w:szCs w:val="22"/>
        </w:rPr>
        <w:t>全院住院分析，通过对住院业务概况、床位分析、住院收入概况、住院收入大项目概况模块来监控医院住院的运行情况。要求具备以下内容：</w:t>
      </w:r>
    </w:p>
    <w:p w14:paraId="20F122AD">
      <w:pPr>
        <w:spacing w:line="360" w:lineRule="auto"/>
        <w:ind w:firstLine="480"/>
        <w:rPr>
          <w:rFonts w:ascii="宋体" w:hAnsi="宋体" w:cs="宋体"/>
          <w:sz w:val="24"/>
          <w:szCs w:val="22"/>
        </w:rPr>
      </w:pPr>
      <w:r>
        <w:rPr>
          <w:rFonts w:hint="eastAsia" w:ascii="宋体" w:hAnsi="宋体" w:cs="宋体"/>
          <w:sz w:val="24"/>
          <w:szCs w:val="22"/>
        </w:rPr>
        <w:t>需支持住院业务概况统计：平均住院日、入院人次趋势、平均住院日趋势、出院患者住院天数分布（0-7天，8-15天，16-30天，31-90天，90-180天，超多180天）、出院人次趋势。</w:t>
      </w:r>
    </w:p>
    <w:p w14:paraId="48A504AF">
      <w:pPr>
        <w:spacing w:line="360" w:lineRule="auto"/>
        <w:ind w:firstLine="480"/>
        <w:rPr>
          <w:rFonts w:ascii="宋体" w:hAnsi="宋体" w:cs="宋体"/>
          <w:sz w:val="24"/>
          <w:szCs w:val="22"/>
        </w:rPr>
      </w:pPr>
      <w:r>
        <w:rPr>
          <w:rFonts w:hint="eastAsia" w:ascii="宋体" w:hAnsi="宋体" w:cs="宋体"/>
          <w:sz w:val="24"/>
          <w:szCs w:val="22"/>
        </w:rPr>
        <w:t>需支持床位统计：床位使用率、床位使用率趋势、床位使用率科室排名、床位周转次数、出院患者实际占用总床日。</w:t>
      </w:r>
    </w:p>
    <w:p w14:paraId="6C71C01A">
      <w:pPr>
        <w:spacing w:line="360" w:lineRule="auto"/>
        <w:ind w:firstLine="480"/>
        <w:rPr>
          <w:rFonts w:ascii="宋体" w:hAnsi="宋体" w:cs="宋体"/>
          <w:sz w:val="24"/>
          <w:szCs w:val="22"/>
        </w:rPr>
      </w:pPr>
      <w:r>
        <w:rPr>
          <w:rFonts w:hint="eastAsia" w:ascii="宋体" w:hAnsi="宋体" w:cs="宋体"/>
          <w:sz w:val="24"/>
          <w:szCs w:val="22"/>
        </w:rPr>
        <w:t>需支持住院收入概况统计：住院收入、住院均次费、住院药品收入、住院药品均次费、住院收入趋势、住院均次费趋势、住院收入科室排名、住院药品收入趋势、住院药品均次费趋势、住院药品收入科室排名。</w:t>
      </w:r>
    </w:p>
    <w:p w14:paraId="0B3695B9">
      <w:pPr>
        <w:spacing w:line="360" w:lineRule="auto"/>
        <w:ind w:firstLine="480"/>
        <w:rPr>
          <w:rFonts w:ascii="宋体" w:hAnsi="宋体" w:cs="宋体"/>
          <w:sz w:val="24"/>
          <w:szCs w:val="22"/>
        </w:rPr>
      </w:pPr>
      <w:r>
        <w:rPr>
          <w:rFonts w:hint="eastAsia" w:ascii="宋体" w:hAnsi="宋体" w:cs="宋体"/>
          <w:sz w:val="24"/>
          <w:szCs w:val="22"/>
        </w:rPr>
        <w:t>需支持住院收入大项目概况统计：收入大项目构成、收入大项目趋势、收入大项目占比趋势。</w:t>
      </w:r>
    </w:p>
    <w:p w14:paraId="2C72D3CE">
      <w:pPr>
        <w:adjustRightInd w:val="0"/>
        <w:spacing w:line="360" w:lineRule="auto"/>
        <w:ind w:firstLine="480"/>
        <w:rPr>
          <w:rFonts w:ascii="宋体" w:hAnsi="宋体" w:cs="宋体"/>
          <w:b/>
          <w:bCs/>
          <w:sz w:val="24"/>
          <w:szCs w:val="22"/>
        </w:rPr>
      </w:pPr>
      <w:r>
        <w:rPr>
          <w:rFonts w:hint="eastAsia" w:ascii="宋体" w:hAnsi="宋体" w:cs="宋体"/>
          <w:b/>
          <w:bCs/>
          <w:sz w:val="24"/>
          <w:szCs w:val="22"/>
        </w:rPr>
        <w:t>移动运营决策支持系统</w:t>
      </w:r>
    </w:p>
    <w:p w14:paraId="3F50ABF4">
      <w:pPr>
        <w:adjustRightInd w:val="0"/>
        <w:spacing w:line="360" w:lineRule="auto"/>
        <w:ind w:firstLine="480"/>
        <w:rPr>
          <w:rFonts w:ascii="宋体" w:hAnsi="宋体" w:cs="宋体"/>
          <w:sz w:val="24"/>
          <w:szCs w:val="22"/>
        </w:rPr>
      </w:pPr>
      <w:r>
        <w:rPr>
          <w:rFonts w:hint="eastAsia" w:ascii="宋体" w:hAnsi="宋体" w:cs="宋体"/>
          <w:sz w:val="24"/>
          <w:szCs w:val="22"/>
        </w:rPr>
        <w:t>伴随着移动互联网的爆发式发展，不仅人们的生活发生着改变，医院的管理决策方式也发生着快速改变。为适应用户习惯，移动运营决策支持系统专注于以移动端为载体，为医院中高层管理人员提供移动报表分析和数据展现，快速掌握医院运营状况，让医院管理者轻松、实时掌握医院内各项指标数据，准确识别业务发展规律，为管理者随时随地、快速、决策提供有力的保障。主要提供业务量监管分析、工作效率监管、手术监管、每日运行简报、工作效率分析、收入分析、手术分析等指标分析展示。</w:t>
      </w:r>
    </w:p>
    <w:p w14:paraId="102D8E76">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公立医院绩效数据分析</w:t>
      </w:r>
    </w:p>
    <w:p w14:paraId="0E1C44F4">
      <w:pPr>
        <w:spacing w:line="360" w:lineRule="auto"/>
        <w:ind w:firstLine="480" w:firstLineChars="200"/>
        <w:rPr>
          <w:rFonts w:ascii="宋体" w:hAnsi="宋体" w:cs="宋体"/>
          <w:b/>
          <w:bCs/>
          <w:sz w:val="24"/>
          <w:szCs w:val="22"/>
        </w:rPr>
      </w:pPr>
      <w:r>
        <w:rPr>
          <w:rFonts w:hint="eastAsia" w:ascii="宋体" w:hAnsi="宋体" w:cs="宋体"/>
          <w:sz w:val="24"/>
          <w:szCs w:val="22"/>
        </w:rPr>
        <w:t>三级公立医院绩效考核系统依据国务院办公厅颁发的《三级公立医院绩效考核指标》文件要求，统一对三级公立医院绩效进行考核，考核的指标体系由医疗质量、运营效率、持续发展、满意度评价 4 个方面的指标构成。要求具备以下功能：需支持医疗质量、运营效率、持续发展、满意度评价 4 个方面 56 个指标统计上报。</w:t>
      </w:r>
    </w:p>
    <w:p w14:paraId="676FD50A">
      <w:pPr>
        <w:adjustRightInd w:val="0"/>
        <w:spacing w:line="360" w:lineRule="auto"/>
        <w:ind w:firstLine="482"/>
        <w:rPr>
          <w:rFonts w:ascii="宋体" w:hAnsi="宋体" w:cs="宋体"/>
          <w:b/>
          <w:bCs/>
          <w:sz w:val="24"/>
          <w:szCs w:val="22"/>
        </w:rPr>
      </w:pPr>
      <w:r>
        <w:rPr>
          <w:rFonts w:hint="eastAsia" w:ascii="宋体" w:hAnsi="宋体" w:cs="宋体"/>
          <w:b/>
          <w:bCs/>
          <w:sz w:val="24"/>
          <w:szCs w:val="22"/>
        </w:rPr>
        <w:t>数据自动采集</w:t>
      </w:r>
    </w:p>
    <w:p w14:paraId="7A73AF86">
      <w:pPr>
        <w:adjustRightInd w:val="0"/>
        <w:spacing w:line="360" w:lineRule="auto"/>
        <w:ind w:firstLine="480"/>
        <w:rPr>
          <w:rFonts w:ascii="宋体" w:hAnsi="宋体" w:cs="宋体"/>
          <w:sz w:val="24"/>
          <w:szCs w:val="22"/>
        </w:rPr>
      </w:pPr>
      <w:r>
        <w:rPr>
          <w:rFonts w:hint="eastAsia" w:ascii="宋体" w:hAnsi="宋体" w:cs="宋体"/>
          <w:sz w:val="24"/>
          <w:szCs w:val="22"/>
        </w:rPr>
        <w:t>要求能够采集到的指标，直接从系统自动采集，进行逻辑口径转换后通过界面进行展示。</w:t>
      </w:r>
    </w:p>
    <w:p w14:paraId="36643C78">
      <w:pPr>
        <w:adjustRightInd w:val="0"/>
        <w:spacing w:line="360" w:lineRule="auto"/>
        <w:ind w:firstLine="482"/>
        <w:rPr>
          <w:rFonts w:ascii="宋体" w:hAnsi="宋体" w:cs="宋体"/>
          <w:b/>
          <w:bCs/>
          <w:sz w:val="24"/>
          <w:szCs w:val="22"/>
        </w:rPr>
      </w:pPr>
      <w:r>
        <w:rPr>
          <w:rFonts w:hint="eastAsia" w:ascii="宋体" w:hAnsi="宋体" w:cs="宋体"/>
          <w:b/>
          <w:bCs/>
          <w:sz w:val="24"/>
          <w:szCs w:val="22"/>
        </w:rPr>
        <w:t>数据补录</w:t>
      </w:r>
    </w:p>
    <w:p w14:paraId="61358BD9">
      <w:pPr>
        <w:adjustRightInd w:val="0"/>
        <w:spacing w:line="360" w:lineRule="auto"/>
        <w:ind w:firstLine="480"/>
        <w:rPr>
          <w:rFonts w:ascii="宋体" w:hAnsi="宋体" w:cs="宋体"/>
          <w:sz w:val="24"/>
          <w:szCs w:val="22"/>
        </w:rPr>
      </w:pPr>
      <w:r>
        <w:rPr>
          <w:rFonts w:hint="eastAsia" w:ascii="宋体" w:hAnsi="宋体" w:cs="宋体"/>
          <w:sz w:val="24"/>
          <w:szCs w:val="22"/>
        </w:rPr>
        <w:t>对于无法从系统提取的数据，可按责任科室及年度|季度|月度补录结果数据。系统能严格控制填报权限，并灵活分配。</w:t>
      </w:r>
    </w:p>
    <w:p w14:paraId="02F74A2F">
      <w:pPr>
        <w:adjustRightInd w:val="0"/>
        <w:spacing w:line="360" w:lineRule="auto"/>
        <w:ind w:firstLine="480"/>
        <w:rPr>
          <w:rFonts w:ascii="宋体" w:hAnsi="宋体" w:cs="宋体"/>
          <w:sz w:val="24"/>
          <w:szCs w:val="22"/>
        </w:rPr>
      </w:pPr>
      <w:r>
        <w:rPr>
          <w:rFonts w:hint="eastAsia" w:ascii="宋体" w:hAnsi="宋体" w:cs="宋体"/>
          <w:sz w:val="24"/>
          <w:szCs w:val="22"/>
        </w:rPr>
        <w:t>需具备对指标的补录结果进行审核功能。</w:t>
      </w:r>
    </w:p>
    <w:p w14:paraId="70001E23">
      <w:pPr>
        <w:adjustRightInd w:val="0"/>
        <w:spacing w:line="360" w:lineRule="auto"/>
        <w:ind w:firstLine="482"/>
        <w:rPr>
          <w:rFonts w:ascii="宋体" w:hAnsi="宋体" w:cs="宋体"/>
          <w:sz w:val="24"/>
          <w:szCs w:val="22"/>
        </w:rPr>
      </w:pPr>
      <w:r>
        <w:rPr>
          <w:rFonts w:hint="eastAsia" w:ascii="宋体" w:hAnsi="宋体" w:cs="宋体"/>
          <w:b/>
          <w:bCs/>
          <w:sz w:val="24"/>
          <w:szCs w:val="22"/>
        </w:rPr>
        <w:t>口径、数据来源展示</w:t>
      </w:r>
    </w:p>
    <w:p w14:paraId="1F29255A">
      <w:pPr>
        <w:adjustRightInd w:val="0"/>
        <w:spacing w:line="360" w:lineRule="auto"/>
        <w:ind w:firstLine="480"/>
        <w:rPr>
          <w:rFonts w:ascii="宋体" w:hAnsi="宋体" w:cs="宋体"/>
          <w:sz w:val="24"/>
          <w:szCs w:val="22"/>
        </w:rPr>
      </w:pPr>
      <w:r>
        <w:rPr>
          <w:rFonts w:hint="eastAsia" w:ascii="宋体" w:hAnsi="宋体" w:cs="宋体"/>
          <w:sz w:val="24"/>
          <w:szCs w:val="22"/>
        </w:rPr>
        <w:t>需具备指标口径展示功能，可一键查看指标的定义、数据来源、指标趋向等内容。</w:t>
      </w:r>
    </w:p>
    <w:p w14:paraId="59A82426">
      <w:pPr>
        <w:adjustRightInd w:val="0"/>
        <w:spacing w:line="360" w:lineRule="auto"/>
        <w:ind w:firstLine="482"/>
        <w:rPr>
          <w:rFonts w:ascii="宋体" w:hAnsi="宋体" w:cs="宋体"/>
          <w:b/>
          <w:bCs/>
          <w:sz w:val="24"/>
          <w:szCs w:val="22"/>
        </w:rPr>
      </w:pPr>
      <w:r>
        <w:rPr>
          <w:rFonts w:hint="eastAsia" w:ascii="宋体" w:hAnsi="宋体" w:cs="宋体"/>
          <w:b/>
          <w:bCs/>
          <w:sz w:val="24"/>
          <w:szCs w:val="22"/>
        </w:rPr>
        <w:t>明细台账</w:t>
      </w:r>
    </w:p>
    <w:p w14:paraId="4B545E17">
      <w:pPr>
        <w:adjustRightInd w:val="0"/>
        <w:spacing w:line="360" w:lineRule="auto"/>
        <w:ind w:firstLine="480"/>
        <w:rPr>
          <w:rFonts w:ascii="宋体" w:hAnsi="宋体" w:cs="宋体"/>
          <w:sz w:val="24"/>
          <w:szCs w:val="22"/>
        </w:rPr>
      </w:pPr>
      <w:r>
        <w:rPr>
          <w:rFonts w:hint="eastAsia" w:ascii="宋体" w:hAnsi="宋体" w:cs="宋体"/>
          <w:sz w:val="24"/>
          <w:szCs w:val="22"/>
        </w:rPr>
        <w:t>在指标结果展示页面中可对自动采集的指标结果进行下钻，查看该结果数字所对应的业务明细台账。</w:t>
      </w:r>
    </w:p>
    <w:p w14:paraId="3DFD33B3">
      <w:pPr>
        <w:adjustRightInd w:val="0"/>
        <w:spacing w:line="360" w:lineRule="auto"/>
        <w:ind w:firstLine="482"/>
        <w:rPr>
          <w:rFonts w:ascii="宋体" w:hAnsi="宋体" w:cs="宋体"/>
          <w:b/>
          <w:bCs/>
          <w:sz w:val="24"/>
          <w:szCs w:val="22"/>
        </w:rPr>
      </w:pPr>
      <w:r>
        <w:rPr>
          <w:rFonts w:hint="eastAsia" w:ascii="宋体" w:hAnsi="宋体" w:cs="宋体"/>
          <w:b/>
          <w:bCs/>
          <w:sz w:val="24"/>
          <w:szCs w:val="22"/>
        </w:rPr>
        <w:t>绩效表单</w:t>
      </w:r>
    </w:p>
    <w:p w14:paraId="766FCD03">
      <w:pPr>
        <w:adjustRightInd w:val="0"/>
        <w:spacing w:line="360" w:lineRule="auto"/>
        <w:ind w:firstLine="480"/>
        <w:rPr>
          <w:rFonts w:ascii="宋体" w:hAnsi="宋体" w:cs="宋体"/>
          <w:sz w:val="24"/>
          <w:szCs w:val="22"/>
        </w:rPr>
      </w:pPr>
      <w:r>
        <w:rPr>
          <w:rFonts w:hint="eastAsia" w:ascii="宋体" w:hAnsi="宋体" w:cs="宋体"/>
          <w:sz w:val="24"/>
          <w:szCs w:val="22"/>
        </w:rPr>
        <w:t>需具备生成可直接填报的绩效表单功能。</w:t>
      </w:r>
    </w:p>
    <w:p w14:paraId="293E0D2C">
      <w:pPr>
        <w:adjustRightInd w:val="0"/>
        <w:spacing w:line="360" w:lineRule="auto"/>
        <w:ind w:firstLine="482"/>
        <w:rPr>
          <w:rFonts w:ascii="宋体" w:hAnsi="宋体" w:cs="宋体"/>
          <w:b/>
          <w:bCs/>
          <w:sz w:val="24"/>
          <w:szCs w:val="22"/>
        </w:rPr>
      </w:pPr>
      <w:r>
        <w:rPr>
          <w:rFonts w:hint="eastAsia" w:ascii="宋体" w:hAnsi="宋体" w:cs="宋体"/>
          <w:b/>
          <w:bCs/>
          <w:sz w:val="24"/>
          <w:szCs w:val="22"/>
        </w:rPr>
        <w:t>评价评分</w:t>
      </w:r>
    </w:p>
    <w:p w14:paraId="6228F900">
      <w:pPr>
        <w:spacing w:line="360" w:lineRule="auto"/>
        <w:ind w:firstLine="480" w:firstLineChars="200"/>
        <w:rPr>
          <w:rFonts w:ascii="宋体" w:hAnsi="宋体" w:cs="宋体"/>
          <w:sz w:val="24"/>
          <w:szCs w:val="28"/>
        </w:rPr>
      </w:pPr>
      <w:r>
        <w:rPr>
          <w:rFonts w:hint="eastAsia" w:ascii="宋体" w:hAnsi="宋体" w:cs="宋体"/>
          <w:sz w:val="24"/>
          <w:szCs w:val="28"/>
        </w:rPr>
        <w:t>需支持指标自动采集、按责任科室及周期补录审核功能，严控填报权限。需展示指标口径、数据来源及类型，自动采集指标可下钻查看明细台账，能生成填报绩效表单。系统需覆盖医疗质量、运营效率等四大维度 55 项核心指标及 1 项增设指标，支持自定义评分规则，实现指标参考评分，满足医院绩效全面管理与评价需求。</w:t>
      </w:r>
    </w:p>
    <w:p w14:paraId="4D553334">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平台数据质量管理系统</w:t>
      </w:r>
    </w:p>
    <w:p w14:paraId="6433A717">
      <w:pPr>
        <w:spacing w:line="360" w:lineRule="auto"/>
        <w:ind w:firstLine="480" w:firstLineChars="200"/>
        <w:rPr>
          <w:rFonts w:ascii="宋体" w:hAnsi="宋体" w:cs="宋体"/>
          <w:color w:val="333333"/>
          <w:sz w:val="24"/>
          <w:szCs w:val="22"/>
          <w:shd w:val="clear" w:color="auto" w:fill="FFFFFF"/>
        </w:rPr>
      </w:pPr>
      <w:r>
        <w:rPr>
          <w:rFonts w:hint="eastAsia" w:ascii="宋体" w:hAnsi="宋体" w:cs="宋体"/>
          <w:color w:val="333333"/>
          <w:sz w:val="24"/>
          <w:szCs w:val="22"/>
          <w:shd w:val="clear" w:color="auto" w:fill="FFFFFF"/>
        </w:rPr>
        <w:t>基于电子病历系统应用水平质量评估方法，通过对数据的一致性、完整性、整合性和及时性多个维度建立数据质量规则库，实现数据质量的全面、及时、精准的监控，对关键事件产生的状态进行分析，进而迅速的找到排错伏点，最终解决问题。</w:t>
      </w:r>
    </w:p>
    <w:p w14:paraId="2E6B9D66">
      <w:pPr>
        <w:numPr>
          <w:ilvl w:val="0"/>
          <w:numId w:val="69"/>
        </w:numPr>
        <w:spacing w:line="360" w:lineRule="auto"/>
        <w:rPr>
          <w:rFonts w:ascii="宋体" w:hAnsi="宋体" w:cs="宋体"/>
          <w:b/>
          <w:bCs/>
          <w:color w:val="333333"/>
          <w:sz w:val="24"/>
          <w:szCs w:val="22"/>
          <w:shd w:val="clear" w:color="auto" w:fill="FFFFFF"/>
        </w:rPr>
      </w:pPr>
      <w:r>
        <w:rPr>
          <w:rFonts w:hint="eastAsia" w:ascii="宋体" w:hAnsi="宋体" w:cs="宋体"/>
          <w:b/>
          <w:bCs/>
          <w:color w:val="333333"/>
          <w:sz w:val="24"/>
          <w:szCs w:val="22"/>
          <w:shd w:val="clear" w:color="auto" w:fill="FFFFFF"/>
        </w:rPr>
        <w:t>质控管理</w:t>
      </w:r>
    </w:p>
    <w:p w14:paraId="240984B2">
      <w:pPr>
        <w:numPr>
          <w:ilvl w:val="0"/>
          <w:numId w:val="70"/>
        </w:numPr>
        <w:spacing w:line="360" w:lineRule="auto"/>
        <w:rPr>
          <w:rFonts w:ascii="宋体" w:hAnsi="宋体" w:cs="宋体"/>
          <w:color w:val="333333"/>
          <w:sz w:val="24"/>
          <w:szCs w:val="22"/>
          <w:shd w:val="clear" w:color="auto" w:fill="FFFFFF"/>
        </w:rPr>
      </w:pPr>
      <w:r>
        <w:rPr>
          <w:rFonts w:hint="eastAsia" w:ascii="宋体" w:hAnsi="宋体" w:cs="宋体"/>
          <w:color w:val="333333"/>
          <w:sz w:val="24"/>
          <w:szCs w:val="22"/>
          <w:shd w:val="clear" w:color="auto" w:fill="FFFFFF"/>
        </w:rPr>
        <w:t>质控管理看板</w:t>
      </w:r>
    </w:p>
    <w:p w14:paraId="5603B06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需具备日、周、月时间维度数据质量综合概况可视化查看和时间趋势统计</w:t>
      </w:r>
      <w:r>
        <w:rPr>
          <w:rFonts w:hint="eastAsia" w:ascii="宋体" w:hAnsi="宋体" w:cs="宋体"/>
          <w:color w:val="000000"/>
          <w:sz w:val="24"/>
          <w:szCs w:val="22"/>
          <w:lang w:eastAsia="zh-Hans"/>
        </w:rPr>
        <w:t>功能</w:t>
      </w:r>
      <w:r>
        <w:rPr>
          <w:rFonts w:hint="eastAsia" w:ascii="宋体" w:hAnsi="宋体" w:cs="宋体"/>
          <w:color w:val="000000"/>
          <w:sz w:val="24"/>
          <w:szCs w:val="22"/>
        </w:rPr>
        <w:t>。</w:t>
      </w:r>
    </w:p>
    <w:p w14:paraId="5A66D5A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需具备源数据质量度分析和对比功能，查看源业务数据质控规则设置和监控统计情况。</w:t>
      </w:r>
    </w:p>
    <w:p w14:paraId="1A99365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需具备数据抽取</w:t>
      </w:r>
      <w:r>
        <w:rPr>
          <w:rFonts w:hint="eastAsia" w:ascii="宋体" w:hAnsi="宋体" w:cs="宋体"/>
          <w:color w:val="000000"/>
          <w:sz w:val="24"/>
          <w:szCs w:val="22"/>
          <w:lang w:eastAsia="zh-Hans"/>
        </w:rPr>
        <w:t>的</w:t>
      </w:r>
      <w:r>
        <w:rPr>
          <w:rFonts w:hint="eastAsia" w:ascii="宋体" w:hAnsi="宋体" w:cs="宋体"/>
          <w:color w:val="000000"/>
          <w:sz w:val="24"/>
          <w:szCs w:val="22"/>
        </w:rPr>
        <w:t>数据量校验结果展示。</w:t>
      </w:r>
    </w:p>
    <w:p w14:paraId="3D67F697">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Hans"/>
        </w:rPr>
        <w:t>核心指标</w:t>
      </w:r>
      <w:r>
        <w:rPr>
          <w:rFonts w:hint="eastAsia" w:ascii="宋体" w:hAnsi="宋体" w:cs="宋体"/>
          <w:color w:val="000000"/>
          <w:sz w:val="24"/>
          <w:szCs w:val="22"/>
        </w:rPr>
        <w:t>值校验结果展示。</w:t>
      </w:r>
    </w:p>
    <w:p w14:paraId="11C9681F">
      <w:pPr>
        <w:numPr>
          <w:ilvl w:val="0"/>
          <w:numId w:val="70"/>
        </w:numPr>
        <w:spacing w:line="360" w:lineRule="auto"/>
        <w:rPr>
          <w:rFonts w:ascii="宋体" w:hAnsi="宋体" w:cs="宋体"/>
          <w:color w:val="333333"/>
          <w:sz w:val="24"/>
          <w:szCs w:val="22"/>
          <w:shd w:val="clear" w:color="auto" w:fill="FFFFFF"/>
        </w:rPr>
      </w:pPr>
      <w:r>
        <w:rPr>
          <w:rFonts w:hint="eastAsia" w:ascii="宋体" w:hAnsi="宋体" w:cs="宋体"/>
          <w:color w:val="333333"/>
          <w:sz w:val="24"/>
          <w:szCs w:val="22"/>
          <w:shd w:val="clear" w:color="auto" w:fill="FFFFFF"/>
        </w:rPr>
        <w:t>异常消息推送</w:t>
      </w:r>
    </w:p>
    <w:p w14:paraId="1A8D860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需支持与钉钉通讯平台对接，对数据质量监控、数据量监控和核心指标监控的异常结果数据通过钉钉消息推送。</w:t>
      </w:r>
    </w:p>
    <w:p w14:paraId="19650EAA">
      <w:pPr>
        <w:snapToGrid w:val="0"/>
        <w:spacing w:line="360" w:lineRule="auto"/>
        <w:ind w:firstLine="480" w:firstLineChars="200"/>
        <w:rPr>
          <w:rFonts w:ascii="宋体" w:hAnsi="宋体" w:cs="宋体"/>
          <w:b/>
          <w:bCs/>
          <w:color w:val="333333"/>
          <w:sz w:val="24"/>
          <w:szCs w:val="22"/>
          <w:shd w:val="clear" w:color="auto" w:fill="FFFFFF"/>
        </w:rPr>
      </w:pPr>
      <w:r>
        <w:rPr>
          <w:rFonts w:hint="eastAsia" w:ascii="宋体" w:hAnsi="宋体" w:cs="宋体"/>
          <w:color w:val="000000"/>
          <w:sz w:val="24"/>
          <w:szCs w:val="22"/>
        </w:rPr>
        <w:t>需支持与短信平台对接，实现质量管理的异常消息通过手机短信推送，及时告警。</w:t>
      </w:r>
    </w:p>
    <w:p w14:paraId="5E06F2C9">
      <w:pPr>
        <w:numPr>
          <w:ilvl w:val="0"/>
          <w:numId w:val="69"/>
        </w:numPr>
        <w:spacing w:line="360" w:lineRule="auto"/>
        <w:rPr>
          <w:rFonts w:ascii="宋体" w:hAnsi="宋体" w:cs="宋体"/>
          <w:b/>
          <w:bCs/>
          <w:color w:val="333333"/>
          <w:sz w:val="24"/>
          <w:szCs w:val="22"/>
          <w:shd w:val="clear" w:color="auto" w:fill="FFFFFF"/>
        </w:rPr>
      </w:pPr>
      <w:r>
        <w:rPr>
          <w:rFonts w:hint="eastAsia" w:ascii="宋体" w:hAnsi="宋体" w:cs="宋体"/>
          <w:b/>
          <w:bCs/>
          <w:color w:val="333333"/>
          <w:sz w:val="24"/>
          <w:szCs w:val="22"/>
          <w:shd w:val="clear" w:color="auto" w:fill="FFFFFF"/>
        </w:rPr>
        <w:t>质量监控</w:t>
      </w:r>
    </w:p>
    <w:p w14:paraId="4A8C0951">
      <w:pPr>
        <w:numPr>
          <w:ilvl w:val="0"/>
          <w:numId w:val="71"/>
        </w:numPr>
        <w:spacing w:line="360" w:lineRule="auto"/>
        <w:rPr>
          <w:rFonts w:ascii="宋体" w:hAnsi="宋体" w:cs="宋体"/>
          <w:color w:val="333333"/>
          <w:sz w:val="24"/>
          <w:szCs w:val="22"/>
          <w:shd w:val="clear" w:color="auto" w:fill="FFFFFF"/>
        </w:rPr>
      </w:pPr>
      <w:r>
        <w:rPr>
          <w:rFonts w:hint="eastAsia" w:ascii="宋体" w:hAnsi="宋体" w:cs="宋体"/>
          <w:color w:val="333333"/>
          <w:sz w:val="24"/>
          <w:szCs w:val="22"/>
          <w:shd w:val="clear" w:color="auto" w:fill="FFFFFF"/>
        </w:rPr>
        <w:t>数据质量监控</w:t>
      </w:r>
    </w:p>
    <w:p w14:paraId="5636430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需具备通过预设的标准质控规则，对数据仓库和数据</w:t>
      </w:r>
      <w:r>
        <w:rPr>
          <w:rFonts w:hint="eastAsia" w:ascii="宋体" w:hAnsi="宋体" w:cs="宋体"/>
          <w:color w:val="000000"/>
          <w:sz w:val="24"/>
          <w:szCs w:val="22"/>
          <w:lang w:eastAsia="zh-Hans"/>
        </w:rPr>
        <w:t>中心（CDR）数据</w:t>
      </w:r>
      <w:r>
        <w:rPr>
          <w:rFonts w:hint="eastAsia" w:ascii="宋体" w:hAnsi="宋体" w:cs="宋体"/>
          <w:color w:val="000000"/>
          <w:sz w:val="24"/>
          <w:szCs w:val="22"/>
        </w:rPr>
        <w:t>字段进行校验功能。</w:t>
      </w:r>
    </w:p>
    <w:p w14:paraId="49318A6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w:t>
      </w:r>
      <w:r>
        <w:rPr>
          <w:rFonts w:hint="eastAsia" w:ascii="宋体" w:hAnsi="宋体" w:cs="宋体"/>
          <w:color w:val="000000"/>
          <w:sz w:val="24"/>
          <w:szCs w:val="22"/>
          <w:lang w:eastAsia="zh-Hans"/>
        </w:rPr>
        <w:t>数据字段质量监控结果</w:t>
      </w:r>
      <w:r>
        <w:rPr>
          <w:rFonts w:hint="eastAsia" w:ascii="宋体" w:hAnsi="宋体" w:cs="宋体"/>
          <w:color w:val="000000"/>
          <w:sz w:val="24"/>
          <w:szCs w:val="22"/>
        </w:rPr>
        <w:t>按业务日期、表名和字段名、规则名称等维度查询和列表查看功能。</w:t>
      </w:r>
    </w:p>
    <w:p w14:paraId="303CC49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w:t>
      </w:r>
      <w:r>
        <w:rPr>
          <w:rFonts w:hint="eastAsia" w:ascii="宋体" w:hAnsi="宋体" w:cs="宋体"/>
          <w:color w:val="000000"/>
          <w:sz w:val="24"/>
          <w:szCs w:val="22"/>
          <w:lang w:eastAsia="zh-Hans"/>
        </w:rPr>
        <w:t>数据</w:t>
      </w:r>
      <w:r>
        <w:rPr>
          <w:rFonts w:hint="eastAsia" w:ascii="宋体" w:hAnsi="宋体" w:cs="宋体"/>
          <w:color w:val="000000"/>
          <w:sz w:val="24"/>
          <w:szCs w:val="22"/>
        </w:rPr>
        <w:t>字段质量</w:t>
      </w:r>
      <w:r>
        <w:rPr>
          <w:rFonts w:hint="eastAsia" w:ascii="宋体" w:hAnsi="宋体" w:cs="宋体"/>
          <w:color w:val="000000"/>
          <w:sz w:val="24"/>
          <w:szCs w:val="22"/>
          <w:lang w:eastAsia="zh-Hans"/>
        </w:rPr>
        <w:t>异常问题</w:t>
      </w:r>
      <w:r>
        <w:rPr>
          <w:rFonts w:hint="eastAsia" w:ascii="宋体" w:hAnsi="宋体" w:cs="宋体"/>
          <w:color w:val="000000"/>
          <w:sz w:val="24"/>
          <w:szCs w:val="22"/>
        </w:rPr>
        <w:t>进行规则维度分类</w:t>
      </w:r>
      <w:r>
        <w:rPr>
          <w:rFonts w:hint="eastAsia" w:ascii="宋体" w:hAnsi="宋体" w:cs="宋体"/>
          <w:color w:val="000000"/>
          <w:sz w:val="24"/>
          <w:szCs w:val="22"/>
          <w:lang w:eastAsia="zh-Hans"/>
        </w:rPr>
        <w:t>和</w:t>
      </w:r>
      <w:r>
        <w:rPr>
          <w:rFonts w:hint="eastAsia" w:ascii="宋体" w:hAnsi="宋体" w:cs="宋体"/>
          <w:color w:val="000000"/>
          <w:sz w:val="24"/>
          <w:szCs w:val="22"/>
        </w:rPr>
        <w:t>统计功能。</w:t>
      </w:r>
    </w:p>
    <w:p w14:paraId="259F97D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需具备对数据</w:t>
      </w:r>
      <w:r>
        <w:rPr>
          <w:rFonts w:hint="eastAsia" w:ascii="宋体" w:hAnsi="宋体" w:cs="宋体"/>
          <w:color w:val="000000"/>
          <w:sz w:val="24"/>
          <w:szCs w:val="22"/>
          <w:lang w:eastAsia="zh-Hans"/>
        </w:rPr>
        <w:t>字段</w:t>
      </w:r>
      <w:r>
        <w:rPr>
          <w:rFonts w:hint="eastAsia" w:ascii="宋体" w:hAnsi="宋体" w:cs="宋体"/>
          <w:color w:val="000000"/>
          <w:sz w:val="24"/>
          <w:szCs w:val="22"/>
        </w:rPr>
        <w:t>质量监控进行手动质控功能</w:t>
      </w:r>
      <w:r>
        <w:rPr>
          <w:rFonts w:hint="eastAsia" w:ascii="宋体" w:hAnsi="宋体" w:cs="宋体"/>
          <w:color w:val="000000"/>
          <w:sz w:val="24"/>
          <w:szCs w:val="22"/>
          <w:lang w:eastAsia="zh-Hans"/>
        </w:rPr>
        <w:t>。</w:t>
      </w:r>
    </w:p>
    <w:p w14:paraId="36920AB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需具备对数据</w:t>
      </w:r>
      <w:r>
        <w:rPr>
          <w:rFonts w:hint="eastAsia" w:ascii="宋体" w:hAnsi="宋体" w:cs="宋体"/>
          <w:color w:val="000000"/>
          <w:sz w:val="24"/>
          <w:szCs w:val="22"/>
          <w:lang w:eastAsia="zh-Hans"/>
        </w:rPr>
        <w:t>字段</w:t>
      </w:r>
      <w:r>
        <w:rPr>
          <w:rFonts w:hint="eastAsia" w:ascii="宋体" w:hAnsi="宋体" w:cs="宋体"/>
          <w:color w:val="000000"/>
          <w:sz w:val="24"/>
          <w:szCs w:val="22"/>
        </w:rPr>
        <w:t>质量</w:t>
      </w:r>
      <w:r>
        <w:rPr>
          <w:rFonts w:hint="eastAsia" w:ascii="宋体" w:hAnsi="宋体" w:cs="宋体"/>
          <w:color w:val="000000"/>
          <w:sz w:val="24"/>
          <w:szCs w:val="22"/>
          <w:lang w:eastAsia="zh-Hans"/>
        </w:rPr>
        <w:t>异常</w:t>
      </w:r>
      <w:r>
        <w:rPr>
          <w:rFonts w:hint="eastAsia" w:ascii="宋体" w:hAnsi="宋体" w:cs="宋体"/>
          <w:color w:val="000000"/>
          <w:sz w:val="24"/>
          <w:szCs w:val="22"/>
        </w:rPr>
        <w:t>明细数据进行导出下载功能。</w:t>
      </w:r>
    </w:p>
    <w:p w14:paraId="28BC411F">
      <w:pPr>
        <w:numPr>
          <w:ilvl w:val="0"/>
          <w:numId w:val="71"/>
        </w:numPr>
        <w:spacing w:line="360" w:lineRule="auto"/>
        <w:rPr>
          <w:rFonts w:ascii="宋体" w:hAnsi="宋体" w:cs="宋体"/>
          <w:color w:val="333333"/>
          <w:sz w:val="24"/>
          <w:szCs w:val="22"/>
          <w:shd w:val="clear" w:color="auto" w:fill="FFFFFF"/>
        </w:rPr>
      </w:pPr>
      <w:r>
        <w:rPr>
          <w:rFonts w:hint="eastAsia" w:ascii="宋体" w:hAnsi="宋体" w:cs="宋体"/>
          <w:color w:val="333333"/>
          <w:sz w:val="24"/>
          <w:szCs w:val="22"/>
          <w:shd w:val="clear" w:color="auto" w:fill="FFFFFF"/>
        </w:rPr>
        <w:t>数据量核对</w:t>
      </w:r>
    </w:p>
    <w:p w14:paraId="499273D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w:t>
      </w:r>
      <w:r>
        <w:rPr>
          <w:rFonts w:hint="eastAsia" w:ascii="宋体" w:hAnsi="宋体" w:cs="宋体"/>
          <w:color w:val="000000"/>
          <w:sz w:val="24"/>
          <w:szCs w:val="22"/>
          <w:lang w:eastAsia="zh-Hans"/>
        </w:rPr>
        <w:t>源系统和目标系统之间数据同步的</w:t>
      </w:r>
      <w:r>
        <w:rPr>
          <w:rFonts w:hint="eastAsia" w:ascii="宋体" w:hAnsi="宋体" w:cs="宋体"/>
          <w:color w:val="000000"/>
          <w:sz w:val="24"/>
          <w:szCs w:val="22"/>
        </w:rPr>
        <w:t>数据量</w:t>
      </w:r>
      <w:r>
        <w:rPr>
          <w:rFonts w:hint="eastAsia" w:ascii="宋体" w:hAnsi="宋体" w:cs="宋体"/>
          <w:color w:val="000000"/>
          <w:sz w:val="24"/>
          <w:szCs w:val="22"/>
          <w:lang w:eastAsia="zh-Hans"/>
        </w:rPr>
        <w:t>核对</w:t>
      </w:r>
      <w:r>
        <w:rPr>
          <w:rFonts w:hint="eastAsia" w:ascii="宋体" w:hAnsi="宋体" w:cs="宋体"/>
          <w:color w:val="000000"/>
          <w:sz w:val="24"/>
          <w:szCs w:val="22"/>
        </w:rPr>
        <w:t>监控功能。</w:t>
      </w:r>
    </w:p>
    <w:p w14:paraId="54259CA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需具备对数据量</w:t>
      </w:r>
      <w:r>
        <w:rPr>
          <w:rFonts w:hint="eastAsia" w:ascii="宋体" w:hAnsi="宋体" w:cs="宋体"/>
          <w:color w:val="000000"/>
          <w:sz w:val="24"/>
          <w:szCs w:val="22"/>
          <w:lang w:eastAsia="zh-Hans"/>
        </w:rPr>
        <w:t>监控结果</w:t>
      </w:r>
      <w:r>
        <w:rPr>
          <w:rFonts w:hint="eastAsia" w:ascii="宋体" w:hAnsi="宋体" w:cs="宋体"/>
          <w:color w:val="000000"/>
          <w:sz w:val="24"/>
          <w:szCs w:val="22"/>
        </w:rPr>
        <w:t>展示功能。</w:t>
      </w:r>
    </w:p>
    <w:p w14:paraId="56F20F7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需具备对数据量异常数据按执行时间、来源系统、执行状态进行检索查询功能。</w:t>
      </w:r>
    </w:p>
    <w:p w14:paraId="16C02CF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Hans"/>
        </w:rPr>
        <w:t>对</w:t>
      </w:r>
      <w:r>
        <w:rPr>
          <w:rFonts w:hint="eastAsia" w:ascii="宋体" w:hAnsi="宋体" w:cs="宋体"/>
          <w:color w:val="000000"/>
          <w:sz w:val="24"/>
          <w:szCs w:val="22"/>
        </w:rPr>
        <w:t>数据量校验</w:t>
      </w:r>
      <w:r>
        <w:rPr>
          <w:rFonts w:hint="eastAsia" w:ascii="宋体" w:hAnsi="宋体" w:cs="宋体"/>
          <w:color w:val="000000"/>
          <w:sz w:val="24"/>
          <w:szCs w:val="22"/>
          <w:lang w:eastAsia="zh-Hans"/>
        </w:rPr>
        <w:t>异常记录进行</w:t>
      </w:r>
      <w:r>
        <w:rPr>
          <w:rFonts w:hint="eastAsia" w:ascii="宋体" w:hAnsi="宋体" w:cs="宋体"/>
          <w:color w:val="000000"/>
          <w:sz w:val="24"/>
          <w:szCs w:val="22"/>
        </w:rPr>
        <w:t>下钻查看明细数据功能。</w:t>
      </w:r>
    </w:p>
    <w:p w14:paraId="23EE371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需具备对数据量异常的数据任务批次实现自动重传功能。</w:t>
      </w:r>
    </w:p>
    <w:p w14:paraId="27DB301A">
      <w:pPr>
        <w:numPr>
          <w:ilvl w:val="0"/>
          <w:numId w:val="71"/>
        </w:numPr>
        <w:spacing w:line="360" w:lineRule="auto"/>
        <w:rPr>
          <w:rFonts w:ascii="宋体" w:hAnsi="宋体" w:cs="宋体"/>
          <w:color w:val="333333"/>
          <w:sz w:val="24"/>
          <w:szCs w:val="22"/>
          <w:shd w:val="clear" w:color="auto" w:fill="FFFFFF"/>
        </w:rPr>
      </w:pPr>
      <w:r>
        <w:rPr>
          <w:rFonts w:hint="eastAsia" w:ascii="宋体" w:hAnsi="宋体" w:cs="宋体"/>
          <w:color w:val="333333"/>
          <w:sz w:val="24"/>
          <w:szCs w:val="22"/>
          <w:shd w:val="clear" w:color="auto" w:fill="FFFFFF"/>
        </w:rPr>
        <w:t>核心指标监控</w:t>
      </w:r>
    </w:p>
    <w:p w14:paraId="18E7AC37">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Hans"/>
        </w:rPr>
        <w:t>对核心指标（</w:t>
      </w:r>
      <w:r>
        <w:rPr>
          <w:rFonts w:hint="eastAsia" w:ascii="宋体" w:hAnsi="宋体" w:cs="宋体"/>
          <w:color w:val="000000"/>
          <w:sz w:val="24"/>
          <w:szCs w:val="22"/>
        </w:rPr>
        <w:t>门诊人次、急诊人次、门诊处方费用、急诊处方费用、住院结算人次、住院结算费用</w:t>
      </w:r>
      <w:r>
        <w:rPr>
          <w:rFonts w:hint="eastAsia" w:ascii="宋体" w:hAnsi="宋体" w:cs="宋体"/>
          <w:color w:val="000000"/>
          <w:sz w:val="24"/>
          <w:szCs w:val="22"/>
          <w:lang w:eastAsia="zh-Hans"/>
        </w:rPr>
        <w:t>）在不同系统的一致性对比</w:t>
      </w:r>
      <w:r>
        <w:rPr>
          <w:rFonts w:hint="eastAsia" w:ascii="宋体" w:hAnsi="宋体" w:cs="宋体"/>
          <w:color w:val="000000"/>
          <w:sz w:val="24"/>
          <w:szCs w:val="22"/>
        </w:rPr>
        <w:t>监控功能。</w:t>
      </w:r>
    </w:p>
    <w:p w14:paraId="2286C4A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需具备对指标</w:t>
      </w:r>
      <w:r>
        <w:rPr>
          <w:rFonts w:hint="eastAsia" w:ascii="宋体" w:hAnsi="宋体" w:cs="宋体"/>
          <w:color w:val="000000"/>
          <w:sz w:val="24"/>
          <w:szCs w:val="22"/>
          <w:lang w:eastAsia="zh-Hans"/>
        </w:rPr>
        <w:t>监控</w:t>
      </w:r>
      <w:r>
        <w:rPr>
          <w:rFonts w:hint="eastAsia" w:ascii="宋体" w:hAnsi="宋体" w:cs="宋体"/>
          <w:color w:val="000000"/>
          <w:sz w:val="24"/>
          <w:szCs w:val="22"/>
        </w:rPr>
        <w:t>结果数据进行列表展示功能。</w:t>
      </w:r>
    </w:p>
    <w:p w14:paraId="677223B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需具备对指标监控结果数据</w:t>
      </w:r>
      <w:r>
        <w:rPr>
          <w:rFonts w:hint="eastAsia" w:ascii="宋体" w:hAnsi="宋体" w:cs="宋体"/>
          <w:color w:val="000000"/>
          <w:sz w:val="24"/>
          <w:szCs w:val="22"/>
          <w:lang w:eastAsia="zh-Hans"/>
        </w:rPr>
        <w:t>进行</w:t>
      </w:r>
      <w:r>
        <w:rPr>
          <w:rFonts w:hint="eastAsia" w:ascii="宋体" w:hAnsi="宋体" w:cs="宋体"/>
          <w:color w:val="000000"/>
          <w:sz w:val="24"/>
          <w:szCs w:val="22"/>
        </w:rPr>
        <w:t>汇总、正确和异常分类统计、展示功能。</w:t>
      </w:r>
    </w:p>
    <w:p w14:paraId="4C4E4E7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需具备对指标</w:t>
      </w:r>
      <w:r>
        <w:rPr>
          <w:rFonts w:hint="eastAsia" w:ascii="宋体" w:hAnsi="宋体" w:cs="宋体"/>
          <w:color w:val="000000"/>
          <w:sz w:val="24"/>
          <w:szCs w:val="22"/>
          <w:lang w:eastAsia="zh-Hans"/>
        </w:rPr>
        <w:t>监控</w:t>
      </w:r>
      <w:r>
        <w:rPr>
          <w:rFonts w:hint="eastAsia" w:ascii="宋体" w:hAnsi="宋体" w:cs="宋体"/>
          <w:color w:val="000000"/>
          <w:sz w:val="24"/>
          <w:szCs w:val="22"/>
        </w:rPr>
        <w:t>结果数据按时间、具体指标、比对结果状态进行查询和检索功能。</w:t>
      </w:r>
    </w:p>
    <w:p w14:paraId="5F5F1EE9">
      <w:pPr>
        <w:numPr>
          <w:ilvl w:val="0"/>
          <w:numId w:val="71"/>
        </w:numPr>
        <w:spacing w:line="360" w:lineRule="auto"/>
        <w:rPr>
          <w:rFonts w:ascii="宋体" w:hAnsi="宋体" w:cs="宋体"/>
          <w:color w:val="333333"/>
          <w:sz w:val="24"/>
          <w:szCs w:val="22"/>
          <w:shd w:val="clear" w:color="auto" w:fill="FFFFFF"/>
        </w:rPr>
      </w:pPr>
      <w:r>
        <w:rPr>
          <w:rFonts w:hint="eastAsia" w:ascii="宋体" w:hAnsi="宋体" w:cs="宋体"/>
          <w:color w:val="333333"/>
          <w:sz w:val="24"/>
          <w:szCs w:val="22"/>
          <w:shd w:val="clear" w:color="auto" w:fill="FFFFFF"/>
        </w:rPr>
        <w:t>规则标准管理</w:t>
      </w:r>
    </w:p>
    <w:p w14:paraId="1426391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需具备对质控项目和质控数据源新增、删除、修改等管理功能。</w:t>
      </w:r>
    </w:p>
    <w:p w14:paraId="1FB75E3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需具备对数据集成规则进行配置、查询和编辑功能。</w:t>
      </w:r>
    </w:p>
    <w:p w14:paraId="7887F46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需具备数据质量规则库</w:t>
      </w:r>
      <w:r>
        <w:rPr>
          <w:rFonts w:hint="eastAsia" w:ascii="宋体" w:hAnsi="宋体" w:cs="宋体"/>
          <w:color w:val="000000"/>
          <w:sz w:val="24"/>
          <w:szCs w:val="22"/>
          <w:lang w:eastAsia="zh-Hans"/>
        </w:rPr>
        <w:t>管理功能</w:t>
      </w:r>
      <w:r>
        <w:rPr>
          <w:rFonts w:hint="eastAsia" w:ascii="宋体" w:hAnsi="宋体" w:cs="宋体"/>
          <w:color w:val="000000"/>
          <w:sz w:val="24"/>
          <w:szCs w:val="22"/>
        </w:rPr>
        <w:t>，并能对规则内容按条件查询、修改和停用</w:t>
      </w:r>
      <w:r>
        <w:rPr>
          <w:rFonts w:hint="eastAsia" w:ascii="宋体" w:hAnsi="宋体" w:cs="宋体"/>
          <w:color w:val="000000"/>
          <w:sz w:val="24"/>
          <w:szCs w:val="22"/>
          <w:lang w:eastAsia="zh-Hans"/>
        </w:rPr>
        <w:t>管理</w:t>
      </w:r>
      <w:r>
        <w:rPr>
          <w:rFonts w:hint="eastAsia" w:ascii="宋体" w:hAnsi="宋体" w:cs="宋体"/>
          <w:color w:val="000000"/>
          <w:sz w:val="24"/>
          <w:szCs w:val="22"/>
        </w:rPr>
        <w:t>。</w:t>
      </w:r>
    </w:p>
    <w:p w14:paraId="4B2BF7A9">
      <w:pPr>
        <w:numPr>
          <w:ilvl w:val="0"/>
          <w:numId w:val="71"/>
        </w:numPr>
        <w:spacing w:line="360" w:lineRule="auto"/>
        <w:rPr>
          <w:rFonts w:ascii="宋体" w:hAnsi="宋体" w:cs="宋体"/>
          <w:color w:val="333333"/>
          <w:sz w:val="24"/>
          <w:szCs w:val="22"/>
          <w:shd w:val="clear" w:color="auto" w:fill="FFFFFF"/>
        </w:rPr>
      </w:pPr>
      <w:r>
        <w:rPr>
          <w:rFonts w:hint="eastAsia" w:ascii="宋体" w:hAnsi="宋体" w:cs="宋体"/>
          <w:color w:val="333333"/>
          <w:sz w:val="24"/>
          <w:szCs w:val="22"/>
          <w:shd w:val="clear" w:color="auto" w:fill="FFFFFF"/>
        </w:rPr>
        <w:t>门诊及住院电子病历数据完整性验证</w:t>
      </w:r>
    </w:p>
    <w:p w14:paraId="6CCA0FB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严格遵循医疗数据质量管理相关评审标准，新增门诊电子病历、住院电子病历数据完整性验证功能。针对病历核心要素（如主诉、现病史、诊断结论、诊疗计划等）设置校验规则，自动核查必填项缺失、关键信息不完整等问题，与 HIS、LIS 等系统数据验证逻辑一致，形成全场景数据质量管控闭环，满足评审对电子病历数据完整性的规范要求。</w:t>
      </w:r>
    </w:p>
    <w:p w14:paraId="5CCDCC28">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电子病历数据质量评估系统</w:t>
      </w:r>
    </w:p>
    <w:p w14:paraId="6AA395A7">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严格依据电子病历系统应用水平质量评估方法，内置国家电子病历系统功能应用水平分级评价五级对应的全套质控规则。涵盖数据完整性、规范性、一致性等维度，对标五级评审核心指标，自动校验病历要素达标情况，生成专项评估报告，助力精准整改及评审筹备。</w:t>
      </w:r>
    </w:p>
    <w:p w14:paraId="342C2831">
      <w:pPr>
        <w:numPr>
          <w:ilvl w:val="0"/>
          <w:numId w:val="72"/>
        </w:numPr>
        <w:spacing w:line="360" w:lineRule="auto"/>
        <w:rPr>
          <w:rFonts w:ascii="宋体" w:hAnsi="宋体" w:cs="宋体"/>
          <w:b/>
          <w:bCs/>
          <w:sz w:val="24"/>
          <w:szCs w:val="22"/>
        </w:rPr>
      </w:pPr>
      <w:r>
        <w:rPr>
          <w:rFonts w:hint="eastAsia" w:ascii="宋体" w:hAnsi="宋体" w:cs="宋体"/>
          <w:b/>
          <w:bCs/>
          <w:sz w:val="24"/>
          <w:szCs w:val="22"/>
          <w:lang w:eastAsia="zh-Hans"/>
        </w:rPr>
        <w:t>等级设置</w:t>
      </w:r>
    </w:p>
    <w:p w14:paraId="05ECC5D8">
      <w:pPr>
        <w:adjustRightInd w:val="0"/>
        <w:spacing w:line="360" w:lineRule="auto"/>
        <w:ind w:firstLine="480" w:firstLineChars="200"/>
        <w:textAlignment w:val="baseline"/>
        <w:rPr>
          <w:rFonts w:ascii="宋体" w:hAnsi="宋体" w:cs="宋体"/>
          <w:kern w:val="0"/>
          <w:sz w:val="24"/>
        </w:rPr>
      </w:pPr>
      <w:r>
        <w:rPr>
          <w:rFonts w:hint="eastAsia" w:ascii="宋体" w:hAnsi="宋体" w:cs="宋体"/>
          <w:sz w:val="24"/>
          <w:szCs w:val="22"/>
        </w:rPr>
        <w:t>需支持配置</w:t>
      </w:r>
      <w:r>
        <w:rPr>
          <w:rFonts w:hint="eastAsia" w:ascii="宋体" w:hAnsi="宋体" w:cs="宋体"/>
          <w:sz w:val="24"/>
          <w:szCs w:val="22"/>
          <w:lang w:eastAsia="zh-Hans"/>
        </w:rPr>
        <w:t>本次测评的等级和所要求的测评数据时间范围</w:t>
      </w:r>
      <w:r>
        <w:rPr>
          <w:rFonts w:hint="eastAsia" w:ascii="宋体" w:hAnsi="宋体" w:cs="宋体"/>
          <w:sz w:val="24"/>
          <w:szCs w:val="22"/>
        </w:rPr>
        <w:t>。</w:t>
      </w:r>
    </w:p>
    <w:p w14:paraId="189E4F9E">
      <w:pPr>
        <w:numPr>
          <w:ilvl w:val="0"/>
          <w:numId w:val="72"/>
        </w:numPr>
        <w:spacing w:line="360" w:lineRule="auto"/>
        <w:rPr>
          <w:rFonts w:ascii="宋体" w:hAnsi="宋体" w:cs="宋体"/>
          <w:b/>
          <w:bCs/>
          <w:sz w:val="24"/>
          <w:szCs w:val="22"/>
          <w:lang w:eastAsia="zh-Hans"/>
        </w:rPr>
      </w:pPr>
      <w:r>
        <w:rPr>
          <w:rFonts w:hint="eastAsia" w:ascii="宋体" w:hAnsi="宋体" w:cs="宋体"/>
          <w:b/>
          <w:bCs/>
          <w:sz w:val="24"/>
          <w:szCs w:val="22"/>
          <w:lang w:eastAsia="zh-Hans"/>
        </w:rPr>
        <w:t>首页</w:t>
      </w:r>
    </w:p>
    <w:p w14:paraId="08E0BB5A">
      <w:pPr>
        <w:snapToGrid w:val="0"/>
        <w:spacing w:line="360" w:lineRule="auto"/>
        <w:ind w:firstLine="480" w:firstLineChars="200"/>
        <w:rPr>
          <w:rFonts w:ascii="宋体" w:hAnsi="宋体" w:cs="宋体"/>
          <w:sz w:val="24"/>
          <w:szCs w:val="22"/>
          <w:lang w:eastAsia="zh-Hans"/>
        </w:rPr>
      </w:pPr>
      <w:r>
        <w:rPr>
          <w:rFonts w:hint="eastAsia" w:ascii="宋体" w:hAnsi="宋体" w:cs="宋体"/>
          <w:sz w:val="24"/>
          <w:szCs w:val="22"/>
        </w:rPr>
        <w:t>需图形化展示</w:t>
      </w:r>
      <w:r>
        <w:rPr>
          <w:rFonts w:hint="eastAsia" w:ascii="宋体" w:hAnsi="宋体" w:cs="宋体"/>
          <w:sz w:val="24"/>
          <w:szCs w:val="22"/>
          <w:lang w:eastAsia="zh-Hans"/>
        </w:rPr>
        <w:t>医疗机构电子病历质量评估中的任务完成情况</w:t>
      </w:r>
      <w:r>
        <w:rPr>
          <w:rFonts w:hint="eastAsia" w:ascii="宋体" w:hAnsi="宋体" w:cs="宋体"/>
          <w:sz w:val="24"/>
          <w:szCs w:val="22"/>
        </w:rPr>
        <w:t>、</w:t>
      </w:r>
      <w:r>
        <w:rPr>
          <w:rFonts w:hint="eastAsia" w:ascii="宋体" w:hAnsi="宋体" w:cs="宋体"/>
          <w:sz w:val="24"/>
          <w:szCs w:val="22"/>
          <w:lang w:eastAsia="zh-Hans"/>
        </w:rPr>
        <w:t>数据质量情况，包括：电子病历数据和质量评估基础项和选择项完成进度、已达标列表展示、各角色和业务项目分数。</w:t>
      </w:r>
    </w:p>
    <w:p w14:paraId="76111261">
      <w:pPr>
        <w:numPr>
          <w:ilvl w:val="0"/>
          <w:numId w:val="72"/>
        </w:numPr>
        <w:spacing w:line="360" w:lineRule="auto"/>
        <w:rPr>
          <w:rFonts w:ascii="宋体" w:hAnsi="宋体" w:cs="宋体"/>
          <w:b/>
          <w:bCs/>
          <w:sz w:val="24"/>
          <w:szCs w:val="22"/>
          <w:lang w:eastAsia="zh-Hans"/>
        </w:rPr>
      </w:pPr>
      <w:r>
        <w:rPr>
          <w:rFonts w:hint="eastAsia" w:ascii="宋体" w:hAnsi="宋体" w:cs="宋体"/>
          <w:b/>
          <w:bCs/>
          <w:sz w:val="24"/>
          <w:szCs w:val="22"/>
          <w:lang w:eastAsia="zh-Hans"/>
        </w:rPr>
        <w:t>医疗服务信息</w:t>
      </w:r>
    </w:p>
    <w:p w14:paraId="7414D7BA">
      <w:pPr>
        <w:snapToGrid w:val="0"/>
        <w:spacing w:line="360" w:lineRule="auto"/>
        <w:ind w:firstLine="480" w:firstLineChars="200"/>
        <w:rPr>
          <w:rFonts w:ascii="宋体" w:hAnsi="宋体" w:cs="宋体"/>
          <w:sz w:val="24"/>
          <w:szCs w:val="22"/>
        </w:rPr>
      </w:pPr>
      <w:r>
        <w:rPr>
          <w:rFonts w:hint="eastAsia" w:ascii="宋体" w:hAnsi="宋体" w:cs="宋体"/>
          <w:sz w:val="24"/>
          <w:szCs w:val="22"/>
        </w:rPr>
        <w:t>医疗服务信息需实现</w:t>
      </w:r>
      <w:r>
        <w:rPr>
          <w:rFonts w:hint="eastAsia" w:ascii="宋体" w:hAnsi="宋体" w:cs="宋体"/>
          <w:sz w:val="24"/>
          <w:szCs w:val="22"/>
          <w:lang w:eastAsia="zh-Hans"/>
        </w:rPr>
        <w:t>对电子病历等级评估中医疗服务信息基础数据从标准管理</w:t>
      </w:r>
      <w:r>
        <w:rPr>
          <w:rFonts w:hint="eastAsia" w:ascii="宋体" w:hAnsi="宋体" w:cs="宋体"/>
          <w:sz w:val="24"/>
          <w:szCs w:val="22"/>
        </w:rPr>
        <w:t>、</w:t>
      </w:r>
      <w:r>
        <w:rPr>
          <w:rFonts w:hint="eastAsia" w:ascii="宋体" w:hAnsi="宋体" w:cs="宋体"/>
          <w:sz w:val="24"/>
          <w:szCs w:val="22"/>
          <w:lang w:eastAsia="zh-Hans"/>
        </w:rPr>
        <w:t>任务分配</w:t>
      </w:r>
      <w:r>
        <w:rPr>
          <w:rFonts w:hint="eastAsia" w:ascii="宋体" w:hAnsi="宋体" w:cs="宋体"/>
          <w:sz w:val="24"/>
          <w:szCs w:val="22"/>
        </w:rPr>
        <w:t>、</w:t>
      </w:r>
      <w:r>
        <w:rPr>
          <w:rFonts w:hint="eastAsia" w:ascii="宋体" w:hAnsi="宋体" w:cs="宋体"/>
          <w:sz w:val="24"/>
          <w:szCs w:val="22"/>
          <w:lang w:eastAsia="zh-Hans"/>
        </w:rPr>
        <w:t>执行任务（基础数据脚本维护和统计）</w:t>
      </w:r>
      <w:r>
        <w:rPr>
          <w:rFonts w:hint="eastAsia" w:ascii="宋体" w:hAnsi="宋体" w:cs="宋体"/>
          <w:sz w:val="24"/>
          <w:szCs w:val="22"/>
        </w:rPr>
        <w:t>、</w:t>
      </w:r>
      <w:r>
        <w:rPr>
          <w:rFonts w:hint="eastAsia" w:ascii="宋体" w:hAnsi="宋体" w:cs="宋体"/>
          <w:sz w:val="24"/>
          <w:szCs w:val="22"/>
          <w:lang w:eastAsia="zh-Hans"/>
        </w:rPr>
        <w:t>进度跟踪整个流程的管理。</w:t>
      </w:r>
      <w:r>
        <w:rPr>
          <w:rFonts w:hint="eastAsia" w:ascii="宋体" w:hAnsi="宋体" w:cs="宋体"/>
          <w:sz w:val="24"/>
          <w:szCs w:val="22"/>
        </w:rPr>
        <w:t>要求如下：</w:t>
      </w:r>
    </w:p>
    <w:p w14:paraId="6451F4F9">
      <w:pPr>
        <w:snapToGrid w:val="0"/>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医疗服务信息标准列表展示、标准查询、查看标准解读</w:t>
      </w:r>
      <w:r>
        <w:rPr>
          <w:rFonts w:hint="eastAsia" w:ascii="宋体" w:hAnsi="宋体" w:cs="宋体"/>
          <w:sz w:val="24"/>
          <w:szCs w:val="22"/>
        </w:rPr>
        <w:t>。支持</w:t>
      </w:r>
      <w:r>
        <w:rPr>
          <w:rFonts w:hint="eastAsia" w:ascii="宋体" w:hAnsi="宋体" w:cs="宋体"/>
          <w:sz w:val="24"/>
          <w:szCs w:val="22"/>
          <w:lang w:eastAsia="zh-Hans"/>
        </w:rPr>
        <w:t>医疗服务信息标准的版本管理</w:t>
      </w:r>
      <w:r>
        <w:rPr>
          <w:rFonts w:hint="eastAsia" w:ascii="宋体" w:hAnsi="宋体" w:cs="宋体"/>
          <w:sz w:val="24"/>
          <w:szCs w:val="22"/>
        </w:rPr>
        <w:t>。</w:t>
      </w:r>
    </w:p>
    <w:p w14:paraId="7373B267">
      <w:pPr>
        <w:snapToGrid w:val="0"/>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新增任务，将医疗服务信息标准分配给系统</w:t>
      </w:r>
      <w:r>
        <w:rPr>
          <w:rFonts w:hint="eastAsia" w:ascii="宋体" w:hAnsi="宋体" w:cs="宋体"/>
          <w:sz w:val="24"/>
          <w:szCs w:val="22"/>
        </w:rPr>
        <w:t>。</w:t>
      </w:r>
    </w:p>
    <w:p w14:paraId="61906A60">
      <w:pPr>
        <w:snapToGrid w:val="0"/>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对未维护状态下的数据进行维护操作，维护完脚本执行出结果</w:t>
      </w:r>
      <w:r>
        <w:rPr>
          <w:rFonts w:hint="eastAsia" w:ascii="宋体" w:hAnsi="宋体" w:cs="宋体"/>
          <w:sz w:val="24"/>
          <w:szCs w:val="22"/>
        </w:rPr>
        <w:t>。</w:t>
      </w:r>
    </w:p>
    <w:p w14:paraId="2261469C">
      <w:pPr>
        <w:snapToGrid w:val="0"/>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以系统为维度查看医疗服务信息标准完成概况</w:t>
      </w:r>
      <w:r>
        <w:rPr>
          <w:rFonts w:hint="eastAsia" w:ascii="宋体" w:hAnsi="宋体" w:cs="宋体"/>
          <w:sz w:val="24"/>
          <w:szCs w:val="22"/>
        </w:rPr>
        <w:t>。支持</w:t>
      </w:r>
      <w:r>
        <w:rPr>
          <w:rFonts w:hint="eastAsia" w:ascii="宋体" w:hAnsi="宋体" w:cs="宋体"/>
          <w:sz w:val="24"/>
          <w:szCs w:val="22"/>
          <w:lang w:eastAsia="zh-Hans"/>
        </w:rPr>
        <w:t>查看系统内每个医疗服务信息完成详情</w:t>
      </w:r>
      <w:r>
        <w:rPr>
          <w:rFonts w:hint="eastAsia" w:ascii="宋体" w:hAnsi="宋体" w:cs="宋体"/>
          <w:sz w:val="24"/>
          <w:szCs w:val="22"/>
        </w:rPr>
        <w:t>。</w:t>
      </w:r>
    </w:p>
    <w:p w14:paraId="7885B5CB">
      <w:pPr>
        <w:snapToGrid w:val="0"/>
        <w:spacing w:line="360" w:lineRule="auto"/>
        <w:ind w:firstLine="480" w:firstLineChars="200"/>
        <w:rPr>
          <w:rFonts w:ascii="宋体" w:hAnsi="宋体" w:cs="宋体"/>
          <w:color w:val="000000"/>
          <w:sz w:val="24"/>
          <w:szCs w:val="22"/>
        </w:rPr>
      </w:pPr>
      <w:r>
        <w:rPr>
          <w:rFonts w:hint="eastAsia" w:ascii="宋体" w:hAnsi="宋体" w:cs="宋体"/>
          <w:sz w:val="24"/>
          <w:szCs w:val="22"/>
          <w:lang w:eastAsia="zh-Hans"/>
        </w:rPr>
        <w:t>权限不同用户查看到的数据不同</w:t>
      </w:r>
      <w:r>
        <w:rPr>
          <w:rFonts w:hint="eastAsia" w:ascii="宋体" w:hAnsi="宋体" w:cs="宋体"/>
          <w:sz w:val="24"/>
          <w:szCs w:val="22"/>
        </w:rPr>
        <w:t>。</w:t>
      </w:r>
    </w:p>
    <w:p w14:paraId="1A22D5F2">
      <w:pPr>
        <w:numPr>
          <w:ilvl w:val="0"/>
          <w:numId w:val="72"/>
        </w:numPr>
        <w:spacing w:line="360" w:lineRule="auto"/>
        <w:rPr>
          <w:rFonts w:ascii="宋体" w:hAnsi="宋体" w:cs="宋体"/>
          <w:b/>
          <w:bCs/>
          <w:sz w:val="24"/>
          <w:szCs w:val="22"/>
          <w:lang w:eastAsia="zh-Hans"/>
        </w:rPr>
      </w:pPr>
      <w:r>
        <w:rPr>
          <w:rFonts w:hint="eastAsia" w:ascii="宋体" w:hAnsi="宋体" w:cs="宋体"/>
          <w:b/>
          <w:bCs/>
          <w:sz w:val="24"/>
          <w:szCs w:val="22"/>
          <w:lang w:eastAsia="zh-Hans"/>
        </w:rPr>
        <w:t>数据填报</w:t>
      </w:r>
    </w:p>
    <w:p w14:paraId="5EEE4E9F">
      <w:pPr>
        <w:snapToGrid w:val="0"/>
        <w:spacing w:line="360" w:lineRule="auto"/>
        <w:ind w:firstLine="480" w:firstLineChars="200"/>
        <w:rPr>
          <w:rFonts w:ascii="宋体" w:hAnsi="宋体" w:cs="宋体"/>
          <w:sz w:val="24"/>
          <w:szCs w:val="22"/>
        </w:rPr>
      </w:pPr>
      <w:r>
        <w:rPr>
          <w:rFonts w:hint="eastAsia" w:ascii="宋体" w:hAnsi="宋体" w:cs="宋体"/>
          <w:sz w:val="24"/>
          <w:szCs w:val="22"/>
        </w:rPr>
        <w:t>数据填报界面</w:t>
      </w:r>
      <w:r>
        <w:rPr>
          <w:rFonts w:hint="eastAsia" w:ascii="宋体" w:hAnsi="宋体" w:cs="宋体"/>
          <w:sz w:val="24"/>
          <w:szCs w:val="22"/>
          <w:lang w:eastAsia="zh-Hans"/>
        </w:rPr>
        <w:t>参照国家数据填报界面设计，分为基础数据填报、电子病历数据填报、数据提取列表三项</w:t>
      </w:r>
      <w:r>
        <w:rPr>
          <w:rFonts w:hint="eastAsia" w:ascii="宋体" w:hAnsi="宋体" w:cs="宋体"/>
          <w:sz w:val="24"/>
          <w:szCs w:val="22"/>
        </w:rPr>
        <w:t>。</w:t>
      </w:r>
    </w:p>
    <w:p w14:paraId="3FF2E941">
      <w:pPr>
        <w:numPr>
          <w:ilvl w:val="0"/>
          <w:numId w:val="72"/>
        </w:numPr>
        <w:spacing w:line="360" w:lineRule="auto"/>
        <w:rPr>
          <w:rFonts w:ascii="宋体" w:hAnsi="宋体" w:cs="宋体"/>
          <w:b/>
          <w:bCs/>
          <w:sz w:val="24"/>
          <w:szCs w:val="22"/>
          <w:lang w:eastAsia="zh-Hans"/>
        </w:rPr>
      </w:pPr>
      <w:r>
        <w:rPr>
          <w:rFonts w:hint="eastAsia" w:ascii="宋体" w:hAnsi="宋体" w:cs="宋体"/>
          <w:b/>
          <w:bCs/>
          <w:sz w:val="24"/>
          <w:szCs w:val="22"/>
          <w:lang w:eastAsia="zh-Hans"/>
        </w:rPr>
        <w:t>数据质量评估</w:t>
      </w:r>
    </w:p>
    <w:p w14:paraId="24D2D9CD">
      <w:pPr>
        <w:snapToGrid w:val="0"/>
        <w:spacing w:line="360" w:lineRule="auto"/>
        <w:ind w:firstLine="480" w:firstLineChars="200"/>
        <w:rPr>
          <w:rFonts w:ascii="宋体" w:hAnsi="宋体" w:cs="宋体"/>
          <w:sz w:val="24"/>
          <w:szCs w:val="22"/>
        </w:rPr>
      </w:pPr>
      <w:r>
        <w:rPr>
          <w:rFonts w:hint="eastAsia" w:ascii="宋体" w:hAnsi="宋体" w:cs="宋体"/>
          <w:sz w:val="24"/>
          <w:szCs w:val="22"/>
        </w:rPr>
        <w:t>数据质量评估是</w:t>
      </w:r>
      <w:r>
        <w:rPr>
          <w:rFonts w:hint="eastAsia" w:ascii="宋体" w:hAnsi="宋体" w:cs="宋体"/>
          <w:sz w:val="24"/>
          <w:szCs w:val="22"/>
          <w:lang w:eastAsia="zh-Hans"/>
        </w:rPr>
        <w:t>对电子病历等级评估中数据质量评估标准数据从标准管理-任务分配-规则维护--进度跟踪--任务调度--报告下载整个流程的管理</w:t>
      </w:r>
      <w:r>
        <w:rPr>
          <w:rFonts w:hint="eastAsia" w:ascii="宋体" w:hAnsi="宋体" w:cs="宋体"/>
          <w:sz w:val="24"/>
          <w:szCs w:val="22"/>
        </w:rPr>
        <w:t>。要求如下：</w:t>
      </w:r>
    </w:p>
    <w:p w14:paraId="1FAA4A2E">
      <w:pPr>
        <w:snapToGrid w:val="0"/>
        <w:spacing w:line="360" w:lineRule="auto"/>
        <w:ind w:firstLine="480" w:firstLineChars="200"/>
        <w:rPr>
          <w:rFonts w:ascii="宋体" w:hAnsi="宋体" w:cs="宋体"/>
          <w:sz w:val="24"/>
          <w:szCs w:val="22"/>
          <w:lang w:eastAsia="zh-Hans"/>
        </w:rPr>
      </w:pPr>
      <w:r>
        <w:rPr>
          <w:rFonts w:hint="eastAsia" w:ascii="宋体" w:hAnsi="宋体" w:cs="宋体"/>
          <w:sz w:val="24"/>
          <w:szCs w:val="22"/>
        </w:rPr>
        <w:t>需支持</w:t>
      </w:r>
      <w:r>
        <w:rPr>
          <w:rFonts w:hint="eastAsia" w:ascii="宋体" w:hAnsi="宋体" w:cs="宋体"/>
          <w:sz w:val="24"/>
          <w:szCs w:val="22"/>
          <w:lang w:eastAsia="zh-Hans"/>
        </w:rPr>
        <w:t>数据质量评估标准列表展示、标准查询、查看标准解读</w:t>
      </w:r>
      <w:r>
        <w:rPr>
          <w:rFonts w:hint="eastAsia" w:ascii="宋体" w:hAnsi="宋体" w:cs="宋体"/>
          <w:sz w:val="24"/>
          <w:szCs w:val="22"/>
        </w:rPr>
        <w:t>，支持</w:t>
      </w:r>
      <w:r>
        <w:rPr>
          <w:rFonts w:hint="eastAsia" w:ascii="宋体" w:hAnsi="宋体" w:cs="宋体"/>
          <w:sz w:val="24"/>
          <w:szCs w:val="22"/>
          <w:lang w:eastAsia="zh-Hans"/>
        </w:rPr>
        <w:t>数据质量评估标准版本管理</w:t>
      </w:r>
      <w:r>
        <w:rPr>
          <w:rFonts w:hint="eastAsia" w:ascii="宋体" w:hAnsi="宋体" w:cs="宋体"/>
          <w:sz w:val="24"/>
          <w:szCs w:val="22"/>
        </w:rPr>
        <w:t>。</w:t>
      </w:r>
    </w:p>
    <w:p w14:paraId="4936B550">
      <w:pPr>
        <w:snapToGrid w:val="0"/>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新增任务，将数据质量评估标准分配给系统</w:t>
      </w:r>
      <w:r>
        <w:rPr>
          <w:rFonts w:hint="eastAsia" w:ascii="宋体" w:hAnsi="宋体" w:cs="宋体"/>
          <w:sz w:val="24"/>
          <w:szCs w:val="22"/>
        </w:rPr>
        <w:t>。</w:t>
      </w:r>
      <w:r>
        <w:rPr>
          <w:rFonts w:hint="eastAsia" w:ascii="宋体" w:hAnsi="宋体" w:cs="宋体"/>
          <w:sz w:val="24"/>
          <w:szCs w:val="22"/>
          <w:lang w:eastAsia="zh-Hans"/>
        </w:rPr>
        <w:t>未审核的分配结果数据</w:t>
      </w:r>
      <w:r>
        <w:rPr>
          <w:rFonts w:hint="eastAsia" w:ascii="宋体" w:hAnsi="宋体" w:cs="宋体"/>
          <w:sz w:val="24"/>
          <w:szCs w:val="22"/>
        </w:rPr>
        <w:t>支持</w:t>
      </w:r>
      <w:r>
        <w:rPr>
          <w:rFonts w:hint="eastAsia" w:ascii="宋体" w:hAnsi="宋体" w:cs="宋体"/>
          <w:sz w:val="24"/>
          <w:szCs w:val="22"/>
          <w:lang w:eastAsia="zh-Hans"/>
        </w:rPr>
        <w:t>单条或者批量审核</w:t>
      </w:r>
      <w:r>
        <w:rPr>
          <w:rFonts w:hint="eastAsia" w:ascii="宋体" w:hAnsi="宋体" w:cs="宋体"/>
          <w:sz w:val="24"/>
          <w:szCs w:val="22"/>
        </w:rPr>
        <w:t>，</w:t>
      </w:r>
      <w:r>
        <w:rPr>
          <w:rFonts w:hint="eastAsia" w:ascii="宋体" w:hAnsi="宋体" w:cs="宋体"/>
          <w:sz w:val="24"/>
          <w:szCs w:val="22"/>
          <w:lang w:eastAsia="zh-Hans"/>
        </w:rPr>
        <w:t>已审核的分配结果数据</w:t>
      </w:r>
      <w:r>
        <w:rPr>
          <w:rFonts w:hint="eastAsia" w:ascii="宋体" w:hAnsi="宋体" w:cs="宋体"/>
          <w:sz w:val="24"/>
          <w:szCs w:val="22"/>
        </w:rPr>
        <w:t>支持</w:t>
      </w:r>
      <w:r>
        <w:rPr>
          <w:rFonts w:hint="eastAsia" w:ascii="宋体" w:hAnsi="宋体" w:cs="宋体"/>
          <w:sz w:val="24"/>
          <w:szCs w:val="22"/>
          <w:lang w:eastAsia="zh-Hans"/>
        </w:rPr>
        <w:t>单条或者批量撤销审核</w:t>
      </w:r>
      <w:r>
        <w:rPr>
          <w:rFonts w:hint="eastAsia" w:ascii="宋体" w:hAnsi="宋体" w:cs="宋体"/>
          <w:sz w:val="24"/>
          <w:szCs w:val="22"/>
        </w:rPr>
        <w:t>。</w:t>
      </w:r>
    </w:p>
    <w:p w14:paraId="455562CE">
      <w:pPr>
        <w:snapToGrid w:val="0"/>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未维护状态下的数据进行</w:t>
      </w:r>
      <w:r>
        <w:rPr>
          <w:rFonts w:hint="eastAsia" w:ascii="宋体" w:hAnsi="宋体" w:cs="宋体"/>
          <w:sz w:val="24"/>
          <w:szCs w:val="22"/>
        </w:rPr>
        <w:t>规则</w:t>
      </w:r>
      <w:r>
        <w:rPr>
          <w:rFonts w:hint="eastAsia" w:ascii="宋体" w:hAnsi="宋体" w:cs="宋体"/>
          <w:sz w:val="24"/>
          <w:szCs w:val="22"/>
          <w:lang w:eastAsia="zh-Hans"/>
        </w:rPr>
        <w:t>维护，维护完脚本执行出结果后提交审核数据进入通过审核状态</w:t>
      </w:r>
      <w:r>
        <w:rPr>
          <w:rFonts w:hint="eastAsia" w:ascii="宋体" w:hAnsi="宋体" w:cs="宋体"/>
          <w:sz w:val="24"/>
          <w:szCs w:val="22"/>
        </w:rPr>
        <w:t xml:space="preserve"> 。</w:t>
      </w:r>
    </w:p>
    <w:p w14:paraId="58EE58E5">
      <w:pPr>
        <w:snapToGrid w:val="0"/>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规则执行结果系数达不到标准不予通过审核</w:t>
      </w:r>
      <w:r>
        <w:rPr>
          <w:rFonts w:hint="eastAsia" w:ascii="宋体" w:hAnsi="宋体" w:cs="宋体"/>
          <w:sz w:val="24"/>
          <w:szCs w:val="22"/>
        </w:rPr>
        <w:t>。</w:t>
      </w:r>
    </w:p>
    <w:p w14:paraId="0329439E">
      <w:pPr>
        <w:keepNext/>
        <w:keepLines/>
        <w:snapToGrid w:val="0"/>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未通过审核状态下的数据进行重新维护操作并展示理由，维护完脚本执行出结果后提交审核数据进入通过审核状态</w:t>
      </w:r>
      <w:r>
        <w:rPr>
          <w:rFonts w:hint="eastAsia" w:ascii="宋体" w:hAnsi="宋体" w:cs="宋体"/>
          <w:sz w:val="24"/>
          <w:szCs w:val="22"/>
        </w:rPr>
        <w:t>。</w:t>
      </w:r>
    </w:p>
    <w:p w14:paraId="1C09DEF0">
      <w:pPr>
        <w:keepNext/>
        <w:keepLines/>
        <w:snapToGrid w:val="0"/>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从系统和规则分类两个维度查看数据质量评估标准完成概况</w:t>
      </w:r>
      <w:r>
        <w:rPr>
          <w:rFonts w:hint="eastAsia" w:ascii="宋体" w:hAnsi="宋体" w:cs="宋体"/>
          <w:sz w:val="24"/>
          <w:szCs w:val="22"/>
        </w:rPr>
        <w:t>。支持</w:t>
      </w:r>
      <w:r>
        <w:rPr>
          <w:rFonts w:hint="eastAsia" w:ascii="宋体" w:hAnsi="宋体" w:cs="宋体"/>
          <w:sz w:val="24"/>
          <w:szCs w:val="22"/>
          <w:lang w:eastAsia="zh-Hans"/>
        </w:rPr>
        <w:t>查看系统内每个数据质量评估完成详情</w:t>
      </w:r>
      <w:r>
        <w:rPr>
          <w:rFonts w:hint="eastAsia" w:ascii="宋体" w:hAnsi="宋体" w:cs="宋体"/>
          <w:sz w:val="24"/>
          <w:szCs w:val="22"/>
        </w:rPr>
        <w:t>。支持</w:t>
      </w:r>
      <w:r>
        <w:rPr>
          <w:rFonts w:hint="eastAsia" w:ascii="宋体" w:hAnsi="宋体" w:cs="宋体"/>
          <w:sz w:val="24"/>
          <w:szCs w:val="22"/>
          <w:lang w:eastAsia="zh-Hans"/>
        </w:rPr>
        <w:t>对结果进行驳回操作</w:t>
      </w:r>
      <w:r>
        <w:rPr>
          <w:rFonts w:hint="eastAsia" w:ascii="宋体" w:hAnsi="宋体" w:cs="宋体"/>
          <w:sz w:val="24"/>
          <w:szCs w:val="22"/>
        </w:rPr>
        <w:t>，</w:t>
      </w:r>
      <w:r>
        <w:rPr>
          <w:rFonts w:hint="eastAsia" w:ascii="宋体" w:hAnsi="宋体" w:cs="宋体"/>
          <w:sz w:val="24"/>
          <w:szCs w:val="22"/>
          <w:lang w:eastAsia="zh-Hans"/>
        </w:rPr>
        <w:t>驳回数据进入规则维护未通过审核状态</w:t>
      </w:r>
      <w:r>
        <w:rPr>
          <w:rFonts w:hint="eastAsia" w:ascii="宋体" w:hAnsi="宋体" w:cs="宋体"/>
          <w:sz w:val="24"/>
          <w:szCs w:val="22"/>
        </w:rPr>
        <w:t>。</w:t>
      </w:r>
    </w:p>
    <w:p w14:paraId="165DCF2B">
      <w:pPr>
        <w:keepNext/>
        <w:keepLines/>
        <w:snapToGrid w:val="0"/>
        <w:spacing w:line="360" w:lineRule="auto"/>
        <w:ind w:firstLine="480" w:firstLineChars="200"/>
        <w:rPr>
          <w:rFonts w:ascii="宋体" w:hAnsi="宋体" w:cs="宋体"/>
          <w:sz w:val="24"/>
          <w:szCs w:val="22"/>
          <w:lang w:eastAsia="zh-Hans"/>
        </w:rPr>
      </w:pPr>
      <w:r>
        <w:rPr>
          <w:rFonts w:hint="eastAsia" w:ascii="宋体" w:hAnsi="宋体" w:cs="宋体"/>
          <w:sz w:val="24"/>
          <w:szCs w:val="22"/>
        </w:rPr>
        <w:t>需支持</w:t>
      </w:r>
      <w:r>
        <w:rPr>
          <w:rFonts w:hint="eastAsia" w:ascii="宋体" w:hAnsi="宋体" w:cs="宋体"/>
          <w:sz w:val="24"/>
          <w:szCs w:val="22"/>
          <w:lang w:eastAsia="zh-Hans"/>
        </w:rPr>
        <w:t>建立任务调度和定时计划定时执行规则</w:t>
      </w:r>
      <w:r>
        <w:rPr>
          <w:rFonts w:hint="eastAsia" w:ascii="宋体" w:hAnsi="宋体" w:cs="宋体"/>
          <w:sz w:val="24"/>
          <w:szCs w:val="22"/>
        </w:rPr>
        <w:t>，支持</w:t>
      </w:r>
      <w:r>
        <w:rPr>
          <w:rFonts w:hint="eastAsia" w:ascii="宋体" w:hAnsi="宋体" w:cs="宋体"/>
          <w:sz w:val="24"/>
          <w:szCs w:val="22"/>
          <w:lang w:eastAsia="zh-Hans"/>
        </w:rPr>
        <w:t>调度日志查看</w:t>
      </w:r>
      <w:r>
        <w:rPr>
          <w:rFonts w:hint="eastAsia" w:ascii="宋体" w:hAnsi="宋体" w:cs="宋体"/>
          <w:sz w:val="24"/>
          <w:szCs w:val="22"/>
        </w:rPr>
        <w:t>。</w:t>
      </w:r>
    </w:p>
    <w:p w14:paraId="6F374180">
      <w:pPr>
        <w:keepNext/>
        <w:keepLines/>
        <w:numPr>
          <w:ilvl w:val="0"/>
          <w:numId w:val="72"/>
        </w:numPr>
        <w:spacing w:line="360" w:lineRule="auto"/>
        <w:rPr>
          <w:rFonts w:ascii="宋体" w:hAnsi="宋体" w:cs="宋体"/>
          <w:b/>
          <w:bCs/>
          <w:sz w:val="24"/>
          <w:szCs w:val="22"/>
          <w:lang w:eastAsia="zh-Hans"/>
        </w:rPr>
      </w:pPr>
      <w:r>
        <w:rPr>
          <w:rFonts w:hint="eastAsia" w:ascii="宋体" w:hAnsi="宋体" w:cs="宋体"/>
          <w:b/>
          <w:bCs/>
          <w:sz w:val="24"/>
          <w:szCs w:val="22"/>
          <w:lang w:eastAsia="zh-Hans"/>
        </w:rPr>
        <w:t>模拟评审</w:t>
      </w:r>
    </w:p>
    <w:p w14:paraId="7D058A62">
      <w:pPr>
        <w:keepNext/>
        <w:keepLines/>
        <w:snapToGrid w:val="0"/>
        <w:spacing w:line="360" w:lineRule="auto"/>
        <w:ind w:firstLine="420" w:firstLineChars="200"/>
        <w:rPr>
          <w:rFonts w:ascii="宋体" w:hAnsi="宋体" w:cs="宋体"/>
          <w:color w:val="000000"/>
          <w:sz w:val="24"/>
          <w:szCs w:val="22"/>
        </w:rPr>
      </w:pPr>
      <w:r>
        <w:rPr>
          <w:rFonts w:hint="eastAsia" w:ascii="宋体" w:hAnsi="宋体" w:cs="宋体"/>
          <w:szCs w:val="22"/>
        </w:rPr>
        <w:t xml:space="preserve"> </w:t>
      </w:r>
      <w:r>
        <w:rPr>
          <w:rFonts w:hint="eastAsia" w:ascii="宋体" w:hAnsi="宋体" w:cs="宋体"/>
          <w:color w:val="000000"/>
          <w:sz w:val="24"/>
          <w:szCs w:val="22"/>
        </w:rPr>
        <w:t>模拟评审需实现便捷生产电子病历等级评审模拟评审结果，具体要求如下：</w:t>
      </w:r>
    </w:p>
    <w:p w14:paraId="21D70C7E">
      <w:pPr>
        <w:keepNext/>
        <w:keepLines/>
        <w:snapToGrid w:val="0"/>
        <w:spacing w:line="360" w:lineRule="auto"/>
        <w:ind w:firstLine="480" w:firstLineChars="200"/>
        <w:rPr>
          <w:rFonts w:ascii="宋体" w:hAnsi="宋体" w:cs="宋体"/>
          <w:color w:val="000000"/>
          <w:sz w:val="24"/>
          <w:szCs w:val="22"/>
          <w:lang w:eastAsia="zh-Hans"/>
        </w:rPr>
      </w:pPr>
      <w:r>
        <w:rPr>
          <w:rFonts w:hint="eastAsia" w:ascii="宋体" w:hAnsi="宋体" w:cs="宋体"/>
          <w:color w:val="000000"/>
          <w:sz w:val="24"/>
          <w:szCs w:val="22"/>
        </w:rPr>
        <w:t>需支持</w:t>
      </w:r>
      <w:r>
        <w:rPr>
          <w:rFonts w:hint="eastAsia" w:ascii="宋体" w:hAnsi="宋体" w:cs="宋体"/>
          <w:color w:val="000000"/>
          <w:sz w:val="24"/>
          <w:szCs w:val="22"/>
          <w:lang w:eastAsia="zh-Hans"/>
        </w:rPr>
        <w:t>一键生成电子病历等级评审模拟评审结果，包括</w:t>
      </w:r>
      <w:r>
        <w:rPr>
          <w:rFonts w:hint="eastAsia" w:ascii="宋体" w:hAnsi="宋体" w:cs="宋体"/>
          <w:color w:val="000000"/>
          <w:sz w:val="24"/>
          <w:szCs w:val="22"/>
        </w:rPr>
        <w:t>：</w:t>
      </w:r>
      <w:r>
        <w:rPr>
          <w:rFonts w:hint="eastAsia" w:ascii="宋体" w:hAnsi="宋体" w:cs="宋体"/>
          <w:color w:val="000000"/>
          <w:sz w:val="24"/>
          <w:szCs w:val="22"/>
          <w:lang w:eastAsia="zh-Hans"/>
        </w:rPr>
        <w:t>分数、各业务项目得分明细、分数评定等级、通过结果</w:t>
      </w:r>
      <w:r>
        <w:rPr>
          <w:rFonts w:hint="eastAsia" w:ascii="宋体" w:hAnsi="宋体" w:cs="宋体"/>
          <w:color w:val="000000"/>
          <w:sz w:val="24"/>
          <w:szCs w:val="22"/>
        </w:rPr>
        <w:t>。</w:t>
      </w:r>
    </w:p>
    <w:p w14:paraId="7C70E412">
      <w:pPr>
        <w:keepNext/>
        <w:keepLines/>
        <w:snapToGrid w:val="0"/>
        <w:spacing w:line="360" w:lineRule="auto"/>
        <w:ind w:firstLine="480" w:firstLineChars="200"/>
        <w:rPr>
          <w:rFonts w:ascii="宋体" w:hAnsi="宋体" w:cs="宋体"/>
          <w:color w:val="000000"/>
          <w:sz w:val="24"/>
          <w:szCs w:val="22"/>
          <w:lang w:eastAsia="zh-Hans"/>
        </w:rPr>
      </w:pPr>
      <w:r>
        <w:rPr>
          <w:rFonts w:hint="eastAsia" w:ascii="宋体" w:hAnsi="宋体" w:cs="宋体"/>
          <w:color w:val="000000"/>
          <w:sz w:val="24"/>
          <w:szCs w:val="22"/>
        </w:rPr>
        <w:t>需支持</w:t>
      </w:r>
      <w:r>
        <w:rPr>
          <w:rFonts w:hint="eastAsia" w:ascii="宋体" w:hAnsi="宋体" w:cs="宋体"/>
          <w:color w:val="000000"/>
          <w:sz w:val="24"/>
          <w:szCs w:val="22"/>
          <w:lang w:eastAsia="zh-Hans"/>
        </w:rPr>
        <w:t>查看模拟评审历史记录</w:t>
      </w:r>
      <w:r>
        <w:rPr>
          <w:rFonts w:hint="eastAsia" w:ascii="宋体" w:hAnsi="宋体" w:cs="宋体"/>
          <w:color w:val="000000"/>
          <w:sz w:val="24"/>
          <w:szCs w:val="22"/>
        </w:rPr>
        <w:t>。</w:t>
      </w:r>
    </w:p>
    <w:p w14:paraId="454C8B21">
      <w:pPr>
        <w:keepNext/>
        <w:keepLines/>
        <w:snapToGrid w:val="0"/>
        <w:spacing w:line="360" w:lineRule="auto"/>
        <w:ind w:firstLine="480" w:firstLineChars="200"/>
        <w:rPr>
          <w:rFonts w:ascii="宋体" w:hAnsi="宋体" w:cs="宋体"/>
          <w:color w:val="000000"/>
          <w:sz w:val="24"/>
          <w:szCs w:val="22"/>
          <w:lang w:eastAsia="zh-Hans"/>
        </w:rPr>
      </w:pPr>
      <w:r>
        <w:rPr>
          <w:rFonts w:hint="eastAsia" w:ascii="宋体" w:hAnsi="宋体" w:cs="宋体"/>
          <w:color w:val="000000"/>
          <w:sz w:val="24"/>
          <w:szCs w:val="22"/>
        </w:rPr>
        <w:t>需支持</w:t>
      </w:r>
      <w:r>
        <w:rPr>
          <w:rFonts w:hint="eastAsia" w:ascii="宋体" w:hAnsi="宋体" w:cs="宋体"/>
          <w:color w:val="000000"/>
          <w:sz w:val="24"/>
          <w:szCs w:val="22"/>
          <w:lang w:eastAsia="zh-Hans"/>
        </w:rPr>
        <w:t>查看EMR应用数据和数据质量评估的完成概况和明细情况</w:t>
      </w:r>
      <w:r>
        <w:rPr>
          <w:rFonts w:hint="eastAsia" w:ascii="宋体" w:hAnsi="宋体" w:cs="宋体"/>
          <w:color w:val="000000"/>
          <w:sz w:val="24"/>
          <w:szCs w:val="22"/>
        </w:rPr>
        <w:t>。</w:t>
      </w:r>
    </w:p>
    <w:p w14:paraId="5847DB6B">
      <w:pPr>
        <w:keepNext/>
        <w:keepLines/>
        <w:numPr>
          <w:ilvl w:val="0"/>
          <w:numId w:val="72"/>
        </w:numPr>
        <w:spacing w:line="360" w:lineRule="auto"/>
        <w:rPr>
          <w:rFonts w:ascii="宋体" w:hAnsi="宋体" w:cs="宋体"/>
          <w:b/>
          <w:bCs/>
          <w:sz w:val="24"/>
          <w:szCs w:val="22"/>
          <w:lang w:eastAsia="zh-Hans"/>
        </w:rPr>
      </w:pPr>
      <w:r>
        <w:rPr>
          <w:rFonts w:hint="eastAsia" w:ascii="宋体" w:hAnsi="宋体" w:cs="宋体"/>
          <w:b/>
          <w:bCs/>
          <w:sz w:val="24"/>
          <w:szCs w:val="22"/>
          <w:lang w:eastAsia="zh-Hans"/>
        </w:rPr>
        <w:t>系统管理</w:t>
      </w:r>
    </w:p>
    <w:p w14:paraId="2B772EFD">
      <w:pPr>
        <w:keepNext/>
        <w:keepLines/>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w:t>
      </w:r>
      <w:r>
        <w:rPr>
          <w:rFonts w:hint="eastAsia" w:ascii="宋体" w:hAnsi="宋体" w:cs="宋体"/>
          <w:color w:val="000000"/>
          <w:sz w:val="24"/>
          <w:szCs w:val="22"/>
          <w:lang w:eastAsia="zh-Hans"/>
        </w:rPr>
        <w:t>机构、厂商、业务系统管理</w:t>
      </w:r>
      <w:r>
        <w:rPr>
          <w:rFonts w:hint="eastAsia" w:ascii="宋体" w:hAnsi="宋体" w:cs="宋体"/>
          <w:color w:val="000000"/>
          <w:sz w:val="24"/>
          <w:szCs w:val="22"/>
        </w:rPr>
        <w:t>。</w:t>
      </w:r>
    </w:p>
    <w:p w14:paraId="1D3291AC">
      <w:pPr>
        <w:keepNext/>
        <w:keepLines/>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w:t>
      </w:r>
      <w:r>
        <w:rPr>
          <w:rFonts w:hint="eastAsia" w:ascii="宋体" w:hAnsi="宋体" w:cs="宋体"/>
          <w:color w:val="000000"/>
          <w:sz w:val="24"/>
          <w:szCs w:val="22"/>
          <w:lang w:eastAsia="zh-Hans"/>
        </w:rPr>
        <w:t>机构与厂商和业务系统映射</w:t>
      </w:r>
      <w:r>
        <w:rPr>
          <w:rFonts w:hint="eastAsia" w:ascii="宋体" w:hAnsi="宋体" w:cs="宋体"/>
          <w:color w:val="000000"/>
          <w:sz w:val="24"/>
          <w:szCs w:val="22"/>
        </w:rPr>
        <w:t>。</w:t>
      </w:r>
    </w:p>
    <w:p w14:paraId="3ABDF240">
      <w:pPr>
        <w:keepNext/>
        <w:keepLines/>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w:t>
      </w:r>
      <w:r>
        <w:rPr>
          <w:rFonts w:hint="eastAsia" w:ascii="宋体" w:hAnsi="宋体" w:cs="宋体"/>
          <w:color w:val="000000"/>
          <w:sz w:val="24"/>
          <w:szCs w:val="22"/>
          <w:lang w:eastAsia="zh-Hans"/>
        </w:rPr>
        <w:t>用户和角色管理，管控用户和角色的机构、系统、数据权限</w:t>
      </w:r>
      <w:r>
        <w:rPr>
          <w:rFonts w:hint="eastAsia" w:ascii="宋体" w:hAnsi="宋体" w:cs="宋体"/>
          <w:color w:val="000000"/>
          <w:sz w:val="24"/>
          <w:szCs w:val="22"/>
        </w:rPr>
        <w:t>。</w:t>
      </w:r>
    </w:p>
    <w:p w14:paraId="25842F9A">
      <w:pPr>
        <w:keepNext/>
        <w:keepLines/>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w:t>
      </w:r>
      <w:r>
        <w:rPr>
          <w:rFonts w:hint="eastAsia" w:ascii="宋体" w:hAnsi="宋体" w:cs="宋体"/>
          <w:color w:val="000000"/>
          <w:sz w:val="24"/>
          <w:szCs w:val="22"/>
          <w:lang w:eastAsia="zh-Hans"/>
        </w:rPr>
        <w:t>数据源管理，配置各业务系统的数据库地址，以及所属机构、厂商和业务系统</w:t>
      </w:r>
      <w:r>
        <w:rPr>
          <w:rFonts w:hint="eastAsia" w:ascii="宋体" w:hAnsi="宋体" w:cs="宋体"/>
          <w:color w:val="000000"/>
          <w:sz w:val="24"/>
          <w:szCs w:val="22"/>
        </w:rPr>
        <w:t>。</w:t>
      </w:r>
    </w:p>
    <w:p w14:paraId="5ABA743B">
      <w:pPr>
        <w:keepNext/>
        <w:keepLines/>
        <w:numPr>
          <w:ilvl w:val="1"/>
          <w:numId w:val="5"/>
        </w:numPr>
        <w:wordWrap w:val="0"/>
        <w:spacing w:line="360" w:lineRule="auto"/>
        <w:outlineLvl w:val="2"/>
        <w:rPr>
          <w:rFonts w:ascii="宋体" w:hAnsi="宋体" w:cs="宋体"/>
          <w:b/>
          <w:bCs/>
          <w:sz w:val="28"/>
          <w:szCs w:val="28"/>
        </w:rPr>
      </w:pPr>
      <w:r>
        <w:rPr>
          <w:rFonts w:hint="eastAsia" w:ascii="宋体" w:hAnsi="宋体" w:cs="宋体"/>
          <w:b/>
          <w:bCs/>
          <w:sz w:val="28"/>
          <w:szCs w:val="28"/>
        </w:rPr>
        <w:t>等级评审</w:t>
      </w:r>
    </w:p>
    <w:p w14:paraId="563D1FE9">
      <w:pPr>
        <w:keepNext/>
        <w:keepLines/>
        <w:numPr>
          <w:ilvl w:val="2"/>
          <w:numId w:val="5"/>
        </w:numPr>
        <w:wordWrap w:val="0"/>
        <w:autoSpaceDE w:val="0"/>
        <w:autoSpaceDN w:val="0"/>
        <w:adjustRightInd w:val="0"/>
        <w:spacing w:line="360" w:lineRule="auto"/>
        <w:outlineLvl w:val="3"/>
        <w:rPr>
          <w:rFonts w:ascii="宋体" w:hAnsi="宋体" w:cs="宋体"/>
          <w:b/>
          <w:bCs/>
          <w:kern w:val="0"/>
          <w:sz w:val="28"/>
          <w:szCs w:val="28"/>
        </w:rPr>
      </w:pPr>
      <w:r>
        <w:rPr>
          <w:rFonts w:hint="eastAsia" w:ascii="宋体" w:hAnsi="宋体" w:cs="宋体"/>
          <w:b/>
          <w:bCs/>
          <w:kern w:val="0"/>
          <w:sz w:val="28"/>
          <w:szCs w:val="28"/>
          <w:lang w:val="zh-CN"/>
        </w:rPr>
        <w:t>等级评审</w:t>
      </w:r>
      <w:r>
        <w:rPr>
          <w:rFonts w:hint="eastAsia" w:ascii="宋体" w:hAnsi="宋体" w:cs="宋体"/>
          <w:b/>
          <w:bCs/>
          <w:kern w:val="0"/>
          <w:sz w:val="28"/>
          <w:szCs w:val="28"/>
        </w:rPr>
        <w:t>系统</w:t>
      </w:r>
    </w:p>
    <w:p w14:paraId="3A68739E">
      <w:pPr>
        <w:keepNext/>
        <w:keepLines/>
        <w:numPr>
          <w:ilvl w:val="3"/>
          <w:numId w:val="5"/>
        </w:numPr>
        <w:wordWrap w:val="0"/>
        <w:spacing w:line="360" w:lineRule="auto"/>
        <w:outlineLvl w:val="4"/>
        <w:rPr>
          <w:rFonts w:ascii="宋体" w:hAnsi="宋体" w:cs="宋体"/>
          <w:b/>
          <w:bCs/>
          <w:sz w:val="24"/>
          <w:szCs w:val="22"/>
        </w:rPr>
      </w:pPr>
      <w:r>
        <w:rPr>
          <w:rFonts w:hint="eastAsia" w:ascii="宋体" w:hAnsi="宋体" w:cs="宋体"/>
          <w:b/>
          <w:bCs/>
          <w:sz w:val="24"/>
          <w:szCs w:val="22"/>
        </w:rPr>
        <w:t>三级医院等级评审系统</w:t>
      </w:r>
    </w:p>
    <w:p w14:paraId="2758405A">
      <w:pPr>
        <w:keepNext/>
        <w:keepLines/>
        <w:wordWrap w:val="0"/>
        <w:spacing w:line="360" w:lineRule="auto"/>
        <w:ind w:firstLine="482" w:firstLineChars="200"/>
        <w:rPr>
          <w:rFonts w:ascii="宋体" w:hAnsi="宋体" w:cs="宋体"/>
          <w:b/>
          <w:bCs/>
          <w:sz w:val="24"/>
          <w:szCs w:val="22"/>
        </w:rPr>
      </w:pPr>
      <w:r>
        <w:rPr>
          <w:rFonts w:ascii="宋体" w:hAnsi="宋体" w:cs="宋体"/>
          <w:b/>
          <w:bCs/>
          <w:sz w:val="24"/>
          <w:szCs w:val="22"/>
        </w:rPr>
        <w:t>一、 标准适配性</w:t>
      </w:r>
    </w:p>
    <w:p w14:paraId="21B97F8E">
      <w:pPr>
        <w:keepNext/>
        <w:keepLines/>
        <w:wordWrap w:val="0"/>
        <w:spacing w:line="360" w:lineRule="auto"/>
        <w:ind w:firstLine="480" w:firstLineChars="200"/>
        <w:rPr>
          <w:rFonts w:ascii="宋体" w:hAnsi="宋体" w:cs="宋体"/>
          <w:sz w:val="24"/>
          <w:szCs w:val="22"/>
        </w:rPr>
      </w:pPr>
      <w:r>
        <w:rPr>
          <w:rFonts w:ascii="宋体" w:hAnsi="宋体" w:cs="宋体"/>
          <w:sz w:val="24"/>
          <w:szCs w:val="22"/>
        </w:rPr>
        <w:t>1、系统需完整植入《三级医院评审标准（2025年版）》全文，按“前置要求-医疗服务能力与质量安全监测指标”两大板块、97节232条指标层级拆解，明确每条指标的评价要点、数据要求、评审方法，完全匹配标准结构与指标内涵，无遗漏、无偏差。</w:t>
      </w:r>
    </w:p>
    <w:p w14:paraId="14066CFA">
      <w:pPr>
        <w:keepNext/>
        <w:keepLines/>
        <w:wordWrap w:val="0"/>
        <w:spacing w:line="360" w:lineRule="auto"/>
        <w:ind w:firstLine="480" w:firstLineChars="200"/>
        <w:rPr>
          <w:rFonts w:ascii="宋体" w:hAnsi="宋体" w:cs="宋体"/>
          <w:sz w:val="24"/>
          <w:szCs w:val="22"/>
        </w:rPr>
      </w:pPr>
      <w:r>
        <w:rPr>
          <w:rFonts w:ascii="宋体" w:hAnsi="宋体" w:cs="宋体"/>
          <w:sz w:val="24"/>
          <w:szCs w:val="22"/>
        </w:rPr>
        <w:t>2、需支持评审标准动态更新，当国家、省级卫生健康主管部门更新评审标准时，可同步更新条款内容、评分规则及指标要求，无需二次开发，并支持不同版本标准（如2022版与2025版）的差异项标注，便于医院对比学习、快速适配。</w:t>
      </w:r>
    </w:p>
    <w:p w14:paraId="1B38DA66">
      <w:pPr>
        <w:keepNext/>
        <w:keepLines/>
        <w:wordWrap w:val="0"/>
        <w:spacing w:line="360" w:lineRule="auto"/>
        <w:ind w:firstLine="480" w:firstLineChars="200"/>
        <w:rPr>
          <w:rFonts w:ascii="宋体" w:hAnsi="宋体" w:cs="宋体"/>
          <w:sz w:val="24"/>
          <w:szCs w:val="22"/>
        </w:rPr>
      </w:pPr>
      <w:r>
        <w:rPr>
          <w:rFonts w:ascii="宋体" w:hAnsi="宋体" w:cs="宋体"/>
          <w:sz w:val="24"/>
          <w:szCs w:val="22"/>
        </w:rPr>
        <w:t>3、严格遵循2025版标准数据采信原则，需支持按日、月、季计算年度数据，明确合并不同年份数据的规则，指标选取覆盖质量、安全、能力、效率等多个维度，且可满足医院选取不低于60%指标开展评审准备的需求。</w:t>
      </w:r>
    </w:p>
    <w:p w14:paraId="6DAFF48D">
      <w:pPr>
        <w:keepNext/>
        <w:keepLines/>
        <w:wordWrap w:val="0"/>
        <w:spacing w:line="360" w:lineRule="auto"/>
        <w:ind w:firstLine="480" w:firstLineChars="200"/>
        <w:rPr>
          <w:rFonts w:ascii="宋体" w:hAnsi="宋体" w:cs="宋体"/>
          <w:sz w:val="24"/>
          <w:szCs w:val="22"/>
        </w:rPr>
      </w:pPr>
      <w:r>
        <w:rPr>
          <w:rFonts w:ascii="宋体" w:hAnsi="宋体" w:cs="宋体"/>
          <w:sz w:val="24"/>
          <w:szCs w:val="22"/>
        </w:rPr>
        <w:t>4、适配2025版标准评审结果判定规则，可自动根据指标符合比例判定甲等（≥90%）、乙等（≥80%）、丙等（≥70%）等级，对前置要求中“一票否决项”“违规情形”自动锁定评审等级并触发整改预警。</w:t>
      </w:r>
    </w:p>
    <w:p w14:paraId="69020272">
      <w:pPr>
        <w:keepNext/>
        <w:keepLines/>
        <w:wordWrap w:val="0"/>
        <w:spacing w:line="360" w:lineRule="auto"/>
        <w:ind w:firstLine="482" w:firstLineChars="200"/>
        <w:rPr>
          <w:rFonts w:ascii="宋体" w:hAnsi="宋体" w:cs="宋体"/>
          <w:b/>
          <w:bCs/>
          <w:sz w:val="24"/>
          <w:szCs w:val="22"/>
        </w:rPr>
      </w:pPr>
      <w:r>
        <w:rPr>
          <w:rFonts w:ascii="宋体" w:hAnsi="宋体" w:cs="宋体"/>
          <w:b/>
          <w:bCs/>
          <w:sz w:val="24"/>
          <w:szCs w:val="22"/>
        </w:rPr>
        <w:t>二、 合规性要求</w:t>
      </w:r>
    </w:p>
    <w:p w14:paraId="237A66AA">
      <w:pPr>
        <w:keepNext/>
        <w:keepLines/>
        <w:wordWrap w:val="0"/>
        <w:spacing w:line="360" w:lineRule="auto"/>
        <w:ind w:firstLine="480" w:firstLineChars="200"/>
        <w:rPr>
          <w:rFonts w:ascii="宋体" w:hAnsi="宋体" w:cs="宋体"/>
          <w:sz w:val="24"/>
          <w:szCs w:val="22"/>
        </w:rPr>
      </w:pPr>
      <w:r>
        <w:rPr>
          <w:rFonts w:ascii="宋体" w:hAnsi="宋体" w:cs="宋体"/>
          <w:sz w:val="24"/>
          <w:szCs w:val="22"/>
        </w:rPr>
        <w:t>1、系统符合《中华人民共和国网络安全法》《数据安全法》《个人信息保护法》及医疗行业数据安全相关规范，具备完善的数据安全防护体系，可防范大规模医疗数据泄露、重大网络安全事件，契合2025版标准前置要求中安全管理相关规定。</w:t>
      </w:r>
    </w:p>
    <w:p w14:paraId="2018B2AD">
      <w:pPr>
        <w:keepNext/>
        <w:keepLines/>
        <w:wordWrap w:val="0"/>
        <w:spacing w:line="360" w:lineRule="auto"/>
        <w:ind w:firstLine="480" w:firstLineChars="200"/>
        <w:rPr>
          <w:rFonts w:ascii="宋体" w:hAnsi="宋体" w:cs="宋体"/>
          <w:sz w:val="24"/>
          <w:szCs w:val="22"/>
        </w:rPr>
      </w:pPr>
      <w:r>
        <w:rPr>
          <w:rFonts w:ascii="宋体" w:hAnsi="宋体" w:cs="宋体"/>
          <w:sz w:val="24"/>
          <w:szCs w:val="22"/>
        </w:rPr>
        <w:t>2、需支持数据真实性核查，可通过还原数据路径、多维度验证等方式核查评审数据真实性，对错误数据条款占核查条款超过10%的，自动标记为违反前置要求并提醒医院整改。</w:t>
      </w:r>
    </w:p>
    <w:p w14:paraId="065B1A3E">
      <w:pPr>
        <w:keepNext/>
        <w:keepLines/>
        <w:wordWrap w:val="0"/>
        <w:spacing w:line="360" w:lineRule="auto"/>
        <w:ind w:firstLine="480" w:firstLineChars="200"/>
        <w:rPr>
          <w:rFonts w:ascii="宋体" w:hAnsi="宋体" w:cs="宋体"/>
          <w:sz w:val="24"/>
          <w:szCs w:val="22"/>
        </w:rPr>
      </w:pPr>
      <w:r>
        <w:rPr>
          <w:rFonts w:ascii="宋体" w:hAnsi="宋体" w:cs="宋体"/>
          <w:sz w:val="24"/>
          <w:szCs w:val="22"/>
        </w:rPr>
        <w:t>3、系统操作留痕完整，所有涉及评审数据录入、修改、审核、导出等操作均保留详细日志（含操作人、操作时间、操作内容），日志保存期限不少于5年，可追溯、可审计，符合医疗行业监管要求及2025版标准数据核查相关规定。</w:t>
      </w:r>
    </w:p>
    <w:p w14:paraId="6FEB8A6C">
      <w:pPr>
        <w:keepNext/>
        <w:keepLines/>
        <w:wordWrap w:val="0"/>
        <w:spacing w:line="360" w:lineRule="auto"/>
        <w:ind w:firstLine="480" w:firstLineChars="200"/>
        <w:rPr>
          <w:rFonts w:ascii="宋体" w:hAnsi="宋体" w:cs="宋体"/>
          <w:sz w:val="24"/>
          <w:szCs w:val="22"/>
        </w:rPr>
      </w:pPr>
      <w:r>
        <w:rPr>
          <w:rFonts w:ascii="宋体" w:hAnsi="宋体" w:cs="宋体"/>
          <w:sz w:val="24"/>
          <w:szCs w:val="22"/>
        </w:rPr>
        <w:t>4、不采用“千分制”等过于细化的形式化评审方式，贴合2025版标准评审周期要求（4年），需支持评审周期内全程动态管理，可记录医院评审周期内接受卫生健康主管部门检查及整改情况。</w:t>
      </w:r>
    </w:p>
    <w:p w14:paraId="307D868F">
      <w:pPr>
        <w:keepNext/>
        <w:keepLines/>
        <w:wordWrap w:val="0"/>
        <w:spacing w:line="360" w:lineRule="auto"/>
        <w:ind w:firstLine="482" w:firstLineChars="200"/>
        <w:rPr>
          <w:rFonts w:ascii="宋体" w:hAnsi="宋体" w:cs="宋体"/>
          <w:b/>
          <w:bCs/>
          <w:sz w:val="24"/>
          <w:szCs w:val="22"/>
        </w:rPr>
      </w:pPr>
      <w:r>
        <w:rPr>
          <w:rFonts w:ascii="宋体" w:hAnsi="宋体" w:cs="宋体"/>
          <w:b/>
          <w:bCs/>
          <w:sz w:val="24"/>
          <w:szCs w:val="22"/>
        </w:rPr>
        <w:t>三、 兼容性要求</w:t>
      </w:r>
    </w:p>
    <w:p w14:paraId="37B587AC">
      <w:pPr>
        <w:keepNext/>
        <w:keepLines/>
        <w:wordWrap w:val="0"/>
        <w:spacing w:line="360" w:lineRule="auto"/>
        <w:ind w:firstLine="480" w:firstLineChars="200"/>
        <w:rPr>
          <w:rFonts w:ascii="宋体" w:hAnsi="宋体" w:cs="宋体"/>
          <w:sz w:val="24"/>
          <w:szCs w:val="22"/>
        </w:rPr>
      </w:pPr>
      <w:r>
        <w:rPr>
          <w:rFonts w:ascii="宋体" w:hAnsi="宋体" w:cs="宋体"/>
          <w:sz w:val="24"/>
          <w:szCs w:val="22"/>
        </w:rPr>
        <w:t>1、需支持与医院现有核心业务系统（HIS、LIS、PACS、电子病历系统、病案管理系统、医院感染管理系统等）无缝对接，实现数据自动采集、同步更新，无需人工重复录入，重点覆盖2025版标准中资源配置与运行、医疗服务能力等相关指标的数据采集需求。</w:t>
      </w:r>
    </w:p>
    <w:p w14:paraId="0F0082F3">
      <w:pPr>
        <w:keepNext/>
        <w:keepLines/>
        <w:wordWrap w:val="0"/>
        <w:spacing w:line="360" w:lineRule="auto"/>
        <w:ind w:firstLine="480" w:firstLineChars="200"/>
        <w:rPr>
          <w:rFonts w:ascii="宋体" w:hAnsi="宋体" w:cs="宋体"/>
          <w:sz w:val="24"/>
          <w:szCs w:val="22"/>
        </w:rPr>
      </w:pPr>
      <w:r>
        <w:rPr>
          <w:rFonts w:ascii="宋体" w:hAnsi="宋体" w:cs="宋体"/>
          <w:sz w:val="24"/>
          <w:szCs w:val="22"/>
        </w:rPr>
        <w:t>2、兼容国家相关数据平台和系统，可对接国家医疗质量管理与控制信息网（NCIS）、全国医院质量监测系统（HQMS），实现数据双向同步，确保评审数据与国家平台数据一致，契合2025版标准数据来源要求。</w:t>
      </w:r>
    </w:p>
    <w:p w14:paraId="113B20B0">
      <w:pPr>
        <w:keepNext/>
        <w:keepLines/>
        <w:wordWrap w:val="0"/>
        <w:spacing w:line="360" w:lineRule="auto"/>
        <w:ind w:firstLine="480" w:firstLineChars="200"/>
        <w:rPr>
          <w:rFonts w:ascii="宋体" w:hAnsi="宋体" w:cs="宋体"/>
          <w:sz w:val="24"/>
          <w:szCs w:val="22"/>
        </w:rPr>
      </w:pPr>
      <w:r>
        <w:rPr>
          <w:rFonts w:ascii="宋体" w:hAnsi="宋体" w:cs="宋体"/>
          <w:sz w:val="24"/>
          <w:szCs w:val="22"/>
        </w:rPr>
        <w:t>3、需支持Windows、Linux等主流操作系统，兼容Chrome、Edge、Firefox等主流浏览器，需支持PC端、移动端（手机、平板）适配，移动端可实现评审进度查看、任务提醒、简单审核等功能，保障多场景操作需求。</w:t>
      </w:r>
    </w:p>
    <w:p w14:paraId="02CEE6FD">
      <w:pPr>
        <w:keepNext/>
        <w:keepLines/>
        <w:wordWrap w:val="0"/>
        <w:spacing w:line="360" w:lineRule="auto"/>
        <w:ind w:firstLine="480" w:firstLineChars="200"/>
        <w:rPr>
          <w:rFonts w:ascii="宋体" w:hAnsi="宋体" w:cs="宋体"/>
          <w:sz w:val="24"/>
          <w:szCs w:val="22"/>
        </w:rPr>
      </w:pPr>
      <w:r>
        <w:rPr>
          <w:rFonts w:ascii="宋体" w:hAnsi="宋体" w:cs="宋体"/>
          <w:sz w:val="24"/>
          <w:szCs w:val="22"/>
        </w:rPr>
        <w:t>4、数据接口需支持标准HL7、FHIR等协议，可根据医院现有系统接口情况进行定制化适配，接口开发、调试费用包含在投标总价中，不得额外收费，确保数据互通顺畅。</w:t>
      </w:r>
    </w:p>
    <w:p w14:paraId="2721AFE7">
      <w:pPr>
        <w:keepNext/>
        <w:keepLines/>
        <w:wordWrap w:val="0"/>
        <w:spacing w:line="360" w:lineRule="auto"/>
        <w:ind w:firstLine="482" w:firstLineChars="200"/>
        <w:rPr>
          <w:rFonts w:ascii="宋体" w:hAnsi="宋体" w:cs="宋体"/>
          <w:b/>
          <w:bCs/>
          <w:sz w:val="24"/>
          <w:szCs w:val="22"/>
        </w:rPr>
      </w:pPr>
      <w:r>
        <w:rPr>
          <w:rFonts w:ascii="宋体" w:hAnsi="宋体" w:cs="宋体"/>
          <w:b/>
          <w:bCs/>
          <w:sz w:val="24"/>
          <w:szCs w:val="22"/>
        </w:rPr>
        <w:t>四、 标准管理模块</w:t>
      </w:r>
    </w:p>
    <w:p w14:paraId="37260B28">
      <w:pPr>
        <w:keepNext/>
        <w:keepLines/>
        <w:wordWrap w:val="0"/>
        <w:spacing w:line="360" w:lineRule="auto"/>
        <w:ind w:firstLine="480" w:firstLineChars="200"/>
        <w:rPr>
          <w:rFonts w:ascii="宋体" w:hAnsi="宋体" w:cs="宋体"/>
          <w:sz w:val="24"/>
          <w:szCs w:val="22"/>
        </w:rPr>
      </w:pPr>
      <w:r>
        <w:rPr>
          <w:rFonts w:ascii="宋体" w:hAnsi="宋体" w:cs="宋体"/>
          <w:sz w:val="24"/>
          <w:szCs w:val="22"/>
        </w:rPr>
        <w:t>1、条款管理：按2025版标准结构，将前置要求（4节29条）、医疗服务能力与质量安全监测指标（93节203条）拆分为“章节-条款-评价要点-数据要求-佐证材料”五级结构，需支持条款搜索、筛选（按章节、指标类型、达标难度等），可快速定位目标条款。</w:t>
      </w:r>
    </w:p>
    <w:p w14:paraId="71E2EBC1">
      <w:pPr>
        <w:keepNext/>
        <w:keepLines/>
        <w:wordWrap w:val="0"/>
        <w:spacing w:line="360" w:lineRule="auto"/>
        <w:ind w:firstLine="480" w:firstLineChars="200"/>
        <w:rPr>
          <w:rFonts w:ascii="宋体" w:hAnsi="宋体" w:cs="宋体"/>
          <w:sz w:val="24"/>
          <w:szCs w:val="22"/>
        </w:rPr>
      </w:pPr>
      <w:r>
        <w:rPr>
          <w:rFonts w:ascii="宋体" w:hAnsi="宋体" w:cs="宋体"/>
          <w:sz w:val="24"/>
          <w:szCs w:val="22"/>
        </w:rPr>
        <w:t>2、专科适配：按2025版标准重点专业质量控制要求，预设重症医学、急诊医学、心血管系统疾病、护理、药事管理、病案管理等所有重点专业评价模板，内置标准中所有单病种（术种）质量控制指标，需支持专科评审需求，可自定义添加专科专属条款。</w:t>
      </w:r>
    </w:p>
    <w:p w14:paraId="5882E4C3">
      <w:pPr>
        <w:keepNext/>
        <w:keepLines/>
        <w:wordWrap w:val="0"/>
        <w:spacing w:line="360" w:lineRule="auto"/>
        <w:ind w:firstLine="480" w:firstLineChars="200"/>
        <w:rPr>
          <w:rFonts w:ascii="宋体" w:hAnsi="宋体" w:cs="宋体"/>
          <w:sz w:val="24"/>
          <w:szCs w:val="22"/>
        </w:rPr>
      </w:pPr>
      <w:r>
        <w:rPr>
          <w:rFonts w:ascii="宋体" w:hAnsi="宋体" w:cs="宋体"/>
          <w:sz w:val="24"/>
          <w:szCs w:val="22"/>
        </w:rPr>
        <w:t>3、评分管理：内置2025版标准对应评分规则，需支持阶梯式赋分、一票否决、加减分等多种评分方式，可自定义评分细则（贴合医院实际情况，不偏离标准要求），自动计算各章节、各指标得分及总得分，生成评分汇总表。</w:t>
      </w:r>
    </w:p>
    <w:p w14:paraId="774CCDA0">
      <w:pPr>
        <w:keepNext/>
        <w:keepLines/>
        <w:wordWrap w:val="0"/>
        <w:spacing w:line="360" w:lineRule="auto"/>
        <w:ind w:firstLine="480" w:firstLineChars="200"/>
        <w:rPr>
          <w:rFonts w:ascii="宋体" w:hAnsi="宋体" w:cs="宋体"/>
          <w:sz w:val="24"/>
          <w:szCs w:val="22"/>
        </w:rPr>
      </w:pPr>
      <w:r>
        <w:rPr>
          <w:rFonts w:ascii="宋体" w:hAnsi="宋体" w:cs="宋体"/>
          <w:sz w:val="24"/>
          <w:szCs w:val="22"/>
        </w:rPr>
        <w:t>4、标准对比：需支持2025版标准与其他版本评审标准（如2022版）的条款对比，自动标注差异项、新增项、删除项，明确差异内容及影响，帮助医院快速掌握2025版标准变化要点。</w:t>
      </w:r>
    </w:p>
    <w:p w14:paraId="241C0364">
      <w:pPr>
        <w:keepNext/>
        <w:keepLines/>
        <w:wordWrap w:val="0"/>
        <w:spacing w:line="360" w:lineRule="auto"/>
        <w:ind w:firstLine="482" w:firstLineChars="200"/>
        <w:rPr>
          <w:rFonts w:ascii="宋体" w:hAnsi="宋体" w:cs="宋体"/>
          <w:b/>
          <w:bCs/>
          <w:sz w:val="24"/>
          <w:szCs w:val="22"/>
        </w:rPr>
      </w:pPr>
      <w:r>
        <w:rPr>
          <w:rFonts w:ascii="宋体" w:hAnsi="宋体" w:cs="宋体"/>
          <w:b/>
          <w:bCs/>
          <w:sz w:val="24"/>
          <w:szCs w:val="22"/>
        </w:rPr>
        <w:t>五、 自评管理模块</w:t>
      </w:r>
    </w:p>
    <w:p w14:paraId="04BF840B">
      <w:pPr>
        <w:keepNext/>
        <w:keepLines/>
        <w:wordWrap w:val="0"/>
        <w:spacing w:line="360" w:lineRule="auto"/>
        <w:ind w:firstLine="480" w:firstLineChars="200"/>
        <w:rPr>
          <w:rFonts w:ascii="宋体" w:hAnsi="宋体" w:cs="宋体"/>
          <w:sz w:val="24"/>
          <w:szCs w:val="22"/>
        </w:rPr>
      </w:pPr>
      <w:r>
        <w:rPr>
          <w:rFonts w:ascii="宋体" w:hAnsi="宋体" w:cs="宋体"/>
          <w:sz w:val="24"/>
          <w:szCs w:val="22"/>
        </w:rPr>
        <w:t>1、任务分配：需支持按科室、部门拆解评审任务，将232条指标逐一分配至对应责任科室、责任人，明确完成时限、工作要求，需支持任务批量分配、调整，可通过系统消息、移动端推送等方式发送任务提醒，避免遗漏。</w:t>
      </w:r>
    </w:p>
    <w:p w14:paraId="4EE4653F">
      <w:pPr>
        <w:keepNext/>
        <w:keepLines/>
        <w:wordWrap w:val="0"/>
        <w:spacing w:line="360" w:lineRule="auto"/>
        <w:ind w:firstLine="480" w:firstLineChars="200"/>
        <w:rPr>
          <w:rFonts w:ascii="宋体" w:hAnsi="宋体" w:cs="宋体"/>
          <w:sz w:val="24"/>
          <w:szCs w:val="22"/>
        </w:rPr>
      </w:pPr>
      <w:r>
        <w:rPr>
          <w:rFonts w:ascii="宋体" w:hAnsi="宋体" w:cs="宋体"/>
          <w:sz w:val="24"/>
          <w:szCs w:val="22"/>
        </w:rPr>
        <w:t>2、自评填报：需支持责任人在线填报各条款自评结果（达标、基本达标、不达标），上传佐证材料（PDF、Word、Excel、图片等多种格式），佐证材料可关联对应条款、标注材料类型，需支持材料在线预览、下载、替换，贴合2025版标准指标核查的佐证要求。</w:t>
      </w:r>
    </w:p>
    <w:p w14:paraId="38DA82C1">
      <w:pPr>
        <w:keepNext/>
        <w:keepLines/>
        <w:wordWrap w:val="0"/>
        <w:spacing w:line="360" w:lineRule="auto"/>
        <w:ind w:firstLine="480" w:firstLineChars="200"/>
        <w:rPr>
          <w:rFonts w:ascii="宋体" w:hAnsi="宋体" w:cs="宋体"/>
          <w:sz w:val="24"/>
          <w:szCs w:val="22"/>
        </w:rPr>
      </w:pPr>
      <w:r>
        <w:rPr>
          <w:rFonts w:ascii="宋体" w:hAnsi="宋体" w:cs="宋体"/>
          <w:sz w:val="24"/>
          <w:szCs w:val="22"/>
        </w:rPr>
        <w:t>3、整改管理：遵循PDCA循环模式，需支持“自评-问题发现-整改计划-整改实施-复评-归档”全流程闭环管理，可记录整改措施、整改时限、责任人员、整改佐证材料，自动跟踪整改进度，对超期未整改项自动预警，关联2025版标准前置要求及监测指标的整改要求。</w:t>
      </w:r>
    </w:p>
    <w:p w14:paraId="0E08F97E">
      <w:pPr>
        <w:keepNext/>
        <w:keepLines/>
        <w:wordWrap w:val="0"/>
        <w:spacing w:line="360" w:lineRule="auto"/>
        <w:ind w:firstLine="480" w:firstLineChars="200"/>
        <w:rPr>
          <w:rFonts w:ascii="宋体" w:hAnsi="宋体" w:cs="宋体"/>
          <w:sz w:val="24"/>
          <w:szCs w:val="22"/>
        </w:rPr>
      </w:pPr>
      <w:r>
        <w:rPr>
          <w:rFonts w:ascii="宋体" w:hAnsi="宋体" w:cs="宋体"/>
          <w:sz w:val="24"/>
          <w:szCs w:val="22"/>
        </w:rPr>
        <w:t>4、自评报告：自动生成符合2025版标准要求的医院自评报告，包含各章节得分、指标达标情况、存在问题、整改计划、自评结论等内容，报告可编辑、预览、导出（Word、PDF格式），无需人工手动撰写，可直接用于评审申报。</w:t>
      </w:r>
    </w:p>
    <w:p w14:paraId="718ACDC5">
      <w:pPr>
        <w:keepNext/>
        <w:keepLines/>
        <w:wordWrap w:val="0"/>
        <w:spacing w:line="360" w:lineRule="auto"/>
        <w:ind w:firstLine="482" w:firstLineChars="200"/>
        <w:rPr>
          <w:rFonts w:ascii="宋体" w:hAnsi="宋体" w:cs="宋体"/>
          <w:b/>
          <w:bCs/>
          <w:sz w:val="24"/>
          <w:szCs w:val="22"/>
        </w:rPr>
      </w:pPr>
      <w:r>
        <w:rPr>
          <w:rFonts w:ascii="宋体" w:hAnsi="宋体" w:cs="宋体"/>
          <w:b/>
          <w:bCs/>
          <w:sz w:val="24"/>
          <w:szCs w:val="22"/>
        </w:rPr>
        <w:t>六、 数据采集与分析模块</w:t>
      </w:r>
    </w:p>
    <w:p w14:paraId="432FF2DF">
      <w:pPr>
        <w:keepNext/>
        <w:keepLines/>
        <w:wordWrap w:val="0"/>
        <w:spacing w:line="360" w:lineRule="auto"/>
        <w:ind w:firstLine="480" w:firstLineChars="200"/>
        <w:rPr>
          <w:rFonts w:ascii="宋体" w:hAnsi="宋体" w:cs="宋体"/>
          <w:sz w:val="24"/>
          <w:szCs w:val="22"/>
        </w:rPr>
      </w:pPr>
      <w:r>
        <w:rPr>
          <w:rFonts w:ascii="宋体" w:hAnsi="宋体" w:cs="宋体"/>
          <w:sz w:val="24"/>
          <w:szCs w:val="22"/>
        </w:rPr>
        <w:t>1、自动采集：对接医院现有业务系统及国家相关数据平台，自动采集2025版标准要求的所有监测数据，包括资源配置与运行数据、医疗服务能力数据、医疗质量安全数据、重点专业质量数据、单病种（术种）质量数据等，采集频率可配置（按小时、日、周、月），减少人工填报误差。</w:t>
      </w:r>
    </w:p>
    <w:p w14:paraId="375E538C">
      <w:pPr>
        <w:keepNext/>
        <w:keepLines/>
        <w:wordWrap w:val="0"/>
        <w:spacing w:line="360" w:lineRule="auto"/>
        <w:ind w:firstLine="480" w:firstLineChars="200"/>
        <w:rPr>
          <w:rFonts w:ascii="宋体" w:hAnsi="宋体" w:cs="宋体"/>
          <w:sz w:val="24"/>
          <w:szCs w:val="22"/>
        </w:rPr>
      </w:pPr>
      <w:r>
        <w:rPr>
          <w:rFonts w:ascii="宋体" w:hAnsi="宋体" w:cs="宋体"/>
          <w:sz w:val="24"/>
          <w:szCs w:val="22"/>
        </w:rPr>
        <w:t>2、数据校验：内置逻辑校验规则库，对采集及填报的数据进行逻辑性、一致性校验（如核查电子病历等级达标证明与系统内流程闭环数据的一致性），对数值异常、逻辑不符、缺失数据等情况自动标记，提醒相关人员核实、补充，确保数据符合2025版标准数据要求。</w:t>
      </w:r>
    </w:p>
    <w:p w14:paraId="36906585">
      <w:pPr>
        <w:keepNext/>
        <w:keepLines/>
        <w:wordWrap w:val="0"/>
        <w:spacing w:line="360" w:lineRule="auto"/>
        <w:ind w:firstLine="480" w:firstLineChars="200"/>
        <w:rPr>
          <w:rFonts w:ascii="宋体" w:hAnsi="宋体" w:cs="宋体"/>
          <w:sz w:val="24"/>
          <w:szCs w:val="22"/>
        </w:rPr>
      </w:pPr>
      <w:r>
        <w:rPr>
          <w:rFonts w:ascii="宋体" w:hAnsi="宋体" w:cs="宋体"/>
          <w:sz w:val="24"/>
          <w:szCs w:val="22"/>
        </w:rPr>
        <w:t>3、数据分析：需支持按章节、指标类型、时间维度（月度、季度、年度）对评审数据进行统计分析，生成趋势图、对比图、汇总表等，直观展示指标达标情况、变化趋势，精准定位短板指标（如低于合格线的指标），并关联2025版标准要求生成针对性改进建议。</w:t>
      </w:r>
    </w:p>
    <w:p w14:paraId="0F6FC71C">
      <w:pPr>
        <w:keepNext/>
        <w:keepLines/>
        <w:wordWrap w:val="0"/>
        <w:spacing w:line="360" w:lineRule="auto"/>
        <w:ind w:firstLine="480" w:firstLineChars="200"/>
        <w:rPr>
          <w:rFonts w:ascii="宋体" w:hAnsi="宋体" w:cs="宋体"/>
          <w:sz w:val="24"/>
          <w:szCs w:val="22"/>
        </w:rPr>
      </w:pPr>
      <w:r>
        <w:rPr>
          <w:rFonts w:ascii="宋体" w:hAnsi="宋体" w:cs="宋体"/>
          <w:sz w:val="24"/>
          <w:szCs w:val="22"/>
        </w:rPr>
        <w:t>4、数据钻取：需支持从汇总数据钻取至明细数据（如从全院DRG组数钻取至各科室、各病种DRG数据），可查看数据来源、计算过程，便于数据核查、问题追溯，契合2025版标准数据核查的核心要求。</w:t>
      </w:r>
    </w:p>
    <w:p w14:paraId="6BFF3726">
      <w:pPr>
        <w:keepNext/>
        <w:keepLines/>
        <w:wordWrap w:val="0"/>
        <w:spacing w:line="360" w:lineRule="auto"/>
        <w:ind w:firstLine="482" w:firstLineChars="200"/>
        <w:rPr>
          <w:rFonts w:ascii="宋体" w:hAnsi="宋体" w:cs="宋体"/>
          <w:b/>
          <w:bCs/>
          <w:sz w:val="24"/>
          <w:szCs w:val="22"/>
        </w:rPr>
      </w:pPr>
      <w:r>
        <w:rPr>
          <w:rFonts w:ascii="宋体" w:hAnsi="宋体" w:cs="宋体"/>
          <w:b/>
          <w:bCs/>
          <w:sz w:val="24"/>
          <w:szCs w:val="22"/>
        </w:rPr>
        <w:t>七、 审核监管模块</w:t>
      </w:r>
    </w:p>
    <w:p w14:paraId="1C1A365B">
      <w:pPr>
        <w:keepNext/>
        <w:keepLines/>
        <w:wordWrap w:val="0"/>
        <w:spacing w:line="360" w:lineRule="auto"/>
        <w:ind w:firstLine="480" w:firstLineChars="200"/>
        <w:rPr>
          <w:rFonts w:ascii="宋体" w:hAnsi="宋体" w:cs="宋体"/>
          <w:sz w:val="24"/>
          <w:szCs w:val="22"/>
        </w:rPr>
      </w:pPr>
      <w:r>
        <w:rPr>
          <w:rFonts w:ascii="宋体" w:hAnsi="宋体" w:cs="宋体"/>
          <w:sz w:val="24"/>
          <w:szCs w:val="22"/>
        </w:rPr>
        <w:t>1、多级审核：需支持“科室审核-院级审核-监管审核”三级审核流程，审核人员可在线查看自评结果、佐证材料，填写审核意见（通过、退回整改、补充材料），退回时需明确退回原因及整改要求，审核痕迹全程保留，可追溯。</w:t>
      </w:r>
    </w:p>
    <w:p w14:paraId="46856EE8">
      <w:pPr>
        <w:keepNext/>
        <w:keepLines/>
        <w:wordWrap w:val="0"/>
        <w:spacing w:line="360" w:lineRule="auto"/>
        <w:ind w:firstLine="480" w:firstLineChars="200"/>
        <w:rPr>
          <w:rFonts w:ascii="宋体" w:hAnsi="宋体" w:cs="宋体"/>
          <w:sz w:val="24"/>
          <w:szCs w:val="22"/>
        </w:rPr>
      </w:pPr>
      <w:r>
        <w:rPr>
          <w:rFonts w:ascii="宋体" w:hAnsi="宋体" w:cs="宋体"/>
          <w:sz w:val="24"/>
          <w:szCs w:val="22"/>
        </w:rPr>
        <w:t>2、进度监管：需支持院级管理员实时查看全院评审任务完成进度、各科室自评进度、整改进度，可按科室、按条款筛选查看，对进度滞后的科室、条款自动预警，需支持手动督办，确保评审准备工作有序推进，按时完成。</w:t>
      </w:r>
    </w:p>
    <w:p w14:paraId="1F001F71">
      <w:pPr>
        <w:keepNext/>
        <w:keepLines/>
        <w:wordWrap w:val="0"/>
        <w:spacing w:line="360" w:lineRule="auto"/>
        <w:ind w:firstLine="480" w:firstLineChars="200"/>
        <w:rPr>
          <w:rFonts w:ascii="宋体" w:hAnsi="宋体" w:cs="宋体"/>
          <w:sz w:val="24"/>
          <w:szCs w:val="22"/>
        </w:rPr>
      </w:pPr>
      <w:r>
        <w:rPr>
          <w:rFonts w:ascii="宋体" w:hAnsi="宋体" w:cs="宋体"/>
          <w:sz w:val="24"/>
          <w:szCs w:val="22"/>
        </w:rPr>
        <w:t>3、权限管理：构建“自评人员-主管人员-监管人员”三级权限架构，需支持科室级、院级、监管级角色划分，按“条款可见性”“材料编辑权”“数据导出权”细分权限，实现权限精细化配置，确保不同角色仅能操作对应权限范围内的内容，保障数据安全与操作规范，契合2025版标准合规管理要求。</w:t>
      </w:r>
    </w:p>
    <w:p w14:paraId="22383BC0">
      <w:pPr>
        <w:keepNext/>
        <w:keepLines/>
        <w:wordWrap w:val="0"/>
        <w:spacing w:line="360" w:lineRule="auto"/>
        <w:ind w:firstLine="480" w:firstLineChars="200"/>
        <w:rPr>
          <w:rFonts w:ascii="宋体" w:hAnsi="宋体" w:cs="宋体"/>
          <w:sz w:val="24"/>
          <w:szCs w:val="22"/>
        </w:rPr>
      </w:pPr>
      <w:r>
        <w:rPr>
          <w:rFonts w:ascii="宋体" w:hAnsi="宋体" w:cs="宋体"/>
          <w:sz w:val="24"/>
          <w:szCs w:val="22"/>
        </w:rPr>
        <w:t>4、模拟评审：内置模拟评审功能，按2025版标准评审流程开展全流程模拟，随机抽取指标、核查佐证材料、计算评审得分、判定评审等级，生成模拟评审报告及问题整改清单，帮助医院提前熟悉评审流程、查漏补缺。</w:t>
      </w:r>
    </w:p>
    <w:p w14:paraId="2B79A548">
      <w:pPr>
        <w:keepNext/>
        <w:keepLines/>
        <w:wordWrap w:val="0"/>
        <w:spacing w:line="360" w:lineRule="auto"/>
        <w:ind w:firstLine="482" w:firstLineChars="200"/>
        <w:rPr>
          <w:rFonts w:ascii="宋体" w:hAnsi="宋体" w:cs="宋体"/>
          <w:b/>
          <w:bCs/>
          <w:sz w:val="24"/>
          <w:szCs w:val="22"/>
        </w:rPr>
      </w:pPr>
      <w:r>
        <w:rPr>
          <w:rFonts w:ascii="宋体" w:hAnsi="宋体" w:cs="宋体"/>
          <w:b/>
          <w:bCs/>
          <w:sz w:val="24"/>
          <w:szCs w:val="22"/>
        </w:rPr>
        <w:t>八、档案管理模块</w:t>
      </w:r>
    </w:p>
    <w:p w14:paraId="2E2C4DC5">
      <w:pPr>
        <w:keepNext/>
        <w:keepLines/>
        <w:wordWrap w:val="0"/>
        <w:spacing w:line="360" w:lineRule="auto"/>
        <w:ind w:firstLine="480" w:firstLineChars="200"/>
        <w:rPr>
          <w:rFonts w:ascii="宋体" w:hAnsi="宋体" w:cs="宋体"/>
          <w:sz w:val="24"/>
          <w:szCs w:val="22"/>
        </w:rPr>
      </w:pPr>
      <w:r>
        <w:rPr>
          <w:rFonts w:ascii="宋体" w:hAnsi="宋体" w:cs="宋体"/>
          <w:sz w:val="24"/>
          <w:szCs w:val="22"/>
        </w:rPr>
        <w:t>1、档案分类：按2025版标准评审申报要求，自动生成标准化档案归档目录，涵盖医院资质证明、自评报告、佐证材料、整改记录、评审日志、数据报表等所有评审相关档案，需支持档案分类归档、自定义归档目录。</w:t>
      </w:r>
    </w:p>
    <w:p w14:paraId="311B6687">
      <w:pPr>
        <w:keepNext/>
        <w:keepLines/>
        <w:wordWrap w:val="0"/>
        <w:spacing w:line="360" w:lineRule="auto"/>
        <w:ind w:firstLine="480" w:firstLineChars="200"/>
        <w:rPr>
          <w:rFonts w:ascii="宋体" w:hAnsi="宋体" w:cs="宋体"/>
          <w:sz w:val="24"/>
          <w:szCs w:val="22"/>
        </w:rPr>
      </w:pPr>
      <w:r>
        <w:rPr>
          <w:rFonts w:ascii="宋体" w:hAnsi="宋体" w:cs="宋体"/>
          <w:sz w:val="24"/>
          <w:szCs w:val="22"/>
        </w:rPr>
        <w:t>2、档案管理：需支持档案在线上传、预览、下载、删除、归档，可设置档案访问权限，仅授权人员可查看、操作，档案保存期限不少于5年，需支持档案检索（按关键词、档案类型、时间等），快速定位目标档案。</w:t>
      </w:r>
    </w:p>
    <w:p w14:paraId="49D97E5B">
      <w:pPr>
        <w:keepNext/>
        <w:keepLines/>
        <w:wordWrap w:val="0"/>
        <w:spacing w:line="360" w:lineRule="auto"/>
        <w:ind w:firstLine="480" w:firstLineChars="200"/>
        <w:rPr>
          <w:rFonts w:ascii="宋体" w:hAnsi="宋体" w:cs="宋体"/>
          <w:sz w:val="24"/>
          <w:szCs w:val="22"/>
        </w:rPr>
      </w:pPr>
      <w:r>
        <w:rPr>
          <w:rFonts w:ascii="宋体" w:hAnsi="宋体" w:cs="宋体"/>
          <w:sz w:val="24"/>
          <w:szCs w:val="22"/>
        </w:rPr>
        <w:t>3、档案备份：需支持评审档案自动备份、手动备份，备份方式包括本地备份、云端备份，备份数据可快速恢复，防止档案丢失、损坏，保障评审档案安全完整，契合2025版标准数据安全相关要求。</w:t>
      </w:r>
    </w:p>
    <w:p w14:paraId="08355D1F">
      <w:pPr>
        <w:keepNext/>
        <w:keepLines/>
        <w:wordWrap w:val="0"/>
        <w:spacing w:line="360" w:lineRule="auto"/>
        <w:ind w:firstLine="482" w:firstLineChars="200"/>
        <w:rPr>
          <w:rFonts w:ascii="宋体" w:hAnsi="宋体" w:cs="宋体"/>
          <w:b/>
          <w:bCs/>
          <w:sz w:val="24"/>
          <w:szCs w:val="22"/>
        </w:rPr>
      </w:pPr>
      <w:r>
        <w:rPr>
          <w:rFonts w:ascii="宋体" w:hAnsi="宋体" w:cs="宋体"/>
          <w:b/>
          <w:bCs/>
          <w:sz w:val="24"/>
          <w:szCs w:val="22"/>
        </w:rPr>
        <w:t>九、 预警提醒模块</w:t>
      </w:r>
    </w:p>
    <w:p w14:paraId="1D4DCC0B">
      <w:pPr>
        <w:keepNext/>
        <w:keepLines/>
        <w:wordWrap w:val="0"/>
        <w:spacing w:line="360" w:lineRule="auto"/>
        <w:ind w:firstLine="480" w:firstLineChars="200"/>
        <w:rPr>
          <w:rFonts w:ascii="宋体" w:hAnsi="宋体" w:cs="宋体"/>
          <w:sz w:val="24"/>
          <w:szCs w:val="22"/>
        </w:rPr>
      </w:pPr>
      <w:r>
        <w:rPr>
          <w:rFonts w:ascii="宋体" w:hAnsi="宋体" w:cs="宋体"/>
          <w:sz w:val="24"/>
          <w:szCs w:val="22"/>
        </w:rPr>
        <w:t>1、多类型预警：需支持任务超期预警、整改超期预警、数据异常预警、一票否决项预警、评审等级不达标预警等多种预警类型，预警方式包括系统消息、移动端推送、邮件提醒，可自定义预警阈值、预警频率。</w:t>
      </w:r>
    </w:p>
    <w:p w14:paraId="7B480F8A">
      <w:pPr>
        <w:keepNext/>
        <w:keepLines/>
        <w:wordWrap w:val="0"/>
        <w:spacing w:line="360" w:lineRule="auto"/>
        <w:ind w:firstLine="480" w:firstLineChars="200"/>
        <w:rPr>
          <w:rFonts w:ascii="宋体" w:hAnsi="宋体" w:cs="宋体"/>
          <w:sz w:val="24"/>
          <w:szCs w:val="22"/>
        </w:rPr>
      </w:pPr>
      <w:r>
        <w:rPr>
          <w:rFonts w:ascii="宋体" w:hAnsi="宋体" w:cs="宋体"/>
          <w:sz w:val="24"/>
          <w:szCs w:val="22"/>
        </w:rPr>
        <w:t>2、预警处理：需支持预警信息查看、认领、处理，记录预警处理结果、处理人员、处理时间，对未及时处理的预警信息自动升级提醒（如科室级预警未处理，自动提醒院级管理员），确保预警信息得到有效处理，规避评审风险。</w:t>
      </w:r>
    </w:p>
    <w:p w14:paraId="7915E834">
      <w:pPr>
        <w:keepNext/>
        <w:keepLines/>
        <w:wordWrap w:val="0"/>
        <w:spacing w:line="360" w:lineRule="auto"/>
        <w:ind w:firstLine="482" w:firstLineChars="200"/>
        <w:rPr>
          <w:rFonts w:ascii="宋体" w:hAnsi="宋体" w:cs="宋体"/>
          <w:b/>
          <w:bCs/>
          <w:sz w:val="24"/>
          <w:szCs w:val="22"/>
        </w:rPr>
      </w:pPr>
      <w:r>
        <w:rPr>
          <w:rFonts w:ascii="宋体" w:hAnsi="宋体" w:cs="宋体"/>
          <w:b/>
          <w:bCs/>
          <w:sz w:val="24"/>
          <w:szCs w:val="22"/>
        </w:rPr>
        <w:t>十、 系统架构要求</w:t>
      </w:r>
    </w:p>
    <w:p w14:paraId="09322CEF">
      <w:pPr>
        <w:keepNext/>
        <w:keepLines/>
        <w:wordWrap w:val="0"/>
        <w:spacing w:line="360" w:lineRule="auto"/>
        <w:ind w:firstLine="480" w:firstLineChars="200"/>
        <w:rPr>
          <w:rFonts w:ascii="宋体" w:hAnsi="宋体" w:cs="宋体"/>
          <w:sz w:val="24"/>
          <w:szCs w:val="22"/>
        </w:rPr>
      </w:pPr>
      <w:r>
        <w:rPr>
          <w:rFonts w:ascii="宋体" w:hAnsi="宋体" w:cs="宋体"/>
          <w:sz w:val="24"/>
          <w:szCs w:val="22"/>
        </w:rPr>
        <w:t>1、采用B/S架构，无需客户端安装，通过浏览器即可完成所有操作，便于系统升级、维护，降低医院部署成本，契合医院信息化运维需求。</w:t>
      </w:r>
    </w:p>
    <w:p w14:paraId="554456CC">
      <w:pPr>
        <w:keepNext/>
        <w:keepLines/>
        <w:wordWrap w:val="0"/>
        <w:spacing w:line="360" w:lineRule="auto"/>
        <w:ind w:firstLine="480" w:firstLineChars="200"/>
        <w:rPr>
          <w:rFonts w:ascii="宋体" w:hAnsi="宋体" w:cs="宋体"/>
          <w:sz w:val="24"/>
          <w:szCs w:val="22"/>
        </w:rPr>
      </w:pPr>
      <w:r>
        <w:rPr>
          <w:rFonts w:ascii="宋体" w:hAnsi="宋体" w:cs="宋体"/>
          <w:sz w:val="24"/>
          <w:szCs w:val="22"/>
        </w:rPr>
        <w:t>2、系统需支持采用分布式架构，需支持高并发访问，可满足全院多科室、多人员同时在线操作（并发用户数≥200人），系统响应时间≤3秒，页面加载时间≤1秒，无卡顿、无崩溃现象。</w:t>
      </w:r>
    </w:p>
    <w:p w14:paraId="59EF6E4E">
      <w:pPr>
        <w:keepNext/>
        <w:keepLines/>
        <w:wordWrap w:val="0"/>
        <w:spacing w:line="360" w:lineRule="auto"/>
        <w:ind w:firstLine="482" w:firstLineChars="200"/>
        <w:rPr>
          <w:rFonts w:ascii="宋体" w:hAnsi="宋体" w:cs="宋体"/>
          <w:b/>
          <w:bCs/>
          <w:sz w:val="24"/>
          <w:szCs w:val="22"/>
        </w:rPr>
      </w:pPr>
      <w:r>
        <w:rPr>
          <w:rFonts w:ascii="宋体" w:hAnsi="宋体" w:cs="宋体"/>
          <w:b/>
          <w:bCs/>
          <w:sz w:val="24"/>
          <w:szCs w:val="22"/>
        </w:rPr>
        <w:t>十一、 数据库要求</w:t>
      </w:r>
    </w:p>
    <w:p w14:paraId="5C231439">
      <w:pPr>
        <w:keepNext/>
        <w:keepLines/>
        <w:wordWrap w:val="0"/>
        <w:spacing w:line="360" w:lineRule="auto"/>
        <w:ind w:firstLine="480" w:firstLineChars="200"/>
        <w:rPr>
          <w:rFonts w:ascii="宋体" w:hAnsi="宋体" w:cs="宋体"/>
          <w:sz w:val="24"/>
          <w:szCs w:val="22"/>
        </w:rPr>
      </w:pPr>
      <w:r>
        <w:rPr>
          <w:rFonts w:ascii="宋体" w:hAnsi="宋体" w:cs="宋体"/>
          <w:sz w:val="24"/>
          <w:szCs w:val="22"/>
        </w:rPr>
        <w:t>1、需支持Oracle、SQL Server、DB2等主流关系型数据库，数据采集时至少能够需支持对接4种异构数据库，包括但不限于oracle、sql server、DB2、达梦、金仓、高斯等。</w:t>
      </w:r>
    </w:p>
    <w:p w14:paraId="5D45367B">
      <w:pPr>
        <w:keepNext/>
        <w:keepLines/>
        <w:wordWrap w:val="0"/>
        <w:spacing w:line="360" w:lineRule="auto"/>
        <w:ind w:firstLine="480" w:firstLineChars="200"/>
        <w:rPr>
          <w:rFonts w:ascii="宋体" w:hAnsi="宋体" w:cs="宋体"/>
          <w:sz w:val="24"/>
          <w:szCs w:val="22"/>
        </w:rPr>
      </w:pPr>
      <w:r>
        <w:rPr>
          <w:rFonts w:ascii="宋体" w:hAnsi="宋体" w:cs="宋体"/>
          <w:sz w:val="24"/>
          <w:szCs w:val="22"/>
        </w:rPr>
        <w:t>2、数据库需支持数据加密存储（敏感数据加密、传输加密），防止数据泄露，需支持数据备份、恢复，备份周期可配置，恢复时间≤30分钟，确保数据完整性、可用性。</w:t>
      </w:r>
    </w:p>
    <w:p w14:paraId="7B8BFABA">
      <w:pPr>
        <w:keepNext/>
        <w:keepLines/>
        <w:wordWrap w:val="0"/>
        <w:spacing w:line="360" w:lineRule="auto"/>
        <w:ind w:firstLine="480" w:firstLineChars="200"/>
        <w:rPr>
          <w:rFonts w:ascii="宋体" w:hAnsi="宋体" w:cs="宋体"/>
          <w:sz w:val="24"/>
          <w:szCs w:val="22"/>
        </w:rPr>
      </w:pPr>
      <w:r>
        <w:rPr>
          <w:rFonts w:ascii="宋体" w:hAnsi="宋体" w:cs="宋体"/>
          <w:sz w:val="24"/>
          <w:szCs w:val="22"/>
        </w:rPr>
        <w:t>3、需支持数据库分区管理，可按时间、数据类型进行分区，提升数据查询、统计效率，适配评审数据量大、查询频繁的需求。</w:t>
      </w:r>
    </w:p>
    <w:p w14:paraId="4DCABF55">
      <w:pPr>
        <w:keepNext/>
        <w:keepLines/>
        <w:wordWrap w:val="0"/>
        <w:spacing w:line="360" w:lineRule="auto"/>
        <w:ind w:firstLine="482" w:firstLineChars="200"/>
        <w:rPr>
          <w:rFonts w:ascii="宋体" w:hAnsi="宋体" w:cs="宋体"/>
          <w:b/>
          <w:bCs/>
          <w:sz w:val="24"/>
          <w:szCs w:val="22"/>
        </w:rPr>
      </w:pPr>
      <w:r>
        <w:rPr>
          <w:rFonts w:ascii="宋体" w:hAnsi="宋体" w:cs="宋体"/>
          <w:b/>
          <w:bCs/>
          <w:sz w:val="24"/>
          <w:szCs w:val="22"/>
        </w:rPr>
        <w:t>十二、 安全参数</w:t>
      </w:r>
    </w:p>
    <w:p w14:paraId="6BF68BC8">
      <w:pPr>
        <w:keepNext/>
        <w:keepLines/>
        <w:wordWrap w:val="0"/>
        <w:spacing w:line="360" w:lineRule="auto"/>
        <w:ind w:firstLine="480" w:firstLineChars="200"/>
        <w:rPr>
          <w:rFonts w:ascii="宋体" w:hAnsi="宋体" w:cs="宋体"/>
          <w:sz w:val="24"/>
          <w:szCs w:val="22"/>
        </w:rPr>
      </w:pPr>
      <w:r>
        <w:rPr>
          <w:rFonts w:ascii="宋体" w:hAnsi="宋体" w:cs="宋体"/>
          <w:sz w:val="24"/>
          <w:szCs w:val="22"/>
        </w:rPr>
        <w:t>1、身份认证：需支持用户名密码认证、短信验证、USBKey认证等多种认证方式，需支持密码复杂度设置、密码定期更换、账号锁定（多次登录失败后自动锁定），保障账号安全。</w:t>
      </w:r>
    </w:p>
    <w:p w14:paraId="4B134540">
      <w:pPr>
        <w:keepNext/>
        <w:keepLines/>
        <w:wordWrap w:val="0"/>
        <w:spacing w:line="360" w:lineRule="auto"/>
        <w:ind w:firstLine="480" w:firstLineChars="200"/>
        <w:rPr>
          <w:rFonts w:ascii="宋体" w:hAnsi="宋体" w:cs="宋体"/>
          <w:sz w:val="24"/>
          <w:szCs w:val="22"/>
        </w:rPr>
      </w:pPr>
      <w:r>
        <w:rPr>
          <w:rFonts w:ascii="宋体" w:hAnsi="宋体" w:cs="宋体"/>
          <w:sz w:val="24"/>
          <w:szCs w:val="22"/>
        </w:rPr>
        <w:t>2、权限控制：需支持权限细化分配（按用户、角色、科室），可灵活配置不同用户的操作权限，实现权限最小化管理，防止越权操作。</w:t>
      </w:r>
    </w:p>
    <w:p w14:paraId="03EB886D">
      <w:pPr>
        <w:keepNext/>
        <w:keepLines/>
        <w:wordWrap w:val="0"/>
        <w:spacing w:line="360" w:lineRule="auto"/>
        <w:ind w:firstLine="480" w:firstLineChars="200"/>
        <w:rPr>
          <w:rFonts w:ascii="宋体" w:hAnsi="宋体" w:cs="宋体"/>
          <w:sz w:val="24"/>
          <w:szCs w:val="22"/>
        </w:rPr>
      </w:pPr>
      <w:r>
        <w:rPr>
          <w:rFonts w:ascii="宋体" w:hAnsi="宋体" w:cs="宋体"/>
          <w:sz w:val="24"/>
          <w:szCs w:val="22"/>
        </w:rPr>
        <w:t>3、数据安全：需支持数据脱敏（对患者隐私信息、敏感医疗数据进行脱敏处理），符合个人信息保护要求；需支持操作日志审计，可对所有操作进行追溯，及时发现、防范安全风险；具备防SQL注入、防XSS攻击、防暴力破解等安全防护能力，契合2025版标准安全管理相关要求。</w:t>
      </w:r>
    </w:p>
    <w:p w14:paraId="11BF6EE8">
      <w:pPr>
        <w:keepNext/>
        <w:keepLines/>
        <w:wordWrap w:val="0"/>
        <w:spacing w:line="360" w:lineRule="auto"/>
        <w:ind w:firstLine="480" w:firstLineChars="200"/>
        <w:rPr>
          <w:rFonts w:ascii="宋体" w:hAnsi="宋体" w:cs="宋体"/>
          <w:sz w:val="24"/>
          <w:szCs w:val="22"/>
        </w:rPr>
      </w:pPr>
      <w:r>
        <w:rPr>
          <w:rFonts w:ascii="宋体" w:hAnsi="宋体" w:cs="宋体"/>
          <w:sz w:val="24"/>
          <w:szCs w:val="22"/>
        </w:rPr>
        <w:t>4、系统安全：需支持系统漏洞扫描、病毒防护，定期提供安全更新、补丁升级，保障系统安全稳定运行，防范重大网络安全事件。</w:t>
      </w:r>
    </w:p>
    <w:p w14:paraId="7A186756">
      <w:pPr>
        <w:numPr>
          <w:ilvl w:val="2"/>
          <w:numId w:val="5"/>
        </w:numPr>
        <w:autoSpaceDE w:val="0"/>
        <w:autoSpaceDN w:val="0"/>
        <w:adjustRightInd w:val="0"/>
        <w:spacing w:line="360" w:lineRule="auto"/>
        <w:outlineLvl w:val="3"/>
        <w:rPr>
          <w:rFonts w:ascii="宋体" w:hAnsi="宋体" w:cs="宋体"/>
          <w:b/>
          <w:bCs/>
          <w:kern w:val="0"/>
          <w:sz w:val="28"/>
          <w:szCs w:val="28"/>
        </w:rPr>
      </w:pPr>
      <w:r>
        <w:rPr>
          <w:rFonts w:ascii="宋体" w:hAnsi="宋体" w:cs="宋体"/>
          <w:b/>
          <w:bCs/>
          <w:kern w:val="0"/>
          <w:sz w:val="28"/>
          <w:szCs w:val="28"/>
        </w:rPr>
        <w:t>等级评审服务</w:t>
      </w:r>
    </w:p>
    <w:p w14:paraId="02D55A32">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lang w:val="zh-CN"/>
        </w:rPr>
        <w:t>电子病历5级评审、改造、实施服务</w:t>
      </w:r>
    </w:p>
    <w:p w14:paraId="3D2305D8">
      <w:pPr>
        <w:snapToGrid w:val="0"/>
        <w:spacing w:line="360" w:lineRule="auto"/>
        <w:ind w:firstLine="482" w:firstLineChars="200"/>
        <w:rPr>
          <w:rFonts w:ascii="宋体" w:hAnsi="宋体" w:cs="宋体"/>
          <w:b/>
          <w:bCs/>
          <w:color w:val="000000"/>
          <w:sz w:val="24"/>
          <w:szCs w:val="22"/>
          <w:lang w:eastAsia="zh-Hans"/>
        </w:rPr>
      </w:pPr>
      <w:r>
        <w:rPr>
          <w:rFonts w:hint="eastAsia" w:ascii="宋体" w:hAnsi="宋体" w:cs="宋体"/>
          <w:b/>
          <w:bCs/>
          <w:color w:val="000000"/>
          <w:sz w:val="24"/>
          <w:szCs w:val="22"/>
          <w:lang w:eastAsia="zh-Hans"/>
        </w:rPr>
        <w:t>评级咨询指导服务</w:t>
      </w:r>
    </w:p>
    <w:p w14:paraId="156ABA2B">
      <w:pPr>
        <w:snapToGrid w:val="0"/>
        <w:spacing w:line="360" w:lineRule="auto"/>
        <w:ind w:firstLine="480" w:firstLineChars="200"/>
        <w:rPr>
          <w:rFonts w:ascii="宋体" w:hAnsi="宋体" w:cs="宋体"/>
          <w:color w:val="000000"/>
          <w:sz w:val="24"/>
          <w:szCs w:val="22"/>
          <w:lang w:eastAsia="zh-Hans"/>
        </w:rPr>
      </w:pPr>
      <w:r>
        <w:rPr>
          <w:rFonts w:hint="eastAsia" w:ascii="宋体" w:hAnsi="宋体" w:cs="宋体"/>
          <w:color w:val="000000"/>
          <w:sz w:val="24"/>
          <w:szCs w:val="22"/>
          <w:lang w:eastAsia="zh-Hans"/>
        </w:rPr>
        <w:t>为了保障评级工作有序及规范的开展，结合评级标准及过程的理解、评级优秀项目案例的建设经验，为评级项目提供评级整体的指导服务，包括提供差异分析及建设方案，评审过程指导，上报材料审核，评级启动及迎检培训，模拟评审。</w:t>
      </w:r>
    </w:p>
    <w:p w14:paraId="7C0238AE">
      <w:pPr>
        <w:snapToGrid w:val="0"/>
        <w:spacing w:line="360" w:lineRule="auto"/>
        <w:ind w:firstLine="482" w:firstLineChars="200"/>
        <w:rPr>
          <w:rFonts w:ascii="宋体" w:hAnsi="宋体" w:cs="宋体"/>
          <w:b/>
          <w:bCs/>
          <w:color w:val="000000"/>
          <w:sz w:val="24"/>
          <w:szCs w:val="22"/>
          <w:lang w:eastAsia="zh-Hans"/>
        </w:rPr>
      </w:pPr>
      <w:r>
        <w:rPr>
          <w:rFonts w:hint="eastAsia" w:ascii="宋体" w:hAnsi="宋体" w:cs="宋体"/>
          <w:b/>
          <w:bCs/>
          <w:color w:val="000000"/>
          <w:sz w:val="24"/>
          <w:szCs w:val="22"/>
          <w:lang w:eastAsia="zh-Hans"/>
        </w:rPr>
        <w:t>差异分析及建设方案</w:t>
      </w:r>
    </w:p>
    <w:p w14:paraId="6EA72F2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lang w:eastAsia="zh-Hans"/>
        </w:rPr>
        <w:t>通过调研了解医院现有临床相关信息系统功能及应用情况，针对评级标准的要求和专家考察的内容，进行系统功能、应用情况、数据质量内容的差异分析，对需要建设内容进行梳理，制定评级整体的建设计划。</w:t>
      </w:r>
    </w:p>
    <w:p w14:paraId="22B890A8">
      <w:pPr>
        <w:snapToGrid w:val="0"/>
        <w:spacing w:line="360" w:lineRule="auto"/>
        <w:ind w:firstLine="482" w:firstLineChars="200"/>
        <w:rPr>
          <w:rFonts w:ascii="宋体" w:hAnsi="宋体" w:cs="宋体"/>
          <w:b/>
          <w:bCs/>
          <w:color w:val="000000"/>
          <w:sz w:val="24"/>
          <w:szCs w:val="22"/>
          <w:lang w:eastAsia="zh-Hans"/>
        </w:rPr>
      </w:pPr>
      <w:r>
        <w:rPr>
          <w:rFonts w:hint="eastAsia" w:ascii="宋体" w:hAnsi="宋体" w:cs="宋体"/>
          <w:b/>
          <w:bCs/>
          <w:color w:val="000000"/>
          <w:sz w:val="24"/>
          <w:szCs w:val="22"/>
          <w:lang w:eastAsia="zh-Hans"/>
        </w:rPr>
        <w:t>模拟评审</w:t>
      </w:r>
    </w:p>
    <w:p w14:paraId="08F13A9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lang w:eastAsia="zh-Hans"/>
        </w:rPr>
        <w:t>对于评审项目建设内容指导。对建设阶段评级标准的解读及相关问题提供专业的指导；业务流程指导方面，对于主要业务流程提供优秀案例，优化业务流程的系统实现方案；报名指导方面，提供报名的过程指导，保障报名结果和质量；材料准备指导方面，提供材料准备相关的指导文档，指导材料准备过程中的相关工作，确保材料内容准确，详细，规范。现场评审指导方面，指导现场做好迎检前系统和数据的准备工作，包括演示功能，演示数据，演示流程的准备，确保现场评审的展示效果。</w:t>
      </w:r>
    </w:p>
    <w:p w14:paraId="774B80C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lang w:eastAsia="zh-Hans"/>
        </w:rPr>
        <w:t>模拟评审不少于3次，首次全面排查短板，后续聚焦整改项复核，全程提供问题整改指导，助力医院熟悉评审流程、补齐差距，保障正式评审顺利通过。</w:t>
      </w:r>
    </w:p>
    <w:p w14:paraId="3F5470C9">
      <w:pPr>
        <w:snapToGrid w:val="0"/>
        <w:spacing w:line="360" w:lineRule="auto"/>
        <w:ind w:firstLine="482" w:firstLineChars="200"/>
        <w:rPr>
          <w:rFonts w:ascii="宋体" w:hAnsi="宋体" w:cs="宋体"/>
          <w:b/>
          <w:bCs/>
          <w:color w:val="000000"/>
          <w:sz w:val="24"/>
          <w:szCs w:val="22"/>
          <w:lang w:eastAsia="zh-Hans"/>
        </w:rPr>
      </w:pPr>
      <w:r>
        <w:rPr>
          <w:rFonts w:hint="eastAsia" w:ascii="宋体" w:hAnsi="宋体" w:cs="宋体"/>
          <w:b/>
          <w:bCs/>
          <w:color w:val="000000"/>
          <w:sz w:val="24"/>
          <w:szCs w:val="22"/>
          <w:lang w:eastAsia="zh-Hans"/>
        </w:rPr>
        <w:t>上报实证材料审核</w:t>
      </w:r>
    </w:p>
    <w:p w14:paraId="2500BD6D">
      <w:pPr>
        <w:snapToGrid w:val="0"/>
        <w:spacing w:line="360" w:lineRule="auto"/>
        <w:ind w:firstLine="480" w:firstLineChars="200"/>
        <w:rPr>
          <w:rFonts w:ascii="宋体" w:hAnsi="宋体" w:cs="宋体"/>
          <w:color w:val="000000"/>
          <w:sz w:val="24"/>
          <w:szCs w:val="22"/>
          <w:lang w:eastAsia="zh-Hans"/>
        </w:rPr>
      </w:pPr>
      <w:r>
        <w:rPr>
          <w:rFonts w:hint="eastAsia" w:ascii="宋体" w:hAnsi="宋体" w:cs="宋体"/>
          <w:color w:val="000000"/>
          <w:sz w:val="24"/>
          <w:szCs w:val="22"/>
          <w:lang w:eastAsia="zh-Hans"/>
        </w:rPr>
        <w:t>为确保评审过程实证材料的质量，开展对报名实证材料、补充实证材料、整改实证材料、申述实证材料共四个阶段的审核工作。上报前给出审核意见，并指导进行实证材料的修改工作。上报后对国家专家的审核意见进行分析，给出修改意见，指导项目组完成材料的补交工作。</w:t>
      </w:r>
    </w:p>
    <w:p w14:paraId="46A023FC">
      <w:pPr>
        <w:keepNext/>
        <w:keepLines/>
        <w:numPr>
          <w:ilvl w:val="3"/>
          <w:numId w:val="5"/>
        </w:numPr>
        <w:spacing w:line="360" w:lineRule="auto"/>
        <w:outlineLvl w:val="4"/>
        <w:rPr>
          <w:rFonts w:ascii="宋体" w:hAnsi="宋体" w:cs="宋体"/>
          <w:b/>
          <w:bCs/>
          <w:sz w:val="24"/>
          <w:szCs w:val="22"/>
          <w:lang w:val="zh-CN"/>
        </w:rPr>
      </w:pPr>
      <w:r>
        <w:rPr>
          <w:rFonts w:hint="eastAsia" w:ascii="宋体" w:hAnsi="宋体" w:cs="宋体"/>
          <w:b/>
          <w:bCs/>
          <w:sz w:val="24"/>
          <w:szCs w:val="22"/>
          <w:lang w:val="zh-CN"/>
        </w:rPr>
        <w:t>互联互通四甲评审、改造、实施服务</w:t>
      </w:r>
    </w:p>
    <w:p w14:paraId="3F2BA507">
      <w:pPr>
        <w:snapToGrid w:val="0"/>
        <w:spacing w:line="360" w:lineRule="auto"/>
        <w:ind w:firstLine="482" w:firstLineChars="200"/>
        <w:rPr>
          <w:rFonts w:ascii="宋体" w:hAnsi="宋体" w:cs="宋体"/>
          <w:b/>
          <w:bCs/>
          <w:color w:val="000000"/>
          <w:sz w:val="24"/>
          <w:szCs w:val="22"/>
          <w:lang w:eastAsia="zh-Hans"/>
        </w:rPr>
      </w:pPr>
      <w:r>
        <w:rPr>
          <w:rFonts w:hint="eastAsia" w:ascii="宋体" w:hAnsi="宋体" w:cs="宋体"/>
          <w:b/>
          <w:bCs/>
          <w:color w:val="000000"/>
          <w:sz w:val="24"/>
          <w:szCs w:val="22"/>
          <w:lang w:eastAsia="zh-Hans"/>
        </w:rPr>
        <w:t>评级咨询指导服务</w:t>
      </w:r>
    </w:p>
    <w:p w14:paraId="40AC7258">
      <w:pPr>
        <w:snapToGrid w:val="0"/>
        <w:spacing w:line="360" w:lineRule="auto"/>
        <w:ind w:firstLine="480" w:firstLineChars="200"/>
        <w:rPr>
          <w:rFonts w:ascii="宋体" w:hAnsi="宋体" w:cs="宋体"/>
          <w:color w:val="000000"/>
          <w:sz w:val="24"/>
          <w:szCs w:val="22"/>
          <w:lang w:eastAsia="zh-Hans"/>
        </w:rPr>
      </w:pPr>
      <w:r>
        <w:rPr>
          <w:rFonts w:hint="eastAsia" w:ascii="宋体" w:hAnsi="宋体" w:cs="宋体"/>
          <w:color w:val="000000"/>
          <w:sz w:val="24"/>
          <w:szCs w:val="22"/>
          <w:lang w:eastAsia="zh-Hans"/>
        </w:rPr>
        <w:t>为了保障评级工作有序及规范的开展，结合评级标准及过程的理解、评级优秀项目案例的建设经验，为评级项目提供评级整体的指导服务，包括提供差异分析及建设方案，评审过程指导，上报材料审核，评级启动及迎检培训，模拟评审。</w:t>
      </w:r>
    </w:p>
    <w:p w14:paraId="5C8231D3">
      <w:pPr>
        <w:snapToGrid w:val="0"/>
        <w:spacing w:line="360" w:lineRule="auto"/>
        <w:ind w:firstLine="482" w:firstLineChars="200"/>
        <w:rPr>
          <w:rFonts w:ascii="宋体" w:hAnsi="宋体" w:cs="宋体"/>
          <w:b/>
          <w:bCs/>
          <w:color w:val="000000"/>
          <w:sz w:val="24"/>
          <w:szCs w:val="22"/>
          <w:lang w:eastAsia="zh-Hans"/>
        </w:rPr>
      </w:pPr>
      <w:r>
        <w:rPr>
          <w:rFonts w:hint="eastAsia" w:ascii="宋体" w:hAnsi="宋体" w:cs="宋体"/>
          <w:b/>
          <w:bCs/>
          <w:color w:val="000000"/>
          <w:sz w:val="24"/>
          <w:szCs w:val="22"/>
          <w:lang w:eastAsia="zh-Hans"/>
        </w:rPr>
        <w:t>差异分析及建设方案</w:t>
      </w:r>
    </w:p>
    <w:p w14:paraId="052CA3E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lang w:eastAsia="zh-Hans"/>
        </w:rPr>
        <w:t>通过调研了解医院现有临床相关信息系统功能及应用情况，针对评级标准的要求和专家考察的内容，提供同类医院互联互通四甲评审的成功案例参考及针对性进行系统功能、应用情况、数据质量内容的差异分析，对需要建设内容进行梳理，制定评级整体的建设计划。</w:t>
      </w:r>
    </w:p>
    <w:p w14:paraId="1998D055">
      <w:pPr>
        <w:snapToGrid w:val="0"/>
        <w:spacing w:line="360" w:lineRule="auto"/>
        <w:ind w:firstLine="482" w:firstLineChars="200"/>
        <w:rPr>
          <w:rFonts w:ascii="宋体" w:hAnsi="宋体" w:cs="宋体"/>
          <w:b/>
          <w:bCs/>
          <w:color w:val="000000"/>
          <w:sz w:val="24"/>
          <w:szCs w:val="22"/>
          <w:lang w:eastAsia="zh-Hans"/>
        </w:rPr>
      </w:pPr>
      <w:r>
        <w:rPr>
          <w:rFonts w:hint="eastAsia" w:ascii="宋体" w:hAnsi="宋体" w:cs="宋体"/>
          <w:b/>
          <w:bCs/>
          <w:color w:val="000000"/>
          <w:sz w:val="24"/>
          <w:szCs w:val="22"/>
          <w:lang w:eastAsia="zh-Hans"/>
        </w:rPr>
        <w:t>模拟评审</w:t>
      </w:r>
    </w:p>
    <w:p w14:paraId="1561A56D">
      <w:pPr>
        <w:snapToGrid w:val="0"/>
        <w:spacing w:line="360" w:lineRule="auto"/>
        <w:ind w:firstLine="480" w:firstLineChars="200"/>
        <w:rPr>
          <w:rFonts w:ascii="宋体" w:hAnsi="宋体" w:cs="宋体"/>
          <w:color w:val="000000"/>
          <w:sz w:val="24"/>
          <w:szCs w:val="22"/>
          <w:lang w:eastAsia="zh-Hans"/>
        </w:rPr>
      </w:pPr>
      <w:r>
        <w:rPr>
          <w:rFonts w:hint="eastAsia" w:ascii="宋体" w:hAnsi="宋体" w:cs="宋体"/>
          <w:color w:val="000000"/>
          <w:sz w:val="24"/>
          <w:szCs w:val="22"/>
          <w:lang w:eastAsia="zh-Hans"/>
        </w:rPr>
        <w:t>对于评审项目建设内容指导。对建设阶段评级标准的解读及相关问题提供专业的指导；业务流程指导方面，对于主要业务流程提供优秀案例，优化业务流程的系统实现方案；报名指导方面，提供报名的过程指导，保障报名结果和质量；材料准备指导方面，提供材料准备相关的指导文档，指导材料准备过程中的相关工作，确保材料内容准确，详细，规范。现场评审指导方面，指导现场做好迎检前系统和数据的准备工作，包括演示功能，演示数据，演示流程的准备，确保现场评审的展示效果。</w:t>
      </w:r>
    </w:p>
    <w:p w14:paraId="6B7B99E9">
      <w:pPr>
        <w:snapToGrid w:val="0"/>
        <w:spacing w:line="360" w:lineRule="auto"/>
        <w:ind w:firstLine="482" w:firstLineChars="200"/>
        <w:rPr>
          <w:rFonts w:ascii="宋体" w:hAnsi="宋体" w:cs="宋体"/>
          <w:b/>
          <w:bCs/>
          <w:color w:val="000000"/>
          <w:sz w:val="24"/>
          <w:szCs w:val="22"/>
          <w:lang w:eastAsia="zh-Hans"/>
        </w:rPr>
      </w:pPr>
      <w:r>
        <w:rPr>
          <w:rFonts w:hint="eastAsia" w:ascii="宋体" w:hAnsi="宋体" w:cs="宋体"/>
          <w:b/>
          <w:bCs/>
          <w:color w:val="000000"/>
          <w:sz w:val="24"/>
          <w:szCs w:val="22"/>
          <w:lang w:eastAsia="zh-Hans"/>
        </w:rPr>
        <w:t>上报实证材料审核</w:t>
      </w:r>
    </w:p>
    <w:p w14:paraId="31835086">
      <w:pPr>
        <w:snapToGrid w:val="0"/>
        <w:spacing w:line="360" w:lineRule="auto"/>
        <w:ind w:firstLine="480" w:firstLineChars="200"/>
        <w:rPr>
          <w:rFonts w:ascii="宋体" w:hAnsi="宋体" w:cs="宋体"/>
          <w:color w:val="000000"/>
          <w:sz w:val="24"/>
          <w:szCs w:val="22"/>
          <w:lang w:eastAsia="zh-Hans"/>
        </w:rPr>
      </w:pPr>
      <w:r>
        <w:rPr>
          <w:rFonts w:hint="eastAsia" w:ascii="宋体" w:hAnsi="宋体" w:cs="宋体"/>
          <w:color w:val="000000"/>
          <w:sz w:val="24"/>
          <w:szCs w:val="22"/>
          <w:lang w:eastAsia="zh-Hans"/>
        </w:rPr>
        <w:t>为确保评审过程实证材料的质量，开展对报名实证材料、补充实证材料、整改实证材料、申述实证材料共四个阶段的审核工作。上报前给出审核意见，并指导进行实证材料的修改工作。上报后对国家专家的审核意见进行分析，给出修改意见，指导项目组完成材料的补交工作。</w:t>
      </w:r>
    </w:p>
    <w:p w14:paraId="1AEFA7D4">
      <w:pPr>
        <w:snapToGrid w:val="0"/>
        <w:spacing w:line="360" w:lineRule="auto"/>
        <w:ind w:firstLine="480" w:firstLineChars="200"/>
        <w:rPr>
          <w:rFonts w:ascii="宋体" w:hAnsi="宋体" w:cs="宋体"/>
          <w:color w:val="000000"/>
          <w:sz w:val="24"/>
          <w:szCs w:val="22"/>
        </w:rPr>
      </w:pPr>
    </w:p>
    <w:p w14:paraId="1CE90F00">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集成接口服务</w:t>
      </w:r>
    </w:p>
    <w:p w14:paraId="5327CDFB">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市级全民健康信息平台对接</w:t>
      </w:r>
    </w:p>
    <w:p w14:paraId="478BE1AB">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为支撑医院信息化与区域卫生规划协同，投标人需完成建设系统与市级全民健康信息平台的标准化对接。需按地方卫健委相关规范，实现门诊、住院、检验检查、电子病历等核心数据的实时上报与共享，确保数据格式符合国家及地方统一标准，支撑区域全民健康管理与数据互通需求。</w:t>
      </w:r>
    </w:p>
    <w:p w14:paraId="3A698469">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延迟标准为分钟级：门诊/急诊关键数据（诊断、处方）上报延迟≤5分钟，住院核心数据（入院登记、出院小结）≤10分钟，检验检查结果及电子病历文书完成后≤15分钟同步至市级平台，保障数据时效性与应用价值。</w:t>
      </w:r>
    </w:p>
    <w:p w14:paraId="72BB2811">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居民电子健康卡管理平台对接</w:t>
      </w:r>
    </w:p>
    <w:p w14:paraId="36D2DD34">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为落实“一码通”就医服务要求，投标人需完成建设系统与居民电子健康卡管理平台的全流程对接。需遵循地方电子健康卡对接指南，支持电子健康卡的申领、核验、挂失等功能，打通挂号、缴费、检查检验、报告打印等就医环节，实现线上线下电子健康卡通用，提升患者就医便捷性。</w:t>
      </w:r>
    </w:p>
    <w:p w14:paraId="3F86F2EC">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全省统一预约挂号平台接口</w:t>
      </w:r>
    </w:p>
    <w:p w14:paraId="7EA15B34">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为保障患者预约服务公正高效，投标人需完成建设系统与全省统一预约挂号平台的接口开发与对接。需实现号源实时同步、预约信息交互、停诊通知及就诊状态反馈功能，遵循全省统一接口技术规范，保障预约服务及时性与准确性，支撑投诉与评价功能落地。</w:t>
      </w:r>
    </w:p>
    <w:p w14:paraId="287ADE1C">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国家医保结算平台接口</w:t>
      </w:r>
    </w:p>
    <w:p w14:paraId="4254D908">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为满足医保费用合规结算需求，投标人需完成建设系统与国家医保结算平台的接口对接。需支持医保目录对照、费用实时结算、结算数据上传等核心功能，严格遵循国家医保最新结算规范，确保医保基金支付合规，通过医保部门技术验收并稳定运行。</w:t>
      </w:r>
    </w:p>
    <w:p w14:paraId="229A2A3C">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国家医保APP（移动端）接口</w:t>
      </w:r>
    </w:p>
    <w:p w14:paraId="39D78EB6">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为适配移动就医服务趋势，投标人需完成建设系统与国家医保 APP 的接口对接。需支持患者通过国家医保 APP 实现预约挂号、费用支付、医保信息查询、报告调取等功能，保障移动端业务与院内系统数据实时同步，符合国家医保移动端服务技术要求。</w:t>
      </w:r>
    </w:p>
    <w:p w14:paraId="1D12BFAB">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电子医保凭证全流程应用接口</w:t>
      </w:r>
    </w:p>
    <w:p w14:paraId="68D75821">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为实现无卡就医结算，投标人需完成建设系统与电子医保凭证全流程应用接口的对接。需支持电子医保凭证的动态二维码解码、身份核验、全流程结算功能，覆盖挂号、就诊、缴费等环节，遵循国家医保电子凭证业务标准，保障交易安全与数据加密传输。</w:t>
      </w:r>
    </w:p>
    <w:p w14:paraId="73A08321">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HIS系统同HRP系统对接</w:t>
      </w:r>
    </w:p>
    <w:p w14:paraId="51BFD808">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为支撑医院临床与运营管理协同，投标人需完成 HIS 系统与 HRP 系统的标准化对接。需按统一数据规范实现患者费用、物资耗材、人员信息、诊疗项目等数据实时同步，保障两系统数据一致性与准确性，提升医院运营管理效率与成本管控能力。</w:t>
      </w:r>
    </w:p>
    <w:p w14:paraId="091D22CA">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周口市医疗大模型对接</w:t>
      </w:r>
    </w:p>
    <w:p w14:paraId="47BFD680">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投标人需提供与周口市医疗大模型对接，支持与符合国家/行业标准的第三方系统对接，按项目实际需求完成接口开发、调试与联调，确保数据互通顺畅，具备版本兼容性与后续升级能力。</w:t>
      </w:r>
    </w:p>
    <w:p w14:paraId="2EE923D3">
      <w:pPr>
        <w:numPr>
          <w:ilvl w:val="0"/>
          <w:numId w:val="73"/>
        </w:numPr>
        <w:spacing w:line="360" w:lineRule="auto"/>
        <w:rPr>
          <w:rFonts w:ascii="宋体" w:hAnsi="宋体" w:cs="宋体"/>
          <w:b/>
          <w:bCs/>
          <w:sz w:val="24"/>
          <w:szCs w:val="22"/>
        </w:rPr>
      </w:pPr>
      <w:r>
        <w:rPr>
          <w:rFonts w:hint="eastAsia" w:ascii="宋体" w:hAnsi="宋体" w:cs="宋体"/>
          <w:b/>
          <w:bCs/>
          <w:sz w:val="24"/>
          <w:szCs w:val="22"/>
        </w:rPr>
        <w:t>AI导诊场景接口</w:t>
      </w:r>
    </w:p>
    <w:p w14:paraId="6798FB21">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AI导诊作为患者就医的首个服务节点，接口需按照接口文档全量对接。</w:t>
      </w:r>
    </w:p>
    <w:p w14:paraId="28B0CD98">
      <w:pPr>
        <w:numPr>
          <w:ilvl w:val="0"/>
          <w:numId w:val="73"/>
        </w:numPr>
        <w:spacing w:line="360" w:lineRule="auto"/>
        <w:rPr>
          <w:rFonts w:ascii="宋体" w:hAnsi="宋体" w:cs="宋体"/>
          <w:b/>
          <w:bCs/>
          <w:sz w:val="24"/>
          <w:szCs w:val="22"/>
        </w:rPr>
      </w:pPr>
      <w:r>
        <w:rPr>
          <w:rFonts w:hint="eastAsia" w:ascii="宋体" w:hAnsi="宋体" w:cs="宋体"/>
          <w:b/>
          <w:bCs/>
          <w:sz w:val="24"/>
          <w:szCs w:val="22"/>
        </w:rPr>
        <w:t>AI预问诊场景接口</w:t>
      </w:r>
    </w:p>
    <w:p w14:paraId="280BA9CD">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AI预问诊接口核心作用是实现诊前病史数据的高效采集与院内系统无缝集成，减轻医生诊疗负担，接口需按照接口文档全量对接。</w:t>
      </w:r>
    </w:p>
    <w:p w14:paraId="43C7A59F">
      <w:pPr>
        <w:numPr>
          <w:ilvl w:val="0"/>
          <w:numId w:val="73"/>
        </w:numPr>
        <w:spacing w:line="360" w:lineRule="auto"/>
        <w:rPr>
          <w:rFonts w:ascii="宋体" w:hAnsi="宋体" w:cs="宋体"/>
          <w:b/>
          <w:bCs/>
          <w:sz w:val="24"/>
          <w:szCs w:val="22"/>
        </w:rPr>
      </w:pPr>
      <w:r>
        <w:rPr>
          <w:rFonts w:hint="eastAsia" w:ascii="宋体" w:hAnsi="宋体" w:cs="宋体"/>
          <w:b/>
          <w:bCs/>
          <w:sz w:val="24"/>
          <w:szCs w:val="22"/>
        </w:rPr>
        <w:t>AI+语音电子病历场景接口</w:t>
      </w:r>
    </w:p>
    <w:p w14:paraId="0921F176">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该场景接口需解决临床诊疗过程中病历实时录入的效率问题，接口需按照接口文档全量对接。</w:t>
      </w:r>
    </w:p>
    <w:p w14:paraId="7DBD1E4C">
      <w:pPr>
        <w:numPr>
          <w:ilvl w:val="0"/>
          <w:numId w:val="73"/>
        </w:numPr>
        <w:spacing w:line="360" w:lineRule="auto"/>
        <w:rPr>
          <w:rFonts w:ascii="宋体" w:hAnsi="宋体" w:cs="宋体"/>
          <w:b/>
          <w:bCs/>
          <w:sz w:val="24"/>
          <w:szCs w:val="22"/>
        </w:rPr>
      </w:pPr>
      <w:r>
        <w:rPr>
          <w:rFonts w:hint="eastAsia" w:ascii="宋体" w:hAnsi="宋体" w:cs="宋体"/>
          <w:b/>
          <w:bCs/>
          <w:sz w:val="24"/>
          <w:szCs w:val="22"/>
        </w:rPr>
        <w:t>AI病历内涵质控场景接口</w:t>
      </w:r>
    </w:p>
    <w:p w14:paraId="0E1D0F08">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接口需按照接口文档全量对接，实现监控与智能校验，降低医疗风险，保障病历规范性。</w:t>
      </w:r>
    </w:p>
    <w:p w14:paraId="262E153A">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其他第三方系统接口</w:t>
      </w:r>
    </w:p>
    <w:p w14:paraId="78C7B2C7">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为保障医院信息化系统扩展性，投标人需提供与院内其他第三方系统接口适配服务。支持与符合国家/行业标准的第三方系统对接，按项目实际需求完成接口开发、调试与联调，确保数据互通顺畅，具备版本兼容性与后续升级能力。</w:t>
      </w:r>
    </w:p>
    <w:p w14:paraId="2D4305E4">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后续升级服务响应时限：建立标准化的升级服务响应机制，第三方系统发起版本升级需求后，接口开发方需在7个工作日内完成需求评估并出具升级方案；对于紧急升级（如因政策调整、安全漏洞需立即修复的），需在4小时内响应，24小时内提供临时解决方案，72小时内完成正式升级。升级完成后需提供30天的免费运维支持，确保接口运行稳定，同时需对升级内容进行全量文档记录（含版本变更说明、接口调用示例、兼容性影响范围），同步至各医疗机构信息管理部门。</w:t>
      </w:r>
    </w:p>
    <w:p w14:paraId="0691253D">
      <w:pPr>
        <w:pStyle w:val="3"/>
        <w:numPr>
          <w:ilvl w:val="0"/>
          <w:numId w:val="5"/>
        </w:numPr>
        <w:spacing w:before="120" w:after="120" w:line="360" w:lineRule="auto"/>
        <w:jc w:val="left"/>
        <w:rPr>
          <w:rFonts w:ascii="宋体" w:hAnsi="宋体"/>
          <w:bCs/>
          <w:sz w:val="28"/>
          <w:szCs w:val="28"/>
        </w:rPr>
      </w:pPr>
      <w:r>
        <w:rPr>
          <w:rFonts w:ascii="宋体" w:hAnsi="宋体"/>
          <w:bCs/>
          <w:sz w:val="28"/>
          <w:szCs w:val="28"/>
        </w:rPr>
        <w:t>验收标准</w:t>
      </w:r>
    </w:p>
    <w:p w14:paraId="40CA6D47">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采购人根据国家有关规定、招标文件、中标方的投标文件以及合同约定的内容和验收标准进行验收，本项目分为初步验收、最终终验。</w:t>
      </w:r>
    </w:p>
    <w:p w14:paraId="76FF4F1A">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初步验收</w:t>
      </w:r>
    </w:p>
    <w:p w14:paraId="1078CD38">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中标人完成本合同约定的项目建设内容并完成文档整理工作，系统上线运行稳定由中标人向采购人提出初验申请，经采购人同意后组织行业专家、采购人代表、监理方代表、中标人代表等对项目初步验收论证，论证通过后完成初步验收工作。</w:t>
      </w:r>
    </w:p>
    <w:p w14:paraId="72FCC86B">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最终终验</w:t>
      </w:r>
    </w:p>
    <w:p w14:paraId="39F749B9">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医院信息化建设达到国家电子病历系统应用水平分级评价（智慧医疗分级评价方法及标准）五级标准和医疗健康信息互联互通标准化成熟度测评四级甲等评审标准，满足三级医院等级评审要求。</w:t>
      </w:r>
    </w:p>
    <w:p w14:paraId="75FC3F64">
      <w:pPr>
        <w:keepNext/>
        <w:keepLines/>
        <w:widowControl/>
        <w:numPr>
          <w:ilvl w:val="0"/>
          <w:numId w:val="5"/>
        </w:numPr>
        <w:kinsoku w:val="0"/>
        <w:autoSpaceDE w:val="0"/>
        <w:autoSpaceDN w:val="0"/>
        <w:adjustRightInd w:val="0"/>
        <w:snapToGrid w:val="0"/>
        <w:spacing w:before="120" w:after="120" w:line="360" w:lineRule="auto"/>
        <w:textAlignment w:val="baseline"/>
        <w:outlineLvl w:val="1"/>
        <w:rPr>
          <w:rFonts w:ascii="宋体" w:hAnsi="宋体" w:cs="宋体"/>
          <w:b/>
          <w:bCs/>
          <w:snapToGrid w:val="0"/>
          <w:kern w:val="44"/>
          <w:sz w:val="28"/>
          <w:szCs w:val="28"/>
        </w:rPr>
      </w:pPr>
      <w:r>
        <w:rPr>
          <w:rFonts w:ascii="宋体" w:hAnsi="宋体" w:cs="宋体"/>
          <w:b/>
          <w:bCs/>
          <w:snapToGrid w:val="0"/>
          <w:kern w:val="44"/>
          <w:sz w:val="28"/>
          <w:szCs w:val="28"/>
        </w:rPr>
        <w:t>售后服务</w:t>
      </w:r>
      <w:r>
        <w:rPr>
          <w:rFonts w:hint="eastAsia" w:ascii="宋体" w:hAnsi="宋体" w:cs="宋体"/>
          <w:b/>
          <w:bCs/>
          <w:snapToGrid w:val="0"/>
          <w:kern w:val="44"/>
          <w:sz w:val="28"/>
          <w:szCs w:val="28"/>
        </w:rPr>
        <w:t>及其他</w:t>
      </w:r>
      <w:r>
        <w:rPr>
          <w:rFonts w:ascii="宋体" w:hAnsi="宋体" w:cs="宋体"/>
          <w:b/>
          <w:bCs/>
          <w:snapToGrid w:val="0"/>
          <w:kern w:val="44"/>
          <w:sz w:val="28"/>
          <w:szCs w:val="28"/>
        </w:rPr>
        <w:t>要求</w:t>
      </w:r>
    </w:p>
    <w:p w14:paraId="24526150">
      <w:pPr>
        <w:pStyle w:val="43"/>
        <w:spacing w:after="120"/>
        <w:ind w:firstLine="480"/>
        <w:rPr>
          <w:rFonts w:ascii="宋体" w:hAnsi="宋体" w:cs="宋体"/>
          <w:szCs w:val="24"/>
        </w:rPr>
      </w:pPr>
      <w:bookmarkStart w:id="39" w:name="_Toc4338"/>
      <w:r>
        <w:rPr>
          <w:rFonts w:hint="eastAsia" w:ascii="宋体" w:hAnsi="宋体" w:cs="宋体"/>
          <w:szCs w:val="24"/>
        </w:rPr>
        <w:t>投标人需承诺严格按照以下服务要求为招标人提供售后服务及其他服务，具体要求如下：</w:t>
      </w:r>
    </w:p>
    <w:p w14:paraId="16B46CAF">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维保服务要求</w:t>
      </w:r>
    </w:p>
    <w:p w14:paraId="717259A4">
      <w:pPr>
        <w:pStyle w:val="44"/>
        <w:ind w:firstLine="480"/>
        <w:rPr>
          <w:sz w:val="24"/>
          <w:szCs w:val="24"/>
        </w:rPr>
      </w:pPr>
      <w:bookmarkStart w:id="40" w:name="_Toc5832"/>
      <w:r>
        <w:rPr>
          <w:rFonts w:hint="eastAsia"/>
          <w:sz w:val="24"/>
          <w:szCs w:val="24"/>
        </w:rPr>
        <w:t>自项目验收合格之日算起，中标人提供3年免费维保服务，维保期内提供系统的全部免费维护和升级工作，保证系统正常稳定运行。维保期内维护时应当详细记录故障原因及排除方法，维护期技术文档、其他维护成果须移交用户方，对系统源头数据，中标人有义务负责按照用户要求提供上报服务。</w:t>
      </w:r>
      <w:bookmarkEnd w:id="40"/>
    </w:p>
    <w:p w14:paraId="3E140E45">
      <w:pPr>
        <w:pStyle w:val="44"/>
        <w:ind w:firstLine="480"/>
        <w:rPr>
          <w:sz w:val="24"/>
          <w:szCs w:val="24"/>
        </w:rPr>
      </w:pPr>
      <w:r>
        <w:rPr>
          <w:rFonts w:hint="eastAsia"/>
          <w:sz w:val="24"/>
          <w:szCs w:val="24"/>
        </w:rPr>
        <w:t>在整个项目运行周期内，项目中标人对系统运行、维护，售后技术提供7×24小时的技术支持，及时解决系统运行故障，保证故障产生5分钟内及时响应，问题解决后，提交问题处理报告，说明问题种类、问题原因、问题解决办法等；定期对系统的数据库、运行环境、运行状态、页面显示等进行全方位的维护检测，保障系统正常运行。</w:t>
      </w:r>
    </w:p>
    <w:p w14:paraId="3111E18A">
      <w:pPr>
        <w:pStyle w:val="44"/>
        <w:ind w:firstLine="480"/>
        <w:rPr>
          <w:sz w:val="24"/>
          <w:szCs w:val="24"/>
        </w:rPr>
      </w:pPr>
      <w:r>
        <w:rPr>
          <w:rFonts w:hint="eastAsia"/>
          <w:sz w:val="24"/>
          <w:szCs w:val="24"/>
        </w:rPr>
        <w:t>项目中标人不得无故中断本项目系统的正常运行，对本项目系统的软件进行维护管理工作停机维护时间超过30分钟的，应当提前3个工作日告知建设单位，并经得同意后方可实施。停机维护时间小于30分钟的，应当提前1个工作日告知建设单位值班主管，并经得同意后方可实施。</w:t>
      </w:r>
    </w:p>
    <w:p w14:paraId="2D1A84E2">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维保期驻场服务要求</w:t>
      </w:r>
    </w:p>
    <w:p w14:paraId="2CAC7B2D">
      <w:pPr>
        <w:spacing w:line="360" w:lineRule="auto"/>
        <w:ind w:firstLine="480" w:firstLineChars="200"/>
        <w:rPr>
          <w:rFonts w:ascii="宋体" w:hAnsi="宋体" w:cs="宋体"/>
          <w:sz w:val="24"/>
          <w:szCs w:val="24"/>
        </w:rPr>
      </w:pPr>
      <w:r>
        <w:rPr>
          <w:rFonts w:hint="eastAsia" w:ascii="宋体" w:hAnsi="宋体" w:cs="宋体"/>
          <w:sz w:val="24"/>
          <w:szCs w:val="24"/>
        </w:rPr>
        <w:t>本项目免费维保期3年，维保期内原厂商须提供驻场服务人员至少3人，驻场人员须具备解决问题的专业技术能力和有不少于3年的工作经验；</w:t>
      </w:r>
    </w:p>
    <w:bookmarkEnd w:id="39"/>
    <w:p w14:paraId="0E662654">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其他服务要求</w:t>
      </w:r>
    </w:p>
    <w:p w14:paraId="1957E7DB">
      <w:pPr>
        <w:spacing w:line="360" w:lineRule="auto"/>
        <w:rPr>
          <w:rFonts w:ascii="宋体" w:hAnsi="宋体" w:cs="宋体"/>
          <w:b/>
          <w:bCs/>
          <w:sz w:val="24"/>
          <w:szCs w:val="22"/>
        </w:rPr>
      </w:pPr>
      <w:r>
        <w:rPr>
          <w:rFonts w:hint="eastAsia" w:ascii="宋体" w:hAnsi="宋体" w:cs="宋体"/>
          <w:b/>
          <w:bCs/>
          <w:sz w:val="24"/>
          <w:szCs w:val="22"/>
        </w:rPr>
        <w:t>（1）信创要求</w:t>
      </w:r>
    </w:p>
    <w:p w14:paraId="575C7E6A">
      <w:pPr>
        <w:widowControl/>
        <w:spacing w:before="120" w:after="120" w:line="360" w:lineRule="auto"/>
        <w:ind w:firstLine="480" w:firstLineChars="200"/>
        <w:rPr>
          <w:rFonts w:ascii="宋体" w:hAnsi="宋体" w:cs="宋体"/>
          <w:sz w:val="24"/>
          <w:szCs w:val="24"/>
        </w:rPr>
      </w:pPr>
      <w:r>
        <w:rPr>
          <w:rFonts w:hint="eastAsia" w:ascii="宋体" w:hAnsi="宋体" w:cs="宋体"/>
          <w:sz w:val="24"/>
          <w:szCs w:val="24"/>
        </w:rPr>
        <w:t>在项目建设及免费运维期内，根据国家、河南省信创政策要求，在不影响医疗业务开展的前提下，部分系统支持过渡到国产化环境，适配国产操作系统、数据库、中间件、浏览器、服务器、终端等。</w:t>
      </w:r>
    </w:p>
    <w:p w14:paraId="54C19C40">
      <w:pPr>
        <w:spacing w:line="360" w:lineRule="auto"/>
        <w:rPr>
          <w:rFonts w:ascii="宋体" w:hAnsi="宋体" w:cs="宋体"/>
          <w:b/>
          <w:bCs/>
          <w:sz w:val="24"/>
          <w:szCs w:val="22"/>
        </w:rPr>
      </w:pPr>
      <w:r>
        <w:rPr>
          <w:rFonts w:hint="eastAsia" w:ascii="宋体" w:hAnsi="宋体" w:cs="宋体"/>
          <w:b/>
          <w:bCs/>
          <w:sz w:val="24"/>
          <w:szCs w:val="22"/>
        </w:rPr>
        <w:t>（2）项目对接要求</w:t>
      </w:r>
    </w:p>
    <w:p w14:paraId="0EACCBA0">
      <w:pPr>
        <w:spacing w:line="360" w:lineRule="auto"/>
        <w:ind w:firstLine="480" w:firstLineChars="200"/>
        <w:jc w:val="left"/>
        <w:rPr>
          <w:rFonts w:ascii="宋体" w:hAnsi="宋体" w:cs="宋体"/>
          <w:sz w:val="24"/>
          <w:szCs w:val="24"/>
        </w:rPr>
      </w:pPr>
      <w:r>
        <w:rPr>
          <w:rFonts w:hint="eastAsia" w:ascii="宋体" w:hAnsi="宋体" w:cs="宋体"/>
          <w:sz w:val="24"/>
          <w:szCs w:val="24"/>
        </w:rPr>
        <w:t>本项目所包含的软件在项目实施和免费维保阶段，政策性接口根据相关政策要求进行免费升级改造和对接。</w:t>
      </w:r>
    </w:p>
    <w:p w14:paraId="65C25587">
      <w:pPr>
        <w:spacing w:line="360" w:lineRule="auto"/>
        <w:ind w:firstLine="480" w:firstLineChars="200"/>
      </w:pPr>
      <w:r>
        <w:rPr>
          <w:rFonts w:hint="eastAsia" w:ascii="宋体" w:hAnsi="宋体" w:cs="宋体"/>
          <w:sz w:val="24"/>
          <w:szCs w:val="24"/>
        </w:rPr>
        <w:t>在本项目实施和免费维保阶段，在现有功能的基础上进行的流程优化、调整等（不牵涉功能增加），均须免费。项目实施和免费维保阶段，所投软件产品在现有功能的基础上进行的流程的优化、调整等（不牵涉功能增加），实施周期不得超过30日历天。</w:t>
      </w:r>
    </w:p>
    <w:p w14:paraId="2C791361"/>
    <w:p w14:paraId="34474EAF"/>
    <w:p w14:paraId="57132E26">
      <w:pPr>
        <w:rPr>
          <w:rFonts w:ascii="宋体" w:hAnsi="宋体" w:cs="宋体"/>
          <w:b/>
          <w:sz w:val="32"/>
          <w:szCs w:val="32"/>
        </w:rPr>
      </w:pPr>
      <w:r>
        <w:rPr>
          <w:rFonts w:hint="eastAsia" w:ascii="宋体" w:hAnsi="宋体" w:cs="宋体"/>
          <w:b/>
          <w:sz w:val="32"/>
          <w:szCs w:val="32"/>
        </w:rPr>
        <w:br w:type="page"/>
      </w:r>
    </w:p>
    <w:p w14:paraId="74F1D654">
      <w:pPr>
        <w:pStyle w:val="2"/>
        <w:keepNext w:val="0"/>
        <w:keepLines w:val="0"/>
        <w:adjustRightInd w:val="0"/>
        <w:spacing w:before="0" w:after="0" w:line="360" w:lineRule="auto"/>
        <w:jc w:val="center"/>
      </w:pPr>
      <w:bookmarkStart w:id="41" w:name="_Toc24127"/>
      <w:r>
        <w:rPr>
          <w:rFonts w:hint="eastAsia"/>
        </w:rPr>
        <w:t>第</w:t>
      </w:r>
      <w:bookmarkStart w:id="42" w:name="_Hlt240110027"/>
      <w:bookmarkEnd w:id="42"/>
      <w:r>
        <w:rPr>
          <w:rFonts w:hint="eastAsia"/>
        </w:rPr>
        <w:t>四章 评标办法</w:t>
      </w:r>
      <w:bookmarkEnd w:id="41"/>
    </w:p>
    <w:p w14:paraId="18641E28">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cs="宋体"/>
          <w:b/>
          <w:sz w:val="24"/>
        </w:rPr>
      </w:pPr>
    </w:p>
    <w:p w14:paraId="7AB62C81">
      <w:pPr>
        <w:tabs>
          <w:tab w:val="left" w:pos="360"/>
          <w:tab w:val="left" w:pos="540"/>
          <w:tab w:val="left" w:pos="3600"/>
          <w:tab w:val="left" w:pos="3780"/>
          <w:tab w:val="left" w:pos="8460"/>
          <w:tab w:val="left" w:pos="9180"/>
        </w:tabs>
        <w:adjustRightInd w:val="0"/>
        <w:snapToGrid w:val="0"/>
        <w:spacing w:line="360" w:lineRule="auto"/>
        <w:jc w:val="center"/>
        <w:rPr>
          <w:rFonts w:ascii="宋体" w:hAnsi="宋体" w:cs="宋体"/>
          <w:b/>
          <w:sz w:val="24"/>
        </w:rPr>
      </w:pPr>
      <w:r>
        <w:rPr>
          <w:rFonts w:hint="eastAsia" w:ascii="宋体" w:hAnsi="宋体" w:cs="宋体"/>
          <w:b/>
          <w:sz w:val="24"/>
        </w:rPr>
        <w:t>一．总  则</w:t>
      </w:r>
    </w:p>
    <w:p w14:paraId="13614D0F">
      <w:pPr>
        <w:spacing w:line="360" w:lineRule="auto"/>
        <w:ind w:firstLine="482" w:firstLineChars="200"/>
        <w:jc w:val="left"/>
        <w:rPr>
          <w:rFonts w:ascii="宋体" w:hAnsi="宋体" w:cs="宋体"/>
          <w:b/>
          <w:bCs/>
          <w:sz w:val="24"/>
        </w:rPr>
      </w:pPr>
      <w:r>
        <w:rPr>
          <w:rFonts w:hint="eastAsia" w:ascii="宋体" w:hAnsi="宋体" w:cs="宋体"/>
          <w:b/>
          <w:bCs/>
          <w:sz w:val="24"/>
        </w:rPr>
        <w:t xml:space="preserve">第一条 </w:t>
      </w:r>
      <w:r>
        <w:rPr>
          <w:rFonts w:hint="eastAsia" w:ascii="宋体" w:hAnsi="宋体" w:cs="宋体"/>
          <w:sz w:val="24"/>
        </w:rPr>
        <w:t>为了做好本项目（项目编号:</w:t>
      </w:r>
      <w:r>
        <w:rPr>
          <w:rFonts w:hint="eastAsia" w:ascii="宋体" w:hAnsi="宋体" w:cs="宋体"/>
          <w:sz w:val="24"/>
          <w:szCs w:val="24"/>
        </w:rPr>
        <w:t xml:space="preserve"> 川财招标采购-2026-17</w:t>
      </w:r>
      <w:r>
        <w:rPr>
          <w:rFonts w:hint="eastAsia" w:ascii="宋体" w:hAnsi="宋体" w:cs="宋体"/>
          <w:sz w:val="24"/>
        </w:rPr>
        <w:t>）的招标评标工作，保证项目评审工作的正常有序进行，维护采购人、投标人的合法权益，依据《中华人民共和国政府采购法》及其它相关法律法规，本着公开、公平、公正的原则，制定评标办法。</w:t>
      </w:r>
    </w:p>
    <w:p w14:paraId="73F43293">
      <w:pPr>
        <w:adjustRightInd w:val="0"/>
        <w:snapToGrid w:val="0"/>
        <w:spacing w:line="360" w:lineRule="auto"/>
        <w:ind w:right="-10" w:firstLine="422" w:firstLineChars="175"/>
        <w:rPr>
          <w:rFonts w:ascii="宋体" w:hAnsi="宋体" w:cs="宋体"/>
          <w:sz w:val="24"/>
        </w:rPr>
      </w:pPr>
      <w:r>
        <w:rPr>
          <w:rFonts w:hint="eastAsia" w:ascii="宋体" w:hAnsi="宋体" w:cs="宋体"/>
          <w:b/>
          <w:bCs/>
          <w:sz w:val="24"/>
        </w:rPr>
        <w:t xml:space="preserve">第二条 </w:t>
      </w:r>
      <w:r>
        <w:rPr>
          <w:rFonts w:hint="eastAsia" w:ascii="宋体" w:hAnsi="宋体" w:cs="宋体"/>
          <w:sz w:val="24"/>
        </w:rPr>
        <w:t>本次项目评标采用综合评分法作为对投标人标书的比较方法。</w:t>
      </w:r>
    </w:p>
    <w:p w14:paraId="4D23A66D">
      <w:pPr>
        <w:adjustRightInd w:val="0"/>
        <w:snapToGrid w:val="0"/>
        <w:spacing w:line="360" w:lineRule="auto"/>
        <w:ind w:left="-61" w:leftChars="-29" w:right="-10" w:firstLine="482" w:firstLineChars="200"/>
        <w:rPr>
          <w:rFonts w:ascii="宋体" w:hAnsi="宋体" w:cs="宋体"/>
          <w:sz w:val="24"/>
        </w:rPr>
      </w:pPr>
      <w:r>
        <w:rPr>
          <w:rFonts w:hint="eastAsia" w:ascii="宋体" w:hAnsi="宋体" w:cs="宋体"/>
          <w:b/>
          <w:sz w:val="24"/>
        </w:rPr>
        <w:t xml:space="preserve">第三条 </w:t>
      </w:r>
      <w:r>
        <w:rPr>
          <w:rFonts w:hint="eastAsia" w:ascii="宋体" w:hAnsi="宋体" w:cs="宋体"/>
          <w:sz w:val="24"/>
        </w:rPr>
        <w:t>按照《中华人民共和国政府采购法》及其相关规定组成评标委员会负责本项目</w:t>
      </w:r>
    </w:p>
    <w:p w14:paraId="330221DF">
      <w:pPr>
        <w:adjustRightInd w:val="0"/>
        <w:snapToGrid w:val="0"/>
        <w:spacing w:line="360" w:lineRule="auto"/>
        <w:ind w:left="-61" w:leftChars="-29" w:right="-10" w:firstLine="480" w:firstLineChars="200"/>
        <w:rPr>
          <w:rFonts w:ascii="宋体" w:hAnsi="宋体" w:cs="宋体"/>
          <w:sz w:val="24"/>
        </w:rPr>
      </w:pPr>
      <w:r>
        <w:rPr>
          <w:rFonts w:hint="eastAsia" w:ascii="宋体" w:hAnsi="宋体" w:cs="宋体"/>
          <w:sz w:val="24"/>
        </w:rPr>
        <w:t>的评审工作。评标委员会</w:t>
      </w:r>
      <w:r>
        <w:rPr>
          <w:rFonts w:hint="eastAsia" w:ascii="宋体" w:hAnsi="宋体" w:cs="宋体"/>
          <w:sz w:val="24"/>
          <w:szCs w:val="22"/>
        </w:rPr>
        <w:t>在政府采购专家库中随机抽取。</w:t>
      </w:r>
    </w:p>
    <w:p w14:paraId="42821A06">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 xml:space="preserve">第四条 </w:t>
      </w:r>
      <w:r>
        <w:rPr>
          <w:rFonts w:hint="eastAsia" w:ascii="宋体" w:hAnsi="宋体" w:cs="宋体"/>
          <w:sz w:val="24"/>
        </w:rPr>
        <w:t>评委会按照“客观公正，实事求是”的原则，评价参加本次招标的投标人所提供的产品价格、性能、质量、服务及对招标文件的符合性及响应性。</w:t>
      </w:r>
    </w:p>
    <w:p w14:paraId="358BE1A7">
      <w:pPr>
        <w:adjustRightInd w:val="0"/>
        <w:snapToGrid w:val="0"/>
        <w:spacing w:line="360" w:lineRule="auto"/>
        <w:jc w:val="center"/>
        <w:rPr>
          <w:rFonts w:ascii="宋体" w:hAnsi="宋体" w:cs="宋体"/>
          <w:sz w:val="24"/>
        </w:rPr>
      </w:pPr>
      <w:bookmarkStart w:id="43" w:name="_Toc31922_WPSOffice_Level2"/>
      <w:r>
        <w:rPr>
          <w:rFonts w:hint="eastAsia" w:ascii="宋体" w:hAnsi="宋体" w:cs="宋体"/>
          <w:b/>
          <w:sz w:val="24"/>
        </w:rPr>
        <w:t>二．评标程序及评审细则</w:t>
      </w:r>
      <w:bookmarkEnd w:id="43"/>
    </w:p>
    <w:p w14:paraId="3A9ADC81">
      <w:pPr>
        <w:adjustRightInd w:val="0"/>
        <w:snapToGrid w:val="0"/>
        <w:spacing w:line="360" w:lineRule="auto"/>
        <w:ind w:right="-10" w:firstLine="422" w:firstLineChars="175"/>
        <w:rPr>
          <w:rFonts w:ascii="宋体" w:hAnsi="宋体" w:cs="宋体"/>
          <w:bCs/>
          <w:sz w:val="24"/>
        </w:rPr>
      </w:pPr>
      <w:r>
        <w:rPr>
          <w:rFonts w:hint="eastAsia" w:ascii="宋体" w:hAnsi="宋体" w:cs="宋体"/>
          <w:b/>
          <w:bCs/>
          <w:sz w:val="24"/>
        </w:rPr>
        <w:t>第五条</w:t>
      </w:r>
      <w:r>
        <w:rPr>
          <w:rFonts w:hint="eastAsia" w:ascii="宋体" w:hAnsi="宋体" w:cs="宋体"/>
          <w:bCs/>
          <w:sz w:val="24"/>
        </w:rPr>
        <w:t xml:space="preserve"> 评标工作于开标后进行。评委会应认真研究招标文件，至少应了解和熟悉以下内容：</w:t>
      </w:r>
    </w:p>
    <w:p w14:paraId="4E4E4A4F">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（一）招标的目标；</w:t>
      </w:r>
    </w:p>
    <w:p w14:paraId="27BFDEFB">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（二）招标项目的范围和性质；</w:t>
      </w:r>
    </w:p>
    <w:p w14:paraId="5C9E3F47">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（三）招标文件中规定的主要技术要求、标准和商务条款；</w:t>
      </w:r>
    </w:p>
    <w:p w14:paraId="5596DC7A">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（四）招标文件规定的评标标准、评标方法和在评标过程中考虑的相关因素。</w:t>
      </w:r>
    </w:p>
    <w:p w14:paraId="3BA3DF77">
      <w:pPr>
        <w:adjustRightInd w:val="0"/>
        <w:snapToGrid w:val="0"/>
        <w:spacing w:line="360" w:lineRule="auto"/>
        <w:ind w:right="-10" w:firstLine="422" w:firstLineChars="175"/>
        <w:rPr>
          <w:rFonts w:ascii="宋体" w:hAnsi="宋体" w:cs="宋体"/>
          <w:bCs/>
          <w:sz w:val="24"/>
        </w:rPr>
      </w:pPr>
      <w:r>
        <w:rPr>
          <w:rFonts w:hint="eastAsia" w:ascii="宋体" w:hAnsi="宋体" w:cs="宋体"/>
          <w:b/>
          <w:bCs/>
          <w:sz w:val="24"/>
        </w:rPr>
        <w:t>第六条</w:t>
      </w:r>
      <w:r>
        <w:rPr>
          <w:rFonts w:hint="eastAsia" w:ascii="宋体" w:hAnsi="宋体" w:cs="宋体"/>
          <w:bCs/>
          <w:sz w:val="24"/>
        </w:rPr>
        <w:t xml:space="preserve"> 有效投标应符合以下原则：</w:t>
      </w:r>
    </w:p>
    <w:p w14:paraId="28A57493">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（一）满足招标文件的实质性要求；</w:t>
      </w:r>
    </w:p>
    <w:p w14:paraId="390C6982">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（二）无重大偏离、保留或采购人不能接受的附加条件；</w:t>
      </w:r>
    </w:p>
    <w:p w14:paraId="1218BB6F">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（三）通过投标符合性审查；</w:t>
      </w:r>
    </w:p>
    <w:p w14:paraId="4FAB430D">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（四）评委会依据招标文件认定的其他原则；</w:t>
      </w:r>
    </w:p>
    <w:p w14:paraId="506F56DB">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（五）商务偏差表或技术偏差表数据不存在弄虚作假现象；</w:t>
      </w:r>
    </w:p>
    <w:p w14:paraId="5FFA46DD">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（六）投标人报价未超过采购人的采购预算；</w:t>
      </w:r>
    </w:p>
    <w:p w14:paraId="2D3907C9">
      <w:pPr>
        <w:adjustRightInd w:val="0"/>
        <w:snapToGrid w:val="0"/>
        <w:spacing w:line="360" w:lineRule="auto"/>
        <w:ind w:right="-10" w:firstLine="482" w:firstLineChars="200"/>
        <w:rPr>
          <w:rFonts w:ascii="宋体" w:hAnsi="宋体" w:cs="宋体"/>
          <w:bCs/>
          <w:sz w:val="24"/>
          <w:szCs w:val="22"/>
        </w:rPr>
      </w:pPr>
      <w:r>
        <w:rPr>
          <w:rFonts w:hint="eastAsia" w:ascii="宋体" w:hAnsi="宋体" w:cs="宋体"/>
          <w:b/>
          <w:sz w:val="24"/>
        </w:rPr>
        <w:t xml:space="preserve">第七条 </w:t>
      </w:r>
      <w:r>
        <w:rPr>
          <w:rFonts w:hint="eastAsia" w:ascii="宋体" w:hAnsi="宋体" w:cs="宋体"/>
          <w:sz w:val="24"/>
        </w:rPr>
        <w:t>评委会从每个投标人的投标文件开始独立评审，对开标后投标人所提出的优惠条件不予以考虑。按</w:t>
      </w:r>
      <w:r>
        <w:rPr>
          <w:rFonts w:hint="eastAsia" w:ascii="宋体" w:hAnsi="宋体" w:cs="宋体"/>
          <w:bCs/>
          <w:sz w:val="24"/>
          <w:szCs w:val="22"/>
        </w:rPr>
        <w:t>综合得分从高到低的顺序评出中标候选人。</w:t>
      </w:r>
    </w:p>
    <w:p w14:paraId="5EB5E3AC">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 xml:space="preserve">第八条 </w:t>
      </w:r>
      <w:r>
        <w:rPr>
          <w:rFonts w:hint="eastAsia" w:ascii="宋体" w:hAnsi="宋体" w:cs="宋体"/>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74BB56C8">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第九条</w:t>
      </w:r>
      <w:r>
        <w:rPr>
          <w:rFonts w:hint="eastAsia" w:ascii="宋体" w:hAnsi="宋体" w:cs="宋体"/>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2BD27FDC">
      <w:pPr>
        <w:rPr>
          <w:rFonts w:ascii="宋体" w:hAnsi="宋体" w:cs="宋体"/>
          <w:color w:val="000000"/>
          <w:sz w:val="24"/>
        </w:rPr>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435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505" w:type="dxa"/>
            <w:gridSpan w:val="5"/>
            <w:vAlign w:val="center"/>
          </w:tcPr>
          <w:p w14:paraId="60298E25">
            <w:pPr>
              <w:adjustRightInd w:val="0"/>
              <w:snapToGrid w:val="0"/>
              <w:ind w:right="-10"/>
              <w:jc w:val="center"/>
              <w:rPr>
                <w:rFonts w:ascii="宋体" w:hAnsi="宋体" w:cs="宋体"/>
                <w:b/>
                <w:color w:val="000000"/>
                <w:sz w:val="24"/>
                <w:szCs w:val="24"/>
              </w:rPr>
            </w:pPr>
            <w:r>
              <w:rPr>
                <w:rFonts w:hint="eastAsia" w:ascii="宋体" w:hAnsi="宋体" w:cs="宋体"/>
                <w:b/>
                <w:color w:val="000000"/>
                <w:sz w:val="24"/>
                <w:szCs w:val="24"/>
              </w:rPr>
              <w:t>项目符合性审查表</w:t>
            </w:r>
          </w:p>
        </w:tc>
      </w:tr>
      <w:tr w14:paraId="52B25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707" w:type="dxa"/>
            <w:tcBorders>
              <w:bottom w:val="single" w:color="auto" w:sz="4" w:space="0"/>
            </w:tcBorders>
            <w:vAlign w:val="center"/>
          </w:tcPr>
          <w:p w14:paraId="1A86496A">
            <w:pPr>
              <w:adjustRightInd w:val="0"/>
              <w:snapToGrid w:val="0"/>
              <w:ind w:right="-10"/>
              <w:jc w:val="center"/>
              <w:rPr>
                <w:rFonts w:ascii="宋体" w:hAnsi="宋体" w:cs="宋体"/>
                <w:color w:val="000000"/>
                <w:sz w:val="24"/>
              </w:rPr>
            </w:pPr>
            <w:r>
              <w:rPr>
                <w:rFonts w:hint="eastAsia" w:ascii="宋体" w:hAnsi="宋体" w:cs="宋体"/>
                <w:color w:val="000000"/>
                <w:sz w:val="24"/>
              </w:rPr>
              <w:t>序号</w:t>
            </w:r>
          </w:p>
        </w:tc>
        <w:tc>
          <w:tcPr>
            <w:tcW w:w="2665" w:type="dxa"/>
            <w:tcBorders>
              <w:bottom w:val="single" w:color="auto" w:sz="4" w:space="0"/>
            </w:tcBorders>
            <w:vAlign w:val="center"/>
          </w:tcPr>
          <w:p w14:paraId="225F8EC2">
            <w:pPr>
              <w:adjustRightInd w:val="0"/>
              <w:snapToGrid w:val="0"/>
              <w:ind w:right="-10"/>
              <w:jc w:val="center"/>
              <w:rPr>
                <w:rFonts w:ascii="宋体" w:hAnsi="宋体" w:cs="宋体"/>
                <w:color w:val="000000"/>
                <w:sz w:val="24"/>
                <w:szCs w:val="24"/>
              </w:rPr>
            </w:pPr>
            <w:r>
              <w:rPr>
                <w:rFonts w:hint="eastAsia" w:ascii="宋体" w:hAnsi="宋体" w:cs="宋体"/>
                <w:color w:val="000000"/>
                <w:sz w:val="24"/>
                <w:szCs w:val="24"/>
              </w:rPr>
              <w:t>指标名称</w:t>
            </w:r>
          </w:p>
        </w:tc>
        <w:tc>
          <w:tcPr>
            <w:tcW w:w="1937" w:type="dxa"/>
            <w:tcBorders>
              <w:bottom w:val="single" w:color="auto" w:sz="4" w:space="0"/>
            </w:tcBorders>
            <w:vAlign w:val="center"/>
          </w:tcPr>
          <w:p w14:paraId="7FE86520">
            <w:pPr>
              <w:adjustRightInd w:val="0"/>
              <w:snapToGrid w:val="0"/>
              <w:ind w:right="-10"/>
              <w:jc w:val="center"/>
              <w:rPr>
                <w:rFonts w:ascii="宋体" w:hAnsi="宋体" w:cs="宋体"/>
                <w:color w:val="000000"/>
                <w:sz w:val="24"/>
              </w:rPr>
            </w:pPr>
            <w:r>
              <w:rPr>
                <w:rFonts w:hint="eastAsia" w:ascii="宋体" w:hAnsi="宋体" w:cs="宋体"/>
                <w:color w:val="000000"/>
                <w:sz w:val="24"/>
              </w:rPr>
              <w:t>指标要求</w:t>
            </w:r>
          </w:p>
        </w:tc>
        <w:tc>
          <w:tcPr>
            <w:tcW w:w="825" w:type="dxa"/>
            <w:tcBorders>
              <w:bottom w:val="single" w:color="auto" w:sz="4" w:space="0"/>
            </w:tcBorders>
            <w:vAlign w:val="center"/>
          </w:tcPr>
          <w:p w14:paraId="0D37470D">
            <w:pPr>
              <w:adjustRightInd w:val="0"/>
              <w:snapToGrid w:val="0"/>
              <w:ind w:right="-10"/>
              <w:jc w:val="center"/>
              <w:rPr>
                <w:rFonts w:ascii="宋体" w:hAnsi="宋体" w:cs="宋体"/>
                <w:color w:val="000000"/>
                <w:sz w:val="24"/>
              </w:rPr>
            </w:pPr>
            <w:r>
              <w:rPr>
                <w:rFonts w:hint="eastAsia" w:ascii="宋体" w:hAnsi="宋体" w:cs="宋体"/>
                <w:color w:val="000000"/>
                <w:sz w:val="24"/>
              </w:rPr>
              <w:t>是否</w:t>
            </w:r>
          </w:p>
          <w:p w14:paraId="6A6185D1">
            <w:pPr>
              <w:adjustRightInd w:val="0"/>
              <w:snapToGrid w:val="0"/>
              <w:ind w:right="-10"/>
              <w:jc w:val="center"/>
              <w:rPr>
                <w:rFonts w:ascii="宋体" w:hAnsi="宋体" w:cs="宋体"/>
                <w:color w:val="000000"/>
                <w:sz w:val="24"/>
              </w:rPr>
            </w:pPr>
            <w:r>
              <w:rPr>
                <w:rFonts w:hint="eastAsia" w:ascii="宋体" w:hAnsi="宋体" w:cs="宋体"/>
                <w:color w:val="000000"/>
                <w:sz w:val="24"/>
              </w:rPr>
              <w:t>通过</w:t>
            </w:r>
          </w:p>
        </w:tc>
        <w:tc>
          <w:tcPr>
            <w:tcW w:w="2371" w:type="dxa"/>
            <w:tcBorders>
              <w:bottom w:val="single" w:color="auto" w:sz="4" w:space="0"/>
            </w:tcBorders>
            <w:vAlign w:val="center"/>
          </w:tcPr>
          <w:p w14:paraId="3BF26F0E">
            <w:pPr>
              <w:adjustRightInd w:val="0"/>
              <w:snapToGrid w:val="0"/>
              <w:ind w:right="-10"/>
              <w:jc w:val="center"/>
              <w:rPr>
                <w:rFonts w:ascii="宋体" w:hAnsi="宋体" w:cs="宋体"/>
                <w:color w:val="000000"/>
                <w:sz w:val="24"/>
              </w:rPr>
            </w:pPr>
            <w:r>
              <w:rPr>
                <w:rFonts w:hint="eastAsia" w:ascii="宋体" w:hAnsi="宋体" w:cs="宋体"/>
                <w:color w:val="000000"/>
                <w:sz w:val="24"/>
              </w:rPr>
              <w:t>投标文件格式及</w:t>
            </w:r>
          </w:p>
          <w:p w14:paraId="201FCCAB">
            <w:pPr>
              <w:adjustRightInd w:val="0"/>
              <w:snapToGrid w:val="0"/>
              <w:ind w:right="-10"/>
              <w:jc w:val="center"/>
              <w:rPr>
                <w:rFonts w:ascii="宋体" w:hAnsi="宋体" w:cs="宋体"/>
                <w:color w:val="000000"/>
                <w:sz w:val="24"/>
              </w:rPr>
            </w:pPr>
            <w:r>
              <w:rPr>
                <w:rFonts w:hint="eastAsia" w:ascii="宋体" w:hAnsi="宋体" w:cs="宋体"/>
                <w:color w:val="000000"/>
                <w:sz w:val="24"/>
              </w:rPr>
              <w:t>提交资料要求</w:t>
            </w:r>
          </w:p>
        </w:tc>
      </w:tr>
      <w:tr w14:paraId="55446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707" w:type="dxa"/>
            <w:vAlign w:val="center"/>
          </w:tcPr>
          <w:p w14:paraId="7342D976">
            <w:pPr>
              <w:adjustRightInd w:val="0"/>
              <w:snapToGrid w:val="0"/>
              <w:ind w:right="-10"/>
              <w:jc w:val="center"/>
              <w:rPr>
                <w:rFonts w:ascii="宋体" w:hAnsi="宋体" w:cs="宋体"/>
                <w:color w:val="000000"/>
                <w:sz w:val="24"/>
              </w:rPr>
            </w:pPr>
            <w:r>
              <w:rPr>
                <w:rFonts w:hint="eastAsia" w:ascii="宋体" w:hAnsi="宋体" w:cs="宋体"/>
                <w:color w:val="000000"/>
                <w:sz w:val="24"/>
              </w:rPr>
              <w:t>1</w:t>
            </w:r>
          </w:p>
        </w:tc>
        <w:tc>
          <w:tcPr>
            <w:tcW w:w="2665" w:type="dxa"/>
            <w:vAlign w:val="center"/>
          </w:tcPr>
          <w:p w14:paraId="79413532">
            <w:pPr>
              <w:spacing w:after="50"/>
              <w:ind w:right="-10"/>
              <w:jc w:val="center"/>
              <w:rPr>
                <w:rFonts w:ascii="宋体" w:hAnsi="宋体" w:cs="宋体"/>
                <w:color w:val="000000"/>
                <w:sz w:val="24"/>
              </w:rPr>
            </w:pPr>
            <w:r>
              <w:rPr>
                <w:rFonts w:hint="eastAsia" w:ascii="宋体" w:hAnsi="宋体" w:cs="宋体"/>
                <w:bCs/>
                <w:color w:val="000000"/>
                <w:sz w:val="24"/>
              </w:rPr>
              <w:t>营业执照</w:t>
            </w:r>
          </w:p>
        </w:tc>
        <w:tc>
          <w:tcPr>
            <w:tcW w:w="1937" w:type="dxa"/>
            <w:vAlign w:val="center"/>
          </w:tcPr>
          <w:p w14:paraId="0F57E8D5">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03A260E0">
            <w:pPr>
              <w:adjustRightInd w:val="0"/>
              <w:snapToGrid w:val="0"/>
              <w:ind w:right="-10"/>
              <w:rPr>
                <w:rFonts w:ascii="宋体" w:hAnsi="宋体" w:cs="宋体"/>
                <w:color w:val="000000"/>
                <w:sz w:val="24"/>
              </w:rPr>
            </w:pPr>
          </w:p>
        </w:tc>
        <w:tc>
          <w:tcPr>
            <w:tcW w:w="2371" w:type="dxa"/>
            <w:vAlign w:val="center"/>
          </w:tcPr>
          <w:p w14:paraId="4F628635">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706BB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707" w:type="dxa"/>
            <w:vAlign w:val="center"/>
          </w:tcPr>
          <w:p w14:paraId="249D459A">
            <w:pPr>
              <w:adjustRightInd w:val="0"/>
              <w:snapToGrid w:val="0"/>
              <w:ind w:right="-10"/>
              <w:jc w:val="center"/>
              <w:rPr>
                <w:rFonts w:ascii="宋体" w:hAnsi="宋体" w:cs="宋体"/>
                <w:color w:val="000000"/>
                <w:sz w:val="24"/>
              </w:rPr>
            </w:pPr>
            <w:r>
              <w:rPr>
                <w:rFonts w:hint="eastAsia" w:ascii="宋体" w:hAnsi="宋体" w:cs="宋体"/>
                <w:color w:val="000000"/>
                <w:sz w:val="24"/>
              </w:rPr>
              <w:t>2</w:t>
            </w:r>
          </w:p>
        </w:tc>
        <w:tc>
          <w:tcPr>
            <w:tcW w:w="2665" w:type="dxa"/>
            <w:vAlign w:val="center"/>
          </w:tcPr>
          <w:p w14:paraId="7F59E073">
            <w:pPr>
              <w:spacing w:after="50"/>
              <w:ind w:right="-10"/>
              <w:jc w:val="center"/>
              <w:rPr>
                <w:rFonts w:ascii="宋体" w:hAnsi="宋体" w:cs="宋体"/>
                <w:bCs/>
                <w:color w:val="000000"/>
                <w:sz w:val="24"/>
              </w:rPr>
            </w:pPr>
            <w:r>
              <w:rPr>
                <w:rFonts w:hint="eastAsia" w:ascii="宋体" w:hAnsi="宋体" w:cs="宋体"/>
                <w:bCs/>
                <w:color w:val="000000"/>
                <w:sz w:val="24"/>
              </w:rPr>
              <w:t>法定代表人及身份证</w:t>
            </w:r>
          </w:p>
        </w:tc>
        <w:tc>
          <w:tcPr>
            <w:tcW w:w="1937" w:type="dxa"/>
            <w:vAlign w:val="center"/>
          </w:tcPr>
          <w:p w14:paraId="33F12889">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17BB1468">
            <w:pPr>
              <w:adjustRightInd w:val="0"/>
              <w:snapToGrid w:val="0"/>
              <w:ind w:right="-10"/>
              <w:rPr>
                <w:rFonts w:ascii="宋体" w:hAnsi="宋体" w:cs="宋体"/>
                <w:color w:val="000000"/>
                <w:sz w:val="24"/>
              </w:rPr>
            </w:pPr>
          </w:p>
        </w:tc>
        <w:tc>
          <w:tcPr>
            <w:tcW w:w="2371" w:type="dxa"/>
            <w:vAlign w:val="center"/>
          </w:tcPr>
          <w:p w14:paraId="364E939F">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7F7F1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0F33C47B">
            <w:pPr>
              <w:adjustRightInd w:val="0"/>
              <w:snapToGrid w:val="0"/>
              <w:ind w:right="-10"/>
              <w:jc w:val="center"/>
              <w:rPr>
                <w:rFonts w:ascii="宋体" w:hAnsi="宋体" w:cs="宋体"/>
                <w:color w:val="000000"/>
                <w:sz w:val="24"/>
              </w:rPr>
            </w:pPr>
            <w:r>
              <w:rPr>
                <w:rFonts w:hint="eastAsia" w:ascii="宋体" w:hAnsi="宋体" w:cs="宋体"/>
                <w:color w:val="000000"/>
                <w:sz w:val="24"/>
              </w:rPr>
              <w:t>3</w:t>
            </w:r>
          </w:p>
        </w:tc>
        <w:tc>
          <w:tcPr>
            <w:tcW w:w="2665" w:type="dxa"/>
            <w:vAlign w:val="center"/>
          </w:tcPr>
          <w:p w14:paraId="0BEC112C">
            <w:pPr>
              <w:spacing w:after="50"/>
              <w:ind w:right="-10"/>
              <w:jc w:val="center"/>
              <w:rPr>
                <w:rFonts w:ascii="宋体" w:hAnsi="宋体" w:cs="宋体"/>
                <w:bCs/>
                <w:color w:val="000000"/>
                <w:sz w:val="24"/>
              </w:rPr>
            </w:pPr>
            <w:r>
              <w:rPr>
                <w:rFonts w:hint="eastAsia" w:ascii="宋体" w:hAnsi="宋体" w:cs="宋体"/>
                <w:bCs/>
                <w:color w:val="000000"/>
                <w:sz w:val="24"/>
              </w:rPr>
              <w:t>完税证明和社保证明</w:t>
            </w:r>
          </w:p>
        </w:tc>
        <w:tc>
          <w:tcPr>
            <w:tcW w:w="1937" w:type="dxa"/>
            <w:vAlign w:val="center"/>
          </w:tcPr>
          <w:p w14:paraId="2E87248E">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42A003B0">
            <w:pPr>
              <w:adjustRightInd w:val="0"/>
              <w:snapToGrid w:val="0"/>
              <w:ind w:right="-10"/>
              <w:rPr>
                <w:rFonts w:ascii="宋体" w:hAnsi="宋体" w:cs="宋体"/>
                <w:color w:val="000000"/>
                <w:sz w:val="24"/>
              </w:rPr>
            </w:pPr>
          </w:p>
        </w:tc>
        <w:tc>
          <w:tcPr>
            <w:tcW w:w="2371" w:type="dxa"/>
            <w:vAlign w:val="center"/>
          </w:tcPr>
          <w:p w14:paraId="45E1C061">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13E2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jc w:val="center"/>
        </w:trPr>
        <w:tc>
          <w:tcPr>
            <w:tcW w:w="707" w:type="dxa"/>
            <w:vAlign w:val="center"/>
          </w:tcPr>
          <w:p w14:paraId="76FE1FC2">
            <w:pPr>
              <w:adjustRightInd w:val="0"/>
              <w:snapToGrid w:val="0"/>
              <w:ind w:right="-10"/>
              <w:jc w:val="center"/>
              <w:rPr>
                <w:rFonts w:ascii="宋体" w:hAnsi="宋体" w:cs="宋体"/>
                <w:color w:val="000000"/>
                <w:sz w:val="24"/>
              </w:rPr>
            </w:pPr>
            <w:r>
              <w:rPr>
                <w:rFonts w:hint="eastAsia" w:ascii="宋体" w:hAnsi="宋体" w:cs="宋体"/>
                <w:color w:val="000000"/>
                <w:sz w:val="24"/>
              </w:rPr>
              <w:t>4</w:t>
            </w:r>
          </w:p>
        </w:tc>
        <w:tc>
          <w:tcPr>
            <w:tcW w:w="2665" w:type="dxa"/>
            <w:vAlign w:val="center"/>
          </w:tcPr>
          <w:p w14:paraId="7D1FF849">
            <w:pPr>
              <w:spacing w:after="50"/>
              <w:ind w:right="-10"/>
              <w:jc w:val="center"/>
              <w:rPr>
                <w:rFonts w:ascii="宋体" w:hAnsi="宋体" w:cs="宋体"/>
                <w:color w:val="000000"/>
                <w:sz w:val="24"/>
              </w:rPr>
            </w:pPr>
            <w:r>
              <w:rPr>
                <w:rFonts w:hint="eastAsia" w:ascii="宋体" w:hAnsi="宋体" w:cs="宋体"/>
                <w:bCs/>
                <w:color w:val="000000"/>
                <w:sz w:val="24"/>
              </w:rPr>
              <w:t>财务审计报告</w:t>
            </w:r>
          </w:p>
        </w:tc>
        <w:tc>
          <w:tcPr>
            <w:tcW w:w="1937" w:type="dxa"/>
            <w:vAlign w:val="center"/>
          </w:tcPr>
          <w:p w14:paraId="5CFCD6FD">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22731DFF">
            <w:pPr>
              <w:adjustRightInd w:val="0"/>
              <w:snapToGrid w:val="0"/>
              <w:ind w:right="-10"/>
              <w:rPr>
                <w:rFonts w:ascii="宋体" w:hAnsi="宋体" w:cs="宋体"/>
                <w:color w:val="000000"/>
                <w:sz w:val="24"/>
              </w:rPr>
            </w:pPr>
          </w:p>
        </w:tc>
        <w:tc>
          <w:tcPr>
            <w:tcW w:w="2371" w:type="dxa"/>
            <w:vAlign w:val="center"/>
          </w:tcPr>
          <w:p w14:paraId="0420AB32">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69DA5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jc w:val="center"/>
        </w:trPr>
        <w:tc>
          <w:tcPr>
            <w:tcW w:w="707" w:type="dxa"/>
            <w:vAlign w:val="center"/>
          </w:tcPr>
          <w:p w14:paraId="2A4724A0">
            <w:pPr>
              <w:adjustRightInd w:val="0"/>
              <w:snapToGrid w:val="0"/>
              <w:ind w:right="-10"/>
              <w:jc w:val="center"/>
              <w:rPr>
                <w:rFonts w:ascii="宋体" w:hAnsi="宋体" w:cs="宋体"/>
                <w:color w:val="000000"/>
                <w:sz w:val="24"/>
              </w:rPr>
            </w:pPr>
            <w:r>
              <w:rPr>
                <w:rFonts w:hint="eastAsia" w:ascii="宋体" w:hAnsi="宋体" w:cs="宋体"/>
                <w:color w:val="000000"/>
                <w:sz w:val="24"/>
              </w:rPr>
              <w:t>5</w:t>
            </w:r>
          </w:p>
        </w:tc>
        <w:tc>
          <w:tcPr>
            <w:tcW w:w="2665" w:type="dxa"/>
            <w:vAlign w:val="center"/>
          </w:tcPr>
          <w:p w14:paraId="489AD462">
            <w:pPr>
              <w:spacing w:after="50"/>
              <w:ind w:right="-10"/>
              <w:jc w:val="center"/>
              <w:rPr>
                <w:rFonts w:ascii="宋体" w:hAnsi="宋体" w:cs="宋体"/>
                <w:color w:val="000000"/>
                <w:sz w:val="24"/>
              </w:rPr>
            </w:pPr>
            <w:r>
              <w:rPr>
                <w:rFonts w:hint="eastAsia" w:ascii="宋体" w:hAnsi="宋体" w:cs="宋体"/>
                <w:bCs/>
                <w:color w:val="000000"/>
                <w:sz w:val="24"/>
              </w:rPr>
              <w:t>“信用中国”“中国政府采购网”查询</w:t>
            </w:r>
          </w:p>
        </w:tc>
        <w:tc>
          <w:tcPr>
            <w:tcW w:w="1937" w:type="dxa"/>
            <w:vAlign w:val="center"/>
          </w:tcPr>
          <w:p w14:paraId="1890D116">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62353BB0">
            <w:pPr>
              <w:adjustRightInd w:val="0"/>
              <w:snapToGrid w:val="0"/>
              <w:ind w:right="-10"/>
              <w:rPr>
                <w:rFonts w:ascii="宋体" w:hAnsi="宋体" w:cs="宋体"/>
                <w:color w:val="000000"/>
                <w:sz w:val="24"/>
              </w:rPr>
            </w:pPr>
          </w:p>
        </w:tc>
        <w:tc>
          <w:tcPr>
            <w:tcW w:w="2371" w:type="dxa"/>
            <w:vAlign w:val="center"/>
          </w:tcPr>
          <w:p w14:paraId="77D2439D">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76187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707" w:type="dxa"/>
            <w:vAlign w:val="center"/>
          </w:tcPr>
          <w:p w14:paraId="598615A5">
            <w:pPr>
              <w:adjustRightInd w:val="0"/>
              <w:snapToGrid w:val="0"/>
              <w:ind w:right="-10"/>
              <w:jc w:val="center"/>
              <w:rPr>
                <w:rFonts w:ascii="宋体" w:hAnsi="宋体" w:cs="宋体"/>
                <w:color w:val="000000"/>
                <w:sz w:val="24"/>
              </w:rPr>
            </w:pPr>
            <w:r>
              <w:rPr>
                <w:rFonts w:hint="eastAsia" w:ascii="宋体" w:hAnsi="宋体" w:cs="宋体"/>
                <w:color w:val="000000"/>
                <w:sz w:val="24"/>
              </w:rPr>
              <w:t>6</w:t>
            </w:r>
          </w:p>
        </w:tc>
        <w:tc>
          <w:tcPr>
            <w:tcW w:w="2665" w:type="dxa"/>
            <w:vAlign w:val="center"/>
          </w:tcPr>
          <w:p w14:paraId="287FECA8">
            <w:pPr>
              <w:spacing w:after="50"/>
              <w:ind w:right="-10"/>
              <w:jc w:val="center"/>
              <w:rPr>
                <w:rFonts w:ascii="宋体" w:hAnsi="宋体" w:cs="宋体"/>
                <w:bCs/>
                <w:color w:val="000000"/>
                <w:sz w:val="24"/>
              </w:rPr>
            </w:pPr>
            <w:r>
              <w:rPr>
                <w:rFonts w:hint="eastAsia" w:ascii="宋体" w:hAnsi="宋体" w:cs="宋体"/>
                <w:bCs/>
                <w:color w:val="000000"/>
                <w:sz w:val="24"/>
              </w:rPr>
              <w:t>投标文件格式</w:t>
            </w:r>
          </w:p>
        </w:tc>
        <w:tc>
          <w:tcPr>
            <w:tcW w:w="1937" w:type="dxa"/>
            <w:vAlign w:val="center"/>
          </w:tcPr>
          <w:p w14:paraId="1F2C3B34">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3D32E309">
            <w:pPr>
              <w:adjustRightInd w:val="0"/>
              <w:snapToGrid w:val="0"/>
              <w:ind w:right="-10"/>
              <w:rPr>
                <w:rFonts w:ascii="宋体" w:hAnsi="宋体" w:cs="宋体"/>
                <w:color w:val="000000"/>
                <w:sz w:val="24"/>
              </w:rPr>
            </w:pPr>
          </w:p>
        </w:tc>
        <w:tc>
          <w:tcPr>
            <w:tcW w:w="2371" w:type="dxa"/>
            <w:vAlign w:val="center"/>
          </w:tcPr>
          <w:p w14:paraId="633F28CA">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5343E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707" w:type="dxa"/>
            <w:vAlign w:val="center"/>
          </w:tcPr>
          <w:p w14:paraId="0CCBFA6B">
            <w:pPr>
              <w:adjustRightInd w:val="0"/>
              <w:snapToGrid w:val="0"/>
              <w:ind w:right="-10"/>
              <w:jc w:val="center"/>
              <w:rPr>
                <w:rFonts w:ascii="宋体" w:hAnsi="宋体" w:cs="宋体"/>
                <w:color w:val="000000"/>
                <w:sz w:val="24"/>
              </w:rPr>
            </w:pPr>
            <w:r>
              <w:rPr>
                <w:rFonts w:hint="eastAsia" w:ascii="宋体" w:hAnsi="宋体" w:cs="宋体"/>
                <w:color w:val="000000"/>
                <w:sz w:val="24"/>
              </w:rPr>
              <w:t>7</w:t>
            </w:r>
          </w:p>
        </w:tc>
        <w:tc>
          <w:tcPr>
            <w:tcW w:w="2665" w:type="dxa"/>
            <w:vAlign w:val="center"/>
          </w:tcPr>
          <w:p w14:paraId="6869151C">
            <w:pPr>
              <w:spacing w:after="50"/>
              <w:ind w:right="-10"/>
              <w:jc w:val="center"/>
              <w:rPr>
                <w:rFonts w:ascii="宋体" w:hAnsi="宋体" w:cs="宋体"/>
                <w:color w:val="000000"/>
                <w:sz w:val="24"/>
              </w:rPr>
            </w:pPr>
            <w:r>
              <w:rPr>
                <w:rFonts w:hint="eastAsia" w:ascii="宋体" w:hAnsi="宋体" w:cs="宋体"/>
                <w:bCs/>
                <w:color w:val="000000"/>
                <w:sz w:val="24"/>
              </w:rPr>
              <w:t>投标文件签字盖章格式</w:t>
            </w:r>
          </w:p>
        </w:tc>
        <w:tc>
          <w:tcPr>
            <w:tcW w:w="1937" w:type="dxa"/>
            <w:vAlign w:val="center"/>
          </w:tcPr>
          <w:p w14:paraId="384D54C5">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44CC2BAE">
            <w:pPr>
              <w:adjustRightInd w:val="0"/>
              <w:snapToGrid w:val="0"/>
              <w:ind w:right="-10"/>
              <w:rPr>
                <w:rFonts w:ascii="宋体" w:hAnsi="宋体" w:cs="宋体"/>
                <w:color w:val="000000"/>
                <w:sz w:val="24"/>
              </w:rPr>
            </w:pPr>
          </w:p>
        </w:tc>
        <w:tc>
          <w:tcPr>
            <w:tcW w:w="2371" w:type="dxa"/>
            <w:vAlign w:val="center"/>
          </w:tcPr>
          <w:p w14:paraId="6238FC84">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33D64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707" w:type="dxa"/>
            <w:vAlign w:val="center"/>
          </w:tcPr>
          <w:p w14:paraId="7DCFFAC8">
            <w:pPr>
              <w:adjustRightInd w:val="0"/>
              <w:snapToGrid w:val="0"/>
              <w:ind w:right="-10"/>
              <w:jc w:val="center"/>
              <w:rPr>
                <w:rFonts w:ascii="宋体" w:hAnsi="宋体" w:cs="宋体"/>
                <w:color w:val="000000"/>
                <w:sz w:val="24"/>
              </w:rPr>
            </w:pPr>
            <w:r>
              <w:rPr>
                <w:rFonts w:hint="eastAsia" w:ascii="宋体" w:hAnsi="宋体" w:cs="宋体"/>
                <w:color w:val="000000"/>
                <w:sz w:val="24"/>
              </w:rPr>
              <w:t>8</w:t>
            </w:r>
          </w:p>
        </w:tc>
        <w:tc>
          <w:tcPr>
            <w:tcW w:w="2665" w:type="dxa"/>
            <w:vAlign w:val="center"/>
          </w:tcPr>
          <w:p w14:paraId="4BBDE681">
            <w:pPr>
              <w:spacing w:after="50"/>
              <w:ind w:right="-10"/>
              <w:jc w:val="center"/>
              <w:rPr>
                <w:rFonts w:ascii="宋体" w:hAnsi="宋体" w:cs="宋体"/>
                <w:color w:val="000000"/>
                <w:sz w:val="24"/>
              </w:rPr>
            </w:pPr>
            <w:r>
              <w:rPr>
                <w:rFonts w:hint="eastAsia" w:ascii="宋体" w:hAnsi="宋体" w:cs="宋体"/>
                <w:bCs/>
                <w:color w:val="000000"/>
                <w:sz w:val="24"/>
              </w:rPr>
              <w:t>合格供应商的声明函和承诺书</w:t>
            </w:r>
          </w:p>
        </w:tc>
        <w:tc>
          <w:tcPr>
            <w:tcW w:w="1937" w:type="dxa"/>
            <w:vAlign w:val="center"/>
          </w:tcPr>
          <w:p w14:paraId="20498222">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22B64E8B">
            <w:pPr>
              <w:adjustRightInd w:val="0"/>
              <w:snapToGrid w:val="0"/>
              <w:ind w:right="-10"/>
              <w:rPr>
                <w:rFonts w:ascii="宋体" w:hAnsi="宋体" w:cs="宋体"/>
                <w:color w:val="000000"/>
                <w:sz w:val="24"/>
              </w:rPr>
            </w:pPr>
          </w:p>
        </w:tc>
        <w:tc>
          <w:tcPr>
            <w:tcW w:w="2371" w:type="dxa"/>
            <w:vAlign w:val="center"/>
          </w:tcPr>
          <w:p w14:paraId="7943FE9A">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73BD8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707" w:type="dxa"/>
            <w:vAlign w:val="center"/>
          </w:tcPr>
          <w:p w14:paraId="67EF67B3">
            <w:pPr>
              <w:adjustRightInd w:val="0"/>
              <w:snapToGrid w:val="0"/>
              <w:ind w:right="-10"/>
              <w:jc w:val="center"/>
              <w:rPr>
                <w:rFonts w:ascii="宋体" w:hAnsi="宋体" w:cs="宋体"/>
                <w:color w:val="000000"/>
                <w:sz w:val="24"/>
              </w:rPr>
            </w:pPr>
            <w:r>
              <w:rPr>
                <w:rFonts w:hint="eastAsia" w:ascii="宋体" w:hAnsi="宋体" w:cs="宋体"/>
                <w:color w:val="000000"/>
                <w:sz w:val="24"/>
              </w:rPr>
              <w:t>9</w:t>
            </w:r>
          </w:p>
        </w:tc>
        <w:tc>
          <w:tcPr>
            <w:tcW w:w="2665" w:type="dxa"/>
            <w:vAlign w:val="center"/>
          </w:tcPr>
          <w:p w14:paraId="4FB09309">
            <w:pPr>
              <w:spacing w:after="50"/>
              <w:ind w:right="-10"/>
              <w:jc w:val="center"/>
              <w:rPr>
                <w:rFonts w:ascii="宋体" w:hAnsi="宋体" w:cs="宋体"/>
                <w:color w:val="000000"/>
                <w:sz w:val="24"/>
              </w:rPr>
            </w:pPr>
            <w:r>
              <w:rPr>
                <w:rFonts w:hint="eastAsia" w:ascii="宋体" w:hAnsi="宋体" w:cs="宋体"/>
                <w:bCs/>
                <w:color w:val="000000"/>
                <w:sz w:val="24"/>
              </w:rPr>
              <w:t>服务期</w:t>
            </w:r>
          </w:p>
        </w:tc>
        <w:tc>
          <w:tcPr>
            <w:tcW w:w="1937" w:type="dxa"/>
            <w:vAlign w:val="center"/>
          </w:tcPr>
          <w:p w14:paraId="37AD4CF2">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3D19EA83">
            <w:pPr>
              <w:adjustRightInd w:val="0"/>
              <w:snapToGrid w:val="0"/>
              <w:ind w:right="-10"/>
              <w:rPr>
                <w:rFonts w:ascii="宋体" w:hAnsi="宋体" w:cs="宋体"/>
                <w:color w:val="000000"/>
                <w:sz w:val="24"/>
              </w:rPr>
            </w:pPr>
          </w:p>
        </w:tc>
        <w:tc>
          <w:tcPr>
            <w:tcW w:w="2371" w:type="dxa"/>
            <w:vAlign w:val="center"/>
          </w:tcPr>
          <w:p w14:paraId="39648A96">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4DE72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707" w:type="dxa"/>
            <w:vAlign w:val="center"/>
          </w:tcPr>
          <w:p w14:paraId="04B06396">
            <w:pPr>
              <w:adjustRightInd w:val="0"/>
              <w:snapToGrid w:val="0"/>
              <w:ind w:right="-10"/>
              <w:jc w:val="center"/>
              <w:rPr>
                <w:rFonts w:ascii="宋体" w:hAnsi="宋体" w:cs="宋体"/>
                <w:color w:val="000000"/>
                <w:sz w:val="24"/>
              </w:rPr>
            </w:pPr>
            <w:r>
              <w:rPr>
                <w:rFonts w:hint="eastAsia" w:ascii="宋体" w:hAnsi="宋体" w:cs="宋体"/>
                <w:color w:val="000000"/>
                <w:sz w:val="24"/>
              </w:rPr>
              <w:t>10</w:t>
            </w:r>
          </w:p>
        </w:tc>
        <w:tc>
          <w:tcPr>
            <w:tcW w:w="2665" w:type="dxa"/>
            <w:vAlign w:val="center"/>
          </w:tcPr>
          <w:p w14:paraId="4BA13980">
            <w:pPr>
              <w:spacing w:after="50"/>
              <w:ind w:right="-10"/>
              <w:jc w:val="center"/>
              <w:rPr>
                <w:rFonts w:ascii="宋体" w:hAnsi="宋体" w:cs="宋体"/>
                <w:color w:val="000000"/>
                <w:sz w:val="24"/>
              </w:rPr>
            </w:pPr>
            <w:r>
              <w:rPr>
                <w:rFonts w:hint="eastAsia" w:ascii="宋体" w:hAnsi="宋体" w:cs="宋体"/>
                <w:bCs/>
                <w:color w:val="000000"/>
                <w:sz w:val="24"/>
              </w:rPr>
              <w:t>实质性要求</w:t>
            </w:r>
          </w:p>
        </w:tc>
        <w:tc>
          <w:tcPr>
            <w:tcW w:w="1937" w:type="dxa"/>
            <w:vAlign w:val="center"/>
          </w:tcPr>
          <w:p w14:paraId="77F02103">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37832520">
            <w:pPr>
              <w:adjustRightInd w:val="0"/>
              <w:snapToGrid w:val="0"/>
              <w:ind w:right="-10"/>
              <w:rPr>
                <w:rFonts w:ascii="宋体" w:hAnsi="宋体" w:cs="宋体"/>
                <w:color w:val="000000"/>
                <w:sz w:val="24"/>
              </w:rPr>
            </w:pPr>
          </w:p>
        </w:tc>
        <w:tc>
          <w:tcPr>
            <w:tcW w:w="2371" w:type="dxa"/>
            <w:vAlign w:val="center"/>
          </w:tcPr>
          <w:p w14:paraId="740B27B4">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3068B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707" w:type="dxa"/>
            <w:vAlign w:val="center"/>
          </w:tcPr>
          <w:p w14:paraId="00B2874A">
            <w:pPr>
              <w:adjustRightInd w:val="0"/>
              <w:snapToGrid w:val="0"/>
              <w:ind w:right="-10"/>
              <w:jc w:val="center"/>
              <w:rPr>
                <w:rFonts w:ascii="宋体" w:hAnsi="宋体" w:cs="宋体"/>
                <w:color w:val="000000"/>
                <w:sz w:val="24"/>
              </w:rPr>
            </w:pPr>
            <w:r>
              <w:rPr>
                <w:rFonts w:hint="eastAsia" w:ascii="宋体" w:hAnsi="宋体" w:cs="宋体"/>
                <w:color w:val="000000"/>
                <w:sz w:val="24"/>
              </w:rPr>
              <w:t>11</w:t>
            </w:r>
          </w:p>
        </w:tc>
        <w:tc>
          <w:tcPr>
            <w:tcW w:w="2665" w:type="dxa"/>
            <w:vAlign w:val="center"/>
          </w:tcPr>
          <w:p w14:paraId="660F2691">
            <w:pPr>
              <w:spacing w:after="50"/>
              <w:ind w:right="-10"/>
              <w:jc w:val="center"/>
              <w:rPr>
                <w:rFonts w:ascii="宋体" w:hAnsi="宋体" w:cs="宋体"/>
                <w:color w:val="000000"/>
                <w:sz w:val="24"/>
              </w:rPr>
            </w:pPr>
            <w:r>
              <w:rPr>
                <w:rFonts w:hint="eastAsia" w:ascii="宋体" w:hAnsi="宋体" w:cs="宋体"/>
                <w:bCs/>
                <w:color w:val="000000"/>
                <w:sz w:val="24"/>
              </w:rPr>
              <w:t>技术要求</w:t>
            </w:r>
          </w:p>
        </w:tc>
        <w:tc>
          <w:tcPr>
            <w:tcW w:w="1937" w:type="dxa"/>
            <w:vAlign w:val="center"/>
          </w:tcPr>
          <w:p w14:paraId="0082DF18">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734CB6DC">
            <w:pPr>
              <w:adjustRightInd w:val="0"/>
              <w:snapToGrid w:val="0"/>
              <w:ind w:right="-10"/>
              <w:rPr>
                <w:rFonts w:ascii="宋体" w:hAnsi="宋体" w:cs="宋体"/>
                <w:color w:val="000000"/>
                <w:sz w:val="24"/>
              </w:rPr>
            </w:pPr>
          </w:p>
        </w:tc>
        <w:tc>
          <w:tcPr>
            <w:tcW w:w="2371" w:type="dxa"/>
            <w:vAlign w:val="center"/>
          </w:tcPr>
          <w:p w14:paraId="538E12CF">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15957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trPr>
        <w:tc>
          <w:tcPr>
            <w:tcW w:w="707" w:type="dxa"/>
            <w:vAlign w:val="center"/>
          </w:tcPr>
          <w:p w14:paraId="5454A79F">
            <w:pPr>
              <w:adjustRightInd w:val="0"/>
              <w:snapToGrid w:val="0"/>
              <w:ind w:right="-10"/>
              <w:jc w:val="center"/>
              <w:rPr>
                <w:rFonts w:ascii="宋体" w:hAnsi="宋体" w:cs="宋体"/>
                <w:color w:val="000000"/>
                <w:sz w:val="24"/>
              </w:rPr>
            </w:pPr>
            <w:r>
              <w:rPr>
                <w:rFonts w:hint="eastAsia" w:ascii="宋体" w:hAnsi="宋体" w:cs="宋体"/>
                <w:color w:val="000000"/>
                <w:sz w:val="24"/>
              </w:rPr>
              <w:t>12</w:t>
            </w:r>
          </w:p>
        </w:tc>
        <w:tc>
          <w:tcPr>
            <w:tcW w:w="2665" w:type="dxa"/>
            <w:vAlign w:val="center"/>
          </w:tcPr>
          <w:p w14:paraId="5E67E4F8">
            <w:pPr>
              <w:spacing w:after="50"/>
              <w:ind w:right="-10"/>
              <w:jc w:val="center"/>
              <w:rPr>
                <w:rFonts w:ascii="宋体" w:hAnsi="宋体" w:cs="宋体"/>
                <w:bCs/>
                <w:color w:val="000000"/>
                <w:sz w:val="24"/>
              </w:rPr>
            </w:pPr>
            <w:r>
              <w:rPr>
                <w:rFonts w:hint="eastAsia" w:ascii="宋体" w:hAnsi="宋体" w:cs="宋体"/>
                <w:color w:val="000000"/>
                <w:sz w:val="24"/>
              </w:rPr>
              <w:t>质保及售后等</w:t>
            </w:r>
          </w:p>
        </w:tc>
        <w:tc>
          <w:tcPr>
            <w:tcW w:w="1937" w:type="dxa"/>
            <w:vAlign w:val="center"/>
          </w:tcPr>
          <w:p w14:paraId="0C236B6C">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615EF3E6">
            <w:pPr>
              <w:adjustRightInd w:val="0"/>
              <w:snapToGrid w:val="0"/>
              <w:ind w:right="-10"/>
              <w:rPr>
                <w:rFonts w:ascii="宋体" w:hAnsi="宋体" w:cs="宋体"/>
                <w:color w:val="000000"/>
                <w:sz w:val="24"/>
              </w:rPr>
            </w:pPr>
          </w:p>
        </w:tc>
        <w:tc>
          <w:tcPr>
            <w:tcW w:w="2371" w:type="dxa"/>
            <w:vAlign w:val="center"/>
          </w:tcPr>
          <w:p w14:paraId="2C9F4E24">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4DC3C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07" w:type="dxa"/>
            <w:vAlign w:val="center"/>
          </w:tcPr>
          <w:p w14:paraId="707430D5">
            <w:pPr>
              <w:adjustRightInd w:val="0"/>
              <w:snapToGrid w:val="0"/>
              <w:ind w:right="-10"/>
              <w:jc w:val="center"/>
              <w:rPr>
                <w:rFonts w:ascii="宋体" w:hAnsi="宋体" w:cs="宋体"/>
                <w:color w:val="000000"/>
                <w:sz w:val="24"/>
              </w:rPr>
            </w:pPr>
            <w:r>
              <w:rPr>
                <w:rFonts w:hint="eastAsia" w:ascii="宋体" w:hAnsi="宋体" w:cs="宋体"/>
                <w:color w:val="000000"/>
                <w:sz w:val="24"/>
              </w:rPr>
              <w:t>13</w:t>
            </w:r>
          </w:p>
        </w:tc>
        <w:tc>
          <w:tcPr>
            <w:tcW w:w="2665" w:type="dxa"/>
            <w:vAlign w:val="center"/>
          </w:tcPr>
          <w:p w14:paraId="50E41123">
            <w:pPr>
              <w:spacing w:after="50"/>
              <w:ind w:right="-10"/>
              <w:jc w:val="center"/>
              <w:rPr>
                <w:rFonts w:ascii="宋体" w:hAnsi="宋体" w:cs="宋体"/>
                <w:bCs/>
                <w:color w:val="000000"/>
                <w:sz w:val="24"/>
              </w:rPr>
            </w:pPr>
            <w:r>
              <w:rPr>
                <w:rFonts w:hint="eastAsia" w:ascii="宋体" w:hAnsi="宋体" w:cs="宋体"/>
                <w:bCs/>
                <w:color w:val="000000"/>
                <w:sz w:val="24"/>
              </w:rPr>
              <w:t>结论</w:t>
            </w:r>
          </w:p>
        </w:tc>
        <w:tc>
          <w:tcPr>
            <w:tcW w:w="5133" w:type="dxa"/>
            <w:gridSpan w:val="3"/>
            <w:vAlign w:val="center"/>
          </w:tcPr>
          <w:p w14:paraId="4FBCAFCE">
            <w:pPr>
              <w:adjustRightInd w:val="0"/>
              <w:snapToGrid w:val="0"/>
              <w:ind w:right="-10"/>
              <w:jc w:val="center"/>
              <w:rPr>
                <w:rFonts w:ascii="宋体" w:hAnsi="宋体" w:cs="宋体"/>
                <w:color w:val="000000"/>
                <w:sz w:val="24"/>
              </w:rPr>
            </w:pPr>
            <w:r>
              <w:rPr>
                <w:rFonts w:hint="eastAsia" w:ascii="宋体" w:hAnsi="宋体" w:cs="宋体"/>
                <w:bCs/>
                <w:color w:val="000000"/>
                <w:sz w:val="24"/>
              </w:rPr>
              <w:t>是否通过审查</w:t>
            </w:r>
          </w:p>
        </w:tc>
      </w:tr>
    </w:tbl>
    <w:p w14:paraId="42C2B00C">
      <w:pPr>
        <w:snapToGrid w:val="0"/>
        <w:ind w:firstLine="480" w:firstLineChars="200"/>
        <w:jc w:val="left"/>
        <w:rPr>
          <w:rFonts w:ascii="宋体" w:hAnsi="宋体" w:cs="宋体"/>
          <w:color w:val="000000"/>
          <w:sz w:val="24"/>
        </w:rPr>
      </w:pPr>
    </w:p>
    <w:p w14:paraId="1CB1DB46">
      <w:pPr>
        <w:spacing w:line="360" w:lineRule="auto"/>
        <w:rPr>
          <w:rFonts w:ascii="宋体" w:hAnsi="宋体"/>
          <w:b/>
          <w:bCs/>
          <w:sz w:val="24"/>
        </w:rPr>
      </w:pPr>
    </w:p>
    <w:p w14:paraId="456E8BB6">
      <w:pPr>
        <w:spacing w:line="360" w:lineRule="auto"/>
        <w:ind w:firstLine="482" w:firstLineChars="200"/>
        <w:rPr>
          <w:rFonts w:ascii="宋体" w:hAnsi="宋体" w:cs="Arial"/>
          <w:sz w:val="24"/>
          <w:szCs w:val="24"/>
        </w:rPr>
      </w:pPr>
      <w:r>
        <w:rPr>
          <w:rFonts w:hint="eastAsia" w:ascii="宋体" w:hAnsi="宋体"/>
          <w:b/>
          <w:bCs/>
          <w:sz w:val="24"/>
        </w:rPr>
        <w:t>评分标准（满分为100分）</w:t>
      </w:r>
      <w:r>
        <w:rPr>
          <w:rFonts w:hint="eastAsia" w:ascii="宋体" w:hAnsi="宋体"/>
          <w:sz w:val="24"/>
        </w:rPr>
        <w:t>说明:</w:t>
      </w:r>
      <w:r>
        <w:rPr>
          <w:rFonts w:hint="eastAsia" w:ascii="宋体" w:hAnsi="宋体" w:cs="Arial"/>
          <w:sz w:val="24"/>
          <w:szCs w:val="24"/>
        </w:rPr>
        <w:t>各投标人的最终得分为各评委得分的算术平均值；评分分值计算保留小数点后两位，小数点后第三位“四舍五入”。</w:t>
      </w:r>
    </w:p>
    <w:p w14:paraId="1AE8A52F">
      <w:pPr>
        <w:tabs>
          <w:tab w:val="left" w:pos="360"/>
          <w:tab w:val="left" w:pos="540"/>
          <w:tab w:val="left" w:pos="3600"/>
          <w:tab w:val="left" w:pos="3780"/>
          <w:tab w:val="left" w:pos="8460"/>
          <w:tab w:val="left" w:pos="9180"/>
        </w:tabs>
        <w:adjustRightInd w:val="0"/>
        <w:snapToGrid w:val="0"/>
        <w:spacing w:line="360" w:lineRule="auto"/>
        <w:rPr>
          <w:rFonts w:ascii="宋体" w:hAnsi="宋体" w:cs="宋体"/>
          <w:b/>
          <w:sz w:val="24"/>
        </w:rPr>
      </w:pPr>
    </w:p>
    <w:p w14:paraId="6FB23A6B">
      <w:pPr>
        <w:rPr>
          <w:rFonts w:ascii="宋体" w:hAnsi="宋体" w:cs="宋体"/>
          <w:b/>
          <w:sz w:val="32"/>
          <w:szCs w:val="32"/>
        </w:rPr>
      </w:pPr>
    </w:p>
    <w:p w14:paraId="23716526">
      <w:pPr>
        <w:rPr>
          <w:rFonts w:ascii="宋体" w:hAnsi="宋体" w:cs="宋体"/>
        </w:rPr>
      </w:pPr>
      <w:r>
        <w:rPr>
          <w:rFonts w:hint="eastAsia" w:ascii="宋体" w:hAnsi="宋体" w:cs="宋体"/>
        </w:rPr>
        <w:br w:type="page"/>
      </w:r>
    </w:p>
    <w:p w14:paraId="5709ADC6">
      <w:pPr>
        <w:pStyle w:val="25"/>
        <w:widowControl w:val="0"/>
        <w:spacing w:before="0" w:beforeAutospacing="0" w:after="0" w:afterAutospacing="0"/>
        <w:contextualSpacing/>
        <w:jc w:val="center"/>
        <w:outlineLvl w:val="1"/>
        <w:rPr>
          <w:b/>
          <w:bCs/>
          <w:sz w:val="32"/>
          <w:szCs w:val="32"/>
        </w:rPr>
      </w:pPr>
      <w:r>
        <w:rPr>
          <w:rFonts w:hint="eastAsia"/>
          <w:b/>
          <w:bCs/>
          <w:sz w:val="32"/>
          <w:szCs w:val="32"/>
        </w:rPr>
        <w:t>包1评标办法</w:t>
      </w:r>
    </w:p>
    <w:tbl>
      <w:tblPr>
        <w:tblStyle w:val="28"/>
        <w:tblW w:w="4998" w:type="pct"/>
        <w:tblInd w:w="0" w:type="dxa"/>
        <w:tblLayout w:type="autofit"/>
        <w:tblCellMar>
          <w:top w:w="0" w:type="dxa"/>
          <w:left w:w="108" w:type="dxa"/>
          <w:bottom w:w="0" w:type="dxa"/>
          <w:right w:w="108" w:type="dxa"/>
        </w:tblCellMar>
      </w:tblPr>
      <w:tblGrid>
        <w:gridCol w:w="1205"/>
        <w:gridCol w:w="1454"/>
        <w:gridCol w:w="7299"/>
      </w:tblGrid>
      <w:tr w14:paraId="2F7B44C0">
        <w:tblPrEx>
          <w:tblCellMar>
            <w:top w:w="0" w:type="dxa"/>
            <w:left w:w="108" w:type="dxa"/>
            <w:bottom w:w="0" w:type="dxa"/>
            <w:right w:w="108" w:type="dxa"/>
          </w:tblCellMar>
        </w:tblPrEx>
        <w:trPr>
          <w:trHeight w:val="640" w:hRule="atLeast"/>
        </w:trPr>
        <w:tc>
          <w:tcPr>
            <w:tcW w:w="605" w:type="pct"/>
            <w:tcBorders>
              <w:top w:val="single" w:color="000000" w:sz="4" w:space="0"/>
              <w:left w:val="single" w:color="000000" w:sz="4" w:space="0"/>
              <w:bottom w:val="single" w:color="000000" w:sz="4" w:space="0"/>
              <w:right w:val="single" w:color="000000" w:sz="4" w:space="0"/>
            </w:tcBorders>
            <w:vAlign w:val="center"/>
          </w:tcPr>
          <w:p w14:paraId="2B24309E">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评分因素</w:t>
            </w:r>
          </w:p>
        </w:tc>
        <w:tc>
          <w:tcPr>
            <w:tcW w:w="730" w:type="pct"/>
            <w:tcBorders>
              <w:top w:val="single" w:color="000000" w:sz="4" w:space="0"/>
              <w:left w:val="single" w:color="000000" w:sz="4" w:space="0"/>
              <w:bottom w:val="single" w:color="000000" w:sz="4" w:space="0"/>
              <w:right w:val="single" w:color="000000" w:sz="4" w:space="0"/>
            </w:tcBorders>
            <w:vAlign w:val="center"/>
          </w:tcPr>
          <w:p w14:paraId="429ABBE4">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分值</w:t>
            </w:r>
          </w:p>
        </w:tc>
        <w:tc>
          <w:tcPr>
            <w:tcW w:w="3664" w:type="pct"/>
            <w:tcBorders>
              <w:top w:val="single" w:color="000000" w:sz="4" w:space="0"/>
              <w:left w:val="single" w:color="000000" w:sz="4" w:space="0"/>
              <w:bottom w:val="single" w:color="000000" w:sz="4" w:space="0"/>
              <w:right w:val="single" w:color="000000" w:sz="4" w:space="0"/>
            </w:tcBorders>
            <w:vAlign w:val="center"/>
          </w:tcPr>
          <w:p w14:paraId="214DBAE6">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评标标准</w:t>
            </w:r>
          </w:p>
        </w:tc>
      </w:tr>
      <w:tr w14:paraId="03C0C6E2">
        <w:tblPrEx>
          <w:tblCellMar>
            <w:top w:w="0" w:type="dxa"/>
            <w:left w:w="108" w:type="dxa"/>
            <w:bottom w:w="0" w:type="dxa"/>
            <w:right w:w="108" w:type="dxa"/>
          </w:tblCellMar>
        </w:tblPrEx>
        <w:trPr>
          <w:trHeight w:val="2780" w:hRule="atLeast"/>
        </w:trPr>
        <w:tc>
          <w:tcPr>
            <w:tcW w:w="605" w:type="pct"/>
            <w:tcBorders>
              <w:top w:val="single" w:color="000000" w:sz="4" w:space="0"/>
              <w:left w:val="single" w:color="000000" w:sz="4" w:space="0"/>
              <w:bottom w:val="nil"/>
              <w:right w:val="single" w:color="000000" w:sz="4" w:space="0"/>
            </w:tcBorders>
            <w:vAlign w:val="center"/>
          </w:tcPr>
          <w:p w14:paraId="0F7582C0">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投标报价（10分）</w:t>
            </w:r>
          </w:p>
        </w:tc>
        <w:tc>
          <w:tcPr>
            <w:tcW w:w="730" w:type="pct"/>
            <w:tcBorders>
              <w:top w:val="single" w:color="000000" w:sz="4" w:space="0"/>
              <w:left w:val="single" w:color="000000" w:sz="4" w:space="0"/>
              <w:bottom w:val="single" w:color="000000" w:sz="4" w:space="0"/>
              <w:right w:val="single" w:color="000000" w:sz="4" w:space="0"/>
            </w:tcBorders>
            <w:vAlign w:val="center"/>
          </w:tcPr>
          <w:p w14:paraId="2900C8B2">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10分</w:t>
            </w:r>
          </w:p>
        </w:tc>
        <w:tc>
          <w:tcPr>
            <w:tcW w:w="3664" w:type="pct"/>
            <w:tcBorders>
              <w:top w:val="single" w:color="000000" w:sz="4" w:space="0"/>
              <w:left w:val="single" w:color="000000" w:sz="4" w:space="0"/>
              <w:bottom w:val="single" w:color="000000" w:sz="4" w:space="0"/>
              <w:right w:val="single" w:color="000000" w:sz="4" w:space="0"/>
            </w:tcBorders>
            <w:vAlign w:val="center"/>
          </w:tcPr>
          <w:p w14:paraId="02F7B109">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价格分应当采用低价优先法计算，即满足招标文件要求且投标价格最低的投标报价为评标基准价，其价格分为满分。其他投标人的价格分统一按照下列公式计算：投标报价得分=(评标基准价／投标报价)×10</w:t>
            </w:r>
            <w:r>
              <w:rPr>
                <w:rFonts w:hint="eastAsia" w:ascii="宋体" w:hAnsi="宋体" w:cs="宋体"/>
                <w:color w:val="000000"/>
                <w:kern w:val="0"/>
                <w:sz w:val="24"/>
                <w:szCs w:val="24"/>
                <w:lang w:bidi="ar"/>
              </w:rPr>
              <w:br w:type="textWrapping"/>
            </w:r>
            <w:r>
              <w:rPr>
                <w:rFonts w:hint="eastAsia" w:ascii="宋体" w:hAnsi="宋体" w:cs="宋体"/>
                <w:color w:val="000000"/>
                <w:kern w:val="0"/>
                <w:sz w:val="24"/>
                <w:szCs w:val="24"/>
                <w:lang w:bidi="ar"/>
              </w:rPr>
              <w:t>注：价格分计算保留小数点后二位。备注：根据财政部、工信部关于印发《政府采购促进中小企业发展管理办法》的通知（财库〔2022〕19号）文件规定：（1）对小微企业报价给予20%扣除，请按照《政府采购促进中小企业发展管理办法》要求提供中小企业声明函。（2）关于监狱企业：视同小微企业。须提供由省级以上监狱管理局、戒毒管理局（含新疆生产建设兵团）出具的属于监狱企业的证明文件，否则不考虑价格扣除。（3）关于残疾人福利性单位：视同小微企业。须提供完整的“残疾人福利性单位声明函”，否则在价格评审时不予考虑价格扣除。残疾人福利性单位属于小型、微型企业的，不重复享受政策。（4）没有提供有效证明材料的供应商将被视为不接受投标总价的扣除，用原投标总价参与评审。</w:t>
            </w:r>
          </w:p>
        </w:tc>
      </w:tr>
      <w:tr w14:paraId="431C1770">
        <w:tblPrEx>
          <w:tblCellMar>
            <w:top w:w="0" w:type="dxa"/>
            <w:left w:w="108" w:type="dxa"/>
            <w:bottom w:w="0" w:type="dxa"/>
            <w:right w:w="108" w:type="dxa"/>
          </w:tblCellMar>
        </w:tblPrEx>
        <w:trPr>
          <w:trHeight w:val="826" w:hRule="atLeast"/>
        </w:trPr>
        <w:tc>
          <w:tcPr>
            <w:tcW w:w="605" w:type="pct"/>
            <w:vMerge w:val="restart"/>
            <w:tcBorders>
              <w:top w:val="single" w:color="000000" w:sz="4" w:space="0"/>
              <w:left w:val="single" w:color="000000" w:sz="4" w:space="0"/>
              <w:bottom w:val="single" w:color="000000" w:sz="4" w:space="0"/>
              <w:right w:val="single" w:color="000000" w:sz="4" w:space="0"/>
            </w:tcBorders>
            <w:vAlign w:val="center"/>
          </w:tcPr>
          <w:p w14:paraId="1A6811A5">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商务部分（30分）</w:t>
            </w:r>
          </w:p>
        </w:tc>
        <w:tc>
          <w:tcPr>
            <w:tcW w:w="730" w:type="pct"/>
            <w:vMerge w:val="restart"/>
            <w:tcBorders>
              <w:top w:val="single" w:color="000000" w:sz="4" w:space="0"/>
              <w:left w:val="single" w:color="000000" w:sz="4" w:space="0"/>
              <w:bottom w:val="single" w:color="000000" w:sz="4" w:space="0"/>
              <w:right w:val="single" w:color="000000" w:sz="4" w:space="0"/>
            </w:tcBorders>
            <w:vAlign w:val="center"/>
          </w:tcPr>
          <w:p w14:paraId="58912D1C">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公司资质（9分）</w:t>
            </w:r>
          </w:p>
        </w:tc>
        <w:tc>
          <w:tcPr>
            <w:tcW w:w="3664" w:type="pct"/>
            <w:tcBorders>
              <w:top w:val="single" w:color="000000" w:sz="4" w:space="0"/>
              <w:left w:val="single" w:color="000000" w:sz="4" w:space="0"/>
              <w:bottom w:val="single" w:color="000000" w:sz="4" w:space="0"/>
              <w:right w:val="single" w:color="000000" w:sz="4" w:space="0"/>
            </w:tcBorders>
            <w:vAlign w:val="center"/>
          </w:tcPr>
          <w:p w14:paraId="24F463EE">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1.投标人</w:t>
            </w:r>
            <w:r>
              <w:rPr>
                <w:rFonts w:hint="eastAsia" w:ascii="宋体" w:hAnsi="宋体" w:cs="宋体"/>
                <w:color w:val="000000" w:themeColor="text1"/>
                <w:kern w:val="0"/>
                <w:sz w:val="24"/>
                <w:szCs w:val="24"/>
                <w:lang w:bidi="ar"/>
                <w14:textFill>
                  <w14:solidFill>
                    <w14:schemeClr w14:val="tx1"/>
                  </w14:solidFill>
                </w14:textFill>
              </w:rPr>
              <w:t>或所投产品厂家须</w:t>
            </w:r>
            <w:r>
              <w:rPr>
                <w:rFonts w:hint="eastAsia" w:ascii="宋体" w:hAnsi="宋体" w:cs="宋体"/>
                <w:color w:val="000000"/>
                <w:kern w:val="0"/>
                <w:sz w:val="24"/>
                <w:szCs w:val="24"/>
                <w:lang w:bidi="ar"/>
              </w:rPr>
              <w:t>具备软件过程及能力成熟度评估</w:t>
            </w:r>
            <w:r>
              <w:rPr>
                <w:rFonts w:hint="eastAsia" w:ascii="宋体" w:hAnsi="宋体" w:cs="宋体"/>
                <w:color w:val="000000"/>
                <w:sz w:val="22"/>
                <w:szCs w:val="22"/>
                <w:shd w:val="clear" w:color="auto" w:fill="FFFFFF"/>
              </w:rPr>
              <w:t>SPCA五级证书</w:t>
            </w:r>
            <w:r>
              <w:rPr>
                <w:rFonts w:hint="eastAsia" w:ascii="宋体" w:hAnsi="宋体" w:cs="宋体"/>
                <w:color w:val="000000"/>
                <w:kern w:val="0"/>
                <w:sz w:val="24"/>
                <w:szCs w:val="24"/>
                <w:lang w:bidi="ar"/>
              </w:rPr>
              <w:t>得3分，不提供或不满足不得分；</w:t>
            </w:r>
          </w:p>
        </w:tc>
      </w:tr>
      <w:tr w14:paraId="22CAEBA4">
        <w:tblPrEx>
          <w:tblCellMar>
            <w:top w:w="0" w:type="dxa"/>
            <w:left w:w="108" w:type="dxa"/>
            <w:bottom w:w="0" w:type="dxa"/>
            <w:right w:w="108" w:type="dxa"/>
          </w:tblCellMar>
        </w:tblPrEx>
        <w:trPr>
          <w:trHeight w:val="950" w:hRule="atLeast"/>
        </w:trPr>
        <w:tc>
          <w:tcPr>
            <w:tcW w:w="605" w:type="pct"/>
            <w:vMerge w:val="continue"/>
            <w:tcBorders>
              <w:top w:val="single" w:color="000000" w:sz="4" w:space="0"/>
              <w:left w:val="single" w:color="000000" w:sz="4" w:space="0"/>
              <w:bottom w:val="single" w:color="000000" w:sz="4" w:space="0"/>
              <w:right w:val="single" w:color="000000" w:sz="4" w:space="0"/>
            </w:tcBorders>
            <w:vAlign w:val="center"/>
          </w:tcPr>
          <w:p w14:paraId="29780F7A">
            <w:pPr>
              <w:jc w:val="center"/>
              <w:rPr>
                <w:rFonts w:ascii="宋体" w:hAnsi="宋体" w:cs="宋体"/>
                <w:color w:val="000000"/>
                <w:sz w:val="24"/>
                <w:szCs w:val="24"/>
              </w:rPr>
            </w:pPr>
          </w:p>
        </w:tc>
        <w:tc>
          <w:tcPr>
            <w:tcW w:w="730" w:type="pct"/>
            <w:vMerge w:val="continue"/>
            <w:tcBorders>
              <w:top w:val="single" w:color="000000" w:sz="4" w:space="0"/>
              <w:left w:val="single" w:color="000000" w:sz="4" w:space="0"/>
              <w:bottom w:val="single" w:color="000000" w:sz="4" w:space="0"/>
              <w:right w:val="single" w:color="000000" w:sz="4" w:space="0"/>
            </w:tcBorders>
            <w:vAlign w:val="center"/>
          </w:tcPr>
          <w:p w14:paraId="208E278B">
            <w:pPr>
              <w:jc w:val="center"/>
              <w:rPr>
                <w:rFonts w:ascii="宋体" w:hAnsi="宋体" w:cs="宋体"/>
                <w:color w:val="000000"/>
                <w:sz w:val="24"/>
                <w:szCs w:val="24"/>
              </w:rPr>
            </w:pPr>
          </w:p>
        </w:tc>
        <w:tc>
          <w:tcPr>
            <w:tcW w:w="3664" w:type="pct"/>
            <w:tcBorders>
              <w:top w:val="single" w:color="000000" w:sz="4" w:space="0"/>
              <w:left w:val="single" w:color="000000" w:sz="4" w:space="0"/>
              <w:bottom w:val="single" w:color="000000" w:sz="4" w:space="0"/>
              <w:right w:val="single" w:color="000000" w:sz="4" w:space="0"/>
            </w:tcBorders>
            <w:vAlign w:val="center"/>
          </w:tcPr>
          <w:p w14:paraId="56876454">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2.投标人或所投产品厂家须具备信息安全服务资质证书（安全工程类、灾难恢复类、安全开发类、风险评估类）证书，需提供证书扫描件，每提供一个一级证书得2分，二级及以下证书得1分，满分6分，不提供不得分；</w:t>
            </w:r>
          </w:p>
        </w:tc>
      </w:tr>
      <w:tr w14:paraId="4B70397C">
        <w:tblPrEx>
          <w:tblCellMar>
            <w:top w:w="0" w:type="dxa"/>
            <w:left w:w="108" w:type="dxa"/>
            <w:bottom w:w="0" w:type="dxa"/>
            <w:right w:w="108" w:type="dxa"/>
          </w:tblCellMar>
        </w:tblPrEx>
        <w:trPr>
          <w:trHeight w:val="643" w:hRule="atLeast"/>
        </w:trPr>
        <w:tc>
          <w:tcPr>
            <w:tcW w:w="605" w:type="pct"/>
            <w:vMerge w:val="continue"/>
            <w:tcBorders>
              <w:top w:val="single" w:color="000000" w:sz="4" w:space="0"/>
              <w:left w:val="single" w:color="000000" w:sz="4" w:space="0"/>
              <w:bottom w:val="single" w:color="000000" w:sz="4" w:space="0"/>
              <w:right w:val="single" w:color="000000" w:sz="4" w:space="0"/>
            </w:tcBorders>
            <w:vAlign w:val="center"/>
          </w:tcPr>
          <w:p w14:paraId="4B3C902A">
            <w:pPr>
              <w:jc w:val="center"/>
              <w:rPr>
                <w:rFonts w:ascii="宋体" w:hAnsi="宋体" w:cs="宋体"/>
                <w:color w:val="000000"/>
                <w:sz w:val="24"/>
                <w:szCs w:val="24"/>
              </w:rPr>
            </w:pPr>
          </w:p>
        </w:tc>
        <w:tc>
          <w:tcPr>
            <w:tcW w:w="730" w:type="pct"/>
            <w:tcBorders>
              <w:top w:val="single" w:color="000000" w:sz="4" w:space="0"/>
              <w:left w:val="single" w:color="000000" w:sz="4" w:space="0"/>
              <w:bottom w:val="single" w:color="000000" w:sz="4" w:space="0"/>
              <w:right w:val="single" w:color="000000" w:sz="4" w:space="0"/>
            </w:tcBorders>
            <w:vAlign w:val="center"/>
          </w:tcPr>
          <w:p w14:paraId="1F899D6E">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项目团队（10分）</w:t>
            </w:r>
          </w:p>
        </w:tc>
        <w:tc>
          <w:tcPr>
            <w:tcW w:w="3664" w:type="pct"/>
            <w:tcBorders>
              <w:top w:val="single" w:color="000000" w:sz="4" w:space="0"/>
              <w:left w:val="single" w:color="000000" w:sz="4" w:space="0"/>
              <w:bottom w:val="single" w:color="000000" w:sz="4" w:space="0"/>
              <w:right w:val="single" w:color="000000" w:sz="4" w:space="0"/>
            </w:tcBorders>
            <w:vAlign w:val="center"/>
          </w:tcPr>
          <w:p w14:paraId="5C361062">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投标人拟为本次项目配备以下人员：</w:t>
            </w:r>
          </w:p>
          <w:p w14:paraId="59A4033C">
            <w:pPr>
              <w:widowControl/>
              <w:jc w:val="left"/>
              <w:textAlignment w:val="center"/>
              <w:rPr>
                <w:rFonts w:ascii="宋体" w:hAnsi="宋体" w:cs="宋体"/>
                <w:color w:val="000000" w:themeColor="text1"/>
                <w:kern w:val="0"/>
                <w:sz w:val="24"/>
                <w:szCs w:val="24"/>
                <w:lang w:bidi="ar"/>
                <w14:textFill>
                  <w14:solidFill>
                    <w14:schemeClr w14:val="tx1"/>
                  </w14:solidFill>
                </w14:textFill>
              </w:rPr>
            </w:pPr>
            <w:r>
              <w:rPr>
                <w:rFonts w:hint="eastAsia" w:ascii="宋体" w:hAnsi="宋体" w:cs="宋体"/>
                <w:color w:val="000000"/>
                <w:kern w:val="0"/>
                <w:sz w:val="24"/>
                <w:szCs w:val="24"/>
                <w:lang w:bidi="ar"/>
              </w:rPr>
              <w:t>①项目经理须具备计算机相关专业本科及以上学历，须具备高级信息系统项目管理师证书、高级系统分析师证书、软件设计师和数据库系统工程师证书，每提供一个证书得1分，</w:t>
            </w:r>
            <w:r>
              <w:rPr>
                <w:rFonts w:hint="eastAsia" w:ascii="宋体" w:hAnsi="宋体" w:cs="宋体"/>
                <w:color w:val="000000" w:themeColor="text1"/>
                <w:kern w:val="0"/>
                <w:sz w:val="24"/>
                <w:szCs w:val="24"/>
                <w:lang w:bidi="ar"/>
                <w14:textFill>
                  <w14:solidFill>
                    <w14:schemeClr w14:val="tx1"/>
                  </w14:solidFill>
                </w14:textFill>
              </w:rPr>
              <w:t>满分3分，不提供不得分。</w:t>
            </w:r>
          </w:p>
          <w:p w14:paraId="054AECC9">
            <w:pPr>
              <w:widowControl/>
              <w:jc w:val="left"/>
              <w:textAlignment w:val="center"/>
              <w:rPr>
                <w:rFonts w:ascii="宋体" w:hAnsi="宋体" w:cs="宋体"/>
                <w:color w:val="000000" w:themeColor="text1"/>
                <w:kern w:val="0"/>
                <w:sz w:val="24"/>
                <w:szCs w:val="24"/>
                <w:lang w:bidi="ar"/>
                <w14:textFill>
                  <w14:solidFill>
                    <w14:schemeClr w14:val="tx1"/>
                  </w14:solidFill>
                </w14:textFill>
              </w:rPr>
            </w:pPr>
            <w:r>
              <w:rPr>
                <w:rFonts w:hint="eastAsia" w:ascii="宋体" w:hAnsi="宋体" w:cs="宋体"/>
                <w:color w:val="000000" w:themeColor="text1"/>
                <w:kern w:val="0"/>
                <w:sz w:val="24"/>
                <w:szCs w:val="24"/>
                <w:lang w:bidi="ar"/>
                <w14:textFill>
                  <w14:solidFill>
                    <w14:schemeClr w14:val="tx1"/>
                  </w14:solidFill>
                </w14:textFill>
              </w:rPr>
              <w:t>②项目技术负责人须具备本科及以上学历，须具备</w:t>
            </w:r>
            <w:r>
              <w:rPr>
                <w:rFonts w:hint="eastAsia" w:ascii="宋体" w:hAnsi="宋体" w:cs="宋体"/>
                <w:color w:val="000000"/>
                <w:kern w:val="0"/>
                <w:sz w:val="24"/>
                <w:szCs w:val="24"/>
                <w:lang w:bidi="ar"/>
              </w:rPr>
              <w:t>省级及以上人力资源和社会保障部门颁发的信息系统项目管理师，信息安全工程师，软件测评师证书，</w:t>
            </w:r>
            <w:r>
              <w:rPr>
                <w:rFonts w:hint="eastAsia" w:ascii="宋体" w:hAnsi="宋体" w:cs="宋体"/>
                <w:color w:val="000000" w:themeColor="text1"/>
                <w:kern w:val="0"/>
                <w:sz w:val="24"/>
                <w:szCs w:val="24"/>
                <w:lang w:bidi="ar"/>
                <w14:textFill>
                  <w14:solidFill>
                    <w14:schemeClr w14:val="tx1"/>
                  </w14:solidFill>
                </w14:textFill>
              </w:rPr>
              <w:t>具备得 3分，不提供或少提供不得分。</w:t>
            </w:r>
          </w:p>
          <w:p w14:paraId="5832B685">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③项目团队人员须具备省级及以上人力资源和社会保障部门颁发的信息系统项目管理师、系统分析师、系统架构设计师、信息系统监理师证书，每个专业至少一人。每个证书1分，最多得4分。团队人员不全或不提供证书不得分；</w:t>
            </w:r>
          </w:p>
          <w:p w14:paraId="0DBB8AE9">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（提供证书复印件及投标人为其项目人员（含项目经理、项目技术负责人、项目团队人员）缴纳社保的证明材料，新成立公司自成立之日开始算起）</w:t>
            </w:r>
          </w:p>
        </w:tc>
      </w:tr>
      <w:tr w14:paraId="61101E55">
        <w:tblPrEx>
          <w:tblCellMar>
            <w:top w:w="0" w:type="dxa"/>
            <w:left w:w="108" w:type="dxa"/>
            <w:bottom w:w="0" w:type="dxa"/>
            <w:right w:w="108" w:type="dxa"/>
          </w:tblCellMar>
        </w:tblPrEx>
        <w:trPr>
          <w:trHeight w:val="308" w:hRule="atLeast"/>
        </w:trPr>
        <w:tc>
          <w:tcPr>
            <w:tcW w:w="605" w:type="pct"/>
            <w:vMerge w:val="continue"/>
            <w:tcBorders>
              <w:top w:val="single" w:color="000000" w:sz="4" w:space="0"/>
              <w:left w:val="single" w:color="000000" w:sz="4" w:space="0"/>
              <w:bottom w:val="single" w:color="000000" w:sz="4" w:space="0"/>
              <w:right w:val="single" w:color="000000" w:sz="4" w:space="0"/>
            </w:tcBorders>
            <w:vAlign w:val="center"/>
          </w:tcPr>
          <w:p w14:paraId="35823F3C">
            <w:pPr>
              <w:jc w:val="center"/>
              <w:rPr>
                <w:rFonts w:ascii="宋体" w:hAnsi="宋体" w:cs="宋体"/>
                <w:color w:val="000000"/>
                <w:sz w:val="24"/>
                <w:szCs w:val="24"/>
              </w:rPr>
            </w:pPr>
          </w:p>
        </w:tc>
        <w:tc>
          <w:tcPr>
            <w:tcW w:w="730" w:type="pct"/>
            <w:tcBorders>
              <w:top w:val="single" w:color="000000" w:sz="4" w:space="0"/>
              <w:left w:val="single" w:color="000000" w:sz="4" w:space="0"/>
              <w:bottom w:val="single" w:color="000000" w:sz="4" w:space="0"/>
              <w:right w:val="single" w:color="000000" w:sz="4" w:space="0"/>
            </w:tcBorders>
            <w:vAlign w:val="center"/>
          </w:tcPr>
          <w:p w14:paraId="6556F356">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业绩（6分）</w:t>
            </w:r>
          </w:p>
        </w:tc>
        <w:tc>
          <w:tcPr>
            <w:tcW w:w="3664" w:type="pct"/>
            <w:tcBorders>
              <w:top w:val="single" w:color="000000" w:sz="4" w:space="0"/>
              <w:left w:val="single" w:color="000000" w:sz="4" w:space="0"/>
              <w:bottom w:val="single" w:color="000000" w:sz="4" w:space="0"/>
              <w:right w:val="single" w:color="000000" w:sz="4" w:space="0"/>
            </w:tcBorders>
            <w:vAlign w:val="center"/>
          </w:tcPr>
          <w:p w14:paraId="567DE53A">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投标人自2023年1月1日以来具有本项目类似案例（以合同签约时间为准），每提供1个得3分最多6分；不提供不得分。（投标文件须附对应合同复印件、有效的中标公告及发票）</w:t>
            </w:r>
          </w:p>
        </w:tc>
      </w:tr>
      <w:tr w14:paraId="07B98DDB">
        <w:tblPrEx>
          <w:tblCellMar>
            <w:top w:w="0" w:type="dxa"/>
            <w:left w:w="108" w:type="dxa"/>
            <w:bottom w:w="0" w:type="dxa"/>
            <w:right w:w="108" w:type="dxa"/>
          </w:tblCellMar>
        </w:tblPrEx>
        <w:trPr>
          <w:trHeight w:val="416" w:hRule="atLeast"/>
        </w:trPr>
        <w:tc>
          <w:tcPr>
            <w:tcW w:w="605" w:type="pct"/>
            <w:vMerge w:val="continue"/>
            <w:tcBorders>
              <w:top w:val="single" w:color="000000" w:sz="4" w:space="0"/>
              <w:left w:val="single" w:color="000000" w:sz="4" w:space="0"/>
              <w:bottom w:val="single" w:color="000000" w:sz="4" w:space="0"/>
              <w:right w:val="single" w:color="000000" w:sz="4" w:space="0"/>
            </w:tcBorders>
            <w:vAlign w:val="center"/>
          </w:tcPr>
          <w:p w14:paraId="1D46157C">
            <w:pPr>
              <w:jc w:val="center"/>
              <w:rPr>
                <w:rFonts w:ascii="宋体" w:hAnsi="宋体" w:cs="宋体"/>
                <w:color w:val="000000"/>
                <w:sz w:val="24"/>
                <w:szCs w:val="24"/>
              </w:rPr>
            </w:pPr>
          </w:p>
        </w:tc>
        <w:tc>
          <w:tcPr>
            <w:tcW w:w="730" w:type="pct"/>
            <w:tcBorders>
              <w:top w:val="single" w:color="000000" w:sz="4" w:space="0"/>
              <w:left w:val="single" w:color="000000" w:sz="4" w:space="0"/>
              <w:bottom w:val="single" w:color="000000" w:sz="4" w:space="0"/>
              <w:right w:val="single" w:color="000000" w:sz="4" w:space="0"/>
            </w:tcBorders>
            <w:vAlign w:val="center"/>
          </w:tcPr>
          <w:p w14:paraId="204E125B">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优惠承诺（5分）</w:t>
            </w:r>
          </w:p>
        </w:tc>
        <w:tc>
          <w:tcPr>
            <w:tcW w:w="3664" w:type="pct"/>
            <w:tcBorders>
              <w:top w:val="single" w:color="000000" w:sz="4" w:space="0"/>
              <w:left w:val="single" w:color="000000" w:sz="4" w:space="0"/>
              <w:bottom w:val="single" w:color="000000" w:sz="4" w:space="0"/>
              <w:right w:val="single" w:color="000000" w:sz="4" w:space="0"/>
            </w:tcBorders>
            <w:vAlign w:val="center"/>
          </w:tcPr>
          <w:p w14:paraId="4BA9CBAF">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投标人在满足招标文件要求的基础上，针对项目实际需求提供额外实质性有效的优惠承诺（包括但不限于：延长免费质保期限、增加驻场人员等），提供得5分，缺一项扣2分,扣完为止。</w:t>
            </w:r>
          </w:p>
        </w:tc>
      </w:tr>
      <w:tr w14:paraId="0F56F42E">
        <w:tblPrEx>
          <w:tblCellMar>
            <w:top w:w="0" w:type="dxa"/>
            <w:left w:w="108" w:type="dxa"/>
            <w:bottom w:w="0" w:type="dxa"/>
            <w:right w:w="108" w:type="dxa"/>
          </w:tblCellMar>
        </w:tblPrEx>
        <w:trPr>
          <w:trHeight w:val="720" w:hRule="atLeast"/>
        </w:trPr>
        <w:tc>
          <w:tcPr>
            <w:tcW w:w="605" w:type="pct"/>
            <w:vMerge w:val="restart"/>
            <w:tcBorders>
              <w:top w:val="nil"/>
              <w:left w:val="single" w:color="000000" w:sz="4" w:space="0"/>
              <w:bottom w:val="nil"/>
              <w:right w:val="single" w:color="000000" w:sz="4" w:space="0"/>
            </w:tcBorders>
            <w:vAlign w:val="center"/>
          </w:tcPr>
          <w:p w14:paraId="3B3CDDFC">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技术部分（60分）</w:t>
            </w:r>
          </w:p>
        </w:tc>
        <w:tc>
          <w:tcPr>
            <w:tcW w:w="730" w:type="pct"/>
            <w:tcBorders>
              <w:top w:val="single" w:color="000000" w:sz="4" w:space="0"/>
              <w:left w:val="single" w:color="000000" w:sz="4" w:space="0"/>
              <w:bottom w:val="single" w:color="000000" w:sz="4" w:space="0"/>
              <w:right w:val="single" w:color="000000" w:sz="4" w:space="0"/>
            </w:tcBorders>
            <w:vAlign w:val="center"/>
          </w:tcPr>
          <w:p w14:paraId="387A24A4">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服务要求(5分)</w:t>
            </w:r>
          </w:p>
        </w:tc>
        <w:tc>
          <w:tcPr>
            <w:tcW w:w="3664" w:type="pct"/>
            <w:tcBorders>
              <w:top w:val="single" w:color="000000" w:sz="4" w:space="0"/>
              <w:left w:val="single" w:color="000000" w:sz="4" w:space="0"/>
              <w:bottom w:val="single" w:color="000000" w:sz="4" w:space="0"/>
              <w:right w:val="single" w:color="000000" w:sz="4" w:space="0"/>
            </w:tcBorders>
            <w:vAlign w:val="center"/>
          </w:tcPr>
          <w:p w14:paraId="0816D334">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投标人应按照招标文件要求提供优质化服务并附承诺，本项计5分。</w:t>
            </w:r>
          </w:p>
        </w:tc>
      </w:tr>
      <w:tr w14:paraId="115CB53B">
        <w:tblPrEx>
          <w:tblCellMar>
            <w:top w:w="0" w:type="dxa"/>
            <w:left w:w="108" w:type="dxa"/>
            <w:bottom w:w="0" w:type="dxa"/>
            <w:right w:w="108" w:type="dxa"/>
          </w:tblCellMar>
        </w:tblPrEx>
        <w:trPr>
          <w:trHeight w:val="780" w:hRule="atLeast"/>
        </w:trPr>
        <w:tc>
          <w:tcPr>
            <w:tcW w:w="605" w:type="pct"/>
            <w:vMerge w:val="continue"/>
            <w:tcBorders>
              <w:top w:val="nil"/>
              <w:left w:val="single" w:color="000000" w:sz="4" w:space="0"/>
              <w:bottom w:val="nil"/>
              <w:right w:val="single" w:color="000000" w:sz="4" w:space="0"/>
            </w:tcBorders>
            <w:vAlign w:val="center"/>
          </w:tcPr>
          <w:p w14:paraId="6DF43D87">
            <w:pPr>
              <w:jc w:val="center"/>
              <w:rPr>
                <w:rFonts w:ascii="宋体" w:hAnsi="宋体" w:cs="宋体"/>
                <w:color w:val="000000"/>
                <w:sz w:val="24"/>
                <w:szCs w:val="24"/>
              </w:rPr>
            </w:pPr>
          </w:p>
        </w:tc>
        <w:tc>
          <w:tcPr>
            <w:tcW w:w="730" w:type="pct"/>
            <w:tcBorders>
              <w:top w:val="single" w:color="000000" w:sz="4" w:space="0"/>
              <w:left w:val="single" w:color="000000" w:sz="4" w:space="0"/>
              <w:bottom w:val="single" w:color="000000" w:sz="4" w:space="0"/>
              <w:right w:val="single" w:color="000000" w:sz="4" w:space="0"/>
            </w:tcBorders>
            <w:vAlign w:val="center"/>
          </w:tcPr>
          <w:p w14:paraId="53A7FDAC">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需求理解（5分）</w:t>
            </w:r>
          </w:p>
        </w:tc>
        <w:tc>
          <w:tcPr>
            <w:tcW w:w="3664" w:type="pct"/>
            <w:tcBorders>
              <w:top w:val="single" w:color="000000" w:sz="4" w:space="0"/>
              <w:left w:val="single" w:color="000000" w:sz="4" w:space="0"/>
              <w:bottom w:val="single" w:color="000000" w:sz="4" w:space="0"/>
              <w:right w:val="single" w:color="000000" w:sz="4" w:space="0"/>
            </w:tcBorders>
            <w:vAlign w:val="center"/>
          </w:tcPr>
          <w:p w14:paraId="4A4F0508">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投标人提供的技术方案内容完整，且符合招标人的信息化规划、建设构想，同时能够解决招标人常遇问题、满足应用软件功能建设需求响应，提供且全部满足要求得5分，缺一项扣2分,扣完为止；</w:t>
            </w:r>
          </w:p>
        </w:tc>
      </w:tr>
      <w:tr w14:paraId="48CE491D">
        <w:tblPrEx>
          <w:tblCellMar>
            <w:top w:w="0" w:type="dxa"/>
            <w:left w:w="108" w:type="dxa"/>
            <w:bottom w:w="0" w:type="dxa"/>
            <w:right w:w="108" w:type="dxa"/>
          </w:tblCellMar>
        </w:tblPrEx>
        <w:trPr>
          <w:trHeight w:val="760" w:hRule="atLeast"/>
        </w:trPr>
        <w:tc>
          <w:tcPr>
            <w:tcW w:w="605" w:type="pct"/>
            <w:vMerge w:val="continue"/>
            <w:tcBorders>
              <w:top w:val="nil"/>
              <w:left w:val="single" w:color="000000" w:sz="4" w:space="0"/>
              <w:bottom w:val="nil"/>
              <w:right w:val="single" w:color="000000" w:sz="4" w:space="0"/>
            </w:tcBorders>
            <w:vAlign w:val="center"/>
          </w:tcPr>
          <w:p w14:paraId="05E12075">
            <w:pPr>
              <w:jc w:val="center"/>
              <w:rPr>
                <w:rFonts w:ascii="宋体" w:hAnsi="宋体" w:cs="宋体"/>
                <w:color w:val="000000"/>
                <w:sz w:val="24"/>
                <w:szCs w:val="24"/>
              </w:rPr>
            </w:pPr>
          </w:p>
        </w:tc>
        <w:tc>
          <w:tcPr>
            <w:tcW w:w="730" w:type="pct"/>
            <w:tcBorders>
              <w:top w:val="single" w:color="000000" w:sz="4" w:space="0"/>
              <w:left w:val="single" w:color="000000" w:sz="4" w:space="0"/>
              <w:bottom w:val="single" w:color="000000" w:sz="4" w:space="0"/>
              <w:right w:val="single" w:color="000000" w:sz="4" w:space="0"/>
            </w:tcBorders>
            <w:vAlign w:val="center"/>
          </w:tcPr>
          <w:p w14:paraId="25FA3627">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总体设计（5分）</w:t>
            </w:r>
          </w:p>
        </w:tc>
        <w:tc>
          <w:tcPr>
            <w:tcW w:w="3664" w:type="pct"/>
            <w:tcBorders>
              <w:top w:val="single" w:color="000000" w:sz="4" w:space="0"/>
              <w:left w:val="single" w:color="000000" w:sz="4" w:space="0"/>
              <w:bottom w:val="single" w:color="000000" w:sz="4" w:space="0"/>
              <w:right w:val="single" w:color="000000" w:sz="4" w:space="0"/>
            </w:tcBorders>
            <w:vAlign w:val="center"/>
          </w:tcPr>
          <w:p w14:paraId="19DFBC89">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投标人对整体项目建设原则、建设思路、业务架构、技术架构、网络架构、安全保障、遵循规范等总体描述，符合国家、河南省标准规范及甲方实际需求，提供且全部满足得5分，缺一项扣</w:t>
            </w:r>
            <w:r>
              <w:rPr>
                <w:rFonts w:ascii="宋体" w:hAnsi="宋体" w:cs="宋体"/>
                <w:color w:val="000000"/>
                <w:kern w:val="0"/>
                <w:sz w:val="24"/>
                <w:szCs w:val="24"/>
                <w:lang w:bidi="ar"/>
              </w:rPr>
              <w:t>1</w:t>
            </w:r>
            <w:r>
              <w:rPr>
                <w:rFonts w:hint="eastAsia" w:ascii="宋体" w:hAnsi="宋体" w:cs="宋体"/>
                <w:color w:val="000000"/>
                <w:kern w:val="0"/>
                <w:sz w:val="24"/>
                <w:szCs w:val="24"/>
                <w:lang w:bidi="ar"/>
              </w:rPr>
              <w:t>分,扣完为止；</w:t>
            </w:r>
          </w:p>
        </w:tc>
      </w:tr>
      <w:tr w14:paraId="7BB36EF7">
        <w:tblPrEx>
          <w:tblCellMar>
            <w:top w:w="0" w:type="dxa"/>
            <w:left w:w="108" w:type="dxa"/>
            <w:bottom w:w="0" w:type="dxa"/>
            <w:right w:w="108" w:type="dxa"/>
          </w:tblCellMar>
        </w:tblPrEx>
        <w:trPr>
          <w:trHeight w:val="880" w:hRule="atLeast"/>
        </w:trPr>
        <w:tc>
          <w:tcPr>
            <w:tcW w:w="605" w:type="pct"/>
            <w:vMerge w:val="continue"/>
            <w:tcBorders>
              <w:top w:val="nil"/>
              <w:left w:val="single" w:color="000000" w:sz="4" w:space="0"/>
              <w:bottom w:val="nil"/>
              <w:right w:val="single" w:color="000000" w:sz="4" w:space="0"/>
            </w:tcBorders>
            <w:vAlign w:val="center"/>
          </w:tcPr>
          <w:p w14:paraId="7A097963">
            <w:pPr>
              <w:jc w:val="center"/>
              <w:rPr>
                <w:rFonts w:ascii="宋体" w:hAnsi="宋体" w:cs="宋体"/>
                <w:color w:val="000000"/>
                <w:sz w:val="24"/>
                <w:szCs w:val="24"/>
              </w:rPr>
            </w:pPr>
          </w:p>
        </w:tc>
        <w:tc>
          <w:tcPr>
            <w:tcW w:w="730" w:type="pct"/>
            <w:tcBorders>
              <w:top w:val="single" w:color="000000" w:sz="4" w:space="0"/>
              <w:left w:val="single" w:color="000000" w:sz="4" w:space="0"/>
              <w:bottom w:val="single" w:color="000000" w:sz="4" w:space="0"/>
              <w:right w:val="single" w:color="000000" w:sz="4" w:space="0"/>
            </w:tcBorders>
            <w:vAlign w:val="center"/>
          </w:tcPr>
          <w:p w14:paraId="320664C4">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项目方案（10分）</w:t>
            </w:r>
          </w:p>
        </w:tc>
        <w:tc>
          <w:tcPr>
            <w:tcW w:w="3664" w:type="pct"/>
            <w:tcBorders>
              <w:top w:val="single" w:color="000000" w:sz="4" w:space="0"/>
              <w:left w:val="single" w:color="000000" w:sz="4" w:space="0"/>
              <w:bottom w:val="single" w:color="000000" w:sz="4" w:space="0"/>
              <w:right w:val="single" w:color="000000" w:sz="4" w:space="0"/>
            </w:tcBorders>
            <w:vAlign w:val="center"/>
          </w:tcPr>
          <w:p w14:paraId="5B1DD57A">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1、提供项目实施方案（包括但不限于：项目实施组织、实施进度计划、质量保证措施、进度保证措施、项目保密管理、文档资料管理、风险管控、运维能力、运维流程、项目验收等），提供且全部满足得6分，缺一项扣</w:t>
            </w:r>
            <w:r>
              <w:rPr>
                <w:rFonts w:ascii="宋体" w:hAnsi="宋体" w:cs="宋体"/>
                <w:color w:val="000000"/>
                <w:kern w:val="0"/>
                <w:sz w:val="24"/>
                <w:szCs w:val="24"/>
                <w:lang w:bidi="ar"/>
              </w:rPr>
              <w:t>1</w:t>
            </w:r>
            <w:r>
              <w:rPr>
                <w:rFonts w:hint="eastAsia" w:ascii="宋体" w:hAnsi="宋体" w:cs="宋体"/>
                <w:color w:val="000000"/>
                <w:kern w:val="0"/>
                <w:sz w:val="24"/>
                <w:szCs w:val="24"/>
                <w:lang w:bidi="ar"/>
              </w:rPr>
              <w:t>分,扣完为止；</w:t>
            </w:r>
          </w:p>
          <w:p w14:paraId="691B55B4">
            <w:pPr>
              <w:widowControl/>
              <w:jc w:val="left"/>
              <w:textAlignment w:val="center"/>
              <w:rPr>
                <w:rFonts w:ascii="宋体" w:hAnsi="宋体" w:cs="宋体"/>
                <w:color w:val="000000"/>
                <w:kern w:val="0"/>
                <w:sz w:val="24"/>
                <w:szCs w:val="24"/>
                <w:lang w:bidi="ar"/>
              </w:rPr>
            </w:pPr>
            <w:r>
              <w:rPr>
                <w:rFonts w:hint="eastAsia" w:ascii="宋体" w:hAnsi="宋体" w:cs="宋体"/>
                <w:kern w:val="0"/>
                <w:sz w:val="24"/>
                <w:szCs w:val="24"/>
                <w:lang w:bidi="ar"/>
              </w:rPr>
              <w:t>2、</w:t>
            </w:r>
            <w:r>
              <w:rPr>
                <w:rFonts w:ascii="宋体" w:hAnsi="宋体" w:cs="宋体"/>
                <w:kern w:val="0"/>
                <w:sz w:val="24"/>
                <w:szCs w:val="24"/>
                <w:lang w:bidi="ar"/>
              </w:rPr>
              <w:t>提供项目</w:t>
            </w:r>
            <w:r>
              <w:rPr>
                <w:rFonts w:hint="eastAsia" w:ascii="宋体" w:hAnsi="宋体" w:cs="宋体"/>
                <w:kern w:val="0"/>
                <w:sz w:val="24"/>
                <w:szCs w:val="24"/>
                <w:lang w:bidi="ar"/>
              </w:rPr>
              <w:t>数据利旧</w:t>
            </w:r>
            <w:r>
              <w:rPr>
                <w:rFonts w:ascii="宋体" w:hAnsi="宋体" w:cs="宋体"/>
                <w:kern w:val="0"/>
                <w:sz w:val="24"/>
                <w:szCs w:val="24"/>
                <w:lang w:bidi="ar"/>
              </w:rPr>
              <w:t>方案</w:t>
            </w:r>
            <w:r>
              <w:rPr>
                <w:rFonts w:hint="eastAsia" w:ascii="宋体" w:hAnsi="宋体" w:cs="宋体"/>
                <w:kern w:val="0"/>
                <w:sz w:val="24"/>
                <w:szCs w:val="24"/>
                <w:lang w:bidi="ar"/>
              </w:rPr>
              <w:t>和承诺（</w:t>
            </w:r>
            <w:r>
              <w:rPr>
                <w:rFonts w:ascii="宋体" w:hAnsi="宋体" w:cs="宋体"/>
                <w:kern w:val="0"/>
                <w:sz w:val="24"/>
                <w:szCs w:val="24"/>
                <w:lang w:bidi="ar"/>
              </w:rPr>
              <w:t>包括但不限于</w:t>
            </w:r>
            <w:r>
              <w:rPr>
                <w:rFonts w:hint="eastAsia" w:ascii="宋体" w:hAnsi="宋体" w:cs="宋体"/>
                <w:kern w:val="0"/>
                <w:sz w:val="24"/>
                <w:szCs w:val="24"/>
                <w:lang w:bidi="ar"/>
              </w:rPr>
              <w:t>：历史数据清洗方案、历史数据迁移整合方案、安全保障方案、风险控制措施</w:t>
            </w:r>
            <w:r>
              <w:rPr>
                <w:rFonts w:ascii="宋体" w:hAnsi="宋体" w:cs="宋体"/>
                <w:kern w:val="0"/>
                <w:sz w:val="24"/>
                <w:szCs w:val="24"/>
                <w:lang w:bidi="ar"/>
              </w:rPr>
              <w:t>等</w:t>
            </w:r>
            <w:r>
              <w:rPr>
                <w:rFonts w:hint="eastAsia" w:ascii="宋体" w:hAnsi="宋体" w:cs="宋体"/>
                <w:kern w:val="0"/>
                <w:sz w:val="24"/>
                <w:szCs w:val="24"/>
                <w:lang w:bidi="ar"/>
              </w:rPr>
              <w:t>）。提供且全部满足</w:t>
            </w:r>
            <w:r>
              <w:rPr>
                <w:rFonts w:ascii="宋体" w:hAnsi="宋体" w:cs="宋体"/>
                <w:kern w:val="0"/>
                <w:sz w:val="24"/>
                <w:szCs w:val="24"/>
                <w:lang w:bidi="ar"/>
              </w:rPr>
              <w:t>得</w:t>
            </w:r>
            <w:r>
              <w:rPr>
                <w:rFonts w:hint="eastAsia" w:ascii="宋体" w:hAnsi="宋体" w:cs="宋体"/>
                <w:kern w:val="0"/>
                <w:sz w:val="24"/>
                <w:szCs w:val="24"/>
                <w:lang w:bidi="ar"/>
              </w:rPr>
              <w:t>4</w:t>
            </w:r>
            <w:r>
              <w:rPr>
                <w:rFonts w:ascii="宋体" w:hAnsi="宋体" w:cs="宋体"/>
                <w:kern w:val="0"/>
                <w:sz w:val="24"/>
                <w:szCs w:val="24"/>
                <w:lang w:bidi="ar"/>
              </w:rPr>
              <w:t>分，</w:t>
            </w:r>
            <w:r>
              <w:rPr>
                <w:rFonts w:hint="eastAsia" w:ascii="宋体" w:hAnsi="宋体" w:cs="宋体"/>
                <w:color w:val="000000"/>
                <w:kern w:val="0"/>
                <w:sz w:val="24"/>
                <w:szCs w:val="24"/>
                <w:lang w:bidi="ar"/>
              </w:rPr>
              <w:t>缺一项扣</w:t>
            </w:r>
            <w:r>
              <w:rPr>
                <w:rFonts w:ascii="宋体" w:hAnsi="宋体" w:cs="宋体"/>
                <w:color w:val="000000"/>
                <w:kern w:val="0"/>
                <w:sz w:val="24"/>
                <w:szCs w:val="24"/>
                <w:lang w:bidi="ar"/>
              </w:rPr>
              <w:t>1</w:t>
            </w:r>
            <w:r>
              <w:rPr>
                <w:rFonts w:hint="eastAsia" w:ascii="宋体" w:hAnsi="宋体" w:cs="宋体"/>
                <w:color w:val="000000"/>
                <w:kern w:val="0"/>
                <w:sz w:val="24"/>
                <w:szCs w:val="24"/>
                <w:lang w:bidi="ar"/>
              </w:rPr>
              <w:t>分,扣完为止</w:t>
            </w:r>
            <w:r>
              <w:rPr>
                <w:rFonts w:ascii="宋体" w:hAnsi="宋体" w:cs="宋体"/>
                <w:kern w:val="0"/>
                <w:sz w:val="24"/>
                <w:szCs w:val="24"/>
                <w:lang w:bidi="ar"/>
              </w:rPr>
              <w:t>。</w:t>
            </w:r>
          </w:p>
        </w:tc>
      </w:tr>
      <w:tr w14:paraId="59C43F27">
        <w:tblPrEx>
          <w:tblCellMar>
            <w:top w:w="0" w:type="dxa"/>
            <w:left w:w="108" w:type="dxa"/>
            <w:bottom w:w="0" w:type="dxa"/>
            <w:right w:w="108" w:type="dxa"/>
          </w:tblCellMar>
        </w:tblPrEx>
        <w:trPr>
          <w:trHeight w:val="860" w:hRule="atLeast"/>
        </w:trPr>
        <w:tc>
          <w:tcPr>
            <w:tcW w:w="605" w:type="pct"/>
            <w:vMerge w:val="continue"/>
            <w:tcBorders>
              <w:top w:val="nil"/>
              <w:left w:val="single" w:color="000000" w:sz="4" w:space="0"/>
              <w:bottom w:val="nil"/>
              <w:right w:val="single" w:color="000000" w:sz="4" w:space="0"/>
            </w:tcBorders>
            <w:vAlign w:val="center"/>
          </w:tcPr>
          <w:p w14:paraId="35417558">
            <w:pPr>
              <w:jc w:val="center"/>
              <w:rPr>
                <w:rFonts w:ascii="宋体" w:hAnsi="宋体" w:cs="宋体"/>
                <w:color w:val="000000"/>
                <w:sz w:val="24"/>
                <w:szCs w:val="24"/>
              </w:rPr>
            </w:pPr>
          </w:p>
        </w:tc>
        <w:tc>
          <w:tcPr>
            <w:tcW w:w="730" w:type="pct"/>
            <w:tcBorders>
              <w:top w:val="single" w:color="000000" w:sz="4" w:space="0"/>
              <w:left w:val="single" w:color="000000" w:sz="4" w:space="0"/>
              <w:bottom w:val="single" w:color="000000" w:sz="4" w:space="0"/>
              <w:right w:val="single" w:color="000000" w:sz="4" w:space="0"/>
            </w:tcBorders>
            <w:vAlign w:val="center"/>
          </w:tcPr>
          <w:p w14:paraId="2C44E18C">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售后服务方案（5分）</w:t>
            </w:r>
          </w:p>
        </w:tc>
        <w:tc>
          <w:tcPr>
            <w:tcW w:w="3664" w:type="pct"/>
            <w:tcBorders>
              <w:top w:val="single" w:color="000000" w:sz="4" w:space="0"/>
              <w:left w:val="single" w:color="000000" w:sz="4" w:space="0"/>
              <w:bottom w:val="single" w:color="000000" w:sz="4" w:space="0"/>
              <w:right w:val="single" w:color="000000" w:sz="4" w:space="0"/>
            </w:tcBorders>
            <w:vAlign w:val="center"/>
          </w:tcPr>
          <w:p w14:paraId="31AF1D6F">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提供售后服务质量保证和方案（包括但不限于：培训目标、培训对象、培训师资力量、培训实施流程、培训方式、培训内容等），提供且全部满足得5分，缺一项扣</w:t>
            </w:r>
            <w:r>
              <w:rPr>
                <w:rFonts w:ascii="宋体" w:hAnsi="宋体" w:cs="宋体"/>
                <w:color w:val="000000"/>
                <w:kern w:val="0"/>
                <w:sz w:val="24"/>
                <w:szCs w:val="24"/>
                <w:lang w:bidi="ar"/>
              </w:rPr>
              <w:t>1</w:t>
            </w:r>
            <w:r>
              <w:rPr>
                <w:rFonts w:hint="eastAsia" w:ascii="宋体" w:hAnsi="宋体" w:cs="宋体"/>
                <w:color w:val="000000"/>
                <w:kern w:val="0"/>
                <w:sz w:val="24"/>
                <w:szCs w:val="24"/>
                <w:lang w:bidi="ar"/>
              </w:rPr>
              <w:t>分,扣完为止；</w:t>
            </w:r>
          </w:p>
        </w:tc>
      </w:tr>
      <w:tr w14:paraId="3808EC9B">
        <w:tblPrEx>
          <w:tblCellMar>
            <w:top w:w="0" w:type="dxa"/>
            <w:left w:w="108" w:type="dxa"/>
            <w:bottom w:w="0" w:type="dxa"/>
            <w:right w:w="108" w:type="dxa"/>
          </w:tblCellMar>
        </w:tblPrEx>
        <w:trPr>
          <w:trHeight w:val="1860" w:hRule="atLeast"/>
        </w:trPr>
        <w:tc>
          <w:tcPr>
            <w:tcW w:w="605" w:type="pct"/>
            <w:vMerge w:val="continue"/>
            <w:tcBorders>
              <w:top w:val="nil"/>
              <w:left w:val="single" w:color="000000" w:sz="4" w:space="0"/>
              <w:bottom w:val="nil"/>
              <w:right w:val="single" w:color="000000" w:sz="4" w:space="0"/>
            </w:tcBorders>
            <w:vAlign w:val="center"/>
          </w:tcPr>
          <w:p w14:paraId="14872543">
            <w:pPr>
              <w:jc w:val="center"/>
              <w:rPr>
                <w:rFonts w:ascii="宋体" w:hAnsi="宋体" w:cs="宋体"/>
                <w:color w:val="000000"/>
                <w:sz w:val="24"/>
                <w:szCs w:val="24"/>
              </w:rPr>
            </w:pPr>
          </w:p>
        </w:tc>
        <w:tc>
          <w:tcPr>
            <w:tcW w:w="730" w:type="pct"/>
            <w:tcBorders>
              <w:top w:val="single" w:color="000000" w:sz="4" w:space="0"/>
              <w:left w:val="single" w:color="000000" w:sz="4" w:space="0"/>
              <w:bottom w:val="single" w:color="000000" w:sz="4" w:space="0"/>
              <w:right w:val="single" w:color="000000" w:sz="4" w:space="0"/>
            </w:tcBorders>
            <w:vAlign w:val="center"/>
          </w:tcPr>
          <w:p w14:paraId="48295BDA">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技术参数要求（30分）</w:t>
            </w:r>
          </w:p>
        </w:tc>
        <w:tc>
          <w:tcPr>
            <w:tcW w:w="3664" w:type="pct"/>
            <w:tcBorders>
              <w:top w:val="single" w:color="000000" w:sz="4" w:space="0"/>
              <w:left w:val="single" w:color="000000" w:sz="4" w:space="0"/>
              <w:bottom w:val="single" w:color="000000" w:sz="4" w:space="0"/>
              <w:right w:val="single" w:color="000000" w:sz="4" w:space="0"/>
            </w:tcBorders>
            <w:vAlign w:val="center"/>
          </w:tcPr>
          <w:p w14:paraId="1EA17C25">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根据各投标人对招标文件各项技术参数要求响应情况，由评委进行评议评分，投标人所提供服务内容完全满足招标文件技术规范及要求的，得30分。</w:t>
            </w:r>
            <w:r>
              <w:rPr>
                <w:rFonts w:hint="eastAsia" w:ascii="宋体" w:hAnsi="宋体" w:cs="宋体"/>
                <w:color w:val="000000"/>
                <w:kern w:val="0"/>
                <w:sz w:val="24"/>
                <w:szCs w:val="24"/>
                <w:lang w:bidi="ar"/>
              </w:rPr>
              <w:br w:type="textWrapping"/>
            </w:r>
            <w:r>
              <w:rPr>
                <w:rFonts w:hint="eastAsia" w:ascii="宋体" w:hAnsi="宋体" w:cs="宋体"/>
                <w:color w:val="000000"/>
                <w:kern w:val="0"/>
                <w:sz w:val="24"/>
                <w:szCs w:val="24"/>
                <w:lang w:bidi="ar"/>
              </w:rPr>
              <w:t>注：带★部分为重要技术参数，需提供系统功能截图或其他相关证明材料（对于要求提供的系统截图，需逐项提供系统原始页面截图，不得是宣传页或演示材料截图）有一条不满足的扣 2分，扣完为止。一般性技术参数（非★号标注的部分）达不到招标文件要求的，每负偏离一条从基础分中扣除1分，扣完为止。技术表中要求提供证明的内容，投标人未按要求提供证明的或者无法认定的，该项作为负偏离处理。</w:t>
            </w:r>
          </w:p>
        </w:tc>
      </w:tr>
      <w:tr w14:paraId="1CE2040B">
        <w:tblPrEx>
          <w:tblCellMar>
            <w:top w:w="0" w:type="dxa"/>
            <w:left w:w="108" w:type="dxa"/>
            <w:bottom w:w="0" w:type="dxa"/>
            <w:right w:w="108" w:type="dxa"/>
          </w:tblCellMar>
        </w:tblPrEx>
        <w:trPr>
          <w:trHeight w:val="720" w:hRule="atLeast"/>
        </w:trPr>
        <w:tc>
          <w:tcPr>
            <w:tcW w:w="5000" w:type="pct"/>
            <w:gridSpan w:val="3"/>
            <w:tcBorders>
              <w:top w:val="single" w:color="000000" w:sz="4" w:space="0"/>
              <w:left w:val="single" w:color="000000" w:sz="4" w:space="0"/>
              <w:bottom w:val="single" w:color="000000" w:sz="4" w:space="0"/>
              <w:right w:val="single" w:color="000000" w:sz="4" w:space="0"/>
            </w:tcBorders>
          </w:tcPr>
          <w:p w14:paraId="7B761089">
            <w:pPr>
              <w:widowControl/>
              <w:jc w:val="left"/>
              <w:textAlignment w:val="top"/>
              <w:rPr>
                <w:rFonts w:ascii="宋体" w:hAnsi="宋体" w:cs="宋体"/>
                <w:color w:val="000000"/>
                <w:sz w:val="24"/>
                <w:szCs w:val="24"/>
              </w:rPr>
            </w:pPr>
            <w:r>
              <w:rPr>
                <w:rFonts w:hint="eastAsia" w:ascii="宋体" w:hAnsi="宋体" w:cs="宋体"/>
                <w:color w:val="000000"/>
                <w:kern w:val="0"/>
                <w:sz w:val="24"/>
                <w:szCs w:val="24"/>
                <w:lang w:bidi="ar"/>
              </w:rPr>
              <w:t>注：以上要求资质、合同、证书等投标文件中均要求提供证明性材料的复印件并加盖公章【未按要求提供的均不得分】，下属分公司可使用总公司的资格材料、企业资质、业绩案例、人员证书及其社保证明等参与投标，分公司必须在总公司授权范围之内进行投标。</w:t>
            </w:r>
          </w:p>
        </w:tc>
      </w:tr>
    </w:tbl>
    <w:p w14:paraId="2B9691D4">
      <w:pPr>
        <w:pStyle w:val="25"/>
        <w:widowControl w:val="0"/>
        <w:spacing w:before="0" w:beforeAutospacing="0" w:after="0" w:afterAutospacing="0"/>
        <w:contextualSpacing/>
        <w:rPr>
          <w:sz w:val="32"/>
          <w:szCs w:val="32"/>
        </w:rPr>
      </w:pPr>
    </w:p>
    <w:p w14:paraId="64E7D685">
      <w:pPr>
        <w:ind w:firstLine="482" w:firstLineChars="200"/>
        <w:rPr>
          <w:rFonts w:ascii="宋体" w:hAnsi="宋体" w:cs="宋体"/>
        </w:rPr>
      </w:pPr>
      <w:r>
        <w:rPr>
          <w:rFonts w:hint="eastAsia" w:ascii="宋体" w:hAnsi="宋体" w:cs="宋体"/>
          <w:b/>
          <w:kern w:val="1"/>
          <w:sz w:val="24"/>
        </w:rPr>
        <w:t>注：评标结束后，由采购人对评审结果及响应文件等进行复核，并在法定的时间内确定中标人。</w:t>
      </w:r>
    </w:p>
    <w:p w14:paraId="295A43D2">
      <w:pPr>
        <w:adjustRightInd w:val="0"/>
        <w:snapToGrid w:val="0"/>
        <w:spacing w:line="360" w:lineRule="auto"/>
        <w:ind w:right="-10" w:firstLine="480" w:firstLineChars="200"/>
        <w:rPr>
          <w:rFonts w:ascii="宋体" w:hAnsi="宋体" w:cs="宋体"/>
          <w:bCs/>
          <w:sz w:val="24"/>
        </w:rPr>
      </w:pPr>
      <w:r>
        <w:rPr>
          <w:rFonts w:hint="eastAsia" w:ascii="宋体" w:hAnsi="宋体" w:cs="宋体"/>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3A2BEFC0">
      <w:pPr>
        <w:adjustRightInd w:val="0"/>
        <w:snapToGrid w:val="0"/>
        <w:spacing w:line="360" w:lineRule="auto"/>
        <w:ind w:right="-10" w:firstLine="480" w:firstLineChars="200"/>
        <w:rPr>
          <w:rFonts w:ascii="宋体" w:hAnsi="宋体" w:cs="宋体"/>
          <w:bCs/>
          <w:sz w:val="24"/>
        </w:rPr>
      </w:pPr>
      <w:r>
        <w:rPr>
          <w:rFonts w:hint="eastAsia" w:ascii="宋体" w:hAnsi="宋体" w:cs="宋体"/>
          <w:bCs/>
          <w:sz w:val="24"/>
        </w:rPr>
        <w:t>2、按照周口市交易中心规定，本项目投标人所需提供原件在评标时无需提供，仅作为采购单位核实时使用，评审委员会评审时仅以投标人投标文件中扫描件为准。</w:t>
      </w:r>
    </w:p>
    <w:p w14:paraId="3D91C75A">
      <w:pPr>
        <w:pStyle w:val="14"/>
        <w:spacing w:line="360" w:lineRule="auto"/>
        <w:ind w:right="-10" w:firstLine="482" w:firstLineChars="200"/>
        <w:rPr>
          <w:rFonts w:ascii="宋体" w:hAnsi="宋体" w:eastAsia="宋体" w:cs="宋体"/>
          <w:bCs/>
          <w:sz w:val="24"/>
        </w:rPr>
      </w:pPr>
      <w:r>
        <w:rPr>
          <w:rFonts w:hint="eastAsia" w:ascii="宋体" w:hAnsi="宋体" w:eastAsia="宋体" w:cs="宋体"/>
          <w:b/>
          <w:bCs/>
          <w:sz w:val="24"/>
        </w:rPr>
        <w:t>第十条</w:t>
      </w:r>
      <w:r>
        <w:rPr>
          <w:rFonts w:hint="eastAsia" w:ascii="宋体" w:hAnsi="宋体" w:eastAsia="宋体" w:cs="宋体"/>
          <w:bCs/>
          <w:sz w:val="24"/>
        </w:rPr>
        <w:t xml:space="preserve"> 评委独立评审后，评委会对投标人某项指标如有不同意见，按照少数服从多数的原则，确定该项指标是否通过。</w:t>
      </w:r>
    </w:p>
    <w:p w14:paraId="4FE9508D">
      <w:pPr>
        <w:spacing w:line="360" w:lineRule="auto"/>
        <w:ind w:firstLine="482" w:firstLineChars="200"/>
        <w:rPr>
          <w:rFonts w:ascii="宋体" w:hAnsi="宋体" w:cs="宋体"/>
          <w:bCs/>
          <w:sz w:val="24"/>
        </w:rPr>
      </w:pPr>
      <w:r>
        <w:rPr>
          <w:rFonts w:hint="eastAsia" w:ascii="宋体" w:hAnsi="宋体" w:cs="宋体"/>
          <w:b/>
          <w:bCs/>
          <w:sz w:val="24"/>
        </w:rPr>
        <w:t>第十一条</w:t>
      </w:r>
      <w:r>
        <w:rPr>
          <w:rFonts w:hint="eastAsia" w:ascii="宋体" w:hAnsi="宋体" w:cs="宋体"/>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436C9735">
      <w:pPr>
        <w:pStyle w:val="14"/>
        <w:spacing w:line="360" w:lineRule="auto"/>
        <w:ind w:right="-10" w:firstLine="482"/>
        <w:rPr>
          <w:rFonts w:ascii="宋体" w:hAnsi="宋体" w:eastAsia="宋体" w:cs="宋体"/>
          <w:bCs/>
          <w:sz w:val="24"/>
        </w:rPr>
      </w:pPr>
      <w:r>
        <w:rPr>
          <w:rFonts w:hint="eastAsia" w:ascii="宋体" w:hAnsi="宋体" w:eastAsia="宋体" w:cs="宋体"/>
          <w:b/>
          <w:bCs/>
          <w:sz w:val="24"/>
        </w:rPr>
        <w:t>第十二条</w:t>
      </w:r>
      <w:r>
        <w:rPr>
          <w:rFonts w:hint="eastAsia" w:ascii="宋体" w:hAnsi="宋体" w:eastAsia="宋体" w:cs="宋体"/>
          <w:bCs/>
          <w:sz w:val="24"/>
        </w:rPr>
        <w:t xml:space="preserve"> 评委会在评标过程中发现的问题，应当及时作出处理或者向采购人提出处理建议，并作书面记录。</w:t>
      </w:r>
    </w:p>
    <w:p w14:paraId="3E30E8FF">
      <w:pPr>
        <w:adjustRightInd w:val="0"/>
        <w:snapToGrid w:val="0"/>
        <w:spacing w:line="360" w:lineRule="auto"/>
        <w:ind w:right="-10" w:firstLine="482" w:firstLineChars="200"/>
        <w:rPr>
          <w:rFonts w:ascii="宋体" w:hAnsi="宋体" w:cs="宋体"/>
          <w:bCs/>
          <w:sz w:val="24"/>
        </w:rPr>
      </w:pPr>
      <w:r>
        <w:rPr>
          <w:rFonts w:hint="eastAsia" w:ascii="宋体" w:hAnsi="宋体" w:cs="宋体"/>
          <w:b/>
          <w:bCs/>
          <w:sz w:val="24"/>
        </w:rPr>
        <w:t>第十三条</w:t>
      </w:r>
      <w:r>
        <w:rPr>
          <w:rFonts w:hint="eastAsia" w:ascii="宋体" w:hAnsi="宋体" w:cs="宋体"/>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5B101C6A">
      <w:pPr>
        <w:rPr>
          <w:rFonts w:ascii="宋体" w:hAnsi="宋体" w:cs="宋体"/>
        </w:rPr>
      </w:pPr>
    </w:p>
    <w:p w14:paraId="4CCF919C">
      <w:pPr>
        <w:adjustRightInd w:val="0"/>
        <w:snapToGrid w:val="0"/>
        <w:spacing w:line="360" w:lineRule="auto"/>
        <w:jc w:val="center"/>
        <w:rPr>
          <w:rFonts w:ascii="宋体" w:hAnsi="宋体" w:cs="宋体"/>
          <w:b/>
          <w:bCs/>
          <w:sz w:val="24"/>
        </w:rPr>
      </w:pPr>
      <w:bookmarkStart w:id="44" w:name="_Toc40_WPSOffice_Level2"/>
      <w:r>
        <w:rPr>
          <w:rFonts w:hint="eastAsia" w:ascii="宋体" w:hAnsi="宋体" w:cs="宋体"/>
          <w:b/>
          <w:bCs/>
          <w:sz w:val="24"/>
        </w:rPr>
        <w:t>三．评标纪律</w:t>
      </w:r>
      <w:bookmarkEnd w:id="44"/>
    </w:p>
    <w:p w14:paraId="200C0E2D">
      <w:pPr>
        <w:adjustRightInd w:val="0"/>
        <w:snapToGrid w:val="0"/>
        <w:spacing w:line="360" w:lineRule="auto"/>
        <w:ind w:right="-10" w:firstLine="482" w:firstLineChars="200"/>
        <w:rPr>
          <w:rFonts w:ascii="宋体" w:hAnsi="宋体" w:cs="宋体"/>
          <w:sz w:val="24"/>
        </w:rPr>
      </w:pPr>
      <w:r>
        <w:rPr>
          <w:rFonts w:hint="eastAsia" w:ascii="宋体" w:hAnsi="宋体" w:cs="宋体"/>
          <w:b/>
          <w:bCs/>
          <w:sz w:val="24"/>
        </w:rPr>
        <w:t>第十四条</w:t>
      </w:r>
      <w:r>
        <w:rPr>
          <w:rFonts w:hint="eastAsia" w:ascii="宋体" w:hAnsi="宋体" w:cs="宋体"/>
          <w:bCs/>
          <w:sz w:val="24"/>
        </w:rPr>
        <w:t xml:space="preserve"> 评委会和评标工作人员应严格遵守国家的法律、法规和规章制度；</w:t>
      </w:r>
      <w:r>
        <w:rPr>
          <w:rFonts w:hint="eastAsia" w:ascii="宋体" w:hAnsi="宋体" w:cs="宋体"/>
          <w:sz w:val="24"/>
        </w:rPr>
        <w:t>严格按照本次招标文件进行评标；公正廉洁、不徇私情，不得损害国家利益；保护招、投标人的合法权益。</w:t>
      </w:r>
    </w:p>
    <w:p w14:paraId="503C7B8F">
      <w:pPr>
        <w:adjustRightInd w:val="0"/>
        <w:snapToGrid w:val="0"/>
        <w:spacing w:line="360" w:lineRule="auto"/>
        <w:ind w:right="-10" w:firstLine="482" w:firstLineChars="200"/>
        <w:rPr>
          <w:rFonts w:ascii="宋体" w:hAnsi="宋体" w:cs="宋体"/>
          <w:sz w:val="24"/>
        </w:rPr>
      </w:pPr>
      <w:r>
        <w:rPr>
          <w:rFonts w:hint="eastAsia" w:ascii="宋体" w:hAnsi="宋体" w:cs="宋体"/>
          <w:b/>
          <w:bCs/>
          <w:sz w:val="24"/>
        </w:rPr>
        <w:t xml:space="preserve">第十五条 </w:t>
      </w:r>
      <w:r>
        <w:rPr>
          <w:rFonts w:hint="eastAsia" w:ascii="宋体" w:hAnsi="宋体" w:cs="宋体"/>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012924C5">
      <w:pPr>
        <w:spacing w:line="360" w:lineRule="auto"/>
        <w:ind w:firstLine="482" w:firstLineChars="200"/>
        <w:jc w:val="left"/>
        <w:rPr>
          <w:rFonts w:ascii="宋体" w:hAnsi="宋体" w:cs="宋体"/>
          <w:sz w:val="24"/>
        </w:rPr>
      </w:pPr>
      <w:r>
        <w:rPr>
          <w:rFonts w:hint="eastAsia" w:ascii="宋体" w:hAnsi="宋体" w:cs="宋体"/>
          <w:b/>
          <w:sz w:val="24"/>
        </w:rPr>
        <w:t>第十六条</w:t>
      </w:r>
      <w:r>
        <w:rPr>
          <w:rFonts w:hint="eastAsia" w:ascii="宋体" w:hAnsi="宋体" w:cs="宋体"/>
          <w:sz w:val="24"/>
        </w:rPr>
        <w:t xml:space="preserve"> 在招标采购中，出现下列情形之一的，应予废标：</w:t>
      </w:r>
    </w:p>
    <w:p w14:paraId="227C0F98">
      <w:pPr>
        <w:spacing w:line="360" w:lineRule="auto"/>
        <w:ind w:firstLine="480" w:firstLineChars="200"/>
        <w:rPr>
          <w:rFonts w:ascii="宋体" w:hAnsi="宋体" w:cs="宋体"/>
          <w:sz w:val="24"/>
        </w:rPr>
      </w:pPr>
      <w:r>
        <w:rPr>
          <w:rFonts w:hint="eastAsia" w:ascii="宋体" w:hAnsi="宋体" w:cs="宋体"/>
          <w:sz w:val="24"/>
        </w:rPr>
        <w:t>1.出现影响采购公正的违法、违规行为的。</w:t>
      </w:r>
    </w:p>
    <w:p w14:paraId="7B0107DA">
      <w:pPr>
        <w:spacing w:line="360" w:lineRule="auto"/>
        <w:ind w:firstLine="480" w:firstLineChars="200"/>
        <w:rPr>
          <w:rFonts w:ascii="宋体" w:hAnsi="宋体" w:cs="宋体"/>
          <w:sz w:val="24"/>
        </w:rPr>
      </w:pPr>
      <w:r>
        <w:rPr>
          <w:rFonts w:hint="eastAsia" w:ascii="宋体" w:hAnsi="宋体" w:cs="宋体"/>
          <w:sz w:val="24"/>
        </w:rPr>
        <w:t>2.投标时有弄虚作假的行为。</w:t>
      </w:r>
    </w:p>
    <w:p w14:paraId="371485EB">
      <w:pPr>
        <w:spacing w:line="360" w:lineRule="auto"/>
        <w:ind w:firstLine="475" w:firstLineChars="197"/>
        <w:rPr>
          <w:rFonts w:ascii="宋体" w:hAnsi="宋体" w:cs="宋体"/>
          <w:sz w:val="24"/>
        </w:rPr>
      </w:pPr>
      <w:r>
        <w:rPr>
          <w:rFonts w:hint="eastAsia" w:ascii="宋体" w:hAnsi="宋体" w:cs="宋体"/>
          <w:b/>
          <w:sz w:val="24"/>
        </w:rPr>
        <w:t xml:space="preserve">第十七条 </w:t>
      </w:r>
      <w:r>
        <w:rPr>
          <w:rFonts w:hint="eastAsia" w:ascii="宋体" w:hAnsi="宋体" w:cs="宋体"/>
          <w:sz w:val="24"/>
        </w:rPr>
        <w:t>在投标过程中，出现下列情况之一的，按照无效投标处理：</w:t>
      </w:r>
    </w:p>
    <w:p w14:paraId="7EE40EBB">
      <w:pPr>
        <w:spacing w:line="360" w:lineRule="auto"/>
        <w:ind w:firstLine="480" w:firstLineChars="200"/>
        <w:rPr>
          <w:rFonts w:ascii="宋体" w:hAnsi="宋体" w:cs="宋体"/>
          <w:bCs/>
          <w:sz w:val="24"/>
        </w:rPr>
      </w:pPr>
      <w:r>
        <w:rPr>
          <w:rFonts w:hint="eastAsia" w:ascii="宋体" w:hAnsi="宋体" w:cs="宋体"/>
          <w:sz w:val="24"/>
        </w:rPr>
        <w:t>1.未按照招标文件规定要求签署、签章的</w:t>
      </w:r>
      <w:r>
        <w:rPr>
          <w:rFonts w:hint="eastAsia" w:ascii="宋体" w:hAnsi="宋体" w:cs="宋体"/>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手写签在签章处即可）；</w:t>
      </w:r>
    </w:p>
    <w:p w14:paraId="6C34959A">
      <w:pPr>
        <w:spacing w:line="360" w:lineRule="auto"/>
        <w:ind w:firstLine="480" w:firstLineChars="200"/>
        <w:rPr>
          <w:rFonts w:ascii="宋体" w:hAnsi="宋体" w:cs="宋体"/>
          <w:sz w:val="24"/>
        </w:rPr>
      </w:pPr>
      <w:r>
        <w:rPr>
          <w:rFonts w:hint="eastAsia" w:ascii="宋体" w:hAnsi="宋体" w:cs="宋体"/>
          <w:sz w:val="24"/>
        </w:rPr>
        <w:t>2.不具备招标文件中规定资格要求的；</w:t>
      </w:r>
    </w:p>
    <w:p w14:paraId="20DCFE2C">
      <w:pPr>
        <w:spacing w:line="360" w:lineRule="auto"/>
        <w:ind w:firstLine="480" w:firstLineChars="200"/>
        <w:rPr>
          <w:rFonts w:ascii="宋体" w:hAnsi="宋体" w:cs="宋体"/>
          <w:sz w:val="24"/>
        </w:rPr>
      </w:pPr>
      <w:r>
        <w:rPr>
          <w:rFonts w:hint="eastAsia" w:ascii="宋体" w:hAnsi="宋体" w:cs="宋体"/>
          <w:sz w:val="24"/>
        </w:rPr>
        <w:t>3.不符合法律、法规和招标文件中规定的其他实质性要求的。</w:t>
      </w:r>
    </w:p>
    <w:p w14:paraId="67714EF4">
      <w:pPr>
        <w:spacing w:line="360" w:lineRule="auto"/>
        <w:ind w:firstLine="480" w:firstLineChars="200"/>
        <w:rPr>
          <w:rFonts w:ascii="宋体" w:hAnsi="宋体" w:cs="宋体"/>
          <w:sz w:val="24"/>
        </w:rPr>
      </w:pPr>
      <w:r>
        <w:rPr>
          <w:rFonts w:hint="eastAsia" w:ascii="宋体" w:hAnsi="宋体" w:cs="宋体"/>
          <w:sz w:val="24"/>
        </w:rPr>
        <w:t>4.投标人的报价超过了采购预算，采购人不能支付的；</w:t>
      </w:r>
    </w:p>
    <w:p w14:paraId="05E35964">
      <w:pPr>
        <w:spacing w:line="360" w:lineRule="auto"/>
        <w:ind w:firstLine="480" w:firstLineChars="200"/>
        <w:rPr>
          <w:rFonts w:ascii="宋体" w:hAnsi="宋体" w:cs="宋体"/>
          <w:sz w:val="24"/>
        </w:rPr>
      </w:pPr>
      <w:r>
        <w:rPr>
          <w:rFonts w:hint="eastAsia" w:ascii="宋体" w:hAnsi="宋体" w:cs="宋体"/>
          <w:sz w:val="24"/>
        </w:rPr>
        <w:t>5.投标文件附有招标人不能接受的条件；</w:t>
      </w:r>
    </w:p>
    <w:p w14:paraId="72F97C3A">
      <w:pPr>
        <w:spacing w:line="360" w:lineRule="auto"/>
        <w:ind w:firstLine="480" w:firstLineChars="200"/>
        <w:rPr>
          <w:rFonts w:ascii="宋体" w:hAnsi="宋体" w:cs="宋体"/>
          <w:sz w:val="24"/>
        </w:rPr>
      </w:pPr>
      <w:r>
        <w:rPr>
          <w:rFonts w:hint="eastAsia" w:ascii="宋体" w:hAnsi="宋体" w:cs="宋体"/>
          <w:sz w:val="24"/>
        </w:rPr>
        <w:t>6.投标文件中对同一服务或标段提供选择性报价的；</w:t>
      </w:r>
    </w:p>
    <w:p w14:paraId="60D91933">
      <w:pPr>
        <w:spacing w:line="360" w:lineRule="auto"/>
        <w:ind w:firstLine="480" w:firstLineChars="200"/>
        <w:rPr>
          <w:rFonts w:ascii="宋体" w:hAnsi="宋体" w:cs="宋体"/>
          <w:sz w:val="24"/>
        </w:rPr>
      </w:pPr>
      <w:r>
        <w:rPr>
          <w:rFonts w:hint="eastAsia" w:ascii="宋体" w:hAnsi="宋体" w:cs="宋体"/>
          <w:sz w:val="24"/>
        </w:rPr>
        <w:t>7.法定代表人未提供经其签字确认的有效身份证明的；</w:t>
      </w:r>
    </w:p>
    <w:p w14:paraId="503F7FF0">
      <w:pPr>
        <w:spacing w:line="360" w:lineRule="auto"/>
        <w:ind w:firstLine="480" w:firstLineChars="200"/>
        <w:rPr>
          <w:rFonts w:ascii="宋体" w:hAnsi="宋体" w:cs="宋体"/>
          <w:sz w:val="24"/>
        </w:rPr>
      </w:pPr>
      <w:r>
        <w:rPr>
          <w:rFonts w:hint="eastAsia" w:ascii="宋体" w:hAnsi="宋体" w:cs="宋体"/>
          <w:sz w:val="24"/>
        </w:rPr>
        <w:t>8.商务偏差表或技术偏差表存在弄虚作假的；</w:t>
      </w:r>
    </w:p>
    <w:p w14:paraId="00D8BEDD">
      <w:pPr>
        <w:spacing w:line="360" w:lineRule="auto"/>
        <w:ind w:firstLine="480" w:firstLineChars="200"/>
        <w:rPr>
          <w:rFonts w:ascii="宋体" w:hAnsi="宋体" w:cs="宋体"/>
          <w:sz w:val="24"/>
        </w:rPr>
      </w:pPr>
      <w:r>
        <w:rPr>
          <w:rFonts w:hint="eastAsia" w:ascii="宋体" w:hAnsi="宋体" w:cs="宋体"/>
          <w:sz w:val="24"/>
        </w:rPr>
        <w:t>9.不同供应商的电子投标（响应）文件上传计算机的网卡 MAC 地址、CPU 序列号和硬盘序列号等硬件信息相同的;</w:t>
      </w:r>
    </w:p>
    <w:p w14:paraId="50C7DA00">
      <w:pPr>
        <w:spacing w:line="360" w:lineRule="auto"/>
        <w:ind w:firstLine="480" w:firstLineChars="200"/>
        <w:rPr>
          <w:rFonts w:ascii="宋体" w:hAnsi="宋体" w:cs="宋体"/>
          <w:sz w:val="24"/>
        </w:rPr>
      </w:pPr>
      <w:r>
        <w:rPr>
          <w:rFonts w:hint="eastAsia" w:ascii="宋体" w:hAnsi="宋体" w:cs="宋体"/>
          <w:sz w:val="24"/>
        </w:rPr>
        <w:t>10.不同供应商的投标（响应）文件由同一电子设备编制，打印、复印、加密或者上传的；</w:t>
      </w:r>
    </w:p>
    <w:p w14:paraId="3DE32AE5">
      <w:pPr>
        <w:spacing w:line="360" w:lineRule="auto"/>
        <w:ind w:firstLine="480" w:firstLineChars="200"/>
        <w:rPr>
          <w:rFonts w:ascii="宋体" w:hAnsi="宋体" w:cs="宋体"/>
          <w:sz w:val="24"/>
        </w:rPr>
      </w:pPr>
      <w:r>
        <w:rPr>
          <w:rFonts w:hint="eastAsia" w:ascii="宋体" w:hAnsi="宋体" w:cs="宋体"/>
          <w:sz w:val="24"/>
        </w:rPr>
        <w:t>11.不同供应商的投标（响应）文件由同一人送达或者分发，或者不同供应商联系人为同一人或不同联系人的联系电话一致的；</w:t>
      </w:r>
    </w:p>
    <w:p w14:paraId="1C3BCD9D">
      <w:pPr>
        <w:spacing w:line="360" w:lineRule="auto"/>
        <w:ind w:firstLine="480" w:firstLineChars="200"/>
        <w:rPr>
          <w:rFonts w:ascii="宋体" w:hAnsi="宋体" w:cs="宋体"/>
          <w:sz w:val="24"/>
        </w:rPr>
      </w:pPr>
      <w:r>
        <w:rPr>
          <w:rFonts w:hint="eastAsia" w:ascii="宋体" w:hAnsi="宋体" w:cs="宋体"/>
          <w:sz w:val="24"/>
        </w:rPr>
        <w:t>12.不同供应商的投标（响应）文件的内容存在两处以上细节错误一致；</w:t>
      </w:r>
    </w:p>
    <w:p w14:paraId="7F5C4583">
      <w:pPr>
        <w:spacing w:line="360" w:lineRule="auto"/>
        <w:ind w:firstLine="480" w:firstLineChars="200"/>
        <w:rPr>
          <w:rFonts w:ascii="宋体" w:hAnsi="宋体" w:cs="宋体"/>
          <w:sz w:val="24"/>
        </w:rPr>
      </w:pPr>
      <w:r>
        <w:rPr>
          <w:rFonts w:hint="eastAsia" w:ascii="宋体" w:hAnsi="宋体" w:cs="宋体"/>
          <w:sz w:val="24"/>
        </w:rPr>
        <w:t>13.不同供应商的法定代表人、委托代理人、项目经理、项目负责人等由同一个单位缴纳社会保险或者领取报酬及委托代理人未提供社保证明的；</w:t>
      </w:r>
    </w:p>
    <w:p w14:paraId="27C9C866">
      <w:pPr>
        <w:spacing w:line="360" w:lineRule="auto"/>
        <w:ind w:firstLine="480" w:firstLineChars="200"/>
        <w:rPr>
          <w:rFonts w:ascii="宋体" w:hAnsi="宋体" w:cs="宋体"/>
          <w:sz w:val="24"/>
        </w:rPr>
      </w:pPr>
      <w:r>
        <w:rPr>
          <w:rFonts w:hint="eastAsia" w:ascii="宋体" w:hAnsi="宋体" w:cs="宋体"/>
          <w:sz w:val="24"/>
        </w:rPr>
        <w:t>14.不同供应商投标（响应）文件中法定代表人或者负责人签字出自同一人之手。</w:t>
      </w:r>
    </w:p>
    <w:p w14:paraId="24E25260">
      <w:pPr>
        <w:spacing w:line="360" w:lineRule="auto"/>
        <w:ind w:firstLine="480" w:firstLineChars="200"/>
        <w:rPr>
          <w:rFonts w:ascii="宋体" w:hAnsi="宋体" w:cs="宋体"/>
          <w:sz w:val="24"/>
        </w:rPr>
      </w:pPr>
      <w:r>
        <w:rPr>
          <w:rFonts w:hint="eastAsia" w:ascii="宋体" w:hAnsi="宋体" w:cs="宋体"/>
          <w:sz w:val="24"/>
        </w:rPr>
        <w:t>15、投标人需对以上情形作出书面承诺，否则视为无效投标</w:t>
      </w:r>
    </w:p>
    <w:p w14:paraId="2DCF5FF0">
      <w:pPr>
        <w:spacing w:line="360" w:lineRule="auto"/>
        <w:ind w:firstLine="482" w:firstLineChars="200"/>
        <w:rPr>
          <w:rFonts w:ascii="宋体" w:hAnsi="宋体" w:cs="宋体"/>
          <w:sz w:val="24"/>
        </w:rPr>
      </w:pPr>
      <w:r>
        <w:rPr>
          <w:rFonts w:hint="eastAsia" w:ascii="宋体" w:hAnsi="宋体" w:cs="宋体"/>
          <w:b/>
          <w:sz w:val="24"/>
        </w:rPr>
        <w:t>第十</w:t>
      </w:r>
      <w:r>
        <w:rPr>
          <w:rFonts w:hint="eastAsia" w:ascii="宋体" w:hAnsi="宋体" w:cs="宋体"/>
          <w:b/>
          <w:bCs/>
          <w:sz w:val="24"/>
        </w:rPr>
        <w:t>八</w:t>
      </w:r>
      <w:r>
        <w:rPr>
          <w:rFonts w:hint="eastAsia" w:ascii="宋体" w:hAnsi="宋体" w:cs="宋体"/>
          <w:b/>
          <w:sz w:val="24"/>
        </w:rPr>
        <w:t xml:space="preserve">条 </w:t>
      </w:r>
      <w:r>
        <w:rPr>
          <w:rFonts w:hint="eastAsia" w:ascii="宋体" w:hAnsi="宋体" w:cs="宋体"/>
          <w:sz w:val="24"/>
        </w:rPr>
        <w:t>在投标文件中，出现下列情形之一的，其投标有可能被拒绝：</w:t>
      </w:r>
    </w:p>
    <w:p w14:paraId="615E5121">
      <w:pPr>
        <w:spacing w:line="360" w:lineRule="auto"/>
        <w:ind w:firstLine="480" w:firstLineChars="200"/>
        <w:rPr>
          <w:rFonts w:ascii="宋体" w:hAnsi="宋体" w:cs="宋体"/>
          <w:sz w:val="24"/>
        </w:rPr>
      </w:pPr>
      <w:r>
        <w:rPr>
          <w:rFonts w:hint="eastAsia" w:ascii="宋体" w:hAnsi="宋体" w:cs="宋体"/>
          <w:sz w:val="24"/>
        </w:rPr>
        <w:t>1.交货完工期不确切、不肯定的投标；</w:t>
      </w:r>
    </w:p>
    <w:p w14:paraId="72401E0E">
      <w:pPr>
        <w:spacing w:line="360" w:lineRule="auto"/>
        <w:ind w:firstLine="480" w:firstLineChars="200"/>
        <w:rPr>
          <w:rFonts w:ascii="宋体" w:hAnsi="宋体" w:cs="宋体"/>
          <w:sz w:val="24"/>
        </w:rPr>
      </w:pPr>
      <w:r>
        <w:rPr>
          <w:rFonts w:hint="eastAsia" w:ascii="宋体" w:hAnsi="宋体" w:cs="宋体"/>
          <w:sz w:val="24"/>
        </w:rPr>
        <w:t xml:space="preserve">2.对售后服务、付款方式不满足招标文件要求的； </w:t>
      </w:r>
    </w:p>
    <w:p w14:paraId="0B3E9423">
      <w:pPr>
        <w:spacing w:line="360" w:lineRule="auto"/>
        <w:ind w:firstLine="480" w:firstLineChars="200"/>
        <w:rPr>
          <w:rFonts w:ascii="宋体" w:hAnsi="宋体" w:cs="宋体"/>
          <w:sz w:val="24"/>
        </w:rPr>
      </w:pPr>
      <w:r>
        <w:rPr>
          <w:rFonts w:hint="eastAsia" w:ascii="宋体" w:hAnsi="宋体" w:cs="宋体"/>
          <w:sz w:val="24"/>
        </w:rPr>
        <w:t>3.投标人没有实质性响应招标文件的要求和条件的；</w:t>
      </w:r>
    </w:p>
    <w:p w14:paraId="701D12A0">
      <w:pPr>
        <w:spacing w:line="360" w:lineRule="auto"/>
        <w:ind w:firstLine="480" w:firstLineChars="200"/>
        <w:rPr>
          <w:rFonts w:ascii="宋体" w:hAnsi="宋体" w:cs="宋体"/>
          <w:sz w:val="24"/>
        </w:rPr>
      </w:pPr>
      <w:r>
        <w:rPr>
          <w:rFonts w:hint="eastAsia" w:ascii="宋体" w:hAnsi="宋体" w:cs="宋体"/>
          <w:sz w:val="24"/>
        </w:rPr>
        <w:t>4.</w:t>
      </w:r>
      <w:r>
        <w:rPr>
          <w:rFonts w:hint="eastAsia" w:ascii="宋体" w:hAnsi="宋体" w:cs="宋体"/>
          <w:color w:val="EE0000"/>
          <w:sz w:val="24"/>
        </w:rPr>
        <w:t>投标文件中未提供本项目负责人任命函及其社保和劳务合同的；</w:t>
      </w:r>
    </w:p>
    <w:p w14:paraId="7135F12B">
      <w:pPr>
        <w:spacing w:line="360" w:lineRule="auto"/>
        <w:ind w:firstLine="480" w:firstLineChars="200"/>
        <w:rPr>
          <w:rFonts w:ascii="宋体" w:hAnsi="宋体" w:cs="宋体"/>
          <w:sz w:val="24"/>
        </w:rPr>
      </w:pPr>
      <w:r>
        <w:rPr>
          <w:rFonts w:hint="eastAsia" w:ascii="宋体" w:hAnsi="宋体" w:cs="宋体"/>
          <w:sz w:val="24"/>
        </w:rPr>
        <w:t>5.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6D9CF880">
      <w:pPr>
        <w:spacing w:line="360" w:lineRule="auto"/>
        <w:ind w:firstLine="482" w:firstLineChars="200"/>
        <w:rPr>
          <w:rFonts w:ascii="宋体" w:hAnsi="宋体" w:cs="宋体"/>
          <w:sz w:val="24"/>
        </w:rPr>
      </w:pPr>
      <w:r>
        <w:rPr>
          <w:rFonts w:hint="eastAsia" w:ascii="宋体" w:hAnsi="宋体" w:cs="宋体"/>
          <w:b/>
          <w:sz w:val="24"/>
        </w:rPr>
        <w:t>第十九条</w:t>
      </w:r>
      <w:r>
        <w:rPr>
          <w:rFonts w:hint="eastAsia" w:ascii="宋体" w:hAnsi="宋体" w:cs="宋体"/>
          <w:sz w:val="24"/>
        </w:rPr>
        <w:t xml:space="preserve"> 本评标办法的解释权属于采购人。</w:t>
      </w:r>
    </w:p>
    <w:p w14:paraId="7C345E1F">
      <w:pPr>
        <w:rPr>
          <w:rFonts w:ascii="宋体" w:hAnsi="宋体" w:cs="宋体"/>
        </w:rPr>
      </w:pPr>
      <w:r>
        <w:rPr>
          <w:rFonts w:hint="eastAsia" w:ascii="宋体" w:hAnsi="宋体" w:cs="宋体"/>
        </w:rPr>
        <w:br w:type="page"/>
      </w:r>
    </w:p>
    <w:p w14:paraId="797C2068">
      <w:pPr>
        <w:pStyle w:val="2"/>
        <w:keepNext w:val="0"/>
        <w:keepLines w:val="0"/>
        <w:adjustRightInd w:val="0"/>
        <w:spacing w:before="0" w:after="0" w:line="360" w:lineRule="auto"/>
        <w:jc w:val="center"/>
      </w:pPr>
      <w:bookmarkStart w:id="45" w:name="_Toc22091"/>
      <w:bookmarkStart w:id="46" w:name="_Toc29198"/>
      <w:bookmarkStart w:id="47" w:name="_Toc40975440"/>
      <w:bookmarkStart w:id="48" w:name="_Toc527725921"/>
      <w:bookmarkStart w:id="49" w:name="_Toc26056"/>
      <w:r>
        <w:rPr>
          <w:rFonts w:hint="eastAsia"/>
        </w:rPr>
        <w:t>招标文件第二部分</w:t>
      </w:r>
      <w:bookmarkEnd w:id="45"/>
      <w:bookmarkEnd w:id="46"/>
      <w:bookmarkEnd w:id="47"/>
    </w:p>
    <w:p w14:paraId="447C43F5">
      <w:pPr>
        <w:pStyle w:val="2"/>
        <w:tabs>
          <w:tab w:val="left" w:pos="0"/>
        </w:tabs>
        <w:jc w:val="center"/>
        <w:rPr>
          <w:szCs w:val="30"/>
        </w:rPr>
      </w:pPr>
      <w:bookmarkStart w:id="50" w:name="_Toc24991"/>
      <w:r>
        <w:rPr>
          <w:rFonts w:hint="eastAsia"/>
          <w:szCs w:val="30"/>
        </w:rPr>
        <w:t>第五章 投标人须知</w:t>
      </w:r>
      <w:bookmarkEnd w:id="48"/>
      <w:bookmarkEnd w:id="49"/>
      <w:bookmarkEnd w:id="50"/>
    </w:p>
    <w:p w14:paraId="1E05CFEF">
      <w:pPr>
        <w:pStyle w:val="3"/>
        <w:numPr>
          <w:ilvl w:val="1"/>
          <w:numId w:val="0"/>
        </w:numPr>
        <w:spacing w:line="500" w:lineRule="exact"/>
        <w:jc w:val="center"/>
        <w:rPr>
          <w:rFonts w:hAnsi="宋体" w:cs="宋体"/>
          <w:sz w:val="28"/>
        </w:rPr>
      </w:pPr>
      <w:bookmarkStart w:id="51" w:name="_Hlt509649998"/>
      <w:bookmarkEnd w:id="51"/>
      <w:bookmarkStart w:id="52" w:name="_Hlt509650126"/>
      <w:bookmarkEnd w:id="52"/>
      <w:bookmarkStart w:id="53" w:name="_Hlt526418143"/>
      <w:bookmarkEnd w:id="53"/>
      <w:bookmarkStart w:id="54" w:name="_Hlt509650955"/>
      <w:bookmarkEnd w:id="54"/>
      <w:bookmarkStart w:id="55" w:name="_Hlt509649722"/>
      <w:bookmarkEnd w:id="55"/>
      <w:bookmarkStart w:id="56" w:name="_Hlt509650686"/>
      <w:bookmarkEnd w:id="56"/>
      <w:bookmarkStart w:id="57" w:name="_Toc32709"/>
      <w:bookmarkStart w:id="58" w:name="_Toc527725922"/>
      <w:bookmarkStart w:id="59" w:name="_Toc40975442"/>
      <w:r>
        <w:rPr>
          <w:rFonts w:hint="eastAsia" w:hAnsi="宋体" w:cs="宋体"/>
          <w:sz w:val="28"/>
        </w:rPr>
        <w:t>一．总    则</w:t>
      </w:r>
      <w:bookmarkEnd w:id="57"/>
      <w:bookmarkEnd w:id="58"/>
      <w:bookmarkEnd w:id="59"/>
    </w:p>
    <w:p w14:paraId="15898830">
      <w:pPr>
        <w:spacing w:line="360" w:lineRule="auto"/>
        <w:ind w:firstLine="550"/>
        <w:rPr>
          <w:rFonts w:ascii="宋体" w:hAnsi="宋体" w:cs="宋体"/>
          <w:b/>
          <w:sz w:val="24"/>
        </w:rPr>
      </w:pPr>
      <w:r>
        <w:rPr>
          <w:rFonts w:hint="eastAsia" w:ascii="宋体" w:hAnsi="宋体" w:cs="宋体"/>
          <w:b/>
          <w:sz w:val="24"/>
        </w:rPr>
        <w:t>1.适用范围</w:t>
      </w:r>
    </w:p>
    <w:p w14:paraId="4FF7C733">
      <w:pPr>
        <w:spacing w:line="360" w:lineRule="auto"/>
        <w:ind w:firstLine="550"/>
        <w:rPr>
          <w:rFonts w:ascii="宋体" w:hAnsi="宋体" w:cs="宋体"/>
          <w:sz w:val="24"/>
        </w:rPr>
      </w:pPr>
      <w:r>
        <w:rPr>
          <w:rFonts w:hint="eastAsia" w:ascii="宋体" w:hAnsi="宋体" w:cs="宋体"/>
          <w:sz w:val="24"/>
        </w:rPr>
        <w:t>1.1本招标文件仅适用于本次公开招标所述的货物及服务项目采购。</w:t>
      </w:r>
    </w:p>
    <w:p w14:paraId="39BAA022">
      <w:pPr>
        <w:spacing w:line="360" w:lineRule="auto"/>
        <w:ind w:firstLine="550"/>
        <w:rPr>
          <w:rFonts w:ascii="宋体" w:hAnsi="宋体" w:cs="宋体"/>
          <w:b/>
          <w:sz w:val="24"/>
        </w:rPr>
      </w:pPr>
      <w:r>
        <w:rPr>
          <w:rFonts w:hint="eastAsia" w:ascii="宋体" w:hAnsi="宋体" w:cs="宋体"/>
          <w:b/>
          <w:sz w:val="24"/>
        </w:rPr>
        <w:t>2.有关定义</w:t>
      </w:r>
    </w:p>
    <w:p w14:paraId="42FD9028">
      <w:pPr>
        <w:spacing w:line="360" w:lineRule="auto"/>
        <w:ind w:firstLine="550"/>
        <w:rPr>
          <w:rFonts w:ascii="宋体" w:hAnsi="宋体" w:cs="宋体"/>
          <w:sz w:val="24"/>
        </w:rPr>
      </w:pPr>
      <w:r>
        <w:rPr>
          <w:rFonts w:hint="eastAsia" w:ascii="宋体" w:hAnsi="宋体" w:cs="宋体"/>
          <w:sz w:val="24"/>
        </w:rPr>
        <w:t>2.1招标人（采购人）：周口市人民医院</w:t>
      </w:r>
    </w:p>
    <w:p w14:paraId="35BA5485">
      <w:pPr>
        <w:spacing w:line="360" w:lineRule="auto"/>
        <w:ind w:firstLine="550"/>
        <w:rPr>
          <w:rFonts w:ascii="宋体" w:hAnsi="宋体" w:cs="宋体"/>
          <w:sz w:val="24"/>
        </w:rPr>
      </w:pPr>
      <w:r>
        <w:rPr>
          <w:rFonts w:hint="eastAsia" w:ascii="宋体" w:hAnsi="宋体" w:cs="宋体"/>
          <w:sz w:val="24"/>
        </w:rPr>
        <w:t>2.2招标代理机构（集中采购机构）：系指周口市公共资源交易中心政府采购中心，以下简称“采购中心”。</w:t>
      </w:r>
    </w:p>
    <w:p w14:paraId="039A85D8">
      <w:pPr>
        <w:spacing w:line="360" w:lineRule="auto"/>
        <w:ind w:firstLine="550"/>
        <w:rPr>
          <w:rFonts w:ascii="宋体" w:hAnsi="宋体" w:cs="宋体"/>
          <w:sz w:val="24"/>
        </w:rPr>
      </w:pPr>
      <w:r>
        <w:rPr>
          <w:rFonts w:hint="eastAsia" w:ascii="宋体" w:hAnsi="宋体" w:cs="宋体"/>
          <w:sz w:val="24"/>
        </w:rPr>
        <w:t>2.3政府采购监督管理部门：系指</w:t>
      </w:r>
      <w:r>
        <w:rPr>
          <w:rFonts w:hint="eastAsia" w:ascii="宋体" w:hAnsi="宋体" w:cs="宋体"/>
          <w:sz w:val="24"/>
          <w:szCs w:val="24"/>
        </w:rPr>
        <w:t>周口市川汇区财政局</w:t>
      </w:r>
      <w:r>
        <w:rPr>
          <w:rFonts w:hint="eastAsia" w:ascii="宋体" w:hAnsi="宋体" w:cs="宋体"/>
          <w:sz w:val="24"/>
        </w:rPr>
        <w:t>。</w:t>
      </w:r>
    </w:p>
    <w:p w14:paraId="1A6E5D0C">
      <w:pPr>
        <w:spacing w:line="360" w:lineRule="auto"/>
        <w:ind w:firstLine="550"/>
        <w:rPr>
          <w:rFonts w:ascii="宋体" w:hAnsi="宋体" w:cs="宋体"/>
          <w:sz w:val="24"/>
        </w:rPr>
      </w:pPr>
      <w:r>
        <w:rPr>
          <w:rFonts w:hint="eastAsia" w:ascii="宋体" w:hAnsi="宋体" w:cs="宋体"/>
          <w:sz w:val="24"/>
        </w:rPr>
        <w:t>2.4投标人：系指已经在周口市公共资源交易中心网上报名，且已经提交或准备提交本次投标文件的制造商、供应商或服务商。</w:t>
      </w:r>
    </w:p>
    <w:p w14:paraId="15408E11">
      <w:pPr>
        <w:spacing w:line="360" w:lineRule="auto"/>
        <w:ind w:firstLine="550"/>
        <w:rPr>
          <w:rFonts w:ascii="宋体" w:hAnsi="宋体" w:cs="宋体"/>
          <w:sz w:val="24"/>
        </w:rPr>
      </w:pPr>
      <w:r>
        <w:rPr>
          <w:rFonts w:hint="eastAsia" w:ascii="宋体" w:hAnsi="宋体" w:cs="宋体"/>
          <w:sz w:val="24"/>
        </w:rPr>
        <w:t>2.5货物或服务：系指本项目所采购内容。</w:t>
      </w:r>
    </w:p>
    <w:p w14:paraId="225638BF">
      <w:pPr>
        <w:spacing w:line="360" w:lineRule="auto"/>
        <w:ind w:firstLine="550"/>
        <w:rPr>
          <w:rFonts w:ascii="宋体" w:hAnsi="宋体" w:cs="宋体"/>
          <w:sz w:val="24"/>
        </w:rPr>
      </w:pPr>
      <w:r>
        <w:rPr>
          <w:rFonts w:hint="eastAsia" w:ascii="宋体" w:hAnsi="宋体" w:cs="宋体"/>
          <w:sz w:val="24"/>
        </w:rPr>
        <w:t>2.6业绩：系指符合本招标文件规定且已供货（安装）完毕的合同及相关证明。</w:t>
      </w:r>
    </w:p>
    <w:p w14:paraId="6FDCC089">
      <w:pPr>
        <w:spacing w:line="360" w:lineRule="auto"/>
        <w:ind w:firstLine="550"/>
        <w:rPr>
          <w:rFonts w:ascii="宋体" w:hAnsi="宋体" w:cs="宋体"/>
          <w:sz w:val="24"/>
        </w:rPr>
      </w:pPr>
      <w:r>
        <w:rPr>
          <w:rFonts w:hint="eastAsia" w:ascii="宋体" w:hAnsi="宋体" w:cs="宋体"/>
          <w:sz w:val="24"/>
        </w:rPr>
        <w:t>2.7供应商应在投标文件中承诺未被纳入重大税收违法失信主体名单且未存在不诚信记录，如若实际情况与供应商承诺内容不一致，一经查实将取消其中标资格，不在投标文件中提供承诺的视为无效投标 。</w:t>
      </w:r>
    </w:p>
    <w:p w14:paraId="2E451259">
      <w:pPr>
        <w:spacing w:line="360" w:lineRule="auto"/>
        <w:ind w:firstLine="550"/>
        <w:rPr>
          <w:rFonts w:ascii="宋体" w:hAnsi="宋体" w:cs="宋体"/>
          <w:sz w:val="24"/>
        </w:rPr>
      </w:pPr>
      <w:r>
        <w:rPr>
          <w:rFonts w:hint="eastAsia" w:ascii="宋体" w:hAnsi="宋体" w:cs="宋体"/>
          <w:sz w:val="24"/>
        </w:rPr>
        <w:t>2.8投标人公章：在电子投标文件中系指投标人电子签章。</w:t>
      </w:r>
    </w:p>
    <w:p w14:paraId="4772AAC9">
      <w:pPr>
        <w:spacing w:line="360" w:lineRule="auto"/>
        <w:ind w:firstLine="550"/>
        <w:rPr>
          <w:rFonts w:ascii="宋体" w:hAnsi="宋体" w:cs="宋体"/>
          <w:b/>
          <w:sz w:val="24"/>
        </w:rPr>
      </w:pPr>
      <w:r>
        <w:rPr>
          <w:rFonts w:hint="eastAsia" w:ascii="宋体" w:hAnsi="宋体" w:cs="宋体"/>
          <w:b/>
          <w:sz w:val="24"/>
        </w:rPr>
        <w:t>3.投标费用</w:t>
      </w:r>
    </w:p>
    <w:p w14:paraId="1EC29CA0">
      <w:pPr>
        <w:spacing w:line="360" w:lineRule="auto"/>
        <w:ind w:firstLine="550"/>
        <w:rPr>
          <w:rFonts w:ascii="宋体" w:hAnsi="宋体" w:cs="宋体"/>
          <w:sz w:val="24"/>
        </w:rPr>
      </w:pPr>
      <w:r>
        <w:rPr>
          <w:rFonts w:hint="eastAsia" w:ascii="宋体" w:hAnsi="宋体" w:cs="宋体"/>
          <w:sz w:val="24"/>
        </w:rPr>
        <w:t>3.1无论投标结果如何，投标人应自行在投标文件中承诺承担其编制与递交投标文件所涉及的一切费用。不在投标文件中提供承诺的视为无效投标 。评标费用由采购人自行解决。</w:t>
      </w:r>
    </w:p>
    <w:p w14:paraId="04049694">
      <w:pPr>
        <w:spacing w:line="360" w:lineRule="auto"/>
        <w:ind w:firstLine="550"/>
        <w:rPr>
          <w:rFonts w:ascii="宋体" w:hAnsi="宋体" w:cs="宋体"/>
          <w:b/>
          <w:bCs/>
          <w:sz w:val="24"/>
        </w:rPr>
      </w:pPr>
      <w:r>
        <w:rPr>
          <w:rFonts w:hint="eastAsia" w:ascii="宋体" w:hAnsi="宋体" w:cs="宋体"/>
          <w:b/>
          <w:bCs/>
          <w:sz w:val="24"/>
        </w:rPr>
        <w:t>4.合格的投标人</w:t>
      </w:r>
    </w:p>
    <w:p w14:paraId="4C78C20D">
      <w:pPr>
        <w:spacing w:line="360" w:lineRule="auto"/>
        <w:ind w:firstLine="523" w:firstLineChars="218"/>
        <w:rPr>
          <w:rFonts w:ascii="宋体" w:hAnsi="宋体" w:cs="宋体"/>
          <w:sz w:val="24"/>
        </w:rPr>
      </w:pPr>
      <w:r>
        <w:rPr>
          <w:rFonts w:hint="eastAsia" w:ascii="宋体" w:hAnsi="宋体" w:cs="宋体"/>
          <w:sz w:val="24"/>
        </w:rPr>
        <w:t>4.1合格的投标人应符合招标文件载明的投标资格。</w:t>
      </w:r>
    </w:p>
    <w:p w14:paraId="20964F41">
      <w:pPr>
        <w:spacing w:line="360" w:lineRule="auto"/>
        <w:ind w:firstLine="523" w:firstLineChars="218"/>
        <w:rPr>
          <w:rFonts w:ascii="宋体" w:hAnsi="宋体" w:cs="宋体"/>
          <w:sz w:val="24"/>
        </w:rPr>
      </w:pPr>
      <w:r>
        <w:rPr>
          <w:rFonts w:hint="eastAsia" w:ascii="宋体" w:hAnsi="宋体" w:cs="宋体"/>
          <w:sz w:val="24"/>
        </w:rPr>
        <w:t>4.2投标人之间如果存在下列情形之一的，不得同时参加同一标段（包别）或者不分标段（包别）的同一项目投标：</w:t>
      </w:r>
    </w:p>
    <w:p w14:paraId="0F5C6D2E">
      <w:pPr>
        <w:spacing w:line="360" w:lineRule="auto"/>
        <w:ind w:left="420" w:leftChars="200" w:firstLine="88" w:firstLineChars="37"/>
        <w:rPr>
          <w:rFonts w:ascii="宋体" w:hAnsi="宋体" w:cs="宋体"/>
          <w:sz w:val="24"/>
        </w:rPr>
      </w:pPr>
      <w:r>
        <w:rPr>
          <w:rFonts w:hint="eastAsia" w:ascii="宋体" w:hAnsi="宋体" w:cs="宋体"/>
          <w:sz w:val="24"/>
        </w:rPr>
        <w:t>4.2.1法定代表人为同一个人的两个及两个以上法人；</w:t>
      </w:r>
    </w:p>
    <w:p w14:paraId="299799FF">
      <w:pPr>
        <w:spacing w:line="360" w:lineRule="auto"/>
        <w:ind w:left="420" w:leftChars="200" w:firstLine="88" w:firstLineChars="37"/>
        <w:rPr>
          <w:rFonts w:ascii="宋体" w:hAnsi="宋体" w:cs="宋体"/>
          <w:sz w:val="24"/>
        </w:rPr>
      </w:pPr>
      <w:r>
        <w:rPr>
          <w:rFonts w:hint="eastAsia" w:ascii="宋体" w:hAnsi="宋体" w:cs="宋体"/>
          <w:sz w:val="24"/>
        </w:rPr>
        <w:t>4.2.2母公司、全资子公司及其控股公司；</w:t>
      </w:r>
    </w:p>
    <w:p w14:paraId="20700A97">
      <w:pPr>
        <w:pStyle w:val="11"/>
        <w:spacing w:line="360" w:lineRule="auto"/>
        <w:ind w:firstLine="480" w:firstLineChars="200"/>
        <w:rPr>
          <w:rFonts w:ascii="宋体" w:hAnsi="宋体" w:cs="宋体"/>
          <w:sz w:val="24"/>
        </w:rPr>
      </w:pPr>
      <w:r>
        <w:rPr>
          <w:rFonts w:hint="eastAsia" w:ascii="宋体" w:hAnsi="宋体" w:cs="宋体"/>
          <w:sz w:val="24"/>
        </w:rPr>
        <w:t>4.2.3参加投标的其他组织之间存在特殊的利害关系的；</w:t>
      </w:r>
    </w:p>
    <w:p w14:paraId="054784E6">
      <w:pPr>
        <w:spacing w:line="360" w:lineRule="auto"/>
        <w:ind w:left="420" w:leftChars="200" w:firstLine="88" w:firstLineChars="37"/>
        <w:rPr>
          <w:rFonts w:ascii="宋体" w:hAnsi="宋体" w:cs="宋体"/>
          <w:sz w:val="24"/>
        </w:rPr>
      </w:pPr>
      <w:r>
        <w:rPr>
          <w:rFonts w:hint="eastAsia" w:ascii="宋体" w:hAnsi="宋体" w:cs="宋体"/>
          <w:sz w:val="24"/>
        </w:rPr>
        <w:t>4.2.4法律和行政法规规定的其他情形。</w:t>
      </w:r>
    </w:p>
    <w:p w14:paraId="452428B2">
      <w:pPr>
        <w:spacing w:line="360" w:lineRule="auto"/>
        <w:ind w:firstLine="550"/>
        <w:rPr>
          <w:rFonts w:ascii="宋体" w:hAnsi="宋体" w:cs="宋体"/>
          <w:b/>
          <w:sz w:val="24"/>
        </w:rPr>
      </w:pPr>
      <w:r>
        <w:rPr>
          <w:rFonts w:hint="eastAsia" w:ascii="宋体" w:hAnsi="宋体" w:cs="宋体"/>
          <w:b/>
          <w:sz w:val="24"/>
        </w:rPr>
        <w:t>5.勘察现场</w:t>
      </w:r>
    </w:p>
    <w:p w14:paraId="4E570E6F">
      <w:pPr>
        <w:spacing w:line="360" w:lineRule="auto"/>
        <w:ind w:firstLine="550"/>
        <w:rPr>
          <w:rFonts w:ascii="宋体" w:hAnsi="宋体" w:cs="宋体"/>
          <w:sz w:val="24"/>
        </w:rPr>
      </w:pPr>
      <w:r>
        <w:rPr>
          <w:rFonts w:hint="eastAsia" w:ascii="宋体" w:hAnsi="宋体" w:cs="宋体"/>
          <w:sz w:val="24"/>
        </w:rPr>
        <w:t>5.1 为确保项目的顺利实施，请合格的供应商自行与采购人联系（联系人：乔冠涛1</w:t>
      </w:r>
      <w:r>
        <w:rPr>
          <w:rFonts w:ascii="宋体" w:hAnsi="宋体" w:cs="宋体"/>
          <w:sz w:val="24"/>
        </w:rPr>
        <w:t>3839416626</w:t>
      </w:r>
      <w:r>
        <w:rPr>
          <w:rFonts w:hint="eastAsia" w:ascii="宋体" w:hAnsi="宋体" w:cs="宋体"/>
          <w:sz w:val="24"/>
        </w:rPr>
        <w:t>），在下载招标文件截止后第一个工作日及时到周口市人民医院项目现场进行实地勘察，开具加盖采购单位公章的勘察证明函，供应商将证明函原件放在投标响应文件中（电子标为原件扫描件）。</w:t>
      </w:r>
    </w:p>
    <w:p w14:paraId="0023BB40">
      <w:pPr>
        <w:spacing w:line="360" w:lineRule="auto"/>
        <w:ind w:firstLine="550"/>
        <w:rPr>
          <w:rFonts w:ascii="宋体" w:hAnsi="宋体" w:cs="宋体"/>
          <w:sz w:val="24"/>
        </w:rPr>
      </w:pPr>
      <w:r>
        <w:rPr>
          <w:rFonts w:hint="eastAsia" w:ascii="宋体" w:hAnsi="宋体" w:cs="宋体"/>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5E747A84">
      <w:pPr>
        <w:spacing w:line="360" w:lineRule="auto"/>
        <w:ind w:firstLine="550"/>
        <w:rPr>
          <w:rFonts w:ascii="宋体" w:hAnsi="宋体" w:cs="宋体"/>
          <w:sz w:val="24"/>
        </w:rPr>
      </w:pPr>
      <w:r>
        <w:rPr>
          <w:rFonts w:hint="eastAsia" w:ascii="宋体" w:hAnsi="宋体" w:cs="宋体"/>
          <w:sz w:val="24"/>
        </w:rPr>
        <w:t>5.3除非有特殊要求，招标文件不单独提供供货使用地的自然环境、气候条件、公用设施等情况，投标人被视为熟悉上述与履行合同有关的一切情况。</w:t>
      </w:r>
    </w:p>
    <w:p w14:paraId="124AF0EF">
      <w:pPr>
        <w:spacing w:line="360" w:lineRule="auto"/>
        <w:ind w:firstLine="482" w:firstLineChars="200"/>
        <w:rPr>
          <w:rFonts w:ascii="宋体" w:hAnsi="宋体" w:cs="宋体"/>
          <w:bCs/>
          <w:sz w:val="24"/>
        </w:rPr>
      </w:pPr>
      <w:r>
        <w:rPr>
          <w:rFonts w:hint="eastAsia" w:ascii="宋体" w:hAnsi="宋体" w:cs="宋体"/>
          <w:b/>
          <w:sz w:val="24"/>
        </w:rPr>
        <w:t>6.知识产权</w:t>
      </w:r>
    </w:p>
    <w:p w14:paraId="63C65718">
      <w:pPr>
        <w:spacing w:line="360" w:lineRule="auto"/>
        <w:ind w:firstLine="549"/>
        <w:rPr>
          <w:rFonts w:ascii="宋体" w:hAnsi="宋体" w:cs="宋体"/>
          <w:bCs/>
          <w:sz w:val="24"/>
        </w:rPr>
      </w:pPr>
      <w:r>
        <w:rPr>
          <w:rFonts w:hint="eastAsia" w:ascii="宋体" w:hAnsi="宋体" w:cs="宋体"/>
          <w:sz w:val="24"/>
        </w:rPr>
        <w:t>6.1</w:t>
      </w:r>
      <w:r>
        <w:rPr>
          <w:rFonts w:hint="eastAsia" w:ascii="宋体" w:hAnsi="宋体" w:cs="宋体"/>
          <w:bCs/>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sz w:val="24"/>
        </w:rPr>
        <w:t>如因此导致采购人损失的，投标人须承担全部赔偿责任。投标人须针对上述内容作出承诺，由法定代表人签字并加盖公章后扫描到投标文件中。</w:t>
      </w:r>
    </w:p>
    <w:p w14:paraId="5D6FDFFB">
      <w:pPr>
        <w:spacing w:line="360" w:lineRule="auto"/>
        <w:ind w:firstLine="549"/>
        <w:rPr>
          <w:rFonts w:ascii="宋体" w:hAnsi="宋体" w:cs="宋体"/>
          <w:bCs/>
          <w:sz w:val="24"/>
        </w:rPr>
      </w:pPr>
      <w:r>
        <w:rPr>
          <w:rFonts w:hint="eastAsia" w:ascii="宋体" w:hAnsi="宋体" w:cs="宋体"/>
          <w:bCs/>
          <w:sz w:val="24"/>
        </w:rPr>
        <w:t>6.2投标人如欲在项目实施过程中采用自有知识成果，须在投标文件中声明，并提供相关知识产权证明文件。使用该知识成果后，投标人须提供开发接口和开发手册等技术文档。</w:t>
      </w:r>
    </w:p>
    <w:p w14:paraId="32FD8943">
      <w:pPr>
        <w:spacing w:line="360" w:lineRule="auto"/>
        <w:ind w:firstLine="549"/>
        <w:rPr>
          <w:rFonts w:ascii="宋体" w:hAnsi="宋体" w:cs="宋体"/>
          <w:b/>
          <w:sz w:val="24"/>
        </w:rPr>
      </w:pPr>
      <w:r>
        <w:rPr>
          <w:rFonts w:hint="eastAsia" w:ascii="宋体" w:hAnsi="宋体" w:cs="宋体"/>
          <w:b/>
          <w:sz w:val="24"/>
        </w:rPr>
        <w:t>7.纪律与保密</w:t>
      </w:r>
    </w:p>
    <w:p w14:paraId="2BB73831">
      <w:pPr>
        <w:spacing w:line="360" w:lineRule="auto"/>
        <w:ind w:firstLine="549"/>
        <w:rPr>
          <w:rFonts w:ascii="宋体" w:hAnsi="宋体" w:cs="宋体"/>
          <w:sz w:val="24"/>
        </w:rPr>
      </w:pPr>
      <w:r>
        <w:rPr>
          <w:rFonts w:hint="eastAsia" w:ascii="宋体" w:hAnsi="宋体" w:cs="宋体"/>
          <w:sz w:val="24"/>
        </w:rPr>
        <w:t>7.1投标人的投标行为应遵守中国的有关法律、法规和规章。</w:t>
      </w:r>
    </w:p>
    <w:p w14:paraId="562EDC4E">
      <w:pPr>
        <w:spacing w:line="360" w:lineRule="auto"/>
        <w:ind w:firstLine="549"/>
        <w:rPr>
          <w:rFonts w:ascii="宋体" w:hAnsi="宋体" w:cs="宋体"/>
          <w:sz w:val="24"/>
        </w:rPr>
      </w:pPr>
      <w:r>
        <w:rPr>
          <w:rFonts w:hint="eastAsia" w:ascii="宋体" w:hAnsi="宋体" w:cs="宋体"/>
          <w:sz w:val="24"/>
        </w:rPr>
        <w:t>7.2投标人不得相互串通投标报价，不得妨碍其他投标人的公平竞争，不得损害采购人或其他投标人的合法权益，投标人不得以向采购人、评委会成员行贿或者采取其他不正当手段谋取中标，投标人需对以上情形作出书面承诺，否则视为无效投标。</w:t>
      </w:r>
    </w:p>
    <w:p w14:paraId="47B22032">
      <w:pPr>
        <w:spacing w:line="360" w:lineRule="auto"/>
        <w:ind w:firstLine="549"/>
        <w:rPr>
          <w:rFonts w:ascii="宋体" w:hAnsi="宋体" w:cs="宋体"/>
          <w:sz w:val="24"/>
        </w:rPr>
      </w:pPr>
      <w:r>
        <w:rPr>
          <w:rFonts w:hint="eastAsia" w:ascii="宋体" w:hAnsi="宋体" w:cs="宋体"/>
          <w:sz w:val="24"/>
        </w:rPr>
        <w:t>7.2.1有下列情形之一的，属于投标人相互串通投标：</w:t>
      </w:r>
    </w:p>
    <w:p w14:paraId="2C27C4B6">
      <w:pPr>
        <w:spacing w:line="360" w:lineRule="auto"/>
        <w:ind w:firstLine="549"/>
        <w:rPr>
          <w:rFonts w:ascii="宋体" w:hAnsi="宋体" w:cs="宋体"/>
          <w:sz w:val="24"/>
        </w:rPr>
      </w:pPr>
      <w:r>
        <w:rPr>
          <w:rFonts w:hint="eastAsia" w:ascii="宋体" w:hAnsi="宋体" w:cs="宋体"/>
          <w:sz w:val="24"/>
        </w:rPr>
        <w:t>7.2.1.1投标人之间协商投标报价等投标文件的实质性内容；</w:t>
      </w:r>
    </w:p>
    <w:p w14:paraId="134F8F50">
      <w:pPr>
        <w:spacing w:line="360" w:lineRule="auto"/>
        <w:ind w:firstLine="549"/>
        <w:rPr>
          <w:rFonts w:ascii="宋体" w:hAnsi="宋体" w:cs="宋体"/>
          <w:sz w:val="24"/>
        </w:rPr>
      </w:pPr>
      <w:r>
        <w:rPr>
          <w:rFonts w:hint="eastAsia" w:ascii="宋体" w:hAnsi="宋体" w:cs="宋体"/>
          <w:sz w:val="24"/>
        </w:rPr>
        <w:t>7.2.1.2投标人之间约定中标人；</w:t>
      </w:r>
    </w:p>
    <w:p w14:paraId="756905E3">
      <w:pPr>
        <w:spacing w:line="360" w:lineRule="auto"/>
        <w:ind w:firstLine="549"/>
        <w:rPr>
          <w:rFonts w:ascii="宋体" w:hAnsi="宋体" w:cs="宋体"/>
          <w:sz w:val="24"/>
        </w:rPr>
      </w:pPr>
      <w:r>
        <w:rPr>
          <w:rFonts w:hint="eastAsia" w:ascii="宋体" w:hAnsi="宋体" w:cs="宋体"/>
          <w:sz w:val="24"/>
        </w:rPr>
        <w:t>7.2.1.3投标人之间约定部分投标人放弃投标或者中标；</w:t>
      </w:r>
    </w:p>
    <w:p w14:paraId="777CC4FF">
      <w:pPr>
        <w:spacing w:line="360" w:lineRule="auto"/>
        <w:ind w:firstLine="549"/>
        <w:rPr>
          <w:rFonts w:ascii="宋体" w:hAnsi="宋体" w:cs="宋体"/>
          <w:sz w:val="24"/>
        </w:rPr>
      </w:pPr>
      <w:r>
        <w:rPr>
          <w:rFonts w:hint="eastAsia" w:ascii="宋体" w:hAnsi="宋体" w:cs="宋体"/>
          <w:sz w:val="24"/>
        </w:rPr>
        <w:t>7.2.1.4属于同一集团、协会、商会等组织成员的投标人按照该组织要求协同投标；</w:t>
      </w:r>
    </w:p>
    <w:p w14:paraId="3BD2ADBC">
      <w:pPr>
        <w:spacing w:line="360" w:lineRule="auto"/>
        <w:ind w:firstLine="549"/>
        <w:rPr>
          <w:rFonts w:ascii="宋体" w:hAnsi="宋体" w:cs="宋体"/>
          <w:sz w:val="24"/>
        </w:rPr>
      </w:pPr>
      <w:r>
        <w:rPr>
          <w:rFonts w:hint="eastAsia" w:ascii="宋体" w:hAnsi="宋体" w:cs="宋体"/>
          <w:sz w:val="24"/>
        </w:rPr>
        <w:t>7.2.1.5投标人之间为谋取中标或者排斥特定投标人而采取的其他联合行动。</w:t>
      </w:r>
    </w:p>
    <w:p w14:paraId="118DBCCB">
      <w:pPr>
        <w:spacing w:line="360" w:lineRule="auto"/>
        <w:ind w:firstLine="549"/>
        <w:rPr>
          <w:rFonts w:ascii="宋体" w:hAnsi="宋体" w:cs="宋体"/>
          <w:sz w:val="24"/>
        </w:rPr>
      </w:pPr>
      <w:r>
        <w:rPr>
          <w:rFonts w:hint="eastAsia" w:ascii="宋体" w:hAnsi="宋体" w:cs="宋体"/>
          <w:sz w:val="24"/>
        </w:rPr>
        <w:t>7.2.2 有下列情形之一的，视为投标人相互串通投标：</w:t>
      </w:r>
    </w:p>
    <w:p w14:paraId="09E7F97C">
      <w:pPr>
        <w:spacing w:line="360" w:lineRule="auto"/>
        <w:ind w:firstLine="549"/>
        <w:rPr>
          <w:rFonts w:ascii="宋体" w:hAnsi="宋体" w:cs="宋体"/>
          <w:sz w:val="24"/>
        </w:rPr>
      </w:pPr>
      <w:r>
        <w:rPr>
          <w:rFonts w:hint="eastAsia" w:ascii="宋体" w:hAnsi="宋体" w:cs="宋体"/>
          <w:sz w:val="24"/>
        </w:rPr>
        <w:t>7.2.2.1不同投标人的投标文件由同一单位或者个人编制；</w:t>
      </w:r>
    </w:p>
    <w:p w14:paraId="7A1BFF6C">
      <w:pPr>
        <w:spacing w:line="360" w:lineRule="auto"/>
        <w:ind w:firstLine="549"/>
        <w:rPr>
          <w:rFonts w:ascii="宋体" w:hAnsi="宋体" w:cs="宋体"/>
          <w:sz w:val="24"/>
        </w:rPr>
      </w:pPr>
      <w:r>
        <w:rPr>
          <w:rFonts w:hint="eastAsia" w:ascii="宋体" w:hAnsi="宋体" w:cs="宋体"/>
          <w:sz w:val="24"/>
        </w:rPr>
        <w:t>7.2.2.2不同投标人委托同一单位或者个人办理投标事宜，或提交电子投标文件的网卡地址一致；</w:t>
      </w:r>
    </w:p>
    <w:p w14:paraId="7D1510A5">
      <w:pPr>
        <w:spacing w:line="360" w:lineRule="auto"/>
        <w:ind w:firstLine="549"/>
        <w:rPr>
          <w:rFonts w:ascii="宋体" w:hAnsi="宋体" w:cs="宋体"/>
          <w:sz w:val="24"/>
        </w:rPr>
      </w:pPr>
      <w:r>
        <w:rPr>
          <w:rFonts w:hint="eastAsia" w:ascii="宋体" w:hAnsi="宋体" w:cs="宋体"/>
          <w:sz w:val="24"/>
        </w:rPr>
        <w:t>7.2.2.3不同投标人的投标文件载明的项目管理成员为同一人；</w:t>
      </w:r>
    </w:p>
    <w:p w14:paraId="3E2E4A5F">
      <w:pPr>
        <w:spacing w:line="360" w:lineRule="auto"/>
        <w:ind w:firstLine="549"/>
        <w:rPr>
          <w:rFonts w:ascii="宋体" w:hAnsi="宋体" w:cs="宋体"/>
          <w:sz w:val="24"/>
        </w:rPr>
      </w:pPr>
      <w:r>
        <w:rPr>
          <w:rFonts w:hint="eastAsia" w:ascii="宋体" w:hAnsi="宋体" w:cs="宋体"/>
          <w:sz w:val="24"/>
        </w:rPr>
        <w:t>7.2.2.4不同投标人的投标文件异常一致或者投标报价呈规律性差异；</w:t>
      </w:r>
    </w:p>
    <w:p w14:paraId="1801E711">
      <w:pPr>
        <w:spacing w:line="360" w:lineRule="auto"/>
        <w:ind w:firstLine="549"/>
        <w:rPr>
          <w:rFonts w:ascii="宋体" w:hAnsi="宋体" w:cs="宋体"/>
          <w:sz w:val="24"/>
        </w:rPr>
      </w:pPr>
      <w:r>
        <w:rPr>
          <w:rFonts w:hint="eastAsia" w:ascii="宋体" w:hAnsi="宋体" w:cs="宋体"/>
          <w:sz w:val="24"/>
        </w:rPr>
        <w:t>7.2.2.5不同投标人的投标文件相互混装；</w:t>
      </w:r>
    </w:p>
    <w:p w14:paraId="43D863D6">
      <w:pPr>
        <w:spacing w:line="360" w:lineRule="auto"/>
        <w:ind w:firstLine="549"/>
        <w:rPr>
          <w:rFonts w:ascii="宋体" w:hAnsi="宋体" w:cs="宋体"/>
          <w:sz w:val="24"/>
        </w:rPr>
      </w:pPr>
      <w:r>
        <w:rPr>
          <w:rFonts w:hint="eastAsia" w:ascii="宋体" w:hAnsi="宋体" w:cs="宋体"/>
          <w:sz w:val="24"/>
        </w:rPr>
        <w:t>7.2.2.6不同投标人的投标保证金从同一单位或者个人的账户转出。</w:t>
      </w:r>
    </w:p>
    <w:p w14:paraId="7A6DE09B">
      <w:pPr>
        <w:spacing w:line="360" w:lineRule="auto"/>
        <w:ind w:firstLine="549"/>
        <w:rPr>
          <w:rFonts w:ascii="宋体" w:hAnsi="宋体" w:cs="宋体"/>
          <w:sz w:val="24"/>
        </w:rPr>
      </w:pPr>
      <w:r>
        <w:rPr>
          <w:rFonts w:hint="eastAsia" w:ascii="宋体" w:hAnsi="宋体" w:cs="宋体"/>
          <w:sz w:val="24"/>
        </w:rPr>
        <w:t>7.3在确定中标人之前，投标人不得与采购人就投标价格、投标方案等实质性内容进行谈判，也不得私下接触评委会成员。</w:t>
      </w:r>
    </w:p>
    <w:p w14:paraId="58B9A105">
      <w:pPr>
        <w:spacing w:line="360" w:lineRule="auto"/>
        <w:ind w:firstLine="549"/>
        <w:rPr>
          <w:rFonts w:ascii="宋体" w:hAnsi="宋体" w:cs="宋体"/>
          <w:sz w:val="24"/>
        </w:rPr>
      </w:pPr>
      <w:r>
        <w:rPr>
          <w:rFonts w:hint="eastAsia" w:ascii="宋体" w:hAnsi="宋体" w:cs="宋体"/>
          <w:sz w:val="24"/>
        </w:rPr>
        <w:t>7.4在确定中标人之前，投标人试图在投标文件审查、澄清、比较和评价时对评委会、采购人和采购中心施加任何影响都可能导致其投标无效。</w:t>
      </w:r>
    </w:p>
    <w:p w14:paraId="72072FB2">
      <w:pPr>
        <w:spacing w:line="360" w:lineRule="auto"/>
        <w:ind w:firstLine="549"/>
        <w:rPr>
          <w:rFonts w:ascii="宋体" w:hAnsi="宋体" w:cs="宋体"/>
          <w:b/>
          <w:bCs/>
          <w:sz w:val="24"/>
        </w:rPr>
      </w:pPr>
      <w:r>
        <w:rPr>
          <w:rFonts w:hint="eastAsia" w:ascii="宋体" w:hAnsi="宋体" w:cs="宋体"/>
          <w:sz w:val="24"/>
        </w:rPr>
        <w:t>7.5由采购人向投标人提供的图纸、详细资料、样品、模型、模件和所有其它资料，被视为保密资料，仅被用于它所规定的用途。除非得到采购人的同意，不能向任何第三方透露。</w:t>
      </w:r>
      <w:r>
        <w:rPr>
          <w:rFonts w:hint="eastAsia" w:ascii="宋体" w:hAnsi="宋体" w:cs="宋体"/>
          <w:color w:val="000000"/>
          <w:sz w:val="24"/>
        </w:rPr>
        <w:t>对上述内容作出书面承诺附于投标文件中，不提供者以不响应招标文件处理。</w:t>
      </w:r>
      <w:r>
        <w:rPr>
          <w:rFonts w:hint="eastAsia" w:ascii="宋体" w:hAnsi="宋体" w:cs="宋体"/>
          <w:sz w:val="24"/>
        </w:rPr>
        <w:t>开标结束后，应采购人要求，投标人应归还所有从采购人处获得的保密资料。</w:t>
      </w:r>
    </w:p>
    <w:p w14:paraId="2854528D">
      <w:pPr>
        <w:spacing w:line="360" w:lineRule="auto"/>
        <w:ind w:firstLine="549"/>
        <w:rPr>
          <w:rFonts w:ascii="宋体" w:hAnsi="宋体" w:cs="宋体"/>
          <w:b/>
          <w:sz w:val="24"/>
        </w:rPr>
      </w:pPr>
      <w:r>
        <w:rPr>
          <w:rFonts w:hint="eastAsia" w:ascii="宋体" w:hAnsi="宋体" w:cs="宋体"/>
          <w:b/>
          <w:sz w:val="24"/>
        </w:rPr>
        <w:t>8.联合体投标</w:t>
      </w:r>
    </w:p>
    <w:p w14:paraId="623D403E">
      <w:pPr>
        <w:spacing w:line="360" w:lineRule="auto"/>
        <w:ind w:firstLine="480" w:firstLineChars="200"/>
        <w:rPr>
          <w:rFonts w:ascii="宋体" w:hAnsi="宋体" w:cs="宋体"/>
          <w:sz w:val="24"/>
        </w:rPr>
      </w:pPr>
      <w:r>
        <w:rPr>
          <w:rFonts w:hint="eastAsia" w:ascii="宋体" w:hAnsi="宋体" w:cs="宋体"/>
          <w:sz w:val="24"/>
        </w:rPr>
        <w:t>不接受联合体投标</w:t>
      </w:r>
    </w:p>
    <w:p w14:paraId="3EDB9D80">
      <w:pPr>
        <w:spacing w:line="360" w:lineRule="auto"/>
        <w:ind w:firstLine="482" w:firstLineChars="200"/>
        <w:rPr>
          <w:rFonts w:ascii="宋体" w:hAnsi="宋体" w:cs="宋体"/>
          <w:b/>
          <w:bCs/>
          <w:sz w:val="24"/>
        </w:rPr>
      </w:pPr>
      <w:r>
        <w:rPr>
          <w:rFonts w:hint="eastAsia" w:ascii="宋体" w:hAnsi="宋体" w:cs="宋体"/>
          <w:b/>
          <w:bCs/>
          <w:sz w:val="24"/>
        </w:rPr>
        <w:t>9.投标品牌</w:t>
      </w:r>
    </w:p>
    <w:p w14:paraId="4DAB3E01">
      <w:pPr>
        <w:spacing w:line="360" w:lineRule="auto"/>
        <w:ind w:firstLine="523" w:firstLineChars="218"/>
        <w:rPr>
          <w:rFonts w:ascii="宋体" w:hAnsi="宋体" w:cs="宋体"/>
          <w:sz w:val="24"/>
        </w:rPr>
      </w:pPr>
      <w:r>
        <w:rPr>
          <w:rFonts w:hint="eastAsia" w:ascii="宋体" w:hAnsi="宋体" w:cs="宋体"/>
          <w:sz w:val="24"/>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332F5EC0">
      <w:pPr>
        <w:spacing w:line="360" w:lineRule="auto"/>
        <w:ind w:firstLine="525"/>
        <w:rPr>
          <w:rFonts w:ascii="宋体" w:hAnsi="宋体" w:cs="宋体"/>
          <w:b/>
          <w:bCs/>
          <w:sz w:val="24"/>
        </w:rPr>
      </w:pPr>
      <w:r>
        <w:rPr>
          <w:rFonts w:hint="eastAsia" w:ascii="宋体" w:hAnsi="宋体" w:cs="宋体"/>
          <w:b/>
          <w:bCs/>
          <w:sz w:val="24"/>
        </w:rPr>
        <w:t>10.投标专用章的效力</w:t>
      </w:r>
    </w:p>
    <w:p w14:paraId="52B065F8">
      <w:pPr>
        <w:spacing w:line="360" w:lineRule="auto"/>
        <w:ind w:firstLine="525"/>
        <w:rPr>
          <w:rFonts w:ascii="宋体" w:hAnsi="宋体" w:cs="宋体"/>
          <w:sz w:val="24"/>
        </w:rPr>
      </w:pPr>
      <w:r>
        <w:rPr>
          <w:rFonts w:hint="eastAsia" w:ascii="宋体" w:hAnsi="宋体" w:cs="宋体"/>
          <w:sz w:val="24"/>
        </w:rPr>
        <w:t>10.1招标文件中明确要求加盖电子签章的，投标人必须加盖投标人电子签章并加盖骑缝章。</w:t>
      </w:r>
    </w:p>
    <w:p w14:paraId="748044F2">
      <w:pPr>
        <w:spacing w:line="360" w:lineRule="auto"/>
        <w:ind w:firstLine="550"/>
        <w:rPr>
          <w:rFonts w:ascii="宋体" w:hAnsi="宋体" w:cs="宋体"/>
          <w:b/>
          <w:bCs/>
          <w:sz w:val="24"/>
        </w:rPr>
      </w:pPr>
      <w:r>
        <w:rPr>
          <w:rFonts w:hint="eastAsia" w:ascii="宋体" w:hAnsi="宋体" w:cs="宋体"/>
          <w:b/>
          <w:bCs/>
          <w:sz w:val="24"/>
        </w:rPr>
        <w:t>11.合同标的转让</w:t>
      </w:r>
    </w:p>
    <w:p w14:paraId="71DD69FF">
      <w:pPr>
        <w:spacing w:line="360" w:lineRule="auto"/>
        <w:ind w:firstLine="523" w:firstLineChars="218"/>
        <w:rPr>
          <w:rFonts w:ascii="宋体" w:hAnsi="宋体" w:cs="宋体"/>
          <w:sz w:val="24"/>
        </w:rPr>
      </w:pPr>
      <w:r>
        <w:rPr>
          <w:rFonts w:hint="eastAsia" w:ascii="宋体" w:hAnsi="宋体" w:cs="宋体"/>
          <w:sz w:val="24"/>
        </w:rPr>
        <w:t>11.1合同未约定或者未经采购人同意，中标人不得向他人转让中标项目，也不得将中标项目肢解后分别向他人转让。</w:t>
      </w:r>
    </w:p>
    <w:p w14:paraId="308174CE">
      <w:pPr>
        <w:spacing w:line="360" w:lineRule="auto"/>
        <w:ind w:firstLine="523" w:firstLineChars="218"/>
        <w:rPr>
          <w:rFonts w:ascii="宋体" w:hAnsi="宋体" w:cs="宋体"/>
          <w:sz w:val="24"/>
        </w:rPr>
      </w:pPr>
      <w:r>
        <w:rPr>
          <w:rFonts w:hint="eastAsia" w:ascii="宋体" w:hAnsi="宋体" w:cs="宋体"/>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7C5A192B">
      <w:pPr>
        <w:spacing w:line="360" w:lineRule="auto"/>
        <w:ind w:firstLine="523" w:firstLineChars="218"/>
        <w:rPr>
          <w:rFonts w:ascii="宋体" w:hAnsi="宋体" w:cs="宋体"/>
          <w:sz w:val="24"/>
        </w:rPr>
      </w:pPr>
      <w:r>
        <w:rPr>
          <w:rFonts w:hint="eastAsia" w:ascii="宋体" w:hAnsi="宋体" w:cs="宋体"/>
          <w:sz w:val="24"/>
        </w:rPr>
        <w:t>11.3中标人应当就分包项目向采购人负责，接受分包的人就分包项目承担连带责任。</w:t>
      </w:r>
    </w:p>
    <w:p w14:paraId="626B54BE">
      <w:pPr>
        <w:spacing w:line="360" w:lineRule="auto"/>
        <w:ind w:firstLine="523" w:firstLineChars="218"/>
        <w:rPr>
          <w:rFonts w:ascii="宋体" w:hAnsi="宋体" w:cs="宋体"/>
          <w:sz w:val="24"/>
        </w:rPr>
      </w:pPr>
      <w:r>
        <w:rPr>
          <w:rFonts w:hint="eastAsia" w:ascii="宋体" w:hAnsi="宋体" w:cs="宋体"/>
          <w:sz w:val="24"/>
        </w:rPr>
        <w:t>11.4未经政府采购管理部门批准，进口设备不得转包。</w:t>
      </w:r>
    </w:p>
    <w:p w14:paraId="5A69D143">
      <w:pPr>
        <w:spacing w:line="360" w:lineRule="auto"/>
        <w:ind w:firstLine="525" w:firstLineChars="218"/>
        <w:rPr>
          <w:rFonts w:ascii="宋体" w:hAnsi="宋体" w:cs="宋体"/>
          <w:sz w:val="24"/>
        </w:rPr>
      </w:pPr>
      <w:r>
        <w:rPr>
          <w:rFonts w:hint="eastAsia" w:ascii="宋体" w:hAnsi="宋体" w:cs="宋体"/>
          <w:b/>
          <w:bCs/>
          <w:sz w:val="24"/>
        </w:rPr>
        <w:t>12.会员信息库</w:t>
      </w:r>
    </w:p>
    <w:p w14:paraId="555E105C">
      <w:pPr>
        <w:spacing w:line="360" w:lineRule="auto"/>
        <w:ind w:firstLine="523" w:firstLineChars="218"/>
        <w:rPr>
          <w:rFonts w:ascii="宋体" w:hAnsi="宋体" w:cs="宋体"/>
          <w:sz w:val="24"/>
        </w:rPr>
      </w:pPr>
      <w:r>
        <w:rPr>
          <w:rFonts w:hint="eastAsia" w:ascii="宋体" w:hAnsi="宋体" w:cs="宋体"/>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43C33611">
      <w:pPr>
        <w:spacing w:line="360" w:lineRule="auto"/>
        <w:ind w:firstLine="523" w:firstLineChars="218"/>
        <w:rPr>
          <w:rFonts w:ascii="宋体" w:hAnsi="宋体" w:cs="宋体"/>
          <w:sz w:val="24"/>
        </w:rPr>
      </w:pPr>
      <w:r>
        <w:rPr>
          <w:rFonts w:hint="eastAsia" w:ascii="宋体" w:hAnsi="宋体" w:cs="宋体"/>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2E992A49">
      <w:pPr>
        <w:spacing w:line="360" w:lineRule="auto"/>
        <w:ind w:firstLine="523" w:firstLineChars="218"/>
        <w:rPr>
          <w:rFonts w:ascii="宋体" w:hAnsi="宋体" w:cs="宋体"/>
          <w:sz w:val="24"/>
        </w:rPr>
      </w:pPr>
      <w:r>
        <w:rPr>
          <w:rFonts w:hint="eastAsia" w:ascii="宋体" w:hAnsi="宋体" w:cs="宋体"/>
          <w:sz w:val="24"/>
        </w:rPr>
        <w:t>为确保投标文件通过评审，投标人应及时对入库资料进行补充、更新。</w:t>
      </w:r>
    </w:p>
    <w:p w14:paraId="7B371B6D">
      <w:pPr>
        <w:spacing w:line="360" w:lineRule="auto"/>
        <w:ind w:firstLine="523" w:firstLineChars="218"/>
        <w:rPr>
          <w:rFonts w:ascii="宋体" w:hAnsi="宋体" w:cs="宋体"/>
          <w:sz w:val="24"/>
        </w:rPr>
      </w:pPr>
      <w:r>
        <w:rPr>
          <w:rFonts w:hint="eastAsia" w:ascii="宋体" w:hAnsi="宋体" w:cs="宋体"/>
          <w:sz w:val="24"/>
        </w:rPr>
        <w:t>如因前款原因未通过本项目评委会评审，由投标人承担全部责任。</w:t>
      </w:r>
    </w:p>
    <w:p w14:paraId="42AC73F7">
      <w:pPr>
        <w:spacing w:line="360" w:lineRule="auto"/>
        <w:ind w:firstLine="523" w:firstLineChars="218"/>
        <w:rPr>
          <w:rFonts w:ascii="宋体" w:hAnsi="宋体" w:cs="宋体"/>
          <w:sz w:val="24"/>
        </w:rPr>
      </w:pPr>
      <w:r>
        <w:rPr>
          <w:rFonts w:hint="eastAsia" w:ascii="宋体" w:hAnsi="宋体" w:cs="宋体"/>
          <w:sz w:val="24"/>
        </w:rPr>
        <w:t>12.3网上会员库中文字资料与扫描件资料不一致时，以扫描件资料为准。</w:t>
      </w:r>
      <w:r>
        <w:rPr>
          <w:rFonts w:hint="eastAsia" w:ascii="宋体" w:hAnsi="宋体" w:cs="宋体"/>
          <w:color w:val="000000"/>
          <w:sz w:val="24"/>
        </w:rPr>
        <w:t>投标文件中的所有资料需标注“与原件一致字样”，否则视为无效投标。</w:t>
      </w:r>
    </w:p>
    <w:p w14:paraId="1B0DE6E1">
      <w:pPr>
        <w:spacing w:line="360" w:lineRule="auto"/>
        <w:ind w:firstLine="523" w:firstLineChars="218"/>
        <w:rPr>
          <w:rFonts w:ascii="宋体" w:hAnsi="宋体" w:cs="宋体"/>
          <w:sz w:val="24"/>
        </w:rPr>
      </w:pPr>
      <w:r>
        <w:rPr>
          <w:rFonts w:hint="eastAsia" w:ascii="宋体" w:hAnsi="宋体" w:cs="宋体"/>
          <w:sz w:val="24"/>
        </w:rPr>
        <w:t>12.4有关会员库的更多信息，请登陆周口市公共资源交易中心网查询。</w:t>
      </w:r>
    </w:p>
    <w:p w14:paraId="48673228">
      <w:pPr>
        <w:spacing w:line="360" w:lineRule="auto"/>
        <w:ind w:firstLine="550"/>
        <w:rPr>
          <w:rFonts w:ascii="宋体" w:hAnsi="宋体" w:cs="宋体"/>
          <w:b/>
          <w:bCs/>
          <w:sz w:val="24"/>
        </w:rPr>
      </w:pPr>
      <w:r>
        <w:rPr>
          <w:rFonts w:hint="eastAsia" w:ascii="宋体" w:hAnsi="宋体" w:cs="宋体"/>
          <w:b/>
          <w:bCs/>
          <w:sz w:val="24"/>
        </w:rPr>
        <w:t>13.采购信息的发布</w:t>
      </w:r>
    </w:p>
    <w:p w14:paraId="1C350484">
      <w:pPr>
        <w:spacing w:line="360" w:lineRule="auto"/>
        <w:ind w:firstLine="550"/>
        <w:rPr>
          <w:rFonts w:ascii="宋体" w:hAnsi="宋体" w:cs="宋体"/>
          <w:sz w:val="24"/>
        </w:rPr>
      </w:pPr>
      <w:r>
        <w:rPr>
          <w:rFonts w:hint="eastAsia" w:ascii="宋体" w:hAnsi="宋体" w:cs="宋体"/>
          <w:sz w:val="24"/>
        </w:rPr>
        <w:t>13.1与本次采购活动相关的信息，将发布在周口市公共资源交易中心网(</w:t>
      </w:r>
      <w:r>
        <w:fldChar w:fldCharType="begin"/>
      </w:r>
      <w:r>
        <w:instrText xml:space="preserve"> HYPERLINK "http://jyzx.zhoukou.gov.cn" </w:instrText>
      </w:r>
      <w:r>
        <w:fldChar w:fldCharType="separate"/>
      </w:r>
      <w:r>
        <w:rPr>
          <w:rFonts w:hint="eastAsia" w:ascii="宋体" w:hAnsi="宋体" w:cs="宋体"/>
          <w:sz w:val="24"/>
        </w:rPr>
        <w:t>http://jyzx.zhoukou.gov.cn</w:t>
      </w:r>
      <w:r>
        <w:rPr>
          <w:rFonts w:hint="eastAsia" w:ascii="宋体" w:hAnsi="宋体" w:cs="宋体"/>
          <w:sz w:val="24"/>
        </w:rPr>
        <w:fldChar w:fldCharType="end"/>
      </w:r>
      <w:r>
        <w:rPr>
          <w:rFonts w:hint="eastAsia" w:ascii="宋体" w:hAnsi="宋体" w:cs="宋体"/>
          <w:sz w:val="24"/>
        </w:rPr>
        <w:t>)及河南省政府采购网（www.hngp.gov.cn），以下简称“网站”。</w:t>
      </w:r>
    </w:p>
    <w:p w14:paraId="4583A52C">
      <w:pPr>
        <w:pStyle w:val="3"/>
        <w:numPr>
          <w:ilvl w:val="1"/>
          <w:numId w:val="0"/>
        </w:numPr>
        <w:spacing w:line="360" w:lineRule="auto"/>
        <w:jc w:val="center"/>
        <w:rPr>
          <w:rFonts w:hAnsi="宋体" w:cs="宋体"/>
          <w:sz w:val="28"/>
        </w:rPr>
      </w:pPr>
      <w:bookmarkStart w:id="60" w:name="_Toc527725923"/>
      <w:bookmarkStart w:id="61" w:name="_Toc40975443"/>
      <w:bookmarkStart w:id="62" w:name="_Toc21087"/>
      <w:r>
        <w:rPr>
          <w:rFonts w:hint="eastAsia" w:hAnsi="宋体" w:cs="宋体"/>
          <w:sz w:val="28"/>
        </w:rPr>
        <w:t>二．招标文件</w:t>
      </w:r>
      <w:bookmarkEnd w:id="60"/>
      <w:bookmarkEnd w:id="61"/>
      <w:bookmarkEnd w:id="62"/>
      <w:bookmarkStart w:id="63" w:name="_Hlt509649930"/>
      <w:bookmarkEnd w:id="63"/>
      <w:bookmarkStart w:id="64" w:name="_Hlt509649791"/>
      <w:bookmarkEnd w:id="64"/>
      <w:bookmarkStart w:id="65" w:name="_Hlt509650361"/>
      <w:bookmarkEnd w:id="65"/>
    </w:p>
    <w:p w14:paraId="22A38764">
      <w:pPr>
        <w:spacing w:line="360" w:lineRule="auto"/>
        <w:ind w:firstLine="549"/>
        <w:rPr>
          <w:rFonts w:ascii="宋体" w:hAnsi="宋体" w:cs="宋体"/>
          <w:b/>
          <w:sz w:val="24"/>
        </w:rPr>
      </w:pPr>
      <w:bookmarkStart w:id="66" w:name="_Hlt509650734"/>
      <w:bookmarkEnd w:id="66"/>
      <w:r>
        <w:rPr>
          <w:rFonts w:hint="eastAsia" w:ascii="宋体" w:hAnsi="宋体" w:cs="宋体"/>
          <w:b/>
          <w:sz w:val="24"/>
        </w:rPr>
        <w:t>14.招标文件构成</w:t>
      </w:r>
    </w:p>
    <w:p w14:paraId="2B8F2C61">
      <w:pPr>
        <w:spacing w:line="360" w:lineRule="auto"/>
        <w:ind w:firstLine="549"/>
        <w:rPr>
          <w:rFonts w:ascii="宋体" w:hAnsi="宋体" w:cs="宋体"/>
          <w:sz w:val="24"/>
        </w:rPr>
      </w:pPr>
      <w:r>
        <w:rPr>
          <w:rFonts w:hint="eastAsia" w:ascii="宋体" w:hAnsi="宋体" w:cs="宋体"/>
          <w:sz w:val="24"/>
        </w:rPr>
        <w:t>14.1招标文件包括以下部分：</w:t>
      </w:r>
    </w:p>
    <w:p w14:paraId="2908A06C">
      <w:pPr>
        <w:spacing w:line="360" w:lineRule="auto"/>
        <w:ind w:firstLine="523" w:firstLineChars="218"/>
        <w:rPr>
          <w:rFonts w:ascii="宋体" w:hAnsi="宋体" w:cs="宋体"/>
          <w:bCs/>
          <w:sz w:val="24"/>
        </w:rPr>
      </w:pPr>
      <w:r>
        <w:rPr>
          <w:rFonts w:hint="eastAsia" w:ascii="宋体" w:hAnsi="宋体" w:cs="宋体"/>
          <w:sz w:val="24"/>
        </w:rPr>
        <w:t>14.1.1第一章：</w:t>
      </w:r>
      <w:r>
        <w:rPr>
          <w:rFonts w:hint="eastAsia" w:ascii="宋体" w:hAnsi="宋体" w:cs="宋体"/>
          <w:bCs/>
          <w:sz w:val="24"/>
        </w:rPr>
        <w:t>投标邀请（招标公告）；</w:t>
      </w:r>
    </w:p>
    <w:p w14:paraId="2A943869">
      <w:pPr>
        <w:spacing w:line="360" w:lineRule="auto"/>
        <w:ind w:firstLine="523" w:firstLineChars="218"/>
        <w:rPr>
          <w:rFonts w:ascii="宋体" w:hAnsi="宋体" w:cs="宋体"/>
          <w:bCs/>
          <w:sz w:val="24"/>
        </w:rPr>
      </w:pPr>
      <w:r>
        <w:rPr>
          <w:rFonts w:hint="eastAsia" w:ascii="宋体" w:hAnsi="宋体" w:cs="宋体"/>
          <w:sz w:val="24"/>
        </w:rPr>
        <w:t>14.1.2第二章：</w:t>
      </w:r>
      <w:bookmarkStart w:id="67" w:name="_Hlt509650925"/>
      <w:bookmarkEnd w:id="67"/>
      <w:r>
        <w:rPr>
          <w:rFonts w:hint="eastAsia" w:ascii="宋体" w:hAnsi="宋体" w:cs="宋体"/>
          <w:bCs/>
          <w:sz w:val="24"/>
        </w:rPr>
        <w:t>投标人须知前附表；</w:t>
      </w:r>
    </w:p>
    <w:p w14:paraId="7D437D36">
      <w:pPr>
        <w:spacing w:line="360" w:lineRule="auto"/>
        <w:ind w:firstLine="523" w:firstLineChars="218"/>
        <w:rPr>
          <w:rFonts w:ascii="宋体" w:hAnsi="宋体" w:cs="宋体"/>
          <w:bCs/>
          <w:sz w:val="24"/>
        </w:rPr>
      </w:pPr>
      <w:r>
        <w:rPr>
          <w:rFonts w:hint="eastAsia" w:ascii="宋体" w:hAnsi="宋体" w:cs="宋体"/>
          <w:sz w:val="24"/>
        </w:rPr>
        <w:t>14.1.3第三章：</w:t>
      </w:r>
      <w:r>
        <w:rPr>
          <w:rFonts w:hint="eastAsia" w:ascii="宋体" w:hAnsi="宋体" w:cs="宋体"/>
          <w:bCs/>
          <w:sz w:val="24"/>
        </w:rPr>
        <w:t>需求一览表；</w:t>
      </w:r>
    </w:p>
    <w:p w14:paraId="5738D3BD">
      <w:pPr>
        <w:spacing w:line="360" w:lineRule="auto"/>
        <w:ind w:firstLine="523" w:firstLineChars="218"/>
        <w:rPr>
          <w:rFonts w:ascii="宋体" w:hAnsi="宋体" w:cs="宋体"/>
          <w:sz w:val="24"/>
        </w:rPr>
      </w:pPr>
      <w:r>
        <w:rPr>
          <w:rFonts w:hint="eastAsia" w:ascii="宋体" w:hAnsi="宋体" w:cs="宋体"/>
          <w:sz w:val="24"/>
        </w:rPr>
        <w:t>14.1.4第四章：</w:t>
      </w:r>
      <w:r>
        <w:rPr>
          <w:rFonts w:hint="eastAsia" w:ascii="宋体" w:hAnsi="宋体" w:cs="宋体"/>
          <w:bCs/>
          <w:sz w:val="24"/>
        </w:rPr>
        <w:t>评标办法；</w:t>
      </w:r>
    </w:p>
    <w:p w14:paraId="55F2585E">
      <w:pPr>
        <w:spacing w:line="360" w:lineRule="auto"/>
        <w:ind w:firstLine="523" w:firstLineChars="218"/>
        <w:rPr>
          <w:rFonts w:ascii="宋体" w:hAnsi="宋体" w:cs="宋体"/>
          <w:bCs/>
          <w:sz w:val="24"/>
        </w:rPr>
      </w:pPr>
      <w:r>
        <w:rPr>
          <w:rFonts w:hint="eastAsia" w:ascii="宋体" w:hAnsi="宋体" w:cs="宋体"/>
          <w:sz w:val="24"/>
        </w:rPr>
        <w:t>14.1.5第五章：</w:t>
      </w:r>
      <w:r>
        <w:rPr>
          <w:rFonts w:hint="eastAsia" w:ascii="宋体" w:hAnsi="宋体" w:cs="宋体"/>
          <w:bCs/>
          <w:sz w:val="24"/>
        </w:rPr>
        <w:t>投标人须知；</w:t>
      </w:r>
    </w:p>
    <w:p w14:paraId="26C0AFD2">
      <w:pPr>
        <w:spacing w:line="360" w:lineRule="auto"/>
        <w:ind w:firstLine="523" w:firstLineChars="218"/>
        <w:rPr>
          <w:rFonts w:ascii="宋体" w:hAnsi="宋体" w:cs="宋体"/>
          <w:bCs/>
          <w:sz w:val="24"/>
        </w:rPr>
      </w:pPr>
      <w:r>
        <w:rPr>
          <w:rFonts w:hint="eastAsia" w:ascii="宋体" w:hAnsi="宋体" w:cs="宋体"/>
          <w:sz w:val="24"/>
        </w:rPr>
        <w:t>14.1.6第六章：</w:t>
      </w:r>
      <w:r>
        <w:rPr>
          <w:rFonts w:hint="eastAsia" w:ascii="宋体" w:hAnsi="宋体" w:cs="宋体"/>
          <w:bCs/>
          <w:sz w:val="24"/>
        </w:rPr>
        <w:t>采购合同；</w:t>
      </w:r>
    </w:p>
    <w:p w14:paraId="0B7D3608">
      <w:pPr>
        <w:spacing w:line="360" w:lineRule="auto"/>
        <w:ind w:firstLine="523" w:firstLineChars="218"/>
        <w:rPr>
          <w:rFonts w:ascii="宋体" w:hAnsi="宋体" w:cs="宋体"/>
          <w:bCs/>
          <w:sz w:val="24"/>
        </w:rPr>
      </w:pPr>
      <w:r>
        <w:rPr>
          <w:rFonts w:hint="eastAsia" w:ascii="宋体" w:hAnsi="宋体" w:cs="宋体"/>
          <w:sz w:val="24"/>
        </w:rPr>
        <w:t>14.1.7第七章：</w:t>
      </w:r>
      <w:r>
        <w:rPr>
          <w:rFonts w:hint="eastAsia" w:ascii="宋体" w:hAnsi="宋体" w:cs="宋体"/>
          <w:bCs/>
          <w:sz w:val="24"/>
        </w:rPr>
        <w:t>投标文件格式；</w:t>
      </w:r>
    </w:p>
    <w:p w14:paraId="0D1A8F99">
      <w:pPr>
        <w:spacing w:line="360" w:lineRule="auto"/>
        <w:ind w:firstLine="523" w:firstLineChars="218"/>
        <w:rPr>
          <w:rFonts w:ascii="宋体" w:hAnsi="宋体" w:cs="宋体"/>
          <w:sz w:val="24"/>
        </w:rPr>
      </w:pPr>
      <w:r>
        <w:rPr>
          <w:rFonts w:hint="eastAsia" w:ascii="宋体" w:hAnsi="宋体" w:cs="宋体"/>
          <w:bCs/>
          <w:sz w:val="24"/>
        </w:rPr>
        <w:t>14.1.8周口市公共资源交易中心政府采购中心发布的</w:t>
      </w:r>
      <w:r>
        <w:rPr>
          <w:rFonts w:hint="eastAsia" w:ascii="宋体" w:hAnsi="宋体" w:cs="宋体"/>
          <w:sz w:val="24"/>
        </w:rPr>
        <w:t>图纸、答疑、补遗、补充通知等。</w:t>
      </w:r>
    </w:p>
    <w:p w14:paraId="410EBE81">
      <w:pPr>
        <w:spacing w:line="360" w:lineRule="auto"/>
        <w:ind w:firstLine="549"/>
        <w:rPr>
          <w:rFonts w:ascii="宋体" w:hAnsi="宋体" w:cs="宋体"/>
          <w:sz w:val="24"/>
        </w:rPr>
      </w:pPr>
      <w:r>
        <w:rPr>
          <w:rFonts w:hint="eastAsia" w:ascii="宋体" w:hAnsi="宋体" w:cs="宋体"/>
          <w:sz w:val="24"/>
        </w:rPr>
        <w:t>14.2 投标人应认真阅读招标文件中所有的事项、格式、条件、条款和规范等要求。</w:t>
      </w:r>
    </w:p>
    <w:p w14:paraId="709DA822">
      <w:pPr>
        <w:spacing w:line="360" w:lineRule="auto"/>
        <w:ind w:firstLine="550"/>
        <w:rPr>
          <w:rFonts w:ascii="宋体" w:hAnsi="宋体" w:cs="宋体"/>
          <w:sz w:val="24"/>
        </w:rPr>
      </w:pPr>
      <w:r>
        <w:rPr>
          <w:rFonts w:hint="eastAsia" w:ascii="宋体" w:hAnsi="宋体" w:cs="宋体"/>
          <w:sz w:val="24"/>
        </w:rPr>
        <w:t>14.3投标人应当按照招标文件的要求编制投标文件。投标文件应对招标文件提出的要求和条件作出实质性响应。</w:t>
      </w:r>
      <w:r>
        <w:rPr>
          <w:rFonts w:hint="eastAsia" w:ascii="宋体" w:hAnsi="宋体" w:cs="宋体"/>
          <w:color w:val="000000"/>
          <w:sz w:val="24"/>
        </w:rPr>
        <w:t>按文件要求和规定顺序编制投标文件，并保证所提供全部资料的真实性，并在投标文件中附承诺书，否则视为不响应招标文件。</w:t>
      </w:r>
    </w:p>
    <w:p w14:paraId="00D8DD46">
      <w:pPr>
        <w:spacing w:line="360" w:lineRule="auto"/>
        <w:ind w:firstLine="550"/>
        <w:rPr>
          <w:rFonts w:ascii="宋体" w:hAnsi="宋体" w:cs="宋体"/>
          <w:sz w:val="24"/>
        </w:rPr>
      </w:pPr>
      <w:r>
        <w:rPr>
          <w:rFonts w:hint="eastAsia" w:ascii="宋体" w:hAnsi="宋体" w:cs="宋体"/>
          <w:sz w:val="24"/>
        </w:rPr>
        <w:t>14.4投标人获取招标文件后，应仔细检查招标文件的所有内容，如有残缺等问题应在获得招标文件3日内向</w:t>
      </w:r>
      <w:r>
        <w:rPr>
          <w:rFonts w:hint="eastAsia" w:ascii="宋体" w:hAnsi="宋体" w:cs="宋体"/>
          <w:bCs/>
          <w:sz w:val="24"/>
        </w:rPr>
        <w:t>周口市公共资源交易中心政府采购中心或采购人</w:t>
      </w:r>
      <w:r>
        <w:rPr>
          <w:rFonts w:hint="eastAsia" w:ascii="宋体" w:hAnsi="宋体" w:cs="宋体"/>
          <w:sz w:val="24"/>
        </w:rPr>
        <w:t>提出，否则，由此引起的损失由投标人自行承担。</w:t>
      </w:r>
    </w:p>
    <w:p w14:paraId="1612DDAD">
      <w:pPr>
        <w:spacing w:line="360" w:lineRule="auto"/>
        <w:ind w:firstLine="550"/>
        <w:rPr>
          <w:rFonts w:ascii="宋体" w:hAnsi="宋体" w:cs="宋体"/>
          <w:sz w:val="24"/>
        </w:rPr>
      </w:pPr>
      <w:r>
        <w:rPr>
          <w:rFonts w:hint="eastAsia" w:ascii="宋体" w:hAnsi="宋体" w:cs="宋体"/>
          <w:sz w:val="24"/>
        </w:rPr>
        <w:t>14.5投标人不得以任何方式干扰、影响评标工作，投标人对上述做出书面保证，针对此项出个保证书否则视为不响应招标文件实质性内容。</w:t>
      </w:r>
    </w:p>
    <w:p w14:paraId="53D37AB5">
      <w:pPr>
        <w:spacing w:line="360" w:lineRule="auto"/>
        <w:ind w:firstLine="550"/>
        <w:rPr>
          <w:rFonts w:ascii="宋体" w:hAnsi="宋体" w:cs="宋体"/>
          <w:sz w:val="24"/>
        </w:rPr>
      </w:pPr>
      <w:r>
        <w:rPr>
          <w:rFonts w:hint="eastAsia" w:ascii="宋体" w:hAnsi="宋体" w:cs="宋体"/>
          <w:sz w:val="24"/>
        </w:rPr>
        <w:t>15.招标文件的澄清与修改</w:t>
      </w:r>
    </w:p>
    <w:p w14:paraId="4B37F70F">
      <w:pPr>
        <w:spacing w:line="360" w:lineRule="auto"/>
        <w:ind w:firstLine="550"/>
        <w:rPr>
          <w:rFonts w:ascii="宋体" w:hAnsi="宋体" w:cs="宋体"/>
          <w:sz w:val="24"/>
        </w:rPr>
      </w:pPr>
      <w:r>
        <w:rPr>
          <w:rFonts w:hint="eastAsia" w:ascii="宋体" w:hAnsi="宋体" w:cs="宋体"/>
          <w:sz w:val="24"/>
        </w:rPr>
        <w:t>15.1</w:t>
      </w:r>
      <w:r>
        <w:rPr>
          <w:rFonts w:hint="eastAsia" w:ascii="宋体" w:hAnsi="宋体" w:cs="宋体"/>
          <w:bCs/>
          <w:sz w:val="24"/>
        </w:rPr>
        <w:t>周口市公共资源交易中心政府采购中心或采购人</w:t>
      </w:r>
      <w:r>
        <w:rPr>
          <w:rFonts w:hint="eastAsia" w:ascii="宋体" w:hAnsi="宋体" w:cs="宋体"/>
          <w:sz w:val="24"/>
        </w:rPr>
        <w:t>对招标文件进行的澄清、更正或更改，将在网站上及时发布，该公告内容为招标文件的组成部分，对投标人具有同样约束力。投标人应主动上网查询。</w:t>
      </w:r>
      <w:r>
        <w:rPr>
          <w:rFonts w:hint="eastAsia" w:ascii="宋体" w:hAnsi="宋体" w:cs="宋体"/>
          <w:bCs/>
          <w:sz w:val="24"/>
        </w:rPr>
        <w:t>周口市公共资源交易中心政府采购中心或采购人</w:t>
      </w:r>
      <w:r>
        <w:rPr>
          <w:rFonts w:hint="eastAsia" w:ascii="宋体" w:hAnsi="宋体" w:cs="宋体"/>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2932DE58">
      <w:pPr>
        <w:spacing w:line="360" w:lineRule="auto"/>
        <w:ind w:firstLine="550"/>
        <w:rPr>
          <w:rFonts w:ascii="宋体" w:hAnsi="宋体" w:cs="宋体"/>
          <w:sz w:val="24"/>
        </w:rPr>
      </w:pPr>
      <w:r>
        <w:rPr>
          <w:rFonts w:hint="eastAsia" w:ascii="宋体" w:hAnsi="宋体" w:cs="宋体"/>
          <w:sz w:val="24"/>
        </w:rPr>
        <w:t>15.2在投标截止时间前，</w:t>
      </w:r>
      <w:r>
        <w:rPr>
          <w:rFonts w:hint="eastAsia" w:ascii="宋体" w:hAnsi="宋体" w:cs="宋体"/>
          <w:bCs/>
          <w:sz w:val="24"/>
        </w:rPr>
        <w:t>采购人</w:t>
      </w:r>
      <w:r>
        <w:rPr>
          <w:rFonts w:hint="eastAsia" w:ascii="宋体" w:hAnsi="宋体" w:cs="宋体"/>
          <w:sz w:val="24"/>
        </w:rPr>
        <w:t>可以视采购具体情况，延长投标截止时间和开标时间，在网站上发布变更公告。在上述情况下，</w:t>
      </w:r>
      <w:r>
        <w:rPr>
          <w:rFonts w:hint="eastAsia" w:ascii="宋体" w:hAnsi="宋体" w:cs="宋体"/>
          <w:bCs/>
          <w:sz w:val="24"/>
        </w:rPr>
        <w:t>采购人</w:t>
      </w:r>
      <w:r>
        <w:rPr>
          <w:rFonts w:hint="eastAsia" w:ascii="宋体" w:hAnsi="宋体" w:cs="宋体"/>
          <w:sz w:val="24"/>
        </w:rPr>
        <w:t>和投标人在投标截止期方面的全部权力、责任和义务，将适用于延长后新的投标截止期。</w:t>
      </w:r>
    </w:p>
    <w:p w14:paraId="5FB6780B">
      <w:pPr>
        <w:spacing w:line="360" w:lineRule="auto"/>
        <w:ind w:firstLine="550"/>
        <w:rPr>
          <w:rFonts w:ascii="宋体" w:hAnsi="宋体" w:cs="宋体"/>
          <w:sz w:val="24"/>
        </w:rPr>
      </w:pPr>
      <w:r>
        <w:rPr>
          <w:rFonts w:hint="eastAsia" w:ascii="宋体" w:hAnsi="宋体" w:cs="宋体"/>
          <w:sz w:val="24"/>
        </w:rPr>
        <w:t>15.3特殊情况下，</w:t>
      </w:r>
      <w:r>
        <w:rPr>
          <w:rFonts w:hint="eastAsia" w:ascii="宋体" w:hAnsi="宋体" w:cs="宋体"/>
          <w:bCs/>
          <w:sz w:val="24"/>
        </w:rPr>
        <w:t>采购人</w:t>
      </w:r>
      <w:r>
        <w:rPr>
          <w:rFonts w:hint="eastAsia" w:ascii="宋体" w:hAnsi="宋体" w:cs="宋体"/>
          <w:sz w:val="24"/>
        </w:rPr>
        <w:t>发布澄清、更正或更改公告后，可不改变投标截止时间和开标时间。</w:t>
      </w:r>
    </w:p>
    <w:p w14:paraId="3156CA2E">
      <w:pPr>
        <w:spacing w:line="360" w:lineRule="auto"/>
        <w:ind w:firstLine="550"/>
        <w:rPr>
          <w:rFonts w:ascii="宋体" w:hAnsi="宋体" w:cs="宋体"/>
          <w:sz w:val="24"/>
        </w:rPr>
      </w:pPr>
      <w:r>
        <w:rPr>
          <w:rFonts w:hint="eastAsia" w:ascii="宋体" w:hAnsi="宋体" w:cs="宋体"/>
          <w:sz w:val="24"/>
        </w:rPr>
        <w:t>15.4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招标文件要求。</w:t>
      </w:r>
    </w:p>
    <w:p w14:paraId="01207FA7">
      <w:pPr>
        <w:pStyle w:val="3"/>
        <w:numPr>
          <w:ilvl w:val="1"/>
          <w:numId w:val="0"/>
        </w:numPr>
        <w:spacing w:line="360" w:lineRule="auto"/>
        <w:jc w:val="center"/>
        <w:rPr>
          <w:rFonts w:hAnsi="宋体" w:cs="宋体"/>
          <w:sz w:val="28"/>
        </w:rPr>
      </w:pPr>
      <w:bookmarkStart w:id="68" w:name="_Hlt510342861"/>
      <w:bookmarkEnd w:id="68"/>
      <w:bookmarkStart w:id="69" w:name="_Hlt509649724"/>
      <w:bookmarkEnd w:id="69"/>
      <w:bookmarkStart w:id="70" w:name="_Hlt509650697"/>
      <w:bookmarkEnd w:id="70"/>
      <w:bookmarkStart w:id="71" w:name="_Toc40975444"/>
      <w:bookmarkStart w:id="72" w:name="_Toc19221"/>
      <w:bookmarkStart w:id="73" w:name="_Toc527725924"/>
      <w:r>
        <w:rPr>
          <w:rFonts w:hint="eastAsia" w:hAnsi="宋体" w:cs="宋体"/>
          <w:sz w:val="28"/>
        </w:rPr>
        <w:t>三．投标文件的编制</w:t>
      </w:r>
      <w:bookmarkEnd w:id="71"/>
      <w:bookmarkEnd w:id="72"/>
      <w:bookmarkEnd w:id="73"/>
    </w:p>
    <w:p w14:paraId="1EEE535B">
      <w:pPr>
        <w:spacing w:line="360" w:lineRule="auto"/>
        <w:ind w:firstLine="550"/>
        <w:rPr>
          <w:rFonts w:ascii="宋体" w:hAnsi="宋体" w:cs="宋体"/>
          <w:b/>
          <w:sz w:val="24"/>
        </w:rPr>
      </w:pPr>
      <w:r>
        <w:rPr>
          <w:rFonts w:hint="eastAsia" w:ascii="宋体" w:hAnsi="宋体" w:cs="宋体"/>
          <w:b/>
          <w:sz w:val="24"/>
        </w:rPr>
        <w:t>16.投标文件构成与格式</w:t>
      </w:r>
    </w:p>
    <w:p w14:paraId="1BA95287">
      <w:pPr>
        <w:spacing w:line="360" w:lineRule="auto"/>
        <w:ind w:firstLine="550"/>
        <w:rPr>
          <w:rFonts w:ascii="宋体" w:hAnsi="宋体" w:cs="宋体"/>
          <w:sz w:val="24"/>
        </w:rPr>
      </w:pPr>
      <w:bookmarkStart w:id="74" w:name="_Hlt509650345"/>
      <w:bookmarkEnd w:id="74"/>
      <w:r>
        <w:rPr>
          <w:rFonts w:hint="eastAsia" w:ascii="宋体" w:hAnsi="宋体" w:cs="宋体"/>
          <w:sz w:val="24"/>
        </w:rPr>
        <w:t>16.1投标文件是对招标文件的实质性响应及承诺文件。</w:t>
      </w:r>
    </w:p>
    <w:p w14:paraId="0B2DE86F">
      <w:pPr>
        <w:spacing w:line="360" w:lineRule="auto"/>
        <w:ind w:firstLine="550"/>
        <w:rPr>
          <w:rFonts w:ascii="宋体" w:hAnsi="宋体" w:cs="宋体"/>
          <w:bCs/>
          <w:color w:val="000000"/>
          <w:sz w:val="24"/>
        </w:rPr>
      </w:pPr>
      <w:r>
        <w:rPr>
          <w:rFonts w:hint="eastAsia" w:ascii="宋体" w:hAnsi="宋体" w:cs="宋体"/>
          <w:sz w:val="24"/>
        </w:rPr>
        <w:t>16.2</w:t>
      </w:r>
      <w:r>
        <w:rPr>
          <w:rFonts w:hint="eastAsia" w:ascii="宋体" w:hAnsi="宋体" w:cs="宋体"/>
          <w:bCs/>
          <w:sz w:val="24"/>
        </w:rPr>
        <w:t>除非注明“投标人可自行制作格式”，投标文件应使用招标文件提供的格式。</w:t>
      </w:r>
      <w:r>
        <w:rPr>
          <w:rFonts w:hint="eastAsia" w:ascii="宋体" w:hAnsi="宋体" w:cs="宋体"/>
          <w:bCs/>
          <w:color w:val="000000"/>
          <w:sz w:val="24"/>
        </w:rPr>
        <w:t>供应商应按照招标文件提供的格式编写响应性文件，不得缺少、留空或私自更改任何文件要求填写的表格或提交的资料。不按招标文件内容填写或填写不完整视为无效响应。</w:t>
      </w:r>
    </w:p>
    <w:p w14:paraId="73E42413">
      <w:pPr>
        <w:spacing w:line="360" w:lineRule="auto"/>
        <w:ind w:firstLine="550"/>
        <w:rPr>
          <w:rFonts w:ascii="宋体" w:hAnsi="宋体" w:cs="宋体"/>
          <w:sz w:val="24"/>
        </w:rPr>
      </w:pPr>
      <w:r>
        <w:rPr>
          <w:rFonts w:hint="eastAsia" w:ascii="宋体" w:hAnsi="宋体" w:cs="宋体"/>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58B84584">
      <w:pPr>
        <w:spacing w:line="360" w:lineRule="auto"/>
        <w:ind w:firstLine="550"/>
        <w:rPr>
          <w:rFonts w:ascii="宋体" w:hAnsi="宋体" w:cs="宋体"/>
          <w:sz w:val="24"/>
        </w:rPr>
      </w:pPr>
      <w:r>
        <w:rPr>
          <w:rFonts w:hint="eastAsia" w:ascii="宋体" w:hAnsi="宋体" w:cs="宋体"/>
          <w:sz w:val="24"/>
        </w:rPr>
        <w:t>16.4除非招标文件另有规定，投标文件应使用中华人民共和国法定计量单位。</w:t>
      </w:r>
    </w:p>
    <w:p w14:paraId="07205CF2">
      <w:pPr>
        <w:spacing w:line="360" w:lineRule="auto"/>
        <w:ind w:firstLine="550"/>
        <w:rPr>
          <w:rFonts w:ascii="宋体" w:hAnsi="宋体" w:cs="宋体"/>
          <w:sz w:val="24"/>
        </w:rPr>
      </w:pPr>
      <w:r>
        <w:rPr>
          <w:rFonts w:hint="eastAsia" w:ascii="宋体" w:hAnsi="宋体" w:cs="宋体"/>
          <w:sz w:val="24"/>
        </w:rPr>
        <w:t>16.5除非招标文件另有规定，投标文件应使用人民币填报所有报价。允许以多种货币报价的，应当按照中国银行在开标日公布的汇率中间价换算成人民币。</w:t>
      </w:r>
    </w:p>
    <w:p w14:paraId="3FAF7615">
      <w:pPr>
        <w:spacing w:line="360" w:lineRule="auto"/>
        <w:ind w:firstLine="550"/>
        <w:rPr>
          <w:rFonts w:ascii="宋体" w:hAnsi="宋体" w:cs="宋体"/>
          <w:sz w:val="24"/>
        </w:rPr>
      </w:pPr>
      <w:r>
        <w:rPr>
          <w:rFonts w:hint="eastAsia" w:ascii="宋体" w:hAnsi="宋体" w:cs="宋体"/>
          <w:sz w:val="24"/>
        </w:rPr>
        <w:t>16.6投标文件应编制连续页码，除特殊规格的图纸或方案、图片资料等外，均应按A4规格制作。</w:t>
      </w:r>
    </w:p>
    <w:p w14:paraId="3B5F590A">
      <w:pPr>
        <w:spacing w:line="360" w:lineRule="auto"/>
        <w:ind w:firstLine="550"/>
        <w:rPr>
          <w:rFonts w:ascii="宋体" w:hAnsi="宋体" w:cs="宋体"/>
          <w:sz w:val="24"/>
        </w:rPr>
      </w:pPr>
      <w:r>
        <w:rPr>
          <w:rFonts w:hint="eastAsia" w:ascii="宋体" w:hAnsi="宋体" w:cs="宋体"/>
          <w:sz w:val="24"/>
        </w:rPr>
        <w:t>16.7电报、电话、传真形式的投标概不接受。</w:t>
      </w:r>
    </w:p>
    <w:p w14:paraId="54EB1E67">
      <w:pPr>
        <w:spacing w:line="360" w:lineRule="auto"/>
        <w:ind w:firstLine="550"/>
      </w:pPr>
      <w:r>
        <w:rPr>
          <w:rFonts w:hint="eastAsia" w:ascii="宋体" w:hAnsi="宋体" w:cs="宋体"/>
          <w:sz w:val="24"/>
        </w:rPr>
        <w:t>16.8电子投标文件制作，见周口市公共资源交易中心网站下载中心版块《投标单位-电子投标文件视频制作手册》的相关规定。</w:t>
      </w:r>
    </w:p>
    <w:p w14:paraId="2051DDA1">
      <w:pPr>
        <w:spacing w:line="360" w:lineRule="auto"/>
        <w:ind w:firstLine="550"/>
        <w:rPr>
          <w:rFonts w:ascii="宋体" w:hAnsi="宋体" w:cs="宋体"/>
          <w:sz w:val="24"/>
        </w:rPr>
      </w:pPr>
      <w:r>
        <w:rPr>
          <w:rFonts w:hint="eastAsia" w:ascii="宋体" w:hAnsi="宋体" w:cs="宋体"/>
          <w:b/>
          <w:sz w:val="24"/>
        </w:rPr>
        <w:t>17.报价</w:t>
      </w:r>
    </w:p>
    <w:p w14:paraId="2D7410F5">
      <w:pPr>
        <w:spacing w:line="360" w:lineRule="auto"/>
        <w:ind w:firstLine="550"/>
        <w:rPr>
          <w:rFonts w:ascii="宋体" w:hAnsi="宋体" w:cs="宋体"/>
          <w:sz w:val="24"/>
        </w:rPr>
      </w:pPr>
      <w:r>
        <w:rPr>
          <w:rFonts w:hint="eastAsia" w:ascii="宋体" w:hAnsi="宋体" w:cs="宋体"/>
          <w:sz w:val="24"/>
        </w:rPr>
        <w:t>17.1投标人应以“包”为报价的基本单位。若整个需求分为若干包，则投标人可选择其中的部分或所有包报价。包内所有项目均应报价（免费赠送的除外），否则将导致投标无效。</w:t>
      </w:r>
    </w:p>
    <w:p w14:paraId="22610070">
      <w:pPr>
        <w:spacing w:line="360" w:lineRule="auto"/>
        <w:ind w:firstLine="550"/>
        <w:rPr>
          <w:rFonts w:ascii="宋体" w:hAnsi="宋体" w:cs="宋体"/>
          <w:sz w:val="24"/>
        </w:rPr>
      </w:pPr>
      <w:r>
        <w:rPr>
          <w:rFonts w:hint="eastAsia" w:ascii="宋体" w:hAnsi="宋体" w:cs="宋体"/>
          <w:sz w:val="24"/>
        </w:rPr>
        <w:t>17.2投标人的报价应包含所投服务、保险、税费、包装、加工及加工损耗、运输、现场落地、安装及安装损耗、调试、检测验收和交付后约定期限内免费维保等工作所发生的一切应有费用。投标报价为签订合同的依据。</w:t>
      </w:r>
    </w:p>
    <w:p w14:paraId="3B41064D">
      <w:pPr>
        <w:spacing w:line="360" w:lineRule="auto"/>
        <w:ind w:firstLine="550"/>
        <w:rPr>
          <w:rFonts w:ascii="宋体" w:hAnsi="宋体" w:cs="宋体"/>
          <w:color w:val="000000"/>
          <w:sz w:val="24"/>
        </w:rPr>
      </w:pPr>
      <w:r>
        <w:rPr>
          <w:rFonts w:hint="eastAsia" w:ascii="宋体" w:hAnsi="宋体" w:cs="宋体"/>
          <w:sz w:val="24"/>
        </w:rPr>
        <w:t>17.3投标人应在投标文件中注明拟提供服务的单价明细和总价。</w:t>
      </w:r>
      <w:r>
        <w:rPr>
          <w:rFonts w:hint="eastAsia" w:ascii="宋体" w:hAnsi="宋体" w:cs="宋体"/>
          <w:color w:val="000000"/>
          <w:sz w:val="24"/>
        </w:rPr>
        <w:t>并在开标一览表最终投标报价处加盖电子公章。</w:t>
      </w:r>
    </w:p>
    <w:p w14:paraId="4118B398">
      <w:pPr>
        <w:spacing w:line="360" w:lineRule="auto"/>
        <w:ind w:firstLine="550"/>
        <w:rPr>
          <w:rFonts w:ascii="宋体" w:hAnsi="宋体" w:cs="宋体"/>
          <w:sz w:val="24"/>
        </w:rPr>
      </w:pPr>
      <w:r>
        <w:rPr>
          <w:rFonts w:hint="eastAsia" w:ascii="宋体" w:hAnsi="宋体" w:cs="宋体"/>
          <w:sz w:val="24"/>
        </w:rPr>
        <w:t>17.4除非招标文件另有规定，每一包只允许有一个最终报价，任何有选择的报价或替代方案将导致投标无效。</w:t>
      </w:r>
    </w:p>
    <w:p w14:paraId="477F6553">
      <w:pPr>
        <w:spacing w:line="360" w:lineRule="auto"/>
        <w:ind w:firstLine="550"/>
        <w:rPr>
          <w:rFonts w:ascii="宋体" w:hAnsi="宋体" w:cs="宋体"/>
          <w:sz w:val="24"/>
        </w:rPr>
      </w:pPr>
      <w:r>
        <w:rPr>
          <w:rFonts w:hint="eastAsia" w:ascii="宋体" w:hAnsi="宋体" w:cs="宋体"/>
          <w:sz w:val="24"/>
        </w:rPr>
        <w:t>17.5采购人不建议投标人采用总价优惠或以总价百分比优惠的方式进行投标报价，其优惠可直接计算并体现在各项投标报价的单价中。</w:t>
      </w:r>
    </w:p>
    <w:p w14:paraId="48B1B60F">
      <w:pPr>
        <w:spacing w:line="360" w:lineRule="auto"/>
        <w:ind w:firstLine="550"/>
        <w:rPr>
          <w:rFonts w:ascii="宋体" w:hAnsi="宋体" w:cs="宋体"/>
          <w:sz w:val="24"/>
        </w:rPr>
      </w:pPr>
      <w:r>
        <w:rPr>
          <w:rFonts w:hint="eastAsia" w:ascii="宋体" w:hAnsi="宋体" w:cs="宋体"/>
          <w:sz w:val="24"/>
        </w:rPr>
        <w:t>17.6除政策性文件规定以外，投标人所报价格在合同实施期间不因市场变化因素而变动。</w:t>
      </w:r>
    </w:p>
    <w:p w14:paraId="51875F80">
      <w:pPr>
        <w:spacing w:line="360" w:lineRule="auto"/>
        <w:ind w:firstLine="549"/>
        <w:rPr>
          <w:rFonts w:ascii="宋体" w:hAnsi="宋体" w:cs="宋体"/>
          <w:b/>
          <w:bCs/>
          <w:sz w:val="24"/>
        </w:rPr>
      </w:pPr>
      <w:r>
        <w:rPr>
          <w:rFonts w:hint="eastAsia" w:ascii="宋体" w:hAnsi="宋体" w:cs="宋体"/>
          <w:b/>
          <w:bCs/>
          <w:sz w:val="24"/>
        </w:rPr>
        <w:t>18.投标内容填写及说明</w:t>
      </w:r>
    </w:p>
    <w:p w14:paraId="585716EF">
      <w:pPr>
        <w:spacing w:line="360" w:lineRule="auto"/>
        <w:ind w:firstLine="549"/>
        <w:rPr>
          <w:rFonts w:ascii="宋体" w:hAnsi="宋体" w:cs="宋体"/>
          <w:sz w:val="24"/>
          <w:u w:val="single"/>
        </w:rPr>
      </w:pPr>
      <w:r>
        <w:rPr>
          <w:rFonts w:hint="eastAsia" w:ascii="宋体" w:hAnsi="宋体" w:cs="宋体"/>
          <w:sz w:val="24"/>
        </w:rPr>
        <w:t>18.1投标文件须对招标文件载明的投标资格、技术、资信、服务、报价等全部要求和条件做出实质性和完整的响应，如果投标文件填报的内容资料不详，或没有提供招标文件中所要求的全部资料、承诺、证明及数据，将导致投标无效。</w:t>
      </w:r>
    </w:p>
    <w:p w14:paraId="7CA8913C">
      <w:pPr>
        <w:spacing w:line="360" w:lineRule="auto"/>
        <w:ind w:firstLine="549"/>
        <w:rPr>
          <w:rFonts w:ascii="宋体" w:hAnsi="宋体" w:cs="宋体"/>
          <w:sz w:val="24"/>
        </w:rPr>
      </w:pPr>
      <w:r>
        <w:rPr>
          <w:rFonts w:hint="eastAsia" w:ascii="宋体" w:hAnsi="宋体" w:cs="宋体"/>
          <w:sz w:val="24"/>
        </w:rPr>
        <w:t>18.2投标人应在投标文件中提交招标文件要求的有关证明文件（扫描或影印件上传），作为其投标文件的一部分。</w:t>
      </w:r>
    </w:p>
    <w:p w14:paraId="68633DE0">
      <w:pPr>
        <w:spacing w:line="360" w:lineRule="auto"/>
        <w:ind w:firstLine="549"/>
        <w:rPr>
          <w:rFonts w:ascii="宋体" w:hAnsi="宋体" w:cs="宋体"/>
          <w:sz w:val="24"/>
        </w:rPr>
      </w:pPr>
      <w:r>
        <w:rPr>
          <w:rFonts w:hint="eastAsia" w:ascii="宋体" w:hAnsi="宋体" w:cs="宋体"/>
          <w:sz w:val="24"/>
        </w:rPr>
        <w:t>18.3投标人应在投标文件中提交（以扫描件或影印件上传）招标文件要求的所有服务的合格性以及符合招标文件规定的证明文件（可以是手册、图纸和资料）等，并作为其投标文件的一部分，</w:t>
      </w:r>
      <w:r>
        <w:rPr>
          <w:rFonts w:hint="eastAsia" w:ascii="宋体" w:hAnsi="宋体" w:cs="宋体"/>
          <w:color w:val="EE0000"/>
          <w:sz w:val="24"/>
        </w:rPr>
        <w:t>否则视为不响应招标文件实质性内容。包括：</w:t>
      </w:r>
    </w:p>
    <w:p w14:paraId="1BE278F6">
      <w:pPr>
        <w:spacing w:line="360" w:lineRule="auto"/>
        <w:ind w:firstLine="523" w:firstLineChars="218"/>
        <w:rPr>
          <w:rFonts w:ascii="宋体" w:hAnsi="宋体" w:cs="宋体"/>
          <w:sz w:val="24"/>
        </w:rPr>
      </w:pPr>
      <w:r>
        <w:rPr>
          <w:rFonts w:hint="eastAsia" w:ascii="宋体" w:hAnsi="宋体" w:cs="宋体"/>
          <w:sz w:val="24"/>
        </w:rPr>
        <w:t>18.3.1服务主要性能（内容）的详细描述；</w:t>
      </w:r>
    </w:p>
    <w:p w14:paraId="67F9D2FB">
      <w:pPr>
        <w:spacing w:line="360" w:lineRule="auto"/>
        <w:ind w:firstLine="523" w:firstLineChars="218"/>
        <w:rPr>
          <w:rFonts w:ascii="宋体" w:hAnsi="宋体" w:cs="宋体"/>
          <w:color w:val="EE0000"/>
          <w:sz w:val="24"/>
        </w:rPr>
      </w:pPr>
      <w:r>
        <w:rPr>
          <w:rFonts w:hint="eastAsia" w:ascii="宋体" w:hAnsi="宋体" w:cs="宋体"/>
          <w:sz w:val="24"/>
        </w:rPr>
        <w:t>18.3.2</w:t>
      </w:r>
      <w:r>
        <w:rPr>
          <w:rFonts w:hint="eastAsia" w:ascii="宋体" w:hAnsi="宋体" w:cs="宋体"/>
          <w:color w:val="EE0000"/>
          <w:sz w:val="24"/>
        </w:rPr>
        <w:t>保证所投服务正常、安全、连续运行期间所需的所有备品、备件及专用工具的详细清单。</w:t>
      </w:r>
    </w:p>
    <w:p w14:paraId="27E3C1D8">
      <w:pPr>
        <w:spacing w:line="360" w:lineRule="auto"/>
        <w:ind w:firstLine="523" w:firstLineChars="218"/>
        <w:rPr>
          <w:rFonts w:ascii="宋体" w:hAnsi="宋体" w:cs="宋体"/>
          <w:sz w:val="24"/>
        </w:rPr>
      </w:pPr>
      <w:r>
        <w:rPr>
          <w:rFonts w:hint="eastAsia" w:ascii="宋体" w:hAnsi="宋体" w:cs="宋体"/>
          <w:sz w:val="24"/>
        </w:rPr>
        <w:t>18.4投标文件应编排有序、内容齐全、不得任意涂改或增删。如有错漏处必须修改，应在修改处加盖投标人电子公章。</w:t>
      </w:r>
    </w:p>
    <w:p w14:paraId="591BE972">
      <w:pPr>
        <w:spacing w:line="360" w:lineRule="auto"/>
        <w:ind w:firstLine="549"/>
        <w:rPr>
          <w:rFonts w:ascii="宋体" w:hAnsi="宋体" w:cs="宋体"/>
          <w:b/>
          <w:sz w:val="24"/>
        </w:rPr>
      </w:pPr>
      <w:r>
        <w:rPr>
          <w:rFonts w:hint="eastAsia" w:ascii="宋体" w:hAnsi="宋体" w:cs="宋体"/>
          <w:b/>
          <w:sz w:val="24"/>
        </w:rPr>
        <w:t>19.投标保证金（免收）</w:t>
      </w:r>
    </w:p>
    <w:p w14:paraId="6021418A">
      <w:pPr>
        <w:spacing w:line="360" w:lineRule="auto"/>
        <w:ind w:firstLine="550"/>
        <w:rPr>
          <w:rFonts w:ascii="宋体" w:hAnsi="宋体" w:cs="宋体"/>
          <w:b/>
          <w:sz w:val="24"/>
        </w:rPr>
      </w:pPr>
      <w:r>
        <w:rPr>
          <w:rFonts w:hint="eastAsia" w:ascii="宋体" w:hAnsi="宋体" w:cs="宋体"/>
          <w:b/>
          <w:sz w:val="24"/>
        </w:rPr>
        <w:t>20.投标有效期</w:t>
      </w:r>
    </w:p>
    <w:p w14:paraId="0CB4E186">
      <w:pPr>
        <w:spacing w:line="360" w:lineRule="auto"/>
        <w:ind w:firstLine="550"/>
        <w:rPr>
          <w:rFonts w:ascii="宋体" w:hAnsi="宋体" w:cs="宋体"/>
          <w:sz w:val="24"/>
        </w:rPr>
      </w:pPr>
      <w:r>
        <w:rPr>
          <w:rFonts w:hint="eastAsia" w:ascii="宋体" w:hAnsi="宋体" w:cs="宋体"/>
          <w:sz w:val="24"/>
        </w:rPr>
        <w:t>20.1为保证采购人有足够的时间完成评标和与中标人签订合同，规定投标有效期，投标有效期期限见投标人须知前附表，成交的投标文件其有效期应延续至合同执行结束，有效期短于这个规定期限的供应商将被拒绝。</w:t>
      </w:r>
    </w:p>
    <w:p w14:paraId="621DDF18">
      <w:pPr>
        <w:spacing w:line="360" w:lineRule="auto"/>
        <w:ind w:firstLine="550"/>
        <w:rPr>
          <w:rFonts w:ascii="宋体" w:hAnsi="宋体" w:cs="宋体"/>
          <w:sz w:val="24"/>
        </w:rPr>
      </w:pPr>
      <w:r>
        <w:rPr>
          <w:rFonts w:hint="eastAsia" w:ascii="宋体" w:hAnsi="宋体" w:cs="宋体"/>
          <w:sz w:val="24"/>
        </w:rPr>
        <w:t>20.2在投标有效期内，投标人的投标保持有效，投标人不得要求撤销或修改其投标文件。</w:t>
      </w:r>
    </w:p>
    <w:p w14:paraId="7966A2E8">
      <w:pPr>
        <w:spacing w:line="360" w:lineRule="auto"/>
        <w:ind w:firstLine="550"/>
        <w:rPr>
          <w:rFonts w:ascii="宋体" w:hAnsi="宋体" w:cs="宋体"/>
          <w:sz w:val="24"/>
        </w:rPr>
      </w:pPr>
      <w:r>
        <w:rPr>
          <w:rFonts w:hint="eastAsia" w:ascii="宋体" w:hAnsi="宋体" w:cs="宋体"/>
          <w:sz w:val="24"/>
        </w:rPr>
        <w:t>20.3投标有效期从投标截止日起计算。</w:t>
      </w:r>
    </w:p>
    <w:p w14:paraId="39D91BBD">
      <w:pPr>
        <w:spacing w:line="360" w:lineRule="auto"/>
        <w:ind w:firstLine="550"/>
        <w:rPr>
          <w:rFonts w:ascii="宋体" w:hAnsi="宋体" w:cs="宋体"/>
          <w:sz w:val="24"/>
        </w:rPr>
      </w:pPr>
      <w:r>
        <w:rPr>
          <w:rFonts w:hint="eastAsia" w:ascii="宋体" w:hAnsi="宋体" w:cs="宋体"/>
          <w:sz w:val="24"/>
        </w:rPr>
        <w:t>20.4在原定投标有效期满之前，如果出现特殊情况，</w:t>
      </w:r>
      <w:r>
        <w:rPr>
          <w:rFonts w:hint="eastAsia" w:ascii="宋体" w:hAnsi="宋体" w:cs="宋体"/>
          <w:bCs/>
          <w:sz w:val="24"/>
        </w:rPr>
        <w:t>采购人</w:t>
      </w:r>
      <w:r>
        <w:rPr>
          <w:rFonts w:hint="eastAsia" w:ascii="宋体" w:hAnsi="宋体" w:cs="宋体"/>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01656DFE">
      <w:pPr>
        <w:spacing w:line="360" w:lineRule="auto"/>
        <w:ind w:firstLine="550"/>
        <w:rPr>
          <w:rFonts w:ascii="宋体" w:hAnsi="宋体" w:cs="宋体"/>
          <w:b/>
          <w:sz w:val="24"/>
        </w:rPr>
      </w:pPr>
      <w:r>
        <w:rPr>
          <w:rFonts w:hint="eastAsia" w:ascii="宋体" w:hAnsi="宋体" w:cs="宋体"/>
          <w:b/>
          <w:sz w:val="24"/>
        </w:rPr>
        <w:t>21.投标文件份数和签署</w:t>
      </w:r>
    </w:p>
    <w:p w14:paraId="029A95FF">
      <w:pPr>
        <w:spacing w:line="360" w:lineRule="auto"/>
        <w:ind w:firstLine="550"/>
        <w:rPr>
          <w:rFonts w:ascii="宋体" w:hAnsi="宋体" w:cs="宋体"/>
          <w:sz w:val="24"/>
        </w:rPr>
      </w:pPr>
      <w:r>
        <w:rPr>
          <w:rFonts w:hint="eastAsia" w:ascii="宋体" w:hAnsi="宋体" w:cs="宋体"/>
          <w:sz w:val="24"/>
        </w:rPr>
        <w:t>21.1 投标人应按照投标人须知前附表的要求准备投标文件。</w:t>
      </w:r>
    </w:p>
    <w:p w14:paraId="7D6747ED">
      <w:pPr>
        <w:spacing w:line="360" w:lineRule="auto"/>
        <w:ind w:firstLine="550"/>
        <w:rPr>
          <w:rFonts w:ascii="宋体" w:hAnsi="宋体" w:cs="宋体"/>
          <w:b/>
          <w:sz w:val="24"/>
        </w:rPr>
      </w:pPr>
      <w:bookmarkStart w:id="75" w:name="_Hlt509650572"/>
      <w:bookmarkEnd w:id="75"/>
      <w:r>
        <w:rPr>
          <w:rFonts w:hint="eastAsia" w:ascii="宋体" w:hAnsi="宋体" w:cs="宋体"/>
          <w:sz w:val="24"/>
        </w:rPr>
        <w:t>21.2投标文件应依招标文件要求加盖投标人电子签章。</w:t>
      </w:r>
    </w:p>
    <w:p w14:paraId="5FAD43AD">
      <w:pPr>
        <w:pStyle w:val="3"/>
        <w:numPr>
          <w:ilvl w:val="1"/>
          <w:numId w:val="0"/>
        </w:numPr>
        <w:spacing w:line="360" w:lineRule="auto"/>
        <w:jc w:val="center"/>
        <w:rPr>
          <w:rFonts w:hAnsi="宋体" w:cs="宋体"/>
          <w:sz w:val="28"/>
        </w:rPr>
      </w:pPr>
      <w:r>
        <w:rPr>
          <w:rFonts w:hint="eastAsia" w:hAnsi="宋体" w:cs="宋体"/>
          <w:sz w:val="28"/>
        </w:rPr>
        <w:t>四．投标文件的递交</w:t>
      </w:r>
      <w:bookmarkStart w:id="76" w:name="_Hlt509649414"/>
      <w:bookmarkEnd w:id="76"/>
    </w:p>
    <w:p w14:paraId="7E6B211E">
      <w:pPr>
        <w:spacing w:line="360" w:lineRule="auto"/>
        <w:ind w:firstLine="550"/>
        <w:rPr>
          <w:rFonts w:ascii="宋体" w:hAnsi="宋体" w:cs="宋体"/>
          <w:b/>
          <w:sz w:val="24"/>
        </w:rPr>
      </w:pPr>
      <w:r>
        <w:rPr>
          <w:rFonts w:hint="eastAsia" w:ascii="宋体" w:hAnsi="宋体" w:cs="宋体"/>
          <w:b/>
          <w:sz w:val="24"/>
        </w:rPr>
        <w:t>22.投标文件的密封和标记</w:t>
      </w:r>
    </w:p>
    <w:p w14:paraId="7F7E77C8">
      <w:pPr>
        <w:spacing w:line="360" w:lineRule="auto"/>
        <w:ind w:firstLine="550"/>
        <w:rPr>
          <w:rFonts w:ascii="宋体" w:hAnsi="宋体" w:cs="宋体"/>
          <w:sz w:val="24"/>
        </w:rPr>
      </w:pPr>
      <w:r>
        <w:rPr>
          <w:rFonts w:hint="eastAsia" w:ascii="宋体" w:hAnsi="宋体" w:cs="宋体"/>
          <w:sz w:val="24"/>
        </w:rPr>
        <w:t>加密的电子投标文件的递交，见周口市公共资源交易中心网站下载中心版块《投标单位-电子投标文件视频制作手册》的相关规定。</w:t>
      </w:r>
    </w:p>
    <w:p w14:paraId="00BAC85B">
      <w:pPr>
        <w:spacing w:line="360" w:lineRule="auto"/>
        <w:ind w:firstLine="550"/>
        <w:rPr>
          <w:rFonts w:ascii="宋体" w:hAnsi="宋体" w:cs="宋体"/>
          <w:b/>
          <w:sz w:val="24"/>
        </w:rPr>
      </w:pPr>
      <w:r>
        <w:rPr>
          <w:rFonts w:hint="eastAsia" w:ascii="宋体" w:hAnsi="宋体" w:cs="宋体"/>
          <w:b/>
          <w:sz w:val="24"/>
        </w:rPr>
        <w:t xml:space="preserve">23.投标文件的递交 </w:t>
      </w:r>
    </w:p>
    <w:p w14:paraId="192498D7">
      <w:pPr>
        <w:spacing w:line="360" w:lineRule="auto"/>
        <w:ind w:firstLine="550"/>
        <w:rPr>
          <w:rFonts w:ascii="宋体" w:hAnsi="宋体" w:cs="宋体"/>
          <w:sz w:val="24"/>
        </w:rPr>
      </w:pPr>
      <w:r>
        <w:rPr>
          <w:rFonts w:hint="eastAsia" w:ascii="宋体" w:hAnsi="宋体" w:cs="宋体"/>
          <w:sz w:val="24"/>
        </w:rPr>
        <w:t>23.1投标人应当在招标文件要求提交投标文件的截止时间前网上投标。</w:t>
      </w:r>
    </w:p>
    <w:p w14:paraId="58DDA549">
      <w:pPr>
        <w:spacing w:line="360" w:lineRule="auto"/>
        <w:ind w:firstLine="550"/>
        <w:rPr>
          <w:rFonts w:ascii="宋体" w:hAnsi="宋体" w:cs="宋体"/>
          <w:sz w:val="24"/>
        </w:rPr>
      </w:pPr>
      <w:r>
        <w:rPr>
          <w:rFonts w:hint="eastAsia" w:ascii="宋体" w:hAnsi="宋体" w:cs="宋体"/>
          <w:sz w:val="24"/>
        </w:rPr>
        <w:t>23.2在招标文件要求提交投标文件的截止时间之后制作上传的投标文件为无效投标文件，</w:t>
      </w:r>
      <w:r>
        <w:rPr>
          <w:rFonts w:hint="eastAsia" w:ascii="宋体" w:hAnsi="宋体" w:cs="宋体"/>
          <w:bCs/>
          <w:sz w:val="24"/>
        </w:rPr>
        <w:t>采购人</w:t>
      </w:r>
      <w:r>
        <w:rPr>
          <w:rFonts w:hint="eastAsia" w:ascii="宋体" w:hAnsi="宋体" w:cs="宋体"/>
          <w:sz w:val="24"/>
        </w:rPr>
        <w:t>将拒绝接收。</w:t>
      </w:r>
    </w:p>
    <w:p w14:paraId="6A400281">
      <w:pPr>
        <w:spacing w:line="360" w:lineRule="auto"/>
        <w:ind w:firstLine="550"/>
        <w:rPr>
          <w:rFonts w:ascii="宋体" w:hAnsi="宋体" w:cs="宋体"/>
          <w:b/>
          <w:sz w:val="24"/>
        </w:rPr>
      </w:pPr>
      <w:r>
        <w:rPr>
          <w:rFonts w:hint="eastAsia" w:ascii="宋体" w:hAnsi="宋体" w:cs="宋体"/>
          <w:b/>
          <w:sz w:val="24"/>
        </w:rPr>
        <w:t>24.投标文件的修改和撤回</w:t>
      </w:r>
    </w:p>
    <w:p w14:paraId="00BE809B">
      <w:pPr>
        <w:spacing w:line="360" w:lineRule="auto"/>
        <w:ind w:firstLine="550"/>
        <w:rPr>
          <w:rFonts w:ascii="宋体" w:hAnsi="宋体" w:cs="宋体"/>
          <w:sz w:val="24"/>
        </w:rPr>
      </w:pPr>
      <w:r>
        <w:rPr>
          <w:rFonts w:hint="eastAsia" w:ascii="宋体" w:hAnsi="宋体" w:cs="宋体"/>
          <w:sz w:val="24"/>
        </w:rPr>
        <w:t>投标截止日期前，投标人可以修改或撤回其投标文件；在投标截止时间后，投标人不得再要求修改或撤回其投标文件。</w:t>
      </w:r>
    </w:p>
    <w:p w14:paraId="155C83A3">
      <w:pPr>
        <w:pStyle w:val="3"/>
        <w:numPr>
          <w:ilvl w:val="1"/>
          <w:numId w:val="0"/>
        </w:numPr>
        <w:spacing w:line="360" w:lineRule="auto"/>
        <w:jc w:val="center"/>
        <w:rPr>
          <w:rFonts w:hAnsi="宋体" w:cs="宋体"/>
          <w:sz w:val="28"/>
        </w:rPr>
      </w:pPr>
      <w:bookmarkStart w:id="77" w:name="_Hlt509649294"/>
      <w:bookmarkEnd w:id="77"/>
      <w:bookmarkStart w:id="78" w:name="_Toc527725926"/>
      <w:bookmarkStart w:id="79" w:name="_Toc40975446"/>
      <w:bookmarkStart w:id="80" w:name="_Toc11154"/>
      <w:r>
        <w:rPr>
          <w:rFonts w:hint="eastAsia" w:hAnsi="宋体" w:cs="宋体"/>
          <w:sz w:val="28"/>
        </w:rPr>
        <w:t>五．开标与评标</w:t>
      </w:r>
      <w:bookmarkEnd w:id="78"/>
      <w:bookmarkEnd w:id="79"/>
      <w:bookmarkEnd w:id="80"/>
    </w:p>
    <w:p w14:paraId="7D6E1A2C">
      <w:pPr>
        <w:snapToGrid w:val="0"/>
        <w:spacing w:line="300" w:lineRule="auto"/>
        <w:ind w:firstLine="550"/>
        <w:rPr>
          <w:rFonts w:ascii="宋体" w:hAnsi="宋体" w:cs="宋体"/>
          <w:b/>
          <w:sz w:val="24"/>
          <w:szCs w:val="24"/>
        </w:rPr>
      </w:pPr>
      <w:r>
        <w:rPr>
          <w:rFonts w:hint="eastAsia" w:ascii="宋体" w:hAnsi="宋体" w:cs="宋体"/>
          <w:b/>
          <w:sz w:val="24"/>
          <w:szCs w:val="24"/>
        </w:rPr>
        <w:t>25.开标</w:t>
      </w:r>
    </w:p>
    <w:p w14:paraId="659D63FF">
      <w:pPr>
        <w:spacing w:line="360" w:lineRule="auto"/>
        <w:ind w:firstLine="549"/>
        <w:rPr>
          <w:rFonts w:ascii="宋体" w:hAnsi="宋体" w:cs="宋体"/>
          <w:bCs/>
          <w:sz w:val="24"/>
        </w:rPr>
      </w:pPr>
      <w:r>
        <w:rPr>
          <w:rFonts w:hint="eastAsia" w:ascii="宋体" w:hAnsi="宋体" w:cs="宋体"/>
          <w:bCs/>
          <w:sz w:val="24"/>
        </w:rPr>
        <w:t>25.1本项目实行网上远程开标无须到现场提交投标文件。投标文件提交及解密详见周口市公共资源交易中心网</w:t>
      </w:r>
      <w:r>
        <w:rPr>
          <w:rFonts w:hint="eastAsia" w:ascii="宋体" w:hAnsi="宋体" w:cs="宋体"/>
          <w:sz w:val="24"/>
          <w:szCs w:val="24"/>
        </w:rPr>
        <w:t>办事指南《不见面开标远程在线解密会员端操作手册操作指南》</w:t>
      </w:r>
    </w:p>
    <w:p w14:paraId="0B80A938">
      <w:pPr>
        <w:spacing w:line="360" w:lineRule="auto"/>
        <w:ind w:firstLine="549"/>
        <w:jc w:val="left"/>
        <w:rPr>
          <w:rFonts w:ascii="宋体" w:hAnsi="宋体" w:cs="宋体"/>
          <w:bCs/>
          <w:sz w:val="24"/>
        </w:rPr>
      </w:pPr>
      <w:r>
        <w:rPr>
          <w:rFonts w:hint="eastAsia" w:ascii="宋体" w:hAnsi="宋体" w:cs="宋体"/>
          <w:bCs/>
          <w:sz w:val="24"/>
        </w:rPr>
        <w:t>25.2开标时，各投标单位应在规定时间内对本单位的投标文件现场解密，项目负责人在监督员或公证员监督下解密所有投标文件。在解密投标文件开始时30分钟内进行解密，超时视为放弃递交投标文件。</w:t>
      </w:r>
    </w:p>
    <w:p w14:paraId="0EAE6FD3">
      <w:pPr>
        <w:spacing w:line="360" w:lineRule="auto"/>
        <w:ind w:firstLine="549"/>
        <w:rPr>
          <w:rFonts w:ascii="宋体" w:hAnsi="宋体" w:cs="宋体"/>
          <w:bCs/>
          <w:sz w:val="24"/>
        </w:rPr>
      </w:pPr>
      <w:r>
        <w:rPr>
          <w:rFonts w:hint="eastAsia" w:ascii="宋体" w:hAnsi="宋体" w:cs="宋体"/>
          <w:bCs/>
          <w:sz w:val="24"/>
        </w:rPr>
        <w:t>25.3投标资格及投标文件的法律文本将由评审委员会在评标前进行审查。资格不符合招标文件要求和相关法律规定的，投标无效。</w:t>
      </w:r>
    </w:p>
    <w:p w14:paraId="24F5940A">
      <w:pPr>
        <w:spacing w:line="360" w:lineRule="auto"/>
        <w:ind w:firstLine="549"/>
        <w:rPr>
          <w:rFonts w:ascii="宋体" w:hAnsi="宋体" w:cs="宋体"/>
          <w:bCs/>
          <w:sz w:val="24"/>
        </w:rPr>
      </w:pPr>
      <w:r>
        <w:rPr>
          <w:rFonts w:hint="eastAsia" w:ascii="宋体" w:hAnsi="宋体" w:cs="宋体"/>
          <w:bCs/>
          <w:sz w:val="24"/>
        </w:rPr>
        <w:t>25.4开标时，周口市公共资源交易中心政府采购中心将通过网上开标系统公布投标人名称、投标价格，以及周口市公共资源交易中心政府采购中心认为合适的其它详细内容。</w:t>
      </w:r>
    </w:p>
    <w:p w14:paraId="5FAFC9F9">
      <w:pPr>
        <w:spacing w:line="360" w:lineRule="auto"/>
        <w:ind w:firstLine="549"/>
        <w:rPr>
          <w:rFonts w:ascii="宋体" w:hAnsi="宋体" w:cs="宋体"/>
          <w:b/>
          <w:sz w:val="24"/>
        </w:rPr>
      </w:pPr>
      <w:r>
        <w:rPr>
          <w:rFonts w:hint="eastAsia" w:ascii="宋体" w:hAnsi="宋体" w:cs="宋体"/>
          <w:b/>
          <w:sz w:val="24"/>
        </w:rPr>
        <w:t>26.投标文件的澄清、说明或补正</w:t>
      </w:r>
    </w:p>
    <w:p w14:paraId="637C36F0">
      <w:pPr>
        <w:spacing w:line="360" w:lineRule="auto"/>
        <w:ind w:firstLine="549"/>
        <w:rPr>
          <w:rFonts w:ascii="宋体" w:hAnsi="宋体" w:cs="宋体"/>
          <w:bCs/>
          <w:sz w:val="24"/>
        </w:rPr>
      </w:pPr>
      <w:r>
        <w:rPr>
          <w:rFonts w:hint="eastAsia" w:ascii="宋体" w:hAnsi="宋体" w:cs="宋体"/>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325BA498">
      <w:pPr>
        <w:spacing w:line="360" w:lineRule="auto"/>
        <w:ind w:firstLine="549"/>
        <w:rPr>
          <w:rFonts w:ascii="宋体" w:hAnsi="宋体" w:cs="宋体"/>
          <w:sz w:val="24"/>
        </w:rPr>
      </w:pPr>
      <w:r>
        <w:rPr>
          <w:rFonts w:hint="eastAsia" w:ascii="宋体" w:hAnsi="宋体" w:cs="宋体"/>
          <w:sz w:val="24"/>
        </w:rPr>
        <w:t>26.2投标文件中大写金额和小写金额不一致的，以大写金额为准；总价金额与按单价汇总金额不一致的，以单价金额计算结果为准；单价金额小数点有明显错位的，应以总价为准，并修改单价。</w:t>
      </w:r>
    </w:p>
    <w:p w14:paraId="29746684">
      <w:pPr>
        <w:spacing w:line="360" w:lineRule="auto"/>
        <w:ind w:firstLine="549"/>
        <w:rPr>
          <w:rFonts w:ascii="宋体" w:hAnsi="宋体" w:cs="宋体"/>
          <w:bCs/>
          <w:sz w:val="24"/>
        </w:rPr>
      </w:pPr>
      <w:r>
        <w:rPr>
          <w:rFonts w:hint="eastAsia" w:ascii="宋体" w:hAnsi="宋体" w:cs="宋体"/>
          <w:sz w:val="24"/>
        </w:rPr>
        <w:t>26.3</w:t>
      </w:r>
      <w:r>
        <w:rPr>
          <w:rFonts w:hint="eastAsia" w:ascii="宋体" w:hAnsi="宋体" w:cs="宋体"/>
          <w:bCs/>
          <w:sz w:val="24"/>
        </w:rPr>
        <w:t>开标一览表内容与投标文件中明细表内容不一致的，以开标一览表为准且须在报价大写处加盖公章。</w:t>
      </w:r>
    </w:p>
    <w:p w14:paraId="6A64D740">
      <w:pPr>
        <w:spacing w:line="360" w:lineRule="auto"/>
        <w:ind w:firstLine="549"/>
        <w:rPr>
          <w:rFonts w:ascii="宋体" w:hAnsi="宋体" w:cs="宋体"/>
          <w:bCs/>
          <w:sz w:val="24"/>
        </w:rPr>
      </w:pPr>
      <w:r>
        <w:rPr>
          <w:rFonts w:hint="eastAsia" w:ascii="宋体" w:hAnsi="宋体" w:cs="宋体"/>
          <w:bCs/>
          <w:sz w:val="24"/>
        </w:rPr>
        <w:t>26.4 如同时出现26.2条和26.3条所述的不一致情况，以开标一览表为准。</w:t>
      </w:r>
    </w:p>
    <w:p w14:paraId="52D7BC02">
      <w:pPr>
        <w:spacing w:line="360" w:lineRule="auto"/>
        <w:ind w:firstLine="549"/>
        <w:rPr>
          <w:rFonts w:ascii="宋体" w:hAnsi="宋体" w:cs="宋体"/>
          <w:b/>
          <w:sz w:val="24"/>
        </w:rPr>
      </w:pPr>
      <w:r>
        <w:rPr>
          <w:rFonts w:hint="eastAsia" w:ascii="宋体" w:hAnsi="宋体" w:cs="宋体"/>
          <w:b/>
          <w:sz w:val="24"/>
        </w:rPr>
        <w:t>27.评标</w:t>
      </w:r>
    </w:p>
    <w:p w14:paraId="76A41FB5">
      <w:pPr>
        <w:spacing w:line="360" w:lineRule="auto"/>
        <w:ind w:firstLine="523" w:firstLineChars="218"/>
        <w:rPr>
          <w:rFonts w:ascii="宋体" w:hAnsi="宋体" w:cs="宋体"/>
          <w:b/>
          <w:sz w:val="24"/>
        </w:rPr>
      </w:pPr>
      <w:r>
        <w:rPr>
          <w:rFonts w:hint="eastAsia" w:ascii="宋体" w:hAnsi="宋体" w:cs="宋体"/>
          <w:sz w:val="24"/>
        </w:rPr>
        <w:t>27.1 评委会将按照招标文件规定的评标办法对投标人独立进行投标评审。投标评审分为符合性审查和综合评分。</w:t>
      </w:r>
    </w:p>
    <w:p w14:paraId="6CD4D67E">
      <w:pPr>
        <w:spacing w:line="360" w:lineRule="auto"/>
        <w:ind w:firstLine="549"/>
        <w:rPr>
          <w:rFonts w:ascii="宋体" w:hAnsi="宋体" w:cs="宋体"/>
          <w:sz w:val="24"/>
        </w:rPr>
      </w:pPr>
      <w:r>
        <w:rPr>
          <w:rFonts w:hint="eastAsia" w:ascii="宋体" w:hAnsi="宋体" w:cs="宋体"/>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29786E0C">
      <w:pPr>
        <w:spacing w:line="360" w:lineRule="auto"/>
        <w:ind w:firstLine="549"/>
        <w:rPr>
          <w:rFonts w:ascii="宋体" w:hAnsi="宋体" w:cs="宋体"/>
          <w:sz w:val="24"/>
        </w:rPr>
      </w:pPr>
      <w:r>
        <w:rPr>
          <w:rFonts w:hint="eastAsia" w:ascii="宋体" w:hAnsi="宋体" w:cs="宋体"/>
          <w:sz w:val="24"/>
        </w:rPr>
        <w:t>有下列情形之一的，评标委员会应当否决其投标：</w:t>
      </w:r>
    </w:p>
    <w:p w14:paraId="19194262">
      <w:pPr>
        <w:spacing w:line="360" w:lineRule="auto"/>
        <w:ind w:firstLine="549"/>
        <w:rPr>
          <w:rFonts w:ascii="宋体" w:hAnsi="宋体" w:cs="宋体"/>
          <w:color w:val="000000"/>
          <w:sz w:val="24"/>
        </w:rPr>
      </w:pPr>
      <w:r>
        <w:rPr>
          <w:rFonts w:hint="eastAsia" w:ascii="宋体" w:hAnsi="宋体" w:cs="宋体"/>
          <w:sz w:val="24"/>
        </w:rPr>
        <w:t>27.2.1投标文件未经投标单位电子签章</w:t>
      </w:r>
      <w:r>
        <w:rPr>
          <w:rFonts w:hint="eastAsia" w:ascii="宋体" w:hAnsi="宋体" w:cs="宋体"/>
          <w:color w:val="000000"/>
          <w:sz w:val="24"/>
        </w:rPr>
        <w:t>或授权委托书中被授权人和法定代表人身份证正面没有签字的；</w:t>
      </w:r>
    </w:p>
    <w:p w14:paraId="25CF551D">
      <w:pPr>
        <w:spacing w:line="360" w:lineRule="auto"/>
        <w:ind w:firstLine="549"/>
        <w:rPr>
          <w:rFonts w:ascii="宋体" w:hAnsi="宋体" w:cs="宋体"/>
          <w:sz w:val="24"/>
        </w:rPr>
      </w:pPr>
      <w:r>
        <w:rPr>
          <w:rFonts w:hint="eastAsia" w:ascii="宋体" w:hAnsi="宋体" w:cs="宋体"/>
          <w:sz w:val="24"/>
        </w:rPr>
        <w:t>27.2.2投标联合体没有提交共同投标协议</w:t>
      </w:r>
      <w:r>
        <w:rPr>
          <w:rFonts w:hint="eastAsia" w:ascii="宋体" w:hAnsi="宋体" w:cs="宋体"/>
          <w:color w:val="000000"/>
          <w:sz w:val="24"/>
        </w:rPr>
        <w:t>或者不是联合体没有提交不是联合体声明的</w:t>
      </w:r>
      <w:r>
        <w:rPr>
          <w:rFonts w:hint="eastAsia" w:ascii="宋体" w:hAnsi="宋体" w:cs="宋体"/>
          <w:sz w:val="24"/>
        </w:rPr>
        <w:t>；</w:t>
      </w:r>
    </w:p>
    <w:p w14:paraId="7C72D0D8">
      <w:pPr>
        <w:spacing w:line="360" w:lineRule="auto"/>
        <w:ind w:firstLine="549"/>
        <w:rPr>
          <w:rFonts w:ascii="宋体" w:hAnsi="宋体" w:cs="宋体"/>
          <w:sz w:val="24"/>
        </w:rPr>
      </w:pPr>
      <w:r>
        <w:rPr>
          <w:rFonts w:hint="eastAsia" w:ascii="宋体" w:hAnsi="宋体" w:cs="宋体"/>
          <w:sz w:val="24"/>
        </w:rPr>
        <w:t>27.2.3投标人不符合国家或者招标文件规定的资格条件；</w:t>
      </w:r>
    </w:p>
    <w:p w14:paraId="26B771F7">
      <w:pPr>
        <w:spacing w:line="360" w:lineRule="auto"/>
        <w:ind w:firstLine="549"/>
        <w:rPr>
          <w:rFonts w:ascii="宋体" w:hAnsi="宋体" w:cs="宋体"/>
          <w:sz w:val="24"/>
        </w:rPr>
      </w:pPr>
      <w:r>
        <w:rPr>
          <w:rFonts w:hint="eastAsia" w:ascii="宋体" w:hAnsi="宋体" w:cs="宋体"/>
          <w:sz w:val="24"/>
        </w:rPr>
        <w:t>27.2.4同一投标人提交两个以上不同的投标文件或者投标报价，但招标文件要求提交备选投标的除外；</w:t>
      </w:r>
    </w:p>
    <w:p w14:paraId="547817F5">
      <w:pPr>
        <w:spacing w:line="360" w:lineRule="auto"/>
        <w:ind w:firstLine="549"/>
        <w:rPr>
          <w:rFonts w:ascii="宋体" w:hAnsi="宋体" w:cs="宋体"/>
          <w:sz w:val="24"/>
        </w:rPr>
      </w:pPr>
      <w:r>
        <w:rPr>
          <w:rFonts w:hint="eastAsia" w:ascii="宋体" w:hAnsi="宋体" w:cs="宋体"/>
          <w:sz w:val="24"/>
        </w:rPr>
        <w:t>27.2.5投标报价或者某些分项报价明显不合理或者低于成本，有可能影响商品质量和不能诚信履约；</w:t>
      </w:r>
    </w:p>
    <w:p w14:paraId="69185805">
      <w:pPr>
        <w:spacing w:line="360" w:lineRule="auto"/>
        <w:ind w:firstLine="549"/>
        <w:rPr>
          <w:rFonts w:ascii="宋体" w:hAnsi="宋体" w:cs="宋体"/>
          <w:sz w:val="24"/>
        </w:rPr>
      </w:pPr>
      <w:r>
        <w:rPr>
          <w:rFonts w:hint="eastAsia" w:ascii="宋体" w:hAnsi="宋体" w:cs="宋体"/>
          <w:sz w:val="24"/>
        </w:rPr>
        <w:t>27.2.6投标报价高于招标文件设定的最高投标限价；</w:t>
      </w:r>
    </w:p>
    <w:p w14:paraId="205B70CE">
      <w:pPr>
        <w:spacing w:line="360" w:lineRule="auto"/>
        <w:ind w:firstLine="549"/>
        <w:rPr>
          <w:rFonts w:ascii="宋体" w:hAnsi="宋体" w:cs="宋体"/>
          <w:sz w:val="24"/>
        </w:rPr>
      </w:pPr>
      <w:r>
        <w:rPr>
          <w:rFonts w:hint="eastAsia" w:ascii="宋体" w:hAnsi="宋体" w:cs="宋体"/>
          <w:sz w:val="24"/>
        </w:rPr>
        <w:t>27.2.7投标文件没有对招标文件的实质性要求和条件作出响应；</w:t>
      </w:r>
    </w:p>
    <w:p w14:paraId="3BD08D05">
      <w:pPr>
        <w:spacing w:line="360" w:lineRule="auto"/>
        <w:ind w:firstLine="549"/>
        <w:rPr>
          <w:rFonts w:ascii="宋体" w:hAnsi="宋体" w:cs="宋体"/>
          <w:color w:val="EE0000"/>
          <w:sz w:val="24"/>
        </w:rPr>
      </w:pPr>
      <w:r>
        <w:rPr>
          <w:rFonts w:hint="eastAsia" w:ascii="宋体" w:hAnsi="宋体" w:cs="宋体"/>
          <w:color w:val="EE0000"/>
          <w:sz w:val="24"/>
        </w:rPr>
        <w:t xml:space="preserve">27.2.8投标文件中本项目负责人身份证本人未签字确认的； </w:t>
      </w:r>
    </w:p>
    <w:p w14:paraId="3DD1D885">
      <w:pPr>
        <w:spacing w:line="360" w:lineRule="auto"/>
        <w:ind w:firstLine="549"/>
        <w:rPr>
          <w:rFonts w:ascii="宋体" w:hAnsi="宋体" w:cs="宋体"/>
          <w:sz w:val="24"/>
        </w:rPr>
      </w:pPr>
      <w:r>
        <w:rPr>
          <w:rFonts w:hint="eastAsia" w:ascii="宋体" w:hAnsi="宋体" w:cs="宋体"/>
          <w:sz w:val="24"/>
        </w:rPr>
        <w:t>27.3如果投标文件未通过投标符合性审查，投标无效。</w:t>
      </w:r>
    </w:p>
    <w:p w14:paraId="6496FD1C">
      <w:pPr>
        <w:spacing w:line="360" w:lineRule="auto"/>
        <w:ind w:firstLine="549"/>
        <w:rPr>
          <w:rFonts w:ascii="宋体" w:hAnsi="宋体" w:cs="宋体"/>
          <w:sz w:val="24"/>
        </w:rPr>
      </w:pPr>
      <w:r>
        <w:rPr>
          <w:rFonts w:hint="eastAsia" w:ascii="宋体" w:hAnsi="宋体" w:cs="宋体"/>
          <w:sz w:val="24"/>
        </w:rPr>
        <w:t>27.4评委会决定投标文件的响应性及符合性只根据投标文件本身的内容，不寻求其他外部证据。</w:t>
      </w:r>
    </w:p>
    <w:p w14:paraId="16E3C81C">
      <w:pPr>
        <w:pStyle w:val="35"/>
        <w:spacing w:after="0" w:line="360" w:lineRule="auto"/>
        <w:ind w:left="0" w:leftChars="0" w:firstLine="480"/>
        <w:rPr>
          <w:rFonts w:ascii="宋体" w:hAnsi="宋体" w:cs="宋体"/>
          <w:color w:val="000000"/>
        </w:rPr>
      </w:pPr>
      <w:r>
        <w:rPr>
          <w:rFonts w:hint="eastAsia" w:ascii="宋体" w:hAnsi="宋体" w:cs="宋体"/>
          <w:color w:val="000000"/>
          <w:sz w:val="24"/>
        </w:rPr>
        <w:t>27.5未提供 2024年度经会计师事务所或审计机构审计的财务会计报表，包括资产负债表、利润表、现金流量表、所有者权益变动表及附注相关内容的复印件。</w:t>
      </w:r>
    </w:p>
    <w:p w14:paraId="523067DC">
      <w:pPr>
        <w:spacing w:line="360" w:lineRule="auto"/>
        <w:ind w:firstLine="549"/>
        <w:rPr>
          <w:rFonts w:ascii="宋体" w:hAnsi="宋体" w:cs="宋体"/>
          <w:b/>
          <w:bCs/>
          <w:sz w:val="24"/>
        </w:rPr>
      </w:pPr>
      <w:r>
        <w:rPr>
          <w:rFonts w:hint="eastAsia" w:ascii="宋体" w:hAnsi="宋体" w:cs="宋体"/>
          <w:b/>
          <w:bCs/>
          <w:sz w:val="24"/>
        </w:rPr>
        <w:t>28</w:t>
      </w:r>
      <w:r>
        <w:rPr>
          <w:rFonts w:hint="eastAsia" w:ascii="宋体" w:hAnsi="宋体" w:cs="宋体"/>
          <w:b/>
          <w:sz w:val="24"/>
        </w:rPr>
        <w:t>.</w:t>
      </w:r>
      <w:r>
        <w:rPr>
          <w:rFonts w:hint="eastAsia" w:ascii="宋体" w:hAnsi="宋体" w:cs="宋体"/>
          <w:b/>
          <w:bCs/>
          <w:sz w:val="24"/>
        </w:rPr>
        <w:t>废标处理</w:t>
      </w:r>
    </w:p>
    <w:p w14:paraId="719617E3">
      <w:pPr>
        <w:spacing w:line="360" w:lineRule="auto"/>
        <w:ind w:firstLine="549"/>
        <w:rPr>
          <w:rFonts w:ascii="宋体" w:hAnsi="宋体" w:cs="宋体"/>
          <w:sz w:val="24"/>
        </w:rPr>
      </w:pPr>
      <w:r>
        <w:rPr>
          <w:rFonts w:hint="eastAsia" w:ascii="宋体" w:hAnsi="宋体" w:cs="宋体"/>
          <w:sz w:val="24"/>
        </w:rPr>
        <w:t>28.1在招标采购中，出现下列情形之一的，周口市公共资源交易中心政府采购中心有权宣布废标：</w:t>
      </w:r>
    </w:p>
    <w:p w14:paraId="34C74556">
      <w:pPr>
        <w:spacing w:line="360" w:lineRule="auto"/>
        <w:ind w:firstLine="523" w:firstLineChars="218"/>
        <w:rPr>
          <w:rFonts w:ascii="宋体" w:hAnsi="宋体" w:cs="宋体"/>
          <w:sz w:val="24"/>
        </w:rPr>
      </w:pPr>
      <w:r>
        <w:rPr>
          <w:rFonts w:hint="eastAsia" w:ascii="宋体" w:hAnsi="宋体" w:cs="宋体"/>
          <w:sz w:val="24"/>
        </w:rPr>
        <w:t>28.1.1符合专业条件的投标人或对招标文件作实质响应的投标人不足三家的；</w:t>
      </w:r>
    </w:p>
    <w:p w14:paraId="7017ACFB">
      <w:pPr>
        <w:spacing w:line="360" w:lineRule="auto"/>
        <w:ind w:firstLine="523" w:firstLineChars="218"/>
        <w:rPr>
          <w:rFonts w:ascii="宋体" w:hAnsi="宋体" w:cs="宋体"/>
          <w:sz w:val="24"/>
        </w:rPr>
      </w:pPr>
      <w:r>
        <w:rPr>
          <w:rFonts w:hint="eastAsia" w:ascii="宋体" w:hAnsi="宋体" w:cs="宋体"/>
          <w:sz w:val="24"/>
        </w:rPr>
        <w:t>28.1.2投标人的报价均超过采购预算，采购人不能支付的；</w:t>
      </w:r>
    </w:p>
    <w:p w14:paraId="69330BF3">
      <w:pPr>
        <w:spacing w:line="360" w:lineRule="auto"/>
        <w:ind w:firstLine="523" w:firstLineChars="218"/>
        <w:rPr>
          <w:rFonts w:ascii="宋体" w:hAnsi="宋体" w:cs="宋体"/>
          <w:sz w:val="24"/>
        </w:rPr>
      </w:pPr>
      <w:r>
        <w:rPr>
          <w:rFonts w:hint="eastAsia" w:ascii="宋体" w:hAnsi="宋体" w:cs="宋体"/>
          <w:sz w:val="24"/>
        </w:rPr>
        <w:t>28.1.3出现影响采购公正的违法、违规行为的；</w:t>
      </w:r>
    </w:p>
    <w:p w14:paraId="6BB044CB">
      <w:pPr>
        <w:spacing w:line="360" w:lineRule="auto"/>
        <w:ind w:firstLine="523" w:firstLineChars="218"/>
        <w:rPr>
          <w:rFonts w:ascii="宋体" w:hAnsi="宋体" w:cs="宋体"/>
          <w:sz w:val="24"/>
        </w:rPr>
      </w:pPr>
      <w:r>
        <w:rPr>
          <w:rFonts w:hint="eastAsia" w:ascii="宋体" w:hAnsi="宋体" w:cs="宋体"/>
          <w:sz w:val="24"/>
        </w:rPr>
        <w:t>28.1.4因重大变故，采购任务取消的。</w:t>
      </w:r>
    </w:p>
    <w:p w14:paraId="018CFD59">
      <w:pPr>
        <w:spacing w:line="360" w:lineRule="auto"/>
        <w:ind w:firstLine="549"/>
        <w:rPr>
          <w:rFonts w:ascii="宋体" w:hAnsi="宋体" w:cs="宋体"/>
          <w:sz w:val="24"/>
        </w:rPr>
      </w:pPr>
      <w:r>
        <w:rPr>
          <w:rFonts w:hint="eastAsia" w:ascii="宋体" w:hAnsi="宋体" w:cs="宋体"/>
          <w:sz w:val="24"/>
        </w:rPr>
        <w:t>废标后，周口市公共资源交易中心政府采购中心会把废标理由通知所有投标人。</w:t>
      </w:r>
    </w:p>
    <w:p w14:paraId="1AEE8546">
      <w:pPr>
        <w:spacing w:line="360" w:lineRule="auto"/>
        <w:ind w:firstLine="549"/>
        <w:rPr>
          <w:rFonts w:ascii="宋体" w:hAnsi="宋体" w:cs="宋体"/>
          <w:sz w:val="24"/>
        </w:rPr>
      </w:pPr>
      <w:r>
        <w:rPr>
          <w:rFonts w:hint="eastAsia" w:ascii="宋体" w:hAnsi="宋体" w:cs="宋体"/>
          <w:sz w:val="24"/>
        </w:rPr>
        <w:t>28.2 因上条第一款、第二款规定情形导致废标的，若采购人提出申请，报经政府采购监督管理部门批准，可现场改为竞争性谈判，投标人有下列情形之一的，不得参加谈判：</w:t>
      </w:r>
    </w:p>
    <w:p w14:paraId="0B6574A7">
      <w:pPr>
        <w:spacing w:line="360" w:lineRule="auto"/>
        <w:ind w:firstLine="523" w:firstLineChars="218"/>
        <w:rPr>
          <w:rFonts w:ascii="宋体" w:hAnsi="宋体" w:cs="宋体"/>
          <w:sz w:val="24"/>
        </w:rPr>
      </w:pPr>
      <w:r>
        <w:rPr>
          <w:rFonts w:hint="eastAsia" w:ascii="宋体" w:hAnsi="宋体" w:cs="宋体"/>
          <w:sz w:val="24"/>
        </w:rPr>
        <w:t>28.2.1放弃参加投标的；</w:t>
      </w:r>
    </w:p>
    <w:p w14:paraId="504B432E">
      <w:pPr>
        <w:spacing w:line="360" w:lineRule="auto"/>
        <w:ind w:firstLine="523" w:firstLineChars="218"/>
        <w:rPr>
          <w:rFonts w:ascii="宋体" w:hAnsi="宋体" w:cs="宋体"/>
          <w:sz w:val="24"/>
        </w:rPr>
      </w:pPr>
      <w:r>
        <w:rPr>
          <w:rFonts w:hint="eastAsia" w:ascii="宋体" w:hAnsi="宋体" w:cs="宋体"/>
          <w:sz w:val="24"/>
        </w:rPr>
        <w:t>28.2.2未经周口市公共资源交易中心政府采购中心允许，离开开标现场通知不上的；</w:t>
      </w:r>
    </w:p>
    <w:p w14:paraId="78E70111">
      <w:pPr>
        <w:spacing w:line="360" w:lineRule="auto"/>
        <w:ind w:firstLine="523" w:firstLineChars="218"/>
        <w:rPr>
          <w:rFonts w:ascii="宋体" w:hAnsi="宋体" w:cs="宋体"/>
          <w:sz w:val="24"/>
        </w:rPr>
      </w:pPr>
      <w:r>
        <w:rPr>
          <w:rFonts w:hint="eastAsia" w:ascii="宋体" w:hAnsi="宋体" w:cs="宋体"/>
          <w:sz w:val="24"/>
        </w:rPr>
        <w:t>28.2.3不符合招标文件列明的专业条件的；</w:t>
      </w:r>
    </w:p>
    <w:p w14:paraId="2908E6AC">
      <w:pPr>
        <w:spacing w:line="360" w:lineRule="auto"/>
        <w:ind w:firstLine="523" w:firstLineChars="218"/>
        <w:rPr>
          <w:rFonts w:ascii="宋体" w:hAnsi="宋体" w:cs="宋体"/>
          <w:sz w:val="24"/>
        </w:rPr>
      </w:pPr>
      <w:r>
        <w:rPr>
          <w:rFonts w:hint="eastAsia" w:ascii="宋体" w:hAnsi="宋体" w:cs="宋体"/>
          <w:sz w:val="24"/>
        </w:rPr>
        <w:t>28.2.4未按规定交纳谈判保证金的；</w:t>
      </w:r>
    </w:p>
    <w:p w14:paraId="7C542DA9">
      <w:pPr>
        <w:spacing w:line="360" w:lineRule="auto"/>
        <w:ind w:firstLine="523" w:firstLineChars="218"/>
        <w:rPr>
          <w:rFonts w:ascii="宋体" w:hAnsi="宋体" w:cs="宋体"/>
          <w:sz w:val="24"/>
        </w:rPr>
      </w:pPr>
      <w:r>
        <w:rPr>
          <w:rFonts w:hint="eastAsia" w:ascii="宋体" w:hAnsi="宋体" w:cs="宋体"/>
          <w:sz w:val="24"/>
        </w:rPr>
        <w:t>28.2.5有影响采购公正的违法、违规行为造成项目废标的；</w:t>
      </w:r>
    </w:p>
    <w:p w14:paraId="31F24E60">
      <w:pPr>
        <w:spacing w:line="360" w:lineRule="auto"/>
        <w:ind w:firstLine="523" w:firstLineChars="218"/>
        <w:rPr>
          <w:rFonts w:ascii="宋体" w:hAnsi="宋体" w:cs="宋体"/>
          <w:sz w:val="24"/>
        </w:rPr>
      </w:pPr>
      <w:r>
        <w:rPr>
          <w:rFonts w:hint="eastAsia" w:ascii="宋体" w:hAnsi="宋体" w:cs="宋体"/>
          <w:sz w:val="24"/>
        </w:rPr>
        <w:t>28.2.6其他不符合竞争性谈判条件的情况。</w:t>
      </w:r>
    </w:p>
    <w:p w14:paraId="5ED96CD4">
      <w:pPr>
        <w:spacing w:line="360" w:lineRule="auto"/>
        <w:ind w:firstLine="549"/>
        <w:rPr>
          <w:rFonts w:ascii="宋体" w:hAnsi="宋体" w:cs="宋体"/>
          <w:sz w:val="24"/>
          <w:szCs w:val="24"/>
        </w:rPr>
      </w:pPr>
      <w:r>
        <w:rPr>
          <w:rFonts w:hint="eastAsia" w:ascii="宋体" w:hAnsi="宋体" w:cs="宋体"/>
          <w:sz w:val="24"/>
          <w:szCs w:val="24"/>
        </w:rPr>
        <w:t>28.3采购方式现场改为竞争性谈判时，</w:t>
      </w:r>
      <w:r>
        <w:rPr>
          <w:rFonts w:hint="eastAsia" w:ascii="宋体" w:hAnsi="宋体" w:cs="宋体"/>
          <w:sz w:val="24"/>
        </w:rPr>
        <w:t>周口市公共资源交易中心政府采购中心</w:t>
      </w:r>
      <w:r>
        <w:rPr>
          <w:rFonts w:hint="eastAsia" w:ascii="宋体" w:hAnsi="宋体" w:cs="宋体"/>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004D3028">
      <w:pPr>
        <w:spacing w:line="360" w:lineRule="auto"/>
        <w:ind w:firstLine="549"/>
        <w:rPr>
          <w:rFonts w:ascii="宋体" w:hAnsi="宋体" w:cs="宋体"/>
          <w:sz w:val="24"/>
          <w:szCs w:val="24"/>
        </w:rPr>
      </w:pPr>
      <w:r>
        <w:rPr>
          <w:rFonts w:hint="eastAsia" w:ascii="宋体" w:hAnsi="宋体" w:cs="宋体"/>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2C016D45">
      <w:pPr>
        <w:spacing w:line="360" w:lineRule="auto"/>
        <w:ind w:firstLine="549"/>
        <w:rPr>
          <w:rFonts w:ascii="宋体" w:hAnsi="宋体" w:cs="宋体"/>
          <w:sz w:val="24"/>
          <w:szCs w:val="24"/>
        </w:rPr>
      </w:pPr>
      <w:r>
        <w:rPr>
          <w:rFonts w:hint="eastAsia" w:ascii="宋体" w:hAnsi="宋体" w:cs="宋体"/>
          <w:sz w:val="24"/>
          <w:szCs w:val="24"/>
        </w:rPr>
        <w:t>28.3.2投标文件的报价视为谈判时的首次报价，未唱标转谈判的，谈判时不公开投标人各轮报价。已经唱标而转谈判的，谈判前公布各参与谈判的投标人首轮报价。</w:t>
      </w:r>
    </w:p>
    <w:p w14:paraId="631758EC">
      <w:pPr>
        <w:spacing w:line="360" w:lineRule="auto"/>
        <w:ind w:firstLine="549"/>
        <w:rPr>
          <w:rFonts w:ascii="宋体" w:hAnsi="宋体" w:cs="宋体"/>
          <w:sz w:val="24"/>
          <w:szCs w:val="24"/>
        </w:rPr>
      </w:pPr>
      <w:r>
        <w:rPr>
          <w:rFonts w:hint="eastAsia" w:ascii="宋体" w:hAnsi="宋体" w:cs="宋体"/>
          <w:sz w:val="24"/>
          <w:szCs w:val="24"/>
        </w:rPr>
        <w:t>28.3.3在谈判内容不作实质性变更及重大调整的前提下，投标人次轮报价不得高于上一轮报价。</w:t>
      </w:r>
    </w:p>
    <w:p w14:paraId="7832D1A3">
      <w:pPr>
        <w:spacing w:line="360" w:lineRule="auto"/>
        <w:ind w:firstLine="482" w:firstLineChars="200"/>
        <w:rPr>
          <w:rFonts w:ascii="宋体" w:hAnsi="宋体" w:cs="宋体"/>
          <w:b/>
          <w:bCs/>
          <w:sz w:val="24"/>
        </w:rPr>
      </w:pPr>
      <w:r>
        <w:rPr>
          <w:rFonts w:hint="eastAsia" w:ascii="宋体" w:hAnsi="宋体" w:cs="宋体"/>
          <w:b/>
          <w:bCs/>
          <w:sz w:val="24"/>
        </w:rPr>
        <w:t>29</w:t>
      </w:r>
      <w:r>
        <w:rPr>
          <w:rFonts w:hint="eastAsia" w:ascii="宋体" w:hAnsi="宋体" w:cs="宋体"/>
          <w:b/>
          <w:sz w:val="24"/>
        </w:rPr>
        <w:t>.</w:t>
      </w:r>
      <w:r>
        <w:rPr>
          <w:rFonts w:hint="eastAsia" w:ascii="宋体" w:hAnsi="宋体" w:cs="宋体"/>
          <w:b/>
          <w:bCs/>
          <w:sz w:val="24"/>
        </w:rPr>
        <w:t>二次采购</w:t>
      </w:r>
    </w:p>
    <w:p w14:paraId="1F2AFF04">
      <w:pPr>
        <w:spacing w:line="360" w:lineRule="auto"/>
        <w:ind w:firstLine="480" w:firstLineChars="200"/>
        <w:rPr>
          <w:rFonts w:ascii="宋体" w:hAnsi="宋体" w:cs="宋体"/>
          <w:sz w:val="24"/>
        </w:rPr>
      </w:pPr>
      <w:r>
        <w:rPr>
          <w:rFonts w:hint="eastAsia" w:ascii="宋体" w:hAnsi="宋体" w:cs="宋体"/>
          <w:sz w:val="24"/>
        </w:rPr>
        <w:t>项目废标后，周口市公共资源交易中心政府采购中心可能发布二次公告（投标邀请），进行二次采购。</w:t>
      </w:r>
    </w:p>
    <w:p w14:paraId="4C321D7D">
      <w:pPr>
        <w:spacing w:line="360" w:lineRule="auto"/>
        <w:ind w:firstLine="480" w:firstLineChars="200"/>
        <w:rPr>
          <w:rFonts w:ascii="宋体" w:hAnsi="宋体" w:cs="宋体"/>
          <w:sz w:val="24"/>
        </w:rPr>
      </w:pPr>
      <w:r>
        <w:rPr>
          <w:rFonts w:hint="eastAsia" w:ascii="宋体" w:hAnsi="宋体" w:cs="宋体"/>
          <w:sz w:val="24"/>
        </w:rPr>
        <w:t>前款所述“二次”，系指项目废标后的重新公告及采购，并不仅限于项目的第二次公告及采购。</w:t>
      </w:r>
    </w:p>
    <w:p w14:paraId="7AE73C93">
      <w:pPr>
        <w:pStyle w:val="3"/>
        <w:numPr>
          <w:ilvl w:val="1"/>
          <w:numId w:val="0"/>
        </w:numPr>
        <w:spacing w:line="360" w:lineRule="auto"/>
        <w:jc w:val="center"/>
        <w:rPr>
          <w:rFonts w:hAnsi="宋体" w:cs="宋体"/>
          <w:sz w:val="28"/>
        </w:rPr>
      </w:pPr>
      <w:bookmarkStart w:id="81" w:name="_Toc30846"/>
      <w:bookmarkStart w:id="82" w:name="_Toc527725927"/>
      <w:bookmarkStart w:id="83" w:name="_Toc516969091"/>
      <w:bookmarkStart w:id="84" w:name="_Toc40975447"/>
      <w:r>
        <w:rPr>
          <w:rFonts w:hint="eastAsia" w:hAnsi="宋体" w:cs="宋体"/>
          <w:sz w:val="28"/>
        </w:rPr>
        <w:t>六．定标与签订合同</w:t>
      </w:r>
      <w:bookmarkEnd w:id="81"/>
      <w:bookmarkEnd w:id="82"/>
      <w:bookmarkEnd w:id="83"/>
      <w:bookmarkEnd w:id="84"/>
    </w:p>
    <w:p w14:paraId="170288BF">
      <w:pPr>
        <w:spacing w:line="360" w:lineRule="auto"/>
        <w:ind w:firstLine="549"/>
        <w:rPr>
          <w:rFonts w:ascii="宋体" w:hAnsi="宋体" w:cs="宋体"/>
          <w:b/>
          <w:sz w:val="24"/>
        </w:rPr>
      </w:pPr>
      <w:r>
        <w:rPr>
          <w:rFonts w:hint="eastAsia" w:ascii="宋体" w:hAnsi="宋体" w:cs="宋体"/>
          <w:b/>
          <w:sz w:val="24"/>
        </w:rPr>
        <w:t>30.定标</w:t>
      </w:r>
    </w:p>
    <w:p w14:paraId="2793A112">
      <w:pPr>
        <w:spacing w:line="360" w:lineRule="auto"/>
        <w:ind w:firstLine="549"/>
        <w:rPr>
          <w:rFonts w:ascii="宋体" w:hAnsi="宋体" w:cs="宋体"/>
          <w:sz w:val="24"/>
        </w:rPr>
      </w:pPr>
      <w:r>
        <w:rPr>
          <w:rFonts w:hint="eastAsia" w:ascii="宋体" w:hAnsi="宋体" w:cs="宋体"/>
          <w:sz w:val="24"/>
        </w:rPr>
        <w:t>30.1 投标符合性审查后，评委会应当按招标文件规定的综合评分办法提出独立评审意见，推荐中标候选人。</w:t>
      </w:r>
    </w:p>
    <w:p w14:paraId="40D5B421">
      <w:pPr>
        <w:pStyle w:val="27"/>
        <w:ind w:right="-21" w:firstLine="540"/>
        <w:rPr>
          <w:rFonts w:ascii="宋体" w:hAnsi="宋体" w:eastAsia="宋体" w:cs="宋体"/>
          <w:kern w:val="2"/>
          <w:szCs w:val="20"/>
        </w:rPr>
      </w:pPr>
      <w:r>
        <w:rPr>
          <w:rFonts w:hint="eastAsia" w:ascii="宋体" w:hAnsi="宋体" w:eastAsia="宋体" w:cs="宋体"/>
          <w:kern w:val="2"/>
          <w:szCs w:val="20"/>
        </w:rPr>
        <w:t>30.2采购人应当自收到评审报告之日起5个工作日内在评审报告推荐的中标或者成交候选人中按顺序确定中标或者成交供应商。</w:t>
      </w:r>
    </w:p>
    <w:p w14:paraId="101605CF">
      <w:pPr>
        <w:spacing w:line="360" w:lineRule="auto"/>
        <w:ind w:firstLine="549"/>
        <w:rPr>
          <w:rFonts w:ascii="宋体" w:hAnsi="宋体" w:cs="宋体"/>
          <w:sz w:val="24"/>
        </w:rPr>
      </w:pPr>
      <w:r>
        <w:rPr>
          <w:rFonts w:hint="eastAsia" w:ascii="宋体" w:hAnsi="宋体" w:cs="宋体"/>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3BC430CD">
      <w:pPr>
        <w:spacing w:line="360" w:lineRule="auto"/>
        <w:ind w:firstLine="549"/>
        <w:rPr>
          <w:rFonts w:ascii="宋体" w:hAnsi="宋体" w:cs="宋体"/>
          <w:sz w:val="24"/>
        </w:rPr>
      </w:pPr>
      <w:r>
        <w:rPr>
          <w:rFonts w:hint="eastAsia" w:ascii="宋体" w:hAnsi="宋体" w:cs="宋体"/>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7BB19D4D">
      <w:pPr>
        <w:spacing w:line="360" w:lineRule="auto"/>
        <w:ind w:firstLine="549"/>
        <w:rPr>
          <w:rFonts w:ascii="宋体" w:hAnsi="宋体" w:cs="宋体"/>
          <w:sz w:val="24"/>
        </w:rPr>
      </w:pPr>
      <w:r>
        <w:rPr>
          <w:rFonts w:hint="eastAsia" w:ascii="宋体" w:hAnsi="宋体" w:cs="宋体"/>
          <w:sz w:val="24"/>
        </w:rPr>
        <w:t>30.4原则上把合同授予实质上响应招标文件要求的排名最前的中标候选人或通过上条资格审查的中标候选人。</w:t>
      </w:r>
    </w:p>
    <w:p w14:paraId="664FB759">
      <w:pPr>
        <w:spacing w:line="360" w:lineRule="auto"/>
        <w:ind w:firstLine="549"/>
        <w:rPr>
          <w:rFonts w:ascii="宋体" w:hAnsi="宋体" w:cs="宋体"/>
          <w:sz w:val="24"/>
        </w:rPr>
      </w:pPr>
      <w:r>
        <w:rPr>
          <w:rFonts w:hint="eastAsia" w:ascii="宋体" w:hAnsi="宋体" w:cs="宋体"/>
          <w:sz w:val="24"/>
        </w:rPr>
        <w:t>30.5 最低报价并不是中标的保证。</w:t>
      </w:r>
    </w:p>
    <w:p w14:paraId="59A2BB97">
      <w:pPr>
        <w:spacing w:line="360" w:lineRule="auto"/>
        <w:ind w:firstLine="549"/>
        <w:rPr>
          <w:rFonts w:ascii="宋体" w:hAnsi="宋体" w:cs="宋体"/>
          <w:sz w:val="24"/>
        </w:rPr>
      </w:pPr>
      <w:r>
        <w:rPr>
          <w:rFonts w:hint="eastAsia" w:ascii="宋体" w:hAnsi="宋体" w:cs="宋体"/>
          <w:sz w:val="24"/>
        </w:rPr>
        <w:t>30.6凡发现中标候选人有下列行为之一的，其中标无效，并移交政府采购监督管理部门依法处理：</w:t>
      </w:r>
    </w:p>
    <w:p w14:paraId="1ACBCD4E">
      <w:pPr>
        <w:spacing w:line="360" w:lineRule="auto"/>
        <w:ind w:left="549"/>
        <w:rPr>
          <w:rFonts w:ascii="宋体" w:hAnsi="宋体" w:cs="宋体"/>
          <w:sz w:val="24"/>
        </w:rPr>
      </w:pPr>
      <w:r>
        <w:rPr>
          <w:rFonts w:hint="eastAsia" w:ascii="宋体" w:hAnsi="宋体" w:cs="宋体"/>
          <w:sz w:val="24"/>
        </w:rPr>
        <w:t>30.6.1 以他人名义投标、或提供虚假材料弄虚作假谋取中标的；</w:t>
      </w:r>
    </w:p>
    <w:p w14:paraId="555C1BA3">
      <w:pPr>
        <w:spacing w:line="360" w:lineRule="auto"/>
        <w:ind w:left="549"/>
        <w:rPr>
          <w:rFonts w:ascii="宋体" w:hAnsi="宋体" w:cs="宋体"/>
          <w:sz w:val="24"/>
        </w:rPr>
      </w:pPr>
      <w:r>
        <w:rPr>
          <w:rFonts w:hint="eastAsia" w:ascii="宋体" w:hAnsi="宋体" w:cs="宋体"/>
          <w:sz w:val="24"/>
        </w:rPr>
        <w:t>30.6.1.1以他人名义投标，是指使用通过受让或者租借等方式获取的资格、资质证书投标。</w:t>
      </w:r>
    </w:p>
    <w:p w14:paraId="72845E94">
      <w:pPr>
        <w:spacing w:line="360" w:lineRule="auto"/>
        <w:ind w:left="549"/>
        <w:rPr>
          <w:rFonts w:ascii="宋体" w:hAnsi="宋体" w:cs="宋体"/>
          <w:sz w:val="24"/>
        </w:rPr>
      </w:pPr>
      <w:r>
        <w:rPr>
          <w:rFonts w:hint="eastAsia" w:ascii="宋体" w:hAnsi="宋体" w:cs="宋体"/>
          <w:sz w:val="24"/>
        </w:rPr>
        <w:t>30.6.1.2有投标人有下列情形之一的，属于弄虚作假的行为：</w:t>
      </w:r>
    </w:p>
    <w:p w14:paraId="0424C996">
      <w:pPr>
        <w:spacing w:line="360" w:lineRule="auto"/>
        <w:ind w:left="549"/>
        <w:rPr>
          <w:rFonts w:ascii="宋体" w:hAnsi="宋体" w:cs="宋体"/>
          <w:sz w:val="24"/>
        </w:rPr>
      </w:pPr>
      <w:r>
        <w:rPr>
          <w:rFonts w:hint="eastAsia" w:ascii="宋体" w:hAnsi="宋体" w:cs="宋体"/>
          <w:sz w:val="24"/>
        </w:rPr>
        <w:t>30.6.1.2.1使用伪造、变造的许可证件；</w:t>
      </w:r>
    </w:p>
    <w:p w14:paraId="4D10607A">
      <w:pPr>
        <w:spacing w:line="360" w:lineRule="auto"/>
        <w:ind w:left="549"/>
        <w:rPr>
          <w:rFonts w:ascii="宋体" w:hAnsi="宋体" w:cs="宋体"/>
          <w:sz w:val="24"/>
        </w:rPr>
      </w:pPr>
      <w:r>
        <w:rPr>
          <w:rFonts w:hint="eastAsia" w:ascii="宋体" w:hAnsi="宋体" w:cs="宋体"/>
          <w:sz w:val="24"/>
        </w:rPr>
        <w:t>30.6.1.2.2提供虚假的财务状况或者业绩；</w:t>
      </w:r>
    </w:p>
    <w:p w14:paraId="0593965F">
      <w:pPr>
        <w:spacing w:line="360" w:lineRule="auto"/>
        <w:ind w:left="549"/>
        <w:rPr>
          <w:rFonts w:ascii="宋体" w:hAnsi="宋体" w:cs="宋体"/>
          <w:sz w:val="24"/>
        </w:rPr>
      </w:pPr>
      <w:r>
        <w:rPr>
          <w:rFonts w:hint="eastAsia" w:ascii="宋体" w:hAnsi="宋体" w:cs="宋体"/>
          <w:sz w:val="24"/>
        </w:rPr>
        <w:t>30.6.1.2.3提供虚假的项目负责人或者主要技术人员简历、劳动关系证明；</w:t>
      </w:r>
    </w:p>
    <w:p w14:paraId="53A8C658">
      <w:pPr>
        <w:spacing w:line="360" w:lineRule="auto"/>
        <w:ind w:left="549"/>
        <w:rPr>
          <w:rFonts w:ascii="宋体" w:hAnsi="宋体" w:cs="宋体"/>
          <w:sz w:val="24"/>
        </w:rPr>
      </w:pPr>
      <w:r>
        <w:rPr>
          <w:rFonts w:hint="eastAsia" w:ascii="宋体" w:hAnsi="宋体" w:cs="宋体"/>
          <w:sz w:val="24"/>
        </w:rPr>
        <w:t>30.6.1.2.4提供虚假的信用状况；</w:t>
      </w:r>
    </w:p>
    <w:p w14:paraId="004A8AC2">
      <w:pPr>
        <w:spacing w:line="360" w:lineRule="auto"/>
        <w:ind w:left="549"/>
        <w:rPr>
          <w:rFonts w:ascii="宋体" w:hAnsi="宋体" w:cs="宋体"/>
          <w:sz w:val="24"/>
        </w:rPr>
      </w:pPr>
      <w:r>
        <w:rPr>
          <w:rFonts w:hint="eastAsia" w:ascii="宋体" w:hAnsi="宋体" w:cs="宋体"/>
          <w:sz w:val="24"/>
        </w:rPr>
        <w:t>30.6.1.2.5其他弄虚作假的行为。</w:t>
      </w:r>
    </w:p>
    <w:p w14:paraId="0423E5E8">
      <w:pPr>
        <w:spacing w:line="360" w:lineRule="auto"/>
        <w:ind w:left="549"/>
        <w:rPr>
          <w:rFonts w:ascii="宋体" w:hAnsi="宋体" w:cs="宋体"/>
          <w:sz w:val="24"/>
        </w:rPr>
      </w:pPr>
      <w:r>
        <w:rPr>
          <w:rFonts w:hint="eastAsia" w:ascii="宋体" w:hAnsi="宋体" w:cs="宋体"/>
          <w:sz w:val="24"/>
        </w:rPr>
        <w:t>30.6.2与采购人、其他供应商或者采购代理机构名称工作人员恶意串通的；</w:t>
      </w:r>
    </w:p>
    <w:p w14:paraId="32AD667D">
      <w:pPr>
        <w:spacing w:line="360" w:lineRule="auto"/>
        <w:ind w:left="549"/>
        <w:rPr>
          <w:rFonts w:ascii="宋体" w:hAnsi="宋体" w:cs="宋体"/>
          <w:sz w:val="24"/>
        </w:rPr>
      </w:pPr>
      <w:r>
        <w:rPr>
          <w:rFonts w:hint="eastAsia" w:ascii="宋体" w:hAnsi="宋体" w:cs="宋体"/>
          <w:sz w:val="24"/>
        </w:rPr>
        <w:t>30.6.3向采购人、评审专家、采购代理机构工作人员行贿或者提供其他不正当利益的；</w:t>
      </w:r>
    </w:p>
    <w:p w14:paraId="4AAF3C5C">
      <w:pPr>
        <w:spacing w:line="360" w:lineRule="auto"/>
        <w:ind w:firstLine="549"/>
        <w:rPr>
          <w:rFonts w:ascii="宋体" w:hAnsi="宋体" w:cs="宋体"/>
          <w:sz w:val="24"/>
        </w:rPr>
      </w:pPr>
      <w:r>
        <w:rPr>
          <w:rFonts w:hint="eastAsia" w:ascii="宋体" w:hAnsi="宋体" w:cs="宋体"/>
          <w:sz w:val="24"/>
        </w:rPr>
        <w:t>30.6.4有法律、法规规定的其他损害采购人利益和社会公共利益情形的；</w:t>
      </w:r>
    </w:p>
    <w:p w14:paraId="4E1488E6">
      <w:pPr>
        <w:spacing w:line="360" w:lineRule="auto"/>
        <w:ind w:firstLine="549"/>
        <w:rPr>
          <w:rFonts w:ascii="宋体" w:hAnsi="宋体" w:cs="宋体"/>
          <w:sz w:val="24"/>
        </w:rPr>
      </w:pPr>
      <w:r>
        <w:rPr>
          <w:rFonts w:hint="eastAsia" w:ascii="宋体" w:hAnsi="宋体" w:cs="宋体"/>
          <w:sz w:val="24"/>
        </w:rPr>
        <w:t>30.6.5其他违反招投标法律、法规和规章强制性规定的行为。</w:t>
      </w:r>
    </w:p>
    <w:p w14:paraId="15B9433F">
      <w:pPr>
        <w:spacing w:line="360" w:lineRule="auto"/>
        <w:ind w:firstLine="549"/>
        <w:rPr>
          <w:rFonts w:ascii="宋体" w:hAnsi="宋体" w:cs="宋体"/>
          <w:sz w:val="24"/>
        </w:rPr>
      </w:pPr>
      <w:r>
        <w:rPr>
          <w:rFonts w:hint="eastAsia" w:ascii="宋体" w:hAnsi="宋体" w:cs="宋体"/>
          <w:sz w:val="24"/>
        </w:rPr>
        <w:t>30.7周口市公共资源交易中心政府采购中心将在政府采购相关网站上发布评审结果公告。</w:t>
      </w:r>
    </w:p>
    <w:p w14:paraId="309F6818">
      <w:pPr>
        <w:spacing w:line="360" w:lineRule="auto"/>
        <w:ind w:firstLine="549"/>
        <w:rPr>
          <w:rFonts w:ascii="宋体" w:hAnsi="宋体" w:cs="宋体"/>
          <w:b/>
          <w:sz w:val="24"/>
        </w:rPr>
      </w:pPr>
      <w:r>
        <w:rPr>
          <w:rFonts w:hint="eastAsia" w:ascii="宋体" w:hAnsi="宋体" w:cs="宋体"/>
          <w:b/>
          <w:sz w:val="24"/>
        </w:rPr>
        <w:t>31.中标通知书</w:t>
      </w:r>
    </w:p>
    <w:p w14:paraId="4273A181">
      <w:pPr>
        <w:spacing w:line="360" w:lineRule="auto"/>
        <w:ind w:firstLine="549"/>
        <w:rPr>
          <w:rFonts w:ascii="宋体" w:hAnsi="宋体" w:cs="宋体"/>
          <w:sz w:val="24"/>
        </w:rPr>
      </w:pPr>
      <w:r>
        <w:rPr>
          <w:rFonts w:hint="eastAsia" w:ascii="宋体" w:hAnsi="宋体" w:cs="宋体"/>
          <w:sz w:val="24"/>
        </w:rPr>
        <w:t>31.1在发出中标公告后请采购人、中标人登录周口市公共资源</w:t>
      </w:r>
      <w:r>
        <w:rPr>
          <w:rFonts w:hint="eastAsia" w:ascii="宋体" w:hAnsi="宋体" w:cs="宋体"/>
          <w:sz w:val="24"/>
          <w:szCs w:val="24"/>
        </w:rPr>
        <w:t>交易</w:t>
      </w:r>
      <w:r>
        <w:rPr>
          <w:rFonts w:hint="eastAsia" w:ascii="宋体" w:hAnsi="宋体" w:cs="宋体"/>
          <w:sz w:val="24"/>
        </w:rPr>
        <w:t>中心网</w:t>
      </w:r>
      <w:r>
        <w:rPr>
          <w:rFonts w:hint="eastAsia" w:ascii="宋体" w:hAnsi="宋体" w:cs="宋体"/>
          <w:sz w:val="24"/>
          <w:szCs w:val="24"/>
        </w:rPr>
        <w:t>（http://jyzx.zhoukou.gov.cn）自行下载</w:t>
      </w:r>
      <w:r>
        <w:rPr>
          <w:rFonts w:hint="eastAsia" w:ascii="宋体" w:hAnsi="宋体" w:cs="宋体"/>
          <w:sz w:val="24"/>
        </w:rPr>
        <w:t>中标通知书。</w:t>
      </w:r>
    </w:p>
    <w:p w14:paraId="03BBEF51">
      <w:pPr>
        <w:spacing w:line="360" w:lineRule="auto"/>
        <w:ind w:firstLine="549"/>
        <w:rPr>
          <w:rFonts w:ascii="宋体" w:hAnsi="宋体" w:cs="宋体"/>
          <w:sz w:val="24"/>
        </w:rPr>
      </w:pPr>
      <w:r>
        <w:rPr>
          <w:rFonts w:hint="eastAsia" w:ascii="宋体" w:hAnsi="宋体" w:cs="宋体"/>
          <w:sz w:val="24"/>
        </w:rPr>
        <w:t>31.2周口市公共资源交易中心政府采购中心对未中标的投标人不做未中标原因的解释。</w:t>
      </w:r>
    </w:p>
    <w:p w14:paraId="15D510B7">
      <w:pPr>
        <w:spacing w:line="360" w:lineRule="auto"/>
        <w:ind w:firstLine="549"/>
        <w:rPr>
          <w:rFonts w:ascii="宋体" w:hAnsi="宋体" w:cs="宋体"/>
          <w:sz w:val="24"/>
        </w:rPr>
      </w:pPr>
      <w:r>
        <w:rPr>
          <w:rFonts w:hint="eastAsia" w:ascii="宋体" w:hAnsi="宋体" w:cs="宋体"/>
          <w:sz w:val="24"/>
        </w:rPr>
        <w:t>31.3评审结果确定后，中标人请及时到周口市公共资源交易中心政府采购中心领取中标通知书。</w:t>
      </w:r>
    </w:p>
    <w:p w14:paraId="7E28C15D">
      <w:pPr>
        <w:spacing w:line="360" w:lineRule="auto"/>
        <w:ind w:firstLine="549"/>
        <w:rPr>
          <w:rFonts w:ascii="宋体" w:hAnsi="宋体" w:cs="宋体"/>
          <w:sz w:val="24"/>
          <w:szCs w:val="22"/>
        </w:rPr>
      </w:pPr>
      <w:r>
        <w:rPr>
          <w:rFonts w:hint="eastAsia" w:ascii="宋体" w:hAnsi="宋体" w:cs="宋体"/>
          <w:sz w:val="24"/>
          <w:szCs w:val="22"/>
        </w:rPr>
        <w:t>32.中标服务费</w:t>
      </w:r>
    </w:p>
    <w:p w14:paraId="05A7483B">
      <w:pPr>
        <w:spacing w:line="360" w:lineRule="auto"/>
        <w:rPr>
          <w:rFonts w:ascii="宋体" w:hAnsi="宋体" w:cs="宋体"/>
          <w:bCs/>
          <w:sz w:val="24"/>
        </w:rPr>
      </w:pPr>
      <w:r>
        <w:rPr>
          <w:rFonts w:hint="eastAsia" w:ascii="宋体" w:hAnsi="宋体" w:cs="宋体"/>
          <w:bCs/>
          <w:sz w:val="24"/>
        </w:rPr>
        <w:t>本项目免收中标服务费</w:t>
      </w:r>
    </w:p>
    <w:p w14:paraId="1D0255C8">
      <w:pPr>
        <w:spacing w:line="360" w:lineRule="auto"/>
        <w:ind w:firstLine="549"/>
        <w:rPr>
          <w:rFonts w:ascii="宋体" w:hAnsi="宋体" w:cs="宋体"/>
          <w:b/>
          <w:sz w:val="24"/>
        </w:rPr>
      </w:pPr>
      <w:r>
        <w:rPr>
          <w:rFonts w:hint="eastAsia" w:ascii="宋体" w:hAnsi="宋体" w:cs="宋体"/>
          <w:b/>
          <w:sz w:val="24"/>
        </w:rPr>
        <w:t>33.履约保证金</w:t>
      </w:r>
    </w:p>
    <w:p w14:paraId="72AB864E">
      <w:pPr>
        <w:spacing w:line="360" w:lineRule="auto"/>
        <w:ind w:firstLine="549"/>
        <w:rPr>
          <w:rFonts w:ascii="宋体" w:hAnsi="宋体" w:cs="宋体"/>
          <w:sz w:val="24"/>
        </w:rPr>
      </w:pPr>
      <w:r>
        <w:rPr>
          <w:rFonts w:hint="eastAsia" w:ascii="宋体" w:hAnsi="宋体" w:cs="宋体"/>
          <w:sz w:val="24"/>
        </w:rPr>
        <w:t>无</w:t>
      </w:r>
    </w:p>
    <w:p w14:paraId="2C66DBE8">
      <w:pPr>
        <w:spacing w:line="360" w:lineRule="auto"/>
        <w:ind w:firstLine="549"/>
        <w:rPr>
          <w:rFonts w:ascii="宋体" w:hAnsi="宋体" w:cs="宋体"/>
          <w:b/>
          <w:sz w:val="24"/>
        </w:rPr>
      </w:pPr>
      <w:r>
        <w:rPr>
          <w:rFonts w:hint="eastAsia" w:ascii="宋体" w:hAnsi="宋体" w:cs="宋体"/>
          <w:b/>
          <w:sz w:val="24"/>
        </w:rPr>
        <w:t>34.签订合同</w:t>
      </w:r>
    </w:p>
    <w:p w14:paraId="520E1E3F">
      <w:pPr>
        <w:spacing w:line="360" w:lineRule="auto"/>
        <w:ind w:firstLine="549"/>
        <w:rPr>
          <w:rFonts w:ascii="宋体" w:hAnsi="宋体" w:cs="宋体"/>
          <w:sz w:val="24"/>
        </w:rPr>
      </w:pPr>
      <w:r>
        <w:rPr>
          <w:rFonts w:hint="eastAsia" w:ascii="宋体" w:hAnsi="宋体" w:cs="宋体"/>
          <w:sz w:val="24"/>
        </w:rPr>
        <w:t>34.1中标人应在中标通知书发出之日起七日历日内（具体时间、地点见中标通知书）与采购人签订合同。招标文件、中标人的投标文件及澄清文件等，均作为合同的附件。</w:t>
      </w:r>
    </w:p>
    <w:p w14:paraId="740AD67F">
      <w:pPr>
        <w:spacing w:line="360" w:lineRule="auto"/>
        <w:ind w:firstLine="549"/>
        <w:rPr>
          <w:rFonts w:ascii="宋体" w:hAnsi="宋体" w:cs="宋体"/>
          <w:sz w:val="24"/>
        </w:rPr>
      </w:pPr>
      <w:r>
        <w:rPr>
          <w:rFonts w:hint="eastAsia" w:ascii="宋体" w:hAnsi="宋体" w:cs="宋体"/>
          <w:sz w:val="24"/>
        </w:rPr>
        <w:t>34.2 采购双方必须严格按照招标文件、投标文件及有关承诺签订采购合同，不得擅自变更。</w:t>
      </w:r>
      <w:r>
        <w:rPr>
          <w:rFonts w:hint="eastAsia"/>
          <w:sz w:val="24"/>
        </w:rPr>
        <w:t>签订合同的同时，要求供应商提供廉政保证书（应为投标文件中的原件）。</w:t>
      </w:r>
      <w:r>
        <w:rPr>
          <w:rFonts w:hint="eastAsia" w:ascii="宋体" w:hAnsi="宋体" w:cs="宋体"/>
          <w:sz w:val="24"/>
        </w:rPr>
        <w:t>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51213C11">
      <w:pPr>
        <w:spacing w:line="360" w:lineRule="auto"/>
        <w:ind w:firstLine="523" w:firstLineChars="218"/>
        <w:rPr>
          <w:rFonts w:ascii="宋体" w:hAnsi="宋体" w:cs="宋体"/>
          <w:sz w:val="24"/>
        </w:rPr>
      </w:pPr>
      <w:r>
        <w:rPr>
          <w:rFonts w:hint="eastAsia" w:ascii="宋体" w:hAnsi="宋体" w:cs="宋体"/>
          <w:sz w:val="24"/>
        </w:rPr>
        <w:t>34.3采购人保留以书面形式要求合同的卖方对其所投服务的装运方式、交货地点及服务细则等作适当调整的权利。</w:t>
      </w:r>
    </w:p>
    <w:p w14:paraId="29CADCDF">
      <w:pPr>
        <w:spacing w:line="360" w:lineRule="auto"/>
        <w:ind w:firstLine="549"/>
        <w:rPr>
          <w:rFonts w:ascii="宋体" w:hAnsi="宋体" w:cs="宋体"/>
          <w:sz w:val="24"/>
        </w:rPr>
      </w:pPr>
      <w:r>
        <w:rPr>
          <w:rFonts w:hint="eastAsia" w:ascii="宋体" w:hAnsi="宋体" w:cs="宋体"/>
          <w:b/>
          <w:sz w:val="24"/>
        </w:rPr>
        <w:t>35.验收</w:t>
      </w:r>
    </w:p>
    <w:p w14:paraId="4EA03921">
      <w:pPr>
        <w:spacing w:line="360" w:lineRule="auto"/>
        <w:ind w:firstLine="549"/>
        <w:rPr>
          <w:rFonts w:ascii="宋体" w:hAnsi="宋体" w:cs="宋体"/>
          <w:sz w:val="24"/>
        </w:rPr>
      </w:pPr>
      <w:r>
        <w:rPr>
          <w:rFonts w:hint="eastAsia" w:ascii="宋体" w:hAnsi="宋体" w:cs="宋体"/>
          <w:sz w:val="24"/>
        </w:rPr>
        <w:t>由采购人自行组织对供应商的履约验收。</w:t>
      </w:r>
    </w:p>
    <w:p w14:paraId="6AE63CA6">
      <w:pPr>
        <w:spacing w:line="360" w:lineRule="auto"/>
        <w:ind w:firstLine="549"/>
        <w:rPr>
          <w:rFonts w:ascii="宋体" w:hAnsi="宋体" w:cs="宋体"/>
          <w:b/>
          <w:bCs/>
          <w:sz w:val="24"/>
        </w:rPr>
      </w:pPr>
      <w:r>
        <w:rPr>
          <w:rFonts w:hint="eastAsia" w:ascii="宋体" w:hAnsi="宋体" w:cs="宋体"/>
          <w:b/>
          <w:bCs/>
          <w:sz w:val="24"/>
        </w:rPr>
        <w:t>36</w:t>
      </w:r>
      <w:r>
        <w:rPr>
          <w:rFonts w:hint="eastAsia" w:ascii="宋体" w:hAnsi="宋体" w:cs="宋体"/>
          <w:b/>
          <w:sz w:val="24"/>
        </w:rPr>
        <w:t>.</w:t>
      </w:r>
      <w:r>
        <w:rPr>
          <w:rFonts w:hint="eastAsia" w:ascii="宋体" w:hAnsi="宋体" w:cs="宋体"/>
          <w:b/>
          <w:bCs/>
          <w:sz w:val="24"/>
        </w:rPr>
        <w:t>质疑</w:t>
      </w:r>
    </w:p>
    <w:p w14:paraId="06BD62AB">
      <w:pPr>
        <w:spacing w:line="360" w:lineRule="auto"/>
        <w:ind w:firstLine="549"/>
        <w:rPr>
          <w:rFonts w:ascii="宋体" w:hAnsi="宋体" w:cs="宋体"/>
          <w:bCs/>
          <w:sz w:val="24"/>
        </w:rPr>
      </w:pPr>
      <w:r>
        <w:rPr>
          <w:rFonts w:hint="eastAsia" w:ascii="宋体" w:hAnsi="宋体" w:cs="宋体"/>
          <w:bCs/>
          <w:sz w:val="24"/>
        </w:rPr>
        <w:t>36.1投标人认为采购过程、中标结果使自己的合法权益受到损害的，可以在知道或应当知道自己的权益受到损害之日起7个工作日内，由投标人授权代表（或法人代表）按照相关规定，向采购人提出质疑，逾期不予受理，如果有异议在规定的时间内提出，没有异议需在投标文件中出具对招标文件无异议承诺书，无此承诺将被视为无效投标。</w:t>
      </w:r>
    </w:p>
    <w:p w14:paraId="59FBB219">
      <w:pPr>
        <w:spacing w:line="360" w:lineRule="auto"/>
        <w:ind w:firstLine="549"/>
        <w:rPr>
          <w:rFonts w:ascii="宋体" w:hAnsi="宋体" w:cs="宋体"/>
          <w:bCs/>
          <w:sz w:val="24"/>
        </w:rPr>
      </w:pPr>
      <w:r>
        <w:rPr>
          <w:rFonts w:hint="eastAsia" w:ascii="宋体" w:hAnsi="宋体" w:cs="宋体"/>
          <w:bCs/>
          <w:sz w:val="24"/>
        </w:rPr>
        <w:t>36.2质疑书内容应包括质疑的详细理由和依据，并提供有关证明资料。</w:t>
      </w:r>
    </w:p>
    <w:p w14:paraId="1558C8F2">
      <w:pPr>
        <w:spacing w:line="360" w:lineRule="auto"/>
        <w:ind w:firstLine="549"/>
        <w:rPr>
          <w:rFonts w:ascii="宋体" w:hAnsi="宋体" w:cs="宋体"/>
          <w:bCs/>
          <w:sz w:val="24"/>
        </w:rPr>
      </w:pPr>
      <w:r>
        <w:rPr>
          <w:rFonts w:hint="eastAsia" w:ascii="宋体" w:hAnsi="宋体" w:cs="宋体"/>
          <w:bCs/>
          <w:sz w:val="24"/>
        </w:rPr>
        <w:t>36.3 有以下情形之一的，视为无效质疑：</w:t>
      </w:r>
    </w:p>
    <w:p w14:paraId="7D451A1B">
      <w:pPr>
        <w:spacing w:line="360" w:lineRule="auto"/>
        <w:ind w:firstLine="549"/>
        <w:rPr>
          <w:rFonts w:ascii="宋体" w:hAnsi="宋体" w:cs="宋体"/>
          <w:bCs/>
          <w:sz w:val="24"/>
        </w:rPr>
      </w:pPr>
      <w:r>
        <w:rPr>
          <w:rFonts w:hint="eastAsia" w:ascii="宋体" w:hAnsi="宋体" w:cs="宋体"/>
          <w:bCs/>
          <w:sz w:val="24"/>
        </w:rPr>
        <w:t>36.3.1 未按规定时间或规定手续提交质疑的；</w:t>
      </w:r>
    </w:p>
    <w:p w14:paraId="6D2598FE">
      <w:pPr>
        <w:spacing w:line="360" w:lineRule="auto"/>
        <w:ind w:firstLine="549"/>
        <w:rPr>
          <w:rFonts w:ascii="宋体" w:hAnsi="宋体" w:cs="宋体"/>
          <w:bCs/>
          <w:sz w:val="24"/>
        </w:rPr>
      </w:pPr>
      <w:r>
        <w:rPr>
          <w:rFonts w:hint="eastAsia" w:ascii="宋体" w:hAnsi="宋体" w:cs="宋体"/>
          <w:bCs/>
          <w:sz w:val="24"/>
        </w:rPr>
        <w:t>36.3.2 质疑内容含糊不清、没有提供详细理由和依据，无法进行核查的；</w:t>
      </w:r>
    </w:p>
    <w:p w14:paraId="669655A1">
      <w:pPr>
        <w:spacing w:line="360" w:lineRule="auto"/>
        <w:ind w:firstLine="549"/>
        <w:rPr>
          <w:rFonts w:ascii="宋体" w:hAnsi="宋体" w:cs="宋体"/>
          <w:bCs/>
          <w:sz w:val="24"/>
        </w:rPr>
      </w:pPr>
      <w:r>
        <w:rPr>
          <w:rFonts w:hint="eastAsia" w:ascii="宋体" w:hAnsi="宋体" w:cs="宋体"/>
          <w:bCs/>
          <w:sz w:val="24"/>
        </w:rPr>
        <w:t>36.3.3 其他不符合质疑程序和有关规定的。</w:t>
      </w:r>
    </w:p>
    <w:p w14:paraId="61C4CF09">
      <w:pPr>
        <w:spacing w:line="360" w:lineRule="auto"/>
        <w:ind w:firstLine="549"/>
        <w:rPr>
          <w:rFonts w:ascii="宋体" w:hAnsi="宋体" w:cs="宋体"/>
          <w:bCs/>
          <w:sz w:val="24"/>
        </w:rPr>
      </w:pPr>
      <w:r>
        <w:rPr>
          <w:rFonts w:hint="eastAsia" w:ascii="宋体" w:hAnsi="宋体" w:cs="宋体"/>
          <w:bCs/>
          <w:sz w:val="24"/>
        </w:rPr>
        <w:t>被判定无效质疑的，采购人将书面回复投标单位其质疑无效的理由，并记录无效质疑一次。</w:t>
      </w:r>
    </w:p>
    <w:p w14:paraId="55CF8AD7">
      <w:pPr>
        <w:spacing w:line="360" w:lineRule="auto"/>
        <w:ind w:firstLine="549"/>
        <w:rPr>
          <w:rFonts w:ascii="宋体" w:hAnsi="宋体" w:cs="宋体"/>
          <w:bCs/>
          <w:sz w:val="24"/>
        </w:rPr>
      </w:pPr>
      <w:r>
        <w:rPr>
          <w:rFonts w:hint="eastAsia" w:ascii="宋体" w:hAnsi="宋体" w:cs="宋体"/>
          <w:bCs/>
          <w:sz w:val="24"/>
        </w:rPr>
        <w:t>36.4</w:t>
      </w:r>
      <w:r>
        <w:rPr>
          <w:rFonts w:hint="eastAsia" w:ascii="宋体" w:hAnsi="宋体" w:cs="宋体"/>
          <w:sz w:val="24"/>
        </w:rPr>
        <w:t>采购人</w:t>
      </w:r>
      <w:r>
        <w:rPr>
          <w:rFonts w:hint="eastAsia" w:ascii="宋体" w:hAnsi="宋体" w:cs="宋体"/>
          <w:bCs/>
          <w:sz w:val="24"/>
        </w:rPr>
        <w:t>将在受到书面质疑后7个工作日内审查质疑事项，作出答复或相关处理决定，并以书面形式通知质疑人，但答复的内容不涉及商业秘密。</w:t>
      </w:r>
    </w:p>
    <w:p w14:paraId="0B76D9EB">
      <w:pPr>
        <w:spacing w:line="360" w:lineRule="auto"/>
        <w:ind w:firstLine="549"/>
        <w:rPr>
          <w:rFonts w:ascii="宋体" w:hAnsi="宋体" w:cs="宋体"/>
          <w:bCs/>
          <w:sz w:val="24"/>
        </w:rPr>
      </w:pPr>
      <w:r>
        <w:rPr>
          <w:rFonts w:hint="eastAsia" w:ascii="宋体" w:hAnsi="宋体" w:cs="宋体"/>
          <w:sz w:val="24"/>
        </w:rPr>
        <w:t>36.5</w:t>
      </w:r>
      <w:r>
        <w:rPr>
          <w:rFonts w:hint="eastAsia" w:ascii="宋体" w:hAnsi="宋体" w:cs="宋体"/>
          <w:bCs/>
          <w:sz w:val="24"/>
        </w:rPr>
        <w:t>投诉人有下列情形之一的，属于虚假、恶意投诉，</w:t>
      </w:r>
      <w:r>
        <w:rPr>
          <w:rFonts w:hint="eastAsia" w:ascii="宋体" w:hAnsi="宋体" w:cs="宋体"/>
          <w:sz w:val="24"/>
        </w:rPr>
        <w:t>政府采购监督管理部门</w:t>
      </w:r>
      <w:r>
        <w:rPr>
          <w:rFonts w:hint="eastAsia" w:ascii="宋体" w:hAnsi="宋体" w:cs="宋体"/>
          <w:bCs/>
          <w:sz w:val="24"/>
        </w:rPr>
        <w:t>将驳回投诉，将其列入不良行为记录名单，并依法予以处罚：</w:t>
      </w:r>
    </w:p>
    <w:p w14:paraId="0D9BEB13">
      <w:pPr>
        <w:spacing w:line="360" w:lineRule="auto"/>
        <w:ind w:firstLine="523" w:firstLineChars="218"/>
        <w:rPr>
          <w:rFonts w:ascii="宋体" w:hAnsi="宋体" w:cs="宋体"/>
          <w:bCs/>
          <w:sz w:val="24"/>
        </w:rPr>
      </w:pPr>
      <w:r>
        <w:rPr>
          <w:rFonts w:hint="eastAsia" w:ascii="宋体" w:hAnsi="宋体" w:cs="宋体"/>
          <w:bCs/>
          <w:sz w:val="24"/>
        </w:rPr>
        <w:t>36.5.1一年内三次以上投诉均查无实据的；</w:t>
      </w:r>
    </w:p>
    <w:p w14:paraId="578AF292">
      <w:pPr>
        <w:spacing w:line="360" w:lineRule="auto"/>
        <w:ind w:firstLine="523" w:firstLineChars="218"/>
        <w:rPr>
          <w:rFonts w:ascii="宋体" w:hAnsi="宋体" w:cs="宋体"/>
          <w:bCs/>
          <w:sz w:val="24"/>
        </w:rPr>
      </w:pPr>
      <w:r>
        <w:rPr>
          <w:rFonts w:hint="eastAsia" w:ascii="宋体" w:hAnsi="宋体" w:cs="宋体"/>
          <w:bCs/>
          <w:sz w:val="24"/>
        </w:rPr>
        <w:t>36.5.2捏造事实、提供虚假投诉材料或提供以非法手段取得的证明材料质疑的；</w:t>
      </w:r>
    </w:p>
    <w:p w14:paraId="0EE679F4">
      <w:pPr>
        <w:spacing w:line="360" w:lineRule="auto"/>
        <w:ind w:firstLine="523" w:firstLineChars="218"/>
        <w:rPr>
          <w:rFonts w:ascii="宋体" w:hAnsi="宋体" w:cs="宋体"/>
          <w:bCs/>
          <w:sz w:val="24"/>
        </w:rPr>
      </w:pPr>
      <w:r>
        <w:rPr>
          <w:rFonts w:hint="eastAsia" w:ascii="宋体" w:hAnsi="宋体" w:cs="宋体"/>
          <w:sz w:val="24"/>
        </w:rPr>
        <w:t>36.5.3其他经认定属于虚假、恶意投诉的行为</w:t>
      </w:r>
      <w:r>
        <w:rPr>
          <w:rFonts w:hint="eastAsia" w:ascii="宋体" w:hAnsi="宋体" w:cs="宋体"/>
          <w:bCs/>
          <w:sz w:val="24"/>
        </w:rPr>
        <w:t>。</w:t>
      </w:r>
    </w:p>
    <w:p w14:paraId="72E77443">
      <w:pPr>
        <w:spacing w:line="360" w:lineRule="auto"/>
        <w:ind w:firstLine="549"/>
        <w:rPr>
          <w:rFonts w:ascii="宋体" w:hAnsi="宋体" w:cs="宋体"/>
          <w:b/>
          <w:sz w:val="24"/>
        </w:rPr>
      </w:pPr>
      <w:r>
        <w:rPr>
          <w:rFonts w:hint="eastAsia" w:ascii="宋体" w:hAnsi="宋体" w:cs="宋体"/>
          <w:b/>
          <w:sz w:val="24"/>
        </w:rPr>
        <w:t>37.未尽事宜</w:t>
      </w:r>
    </w:p>
    <w:p w14:paraId="44885727">
      <w:pPr>
        <w:spacing w:line="360" w:lineRule="auto"/>
        <w:ind w:firstLine="549"/>
        <w:rPr>
          <w:rFonts w:ascii="宋体" w:hAnsi="宋体" w:cs="宋体"/>
          <w:sz w:val="24"/>
        </w:rPr>
      </w:pPr>
      <w:r>
        <w:rPr>
          <w:rFonts w:hint="eastAsia" w:ascii="宋体" w:hAnsi="宋体" w:cs="宋体"/>
          <w:sz w:val="24"/>
        </w:rPr>
        <w:t>37.1按《中华人民共和国政府采购法》及其他有关法律法规的规定执行。</w:t>
      </w:r>
    </w:p>
    <w:p w14:paraId="500DFC33">
      <w:pPr>
        <w:spacing w:line="360" w:lineRule="auto"/>
        <w:ind w:firstLine="549"/>
        <w:rPr>
          <w:rFonts w:ascii="宋体" w:hAnsi="宋体" w:cs="宋体"/>
          <w:bCs/>
          <w:sz w:val="24"/>
        </w:rPr>
      </w:pPr>
      <w:r>
        <w:rPr>
          <w:rFonts w:hint="eastAsia" w:ascii="宋体" w:hAnsi="宋体" w:cs="宋体"/>
          <w:b/>
          <w:sz w:val="24"/>
        </w:rPr>
        <w:t>38.解释权</w:t>
      </w:r>
    </w:p>
    <w:p w14:paraId="0E50CA3C">
      <w:pPr>
        <w:spacing w:line="360" w:lineRule="auto"/>
        <w:ind w:firstLine="549"/>
        <w:rPr>
          <w:rFonts w:ascii="宋体" w:hAnsi="宋体" w:cs="宋体"/>
          <w:bCs/>
          <w:sz w:val="24"/>
        </w:rPr>
      </w:pPr>
      <w:r>
        <w:rPr>
          <w:rFonts w:hint="eastAsia" w:ascii="宋体" w:hAnsi="宋体" w:cs="宋体"/>
          <w:bCs/>
          <w:sz w:val="24"/>
        </w:rPr>
        <w:t>38.1本招标文件的解释权属于采购人。</w:t>
      </w:r>
    </w:p>
    <w:p w14:paraId="16DE0E8A">
      <w:pPr>
        <w:spacing w:line="360" w:lineRule="auto"/>
        <w:rPr>
          <w:rFonts w:ascii="宋体" w:hAnsi="宋体" w:cs="宋体"/>
          <w:sz w:val="24"/>
        </w:rPr>
      </w:pPr>
    </w:p>
    <w:p w14:paraId="5AE67456">
      <w:pPr>
        <w:spacing w:line="360" w:lineRule="auto"/>
        <w:ind w:firstLine="550"/>
        <w:rPr>
          <w:rFonts w:ascii="宋体" w:hAnsi="宋体" w:cs="宋体"/>
          <w:sz w:val="24"/>
        </w:rPr>
      </w:pPr>
    </w:p>
    <w:p w14:paraId="6DE7A6BE">
      <w:pPr>
        <w:spacing w:line="360" w:lineRule="auto"/>
        <w:ind w:firstLine="550"/>
        <w:rPr>
          <w:rFonts w:ascii="宋体" w:hAnsi="宋体" w:cs="宋体"/>
          <w:sz w:val="24"/>
        </w:rPr>
      </w:pPr>
    </w:p>
    <w:p w14:paraId="0FD5C79D">
      <w:pPr>
        <w:rPr>
          <w:rFonts w:ascii="宋体" w:hAnsi="宋体" w:cs="宋体"/>
        </w:rPr>
      </w:pPr>
      <w:r>
        <w:rPr>
          <w:rFonts w:hint="eastAsia" w:ascii="宋体" w:hAnsi="宋体" w:cs="宋体"/>
        </w:rPr>
        <w:br w:type="page"/>
      </w:r>
    </w:p>
    <w:p w14:paraId="479005CD">
      <w:pPr>
        <w:pStyle w:val="2"/>
        <w:numPr>
          <w:ilvl w:val="0"/>
          <w:numId w:val="74"/>
        </w:numPr>
        <w:tabs>
          <w:tab w:val="left" w:pos="0"/>
        </w:tabs>
        <w:jc w:val="center"/>
        <w:rPr>
          <w:szCs w:val="30"/>
        </w:rPr>
      </w:pPr>
      <w:bookmarkStart w:id="85" w:name="_Toc220232392"/>
      <w:r>
        <w:rPr>
          <w:rFonts w:hint="eastAsia"/>
          <w:szCs w:val="30"/>
        </w:rPr>
        <w:t xml:space="preserve"> </w:t>
      </w:r>
      <w:bookmarkStart w:id="86" w:name="_Toc32669"/>
      <w:r>
        <w:rPr>
          <w:rFonts w:hint="eastAsia"/>
          <w:szCs w:val="30"/>
        </w:rPr>
        <w:t>采购合同（服务类）标准文本</w:t>
      </w:r>
      <w:bookmarkEnd w:id="86"/>
      <w:r>
        <w:rPr>
          <w:rFonts w:hint="eastAsia"/>
          <w:szCs w:val="30"/>
        </w:rPr>
        <w:t xml:space="preserve"> </w:t>
      </w:r>
      <w:bookmarkEnd w:id="85"/>
    </w:p>
    <w:p w14:paraId="55BCCD2E">
      <w:pPr>
        <w:tabs>
          <w:tab w:val="left" w:pos="0"/>
        </w:tabs>
        <w:spacing w:line="500" w:lineRule="exact"/>
        <w:jc w:val="center"/>
        <w:rPr>
          <w:rFonts w:ascii="宋体" w:hAnsi="宋体" w:cs="宋体"/>
          <w:w w:val="92"/>
          <w:sz w:val="32"/>
          <w:szCs w:val="32"/>
        </w:rPr>
      </w:pPr>
    </w:p>
    <w:p w14:paraId="4B615149">
      <w:pPr>
        <w:tabs>
          <w:tab w:val="left" w:pos="0"/>
        </w:tabs>
        <w:spacing w:line="500" w:lineRule="exact"/>
        <w:jc w:val="center"/>
        <w:rPr>
          <w:rFonts w:ascii="宋体" w:hAnsi="宋体" w:cs="宋体"/>
          <w:w w:val="92"/>
          <w:sz w:val="32"/>
          <w:szCs w:val="32"/>
        </w:rPr>
      </w:pPr>
    </w:p>
    <w:p w14:paraId="2A700BD9">
      <w:pPr>
        <w:pStyle w:val="3"/>
        <w:numPr>
          <w:ilvl w:val="1"/>
          <w:numId w:val="0"/>
        </w:numPr>
        <w:spacing w:before="0" w:after="0" w:line="500" w:lineRule="exact"/>
        <w:jc w:val="center"/>
        <w:rPr>
          <w:rFonts w:ascii="宋体" w:hAnsi="宋体" w:cs="宋体"/>
          <w:b w:val="0"/>
          <w:sz w:val="32"/>
          <w:szCs w:val="32"/>
        </w:rPr>
      </w:pPr>
      <w:r>
        <w:rPr>
          <w:rFonts w:hint="eastAsia" w:ascii="宋体" w:hAnsi="宋体" w:cs="宋体"/>
          <w:b w:val="0"/>
          <w:w w:val="92"/>
          <w:sz w:val="32"/>
          <w:szCs w:val="32"/>
        </w:rPr>
        <w:t>周口市</w:t>
      </w:r>
      <w:r>
        <w:rPr>
          <w:rFonts w:hint="eastAsia" w:ascii="宋体" w:hAnsi="宋体" w:cs="宋体"/>
          <w:b w:val="0"/>
          <w:sz w:val="32"/>
          <w:szCs w:val="32"/>
        </w:rPr>
        <w:t>政府采购合同（服务类）标准文本</w:t>
      </w:r>
    </w:p>
    <w:p w14:paraId="567E4866">
      <w:pPr>
        <w:jc w:val="center"/>
        <w:rPr>
          <w:rFonts w:ascii="宋体" w:hAnsi="宋体" w:cs="宋体"/>
          <w:b/>
          <w:sz w:val="32"/>
          <w:szCs w:val="32"/>
        </w:rPr>
      </w:pPr>
      <w:r>
        <w:rPr>
          <w:rFonts w:hint="eastAsia" w:ascii="宋体" w:hAnsi="宋体" w:cs="宋体"/>
          <w:b/>
          <w:sz w:val="32"/>
          <w:szCs w:val="32"/>
        </w:rPr>
        <w:t>（仅供参考）</w:t>
      </w:r>
    </w:p>
    <w:p w14:paraId="5FCEB365">
      <w:pPr>
        <w:ind w:firstLine="640" w:firstLineChars="200"/>
        <w:rPr>
          <w:rFonts w:ascii="宋体" w:hAnsi="宋体" w:cs="宋体"/>
          <w:sz w:val="32"/>
          <w:szCs w:val="32"/>
        </w:rPr>
      </w:pPr>
    </w:p>
    <w:p w14:paraId="0F9F10F3">
      <w:pPr>
        <w:pStyle w:val="37"/>
        <w:spacing w:beforeLines="0" w:afterLines="0"/>
        <w:ind w:left="0" w:firstLine="640" w:firstLineChars="200"/>
        <w:rPr>
          <w:rFonts w:ascii="宋体" w:hAnsi="宋体" w:cs="宋体"/>
          <w:sz w:val="32"/>
          <w:szCs w:val="32"/>
        </w:rPr>
      </w:pPr>
    </w:p>
    <w:p w14:paraId="0B649465">
      <w:pPr>
        <w:pStyle w:val="37"/>
        <w:spacing w:beforeLines="0" w:afterLines="0"/>
        <w:ind w:left="0" w:firstLine="640" w:firstLineChars="200"/>
        <w:rPr>
          <w:rFonts w:ascii="宋体" w:hAnsi="宋体" w:cs="宋体"/>
          <w:sz w:val="32"/>
          <w:szCs w:val="32"/>
        </w:rPr>
      </w:pPr>
    </w:p>
    <w:p w14:paraId="3BE99374">
      <w:pPr>
        <w:pStyle w:val="37"/>
        <w:spacing w:beforeLines="0" w:afterLines="0"/>
        <w:ind w:left="0" w:firstLine="600" w:firstLineChars="200"/>
        <w:rPr>
          <w:rFonts w:ascii="宋体" w:hAnsi="宋体" w:cs="宋体"/>
          <w:sz w:val="30"/>
          <w:szCs w:val="30"/>
        </w:rPr>
      </w:pPr>
    </w:p>
    <w:p w14:paraId="2B8B8EDB">
      <w:pPr>
        <w:pStyle w:val="37"/>
        <w:spacing w:beforeLines="0" w:afterLines="0"/>
        <w:ind w:left="0" w:firstLine="600" w:firstLineChars="200"/>
        <w:rPr>
          <w:rFonts w:ascii="宋体" w:hAnsi="宋体" w:cs="宋体"/>
          <w:sz w:val="30"/>
          <w:szCs w:val="30"/>
        </w:rPr>
      </w:pPr>
    </w:p>
    <w:p w14:paraId="0BA25CBF">
      <w:pPr>
        <w:pStyle w:val="37"/>
        <w:spacing w:beforeLines="0" w:afterLines="0"/>
        <w:ind w:left="0" w:firstLine="600" w:firstLineChars="200"/>
        <w:rPr>
          <w:rFonts w:ascii="宋体" w:hAnsi="宋体" w:cs="宋体"/>
          <w:sz w:val="30"/>
          <w:szCs w:val="30"/>
        </w:rPr>
      </w:pPr>
    </w:p>
    <w:p w14:paraId="224CA41E">
      <w:pPr>
        <w:pStyle w:val="37"/>
        <w:spacing w:beforeLines="0" w:afterLines="0"/>
        <w:ind w:left="0" w:firstLine="600" w:firstLineChars="200"/>
        <w:rPr>
          <w:rFonts w:ascii="宋体" w:hAnsi="宋体" w:cs="宋体"/>
          <w:sz w:val="30"/>
          <w:szCs w:val="30"/>
        </w:rPr>
      </w:pPr>
    </w:p>
    <w:p w14:paraId="30BDBF87">
      <w:pPr>
        <w:pStyle w:val="37"/>
        <w:spacing w:beforeLines="0" w:afterLines="0"/>
        <w:ind w:left="0" w:firstLine="600" w:firstLineChars="200"/>
        <w:rPr>
          <w:rFonts w:ascii="宋体" w:hAnsi="宋体" w:cs="宋体"/>
          <w:sz w:val="30"/>
          <w:szCs w:val="30"/>
        </w:rPr>
      </w:pPr>
    </w:p>
    <w:p w14:paraId="0705DD2B">
      <w:pPr>
        <w:pStyle w:val="37"/>
        <w:spacing w:beforeLines="0" w:afterLines="0"/>
        <w:ind w:left="0" w:firstLine="600" w:firstLineChars="200"/>
        <w:rPr>
          <w:rFonts w:ascii="宋体" w:hAnsi="宋体" w:cs="宋体"/>
          <w:sz w:val="30"/>
          <w:szCs w:val="30"/>
        </w:rPr>
      </w:pPr>
    </w:p>
    <w:p w14:paraId="685A466C">
      <w:pPr>
        <w:pStyle w:val="37"/>
        <w:spacing w:beforeLines="0" w:afterLines="0"/>
        <w:ind w:left="0" w:firstLine="600" w:firstLineChars="200"/>
        <w:rPr>
          <w:rFonts w:ascii="宋体" w:hAnsi="宋体" w:cs="宋体"/>
          <w:sz w:val="30"/>
          <w:szCs w:val="30"/>
        </w:rPr>
      </w:pPr>
    </w:p>
    <w:p w14:paraId="0CEAED3F">
      <w:pPr>
        <w:pStyle w:val="37"/>
        <w:spacing w:beforeLines="0" w:afterLines="0"/>
        <w:ind w:left="0" w:firstLine="600" w:firstLineChars="200"/>
        <w:rPr>
          <w:rFonts w:ascii="宋体" w:hAnsi="宋体" w:cs="宋体"/>
          <w:sz w:val="30"/>
          <w:szCs w:val="30"/>
        </w:rPr>
      </w:pPr>
    </w:p>
    <w:p w14:paraId="67F1D3B0">
      <w:pPr>
        <w:pStyle w:val="37"/>
        <w:spacing w:beforeLines="0" w:afterLines="0"/>
        <w:ind w:left="0" w:firstLine="600" w:firstLineChars="200"/>
        <w:rPr>
          <w:rFonts w:ascii="宋体" w:hAnsi="宋体" w:cs="宋体"/>
          <w:sz w:val="30"/>
          <w:szCs w:val="30"/>
        </w:rPr>
      </w:pPr>
    </w:p>
    <w:p w14:paraId="13AC2DE6">
      <w:pPr>
        <w:pStyle w:val="37"/>
        <w:spacing w:beforeLines="0" w:afterLines="0"/>
        <w:ind w:left="0" w:firstLine="600" w:firstLineChars="200"/>
        <w:rPr>
          <w:rFonts w:ascii="宋体" w:hAnsi="宋体" w:cs="宋体"/>
          <w:sz w:val="30"/>
          <w:szCs w:val="30"/>
        </w:rPr>
      </w:pPr>
    </w:p>
    <w:p w14:paraId="78F8AE5D">
      <w:pPr>
        <w:pStyle w:val="37"/>
        <w:spacing w:beforeLines="0" w:afterLines="0"/>
        <w:ind w:left="0" w:firstLine="600" w:firstLineChars="200"/>
        <w:rPr>
          <w:rFonts w:ascii="宋体" w:hAnsi="宋体" w:cs="宋体"/>
          <w:sz w:val="30"/>
          <w:szCs w:val="30"/>
        </w:rPr>
      </w:pPr>
    </w:p>
    <w:p w14:paraId="7E129723">
      <w:pPr>
        <w:pStyle w:val="37"/>
        <w:spacing w:beforeLines="0" w:afterLines="0"/>
        <w:ind w:left="0" w:firstLine="600" w:firstLineChars="200"/>
        <w:rPr>
          <w:rFonts w:ascii="宋体" w:hAnsi="宋体" w:cs="宋体"/>
          <w:sz w:val="30"/>
          <w:szCs w:val="30"/>
        </w:rPr>
      </w:pPr>
    </w:p>
    <w:p w14:paraId="3524939D">
      <w:pPr>
        <w:pStyle w:val="37"/>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07C8138B">
      <w:pPr>
        <w:pStyle w:val="37"/>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22E307ED">
      <w:pPr>
        <w:pStyle w:val="37"/>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4517DDC0">
      <w:pPr>
        <w:pStyle w:val="37"/>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406712AA">
      <w:pPr>
        <w:pStyle w:val="37"/>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3DC58048">
      <w:pPr>
        <w:pStyle w:val="37"/>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4F664888">
      <w:pPr>
        <w:rPr>
          <w:rFonts w:ascii="宋体" w:hAnsi="宋体" w:cs="宋体"/>
          <w:b/>
          <w:bCs/>
          <w:sz w:val="32"/>
          <w:szCs w:val="32"/>
        </w:rPr>
      </w:pPr>
    </w:p>
    <w:p w14:paraId="109F6E61">
      <w:pPr>
        <w:pStyle w:val="37"/>
        <w:spacing w:beforeLines="0" w:afterLines="0" w:line="360" w:lineRule="auto"/>
        <w:ind w:left="0"/>
        <w:jc w:val="center"/>
        <w:rPr>
          <w:rFonts w:ascii="宋体" w:hAnsi="宋体" w:cs="宋体"/>
          <w:b/>
          <w:bCs/>
          <w:sz w:val="32"/>
          <w:szCs w:val="32"/>
        </w:rPr>
      </w:pPr>
      <w:r>
        <w:rPr>
          <w:rFonts w:hint="eastAsia" w:ascii="宋体" w:hAnsi="宋体" w:cs="宋体"/>
          <w:b/>
          <w:bCs/>
          <w:sz w:val="32"/>
          <w:szCs w:val="32"/>
        </w:rPr>
        <w:t>合同签订指引</w:t>
      </w:r>
    </w:p>
    <w:p w14:paraId="40E0F2F3">
      <w:pPr>
        <w:pStyle w:val="37"/>
        <w:spacing w:beforeLines="0" w:afterLines="0" w:line="360" w:lineRule="auto"/>
        <w:ind w:left="0"/>
        <w:rPr>
          <w:rFonts w:ascii="宋体" w:hAnsi="宋体" w:cs="宋体"/>
          <w:sz w:val="30"/>
          <w:szCs w:val="30"/>
        </w:rPr>
      </w:pPr>
    </w:p>
    <w:p w14:paraId="3DBDC356">
      <w:pPr>
        <w:pStyle w:val="37"/>
        <w:spacing w:beforeLines="0" w:afterLines="0" w:line="360" w:lineRule="auto"/>
        <w:ind w:left="0" w:firstLine="480" w:firstLineChars="200"/>
        <w:rPr>
          <w:rFonts w:ascii="宋体" w:hAnsi="宋体" w:cs="宋体"/>
          <w:sz w:val="24"/>
        </w:rPr>
      </w:pPr>
      <w:r>
        <w:rPr>
          <w:rFonts w:hint="eastAsia" w:ascii="宋体" w:hAnsi="宋体" w:cs="宋体"/>
          <w:sz w:val="24"/>
        </w:rPr>
        <w:t>一、采购人在签订合同时应提供的资料：</w:t>
      </w:r>
    </w:p>
    <w:p w14:paraId="697425DE">
      <w:pPr>
        <w:pStyle w:val="37"/>
        <w:spacing w:beforeLines="0" w:afterLines="0" w:line="360" w:lineRule="auto"/>
        <w:ind w:left="0" w:firstLine="480" w:firstLineChars="200"/>
        <w:rPr>
          <w:rFonts w:ascii="宋体" w:hAnsi="宋体" w:cs="宋体"/>
          <w:sz w:val="24"/>
        </w:rPr>
      </w:pPr>
      <w:r>
        <w:rPr>
          <w:rFonts w:hint="eastAsia" w:ascii="宋体" w:hAnsi="宋体" w:cs="宋体"/>
          <w:sz w:val="24"/>
        </w:rPr>
        <w:t>1、该政府采购项目的招标采购文件（以网上发布内容为准）；</w:t>
      </w:r>
    </w:p>
    <w:p w14:paraId="3CBCCCCC">
      <w:pPr>
        <w:pStyle w:val="37"/>
        <w:spacing w:beforeLines="0" w:afterLines="0" w:line="360" w:lineRule="auto"/>
        <w:ind w:left="0" w:firstLine="480" w:firstLineChars="200"/>
        <w:rPr>
          <w:rFonts w:ascii="宋体" w:hAnsi="宋体" w:cs="宋体"/>
          <w:sz w:val="24"/>
        </w:rPr>
      </w:pPr>
      <w:r>
        <w:rPr>
          <w:rFonts w:hint="eastAsia" w:ascii="宋体" w:hAnsi="宋体" w:cs="宋体"/>
          <w:sz w:val="24"/>
        </w:rPr>
        <w:t>2、该政府采购项目招标文件的澄清和修改内容（公告内容）；</w:t>
      </w:r>
    </w:p>
    <w:p w14:paraId="4568F8C0">
      <w:pPr>
        <w:pStyle w:val="37"/>
        <w:spacing w:beforeLines="0" w:afterLines="0" w:line="360" w:lineRule="auto"/>
        <w:ind w:left="0" w:firstLine="480" w:firstLineChars="200"/>
        <w:rPr>
          <w:rFonts w:ascii="宋体" w:hAnsi="宋体" w:cs="宋体"/>
          <w:sz w:val="24"/>
        </w:rPr>
      </w:pPr>
      <w:r>
        <w:rPr>
          <w:rFonts w:hint="eastAsia" w:ascii="宋体" w:hAnsi="宋体" w:cs="宋体"/>
          <w:sz w:val="24"/>
        </w:rPr>
        <w:t>3、该政府采购项目评审报告；</w:t>
      </w:r>
    </w:p>
    <w:p w14:paraId="15E2CB29">
      <w:pPr>
        <w:pStyle w:val="37"/>
        <w:spacing w:beforeLines="0" w:afterLines="0" w:line="360" w:lineRule="auto"/>
        <w:ind w:left="0" w:firstLine="480" w:firstLineChars="200"/>
        <w:rPr>
          <w:rFonts w:ascii="宋体" w:hAnsi="宋体" w:cs="宋体"/>
          <w:sz w:val="24"/>
        </w:rPr>
      </w:pPr>
      <w:r>
        <w:rPr>
          <w:rFonts w:hint="eastAsia" w:ascii="宋体" w:hAnsi="宋体" w:cs="宋体"/>
          <w:sz w:val="24"/>
        </w:rPr>
        <w:t>4、采购单位法人授权委托书（法人到场并签字的除外）；</w:t>
      </w:r>
    </w:p>
    <w:p w14:paraId="7F34EA88">
      <w:pPr>
        <w:pStyle w:val="37"/>
        <w:spacing w:beforeLines="0" w:afterLines="0" w:line="360" w:lineRule="auto"/>
        <w:ind w:left="0" w:firstLine="480" w:firstLineChars="200"/>
        <w:rPr>
          <w:rFonts w:ascii="宋体" w:hAnsi="宋体" w:cs="宋体"/>
          <w:sz w:val="24"/>
        </w:rPr>
      </w:pPr>
      <w:r>
        <w:rPr>
          <w:rFonts w:hint="eastAsia" w:ascii="宋体" w:hAnsi="宋体" w:cs="宋体"/>
          <w:sz w:val="24"/>
        </w:rPr>
        <w:t>5、采购单位被授权人身份证件（法人到场并签字的除外）；</w:t>
      </w:r>
    </w:p>
    <w:p w14:paraId="68F4FA0F">
      <w:pPr>
        <w:pStyle w:val="37"/>
        <w:spacing w:beforeLines="0" w:afterLines="0" w:line="360" w:lineRule="auto"/>
        <w:ind w:left="0" w:firstLine="480" w:firstLineChars="200"/>
        <w:rPr>
          <w:rFonts w:ascii="宋体" w:hAnsi="宋体" w:cs="宋体"/>
          <w:sz w:val="24"/>
        </w:rPr>
      </w:pPr>
      <w:r>
        <w:rPr>
          <w:rFonts w:hint="eastAsia" w:ascii="宋体" w:hAnsi="宋体" w:cs="宋体"/>
          <w:sz w:val="24"/>
        </w:rPr>
        <w:t>6、采购人和中标供应商（或服务商，下同）约定的其它内容（不得超出招标采购文件实质性内容）。</w:t>
      </w:r>
    </w:p>
    <w:p w14:paraId="5B132AB3">
      <w:pPr>
        <w:pStyle w:val="37"/>
        <w:spacing w:beforeLines="0" w:afterLines="0" w:line="460" w:lineRule="exact"/>
        <w:ind w:left="0" w:firstLine="480" w:firstLineChars="200"/>
        <w:rPr>
          <w:rFonts w:ascii="宋体" w:hAnsi="宋体" w:cs="宋体"/>
          <w:color w:val="000000"/>
          <w:sz w:val="24"/>
        </w:rPr>
      </w:pPr>
      <w:r>
        <w:rPr>
          <w:rFonts w:hint="eastAsia" w:ascii="宋体" w:hAnsi="宋体" w:cs="宋体"/>
          <w:color w:val="000000"/>
          <w:sz w:val="24"/>
        </w:rPr>
        <w:t>7、采购人、成交供应商在成交通知书发出之日起30日内，按照招标文件确定的合同文本签订政府采购合同，此项须做出书面承诺，否则视为不响应招标文件实质性要求。</w:t>
      </w:r>
    </w:p>
    <w:p w14:paraId="734FCDD4">
      <w:pPr>
        <w:pStyle w:val="37"/>
        <w:spacing w:beforeLines="0" w:afterLines="0" w:line="360" w:lineRule="auto"/>
        <w:ind w:left="0" w:firstLine="480" w:firstLineChars="200"/>
        <w:rPr>
          <w:rFonts w:ascii="宋体" w:hAnsi="宋体" w:cs="宋体"/>
          <w:sz w:val="24"/>
        </w:rPr>
      </w:pPr>
      <w:r>
        <w:rPr>
          <w:rFonts w:hint="eastAsia" w:ascii="宋体" w:hAnsi="宋体" w:cs="宋体"/>
          <w:sz w:val="24"/>
        </w:rPr>
        <w:t>二、供应商在签订合同时应提供的资料：</w:t>
      </w:r>
    </w:p>
    <w:p w14:paraId="08160CDD">
      <w:pPr>
        <w:pStyle w:val="37"/>
        <w:spacing w:beforeLines="0" w:afterLines="0" w:line="360" w:lineRule="auto"/>
        <w:ind w:left="0" w:firstLine="480" w:firstLineChars="200"/>
        <w:rPr>
          <w:rFonts w:ascii="宋体" w:hAnsi="宋体" w:cs="宋体"/>
          <w:sz w:val="24"/>
        </w:rPr>
      </w:pPr>
      <w:r>
        <w:rPr>
          <w:rFonts w:hint="eastAsia" w:ascii="宋体" w:hAnsi="宋体" w:cs="宋体"/>
          <w:sz w:val="24"/>
        </w:rPr>
        <w:t>1、该政府采购项目的投标文件（纸质或DPF格式的电子投标文件）；</w:t>
      </w:r>
    </w:p>
    <w:p w14:paraId="71BCEB97">
      <w:pPr>
        <w:pStyle w:val="37"/>
        <w:spacing w:beforeLines="0" w:afterLines="0" w:line="360" w:lineRule="auto"/>
        <w:ind w:left="0" w:firstLine="480" w:firstLineChars="200"/>
        <w:rPr>
          <w:rFonts w:ascii="宋体" w:hAnsi="宋体" w:cs="宋体"/>
          <w:sz w:val="24"/>
        </w:rPr>
      </w:pPr>
      <w:r>
        <w:rPr>
          <w:rFonts w:hint="eastAsia" w:ascii="宋体" w:hAnsi="宋体" w:cs="宋体"/>
          <w:sz w:val="24"/>
        </w:rPr>
        <w:t>2、针对该项目评审时评审委员会提出的质询答复（纸质并签章）；</w:t>
      </w:r>
    </w:p>
    <w:p w14:paraId="0F8C5645">
      <w:pPr>
        <w:pStyle w:val="37"/>
        <w:spacing w:beforeLines="0" w:afterLines="0" w:line="360" w:lineRule="auto"/>
        <w:ind w:left="0" w:firstLine="480" w:firstLineChars="200"/>
        <w:rPr>
          <w:rFonts w:ascii="宋体" w:hAnsi="宋体" w:cs="宋体"/>
          <w:sz w:val="24"/>
        </w:rPr>
      </w:pPr>
      <w:r>
        <w:rPr>
          <w:rFonts w:hint="eastAsia" w:ascii="宋体" w:hAnsi="宋体" w:cs="宋体"/>
          <w:sz w:val="24"/>
        </w:rPr>
        <w:t>3、该政府采购项目中标通知书；</w:t>
      </w:r>
    </w:p>
    <w:p w14:paraId="6FCFE31C">
      <w:pPr>
        <w:pStyle w:val="37"/>
        <w:spacing w:beforeLines="0" w:afterLines="0" w:line="360" w:lineRule="auto"/>
        <w:ind w:left="0" w:firstLine="480" w:firstLineChars="200"/>
        <w:rPr>
          <w:rFonts w:ascii="宋体" w:hAnsi="宋体" w:cs="宋体"/>
          <w:sz w:val="24"/>
        </w:rPr>
      </w:pPr>
      <w:r>
        <w:rPr>
          <w:rFonts w:hint="eastAsia" w:ascii="宋体" w:hAnsi="宋体" w:cs="宋体"/>
          <w:sz w:val="24"/>
        </w:rPr>
        <w:t>4、供应商法人授权委托书（法人到场并签字的除外）；</w:t>
      </w:r>
    </w:p>
    <w:p w14:paraId="7DE54F6D">
      <w:pPr>
        <w:pStyle w:val="37"/>
        <w:spacing w:beforeLines="0" w:afterLines="0" w:line="360" w:lineRule="auto"/>
        <w:ind w:left="0" w:firstLine="480" w:firstLineChars="200"/>
        <w:rPr>
          <w:rFonts w:ascii="宋体" w:hAnsi="宋体" w:cs="宋体"/>
          <w:sz w:val="24"/>
        </w:rPr>
      </w:pPr>
      <w:r>
        <w:rPr>
          <w:rFonts w:hint="eastAsia" w:ascii="宋体" w:hAnsi="宋体" w:cs="宋体"/>
          <w:sz w:val="24"/>
        </w:rPr>
        <w:t>5、供应商被授权人身份证件（法人到场并签字的除外）；</w:t>
      </w:r>
    </w:p>
    <w:p w14:paraId="676E5DE5">
      <w:pPr>
        <w:pStyle w:val="37"/>
        <w:spacing w:beforeLines="0" w:afterLines="0" w:line="360" w:lineRule="auto"/>
        <w:ind w:left="0" w:firstLine="480" w:firstLineChars="200"/>
        <w:rPr>
          <w:rFonts w:ascii="宋体" w:hAnsi="宋体" w:cs="宋体"/>
          <w:sz w:val="24"/>
        </w:rPr>
      </w:pPr>
      <w:r>
        <w:rPr>
          <w:rFonts w:hint="eastAsia" w:ascii="宋体" w:hAnsi="宋体" w:cs="宋体"/>
          <w:sz w:val="24"/>
        </w:rPr>
        <w:t>6、供应商和采购人约定的其它内容（不得超出招标采购文件实质性内容）。</w:t>
      </w:r>
    </w:p>
    <w:p w14:paraId="38FA2A01">
      <w:pPr>
        <w:pStyle w:val="37"/>
        <w:spacing w:beforeLines="0" w:afterLines="0" w:line="360" w:lineRule="auto"/>
        <w:ind w:left="0" w:firstLine="480" w:firstLineChars="200"/>
        <w:textAlignment w:val="baseline"/>
        <w:rPr>
          <w:rFonts w:ascii="宋体" w:hAnsi="宋体" w:cs="宋体"/>
          <w:color w:val="000000"/>
          <w:sz w:val="24"/>
        </w:rPr>
      </w:pPr>
      <w:r>
        <w:rPr>
          <w:rFonts w:hint="eastAsia" w:ascii="宋体" w:hAnsi="宋体" w:cs="宋体"/>
          <w:color w:val="000000"/>
          <w:sz w:val="24"/>
        </w:rPr>
        <w:t>7、供应商响应本项目的服务期应将保证按时完成“合同履行期限承诺书”附在投标文件中，否则视为不响应招标文件；</w:t>
      </w:r>
    </w:p>
    <w:p w14:paraId="0CED89EB">
      <w:pPr>
        <w:pStyle w:val="37"/>
        <w:numPr>
          <w:ilvl w:val="0"/>
          <w:numId w:val="75"/>
        </w:numPr>
        <w:spacing w:beforeLines="0" w:afterLines="0" w:line="360" w:lineRule="auto"/>
        <w:ind w:left="0" w:firstLine="480" w:firstLineChars="200"/>
        <w:textAlignment w:val="baseline"/>
        <w:rPr>
          <w:rFonts w:ascii="宋体" w:hAnsi="宋体" w:cs="宋体"/>
          <w:color w:val="000000"/>
          <w:sz w:val="24"/>
        </w:rPr>
      </w:pPr>
      <w:r>
        <w:rPr>
          <w:rFonts w:hint="eastAsia" w:ascii="宋体" w:hAnsi="宋体" w:cs="宋体"/>
          <w:color w:val="000000"/>
          <w:sz w:val="24"/>
        </w:rPr>
        <w:t>供应商应将完成本项目的服务质量作出承诺，</w:t>
      </w:r>
      <w:r>
        <w:rPr>
          <w:rFonts w:hint="eastAsia" w:ascii="宋体" w:hAnsi="宋体" w:cs="宋体"/>
          <w:color w:val="000000"/>
          <w:kern w:val="0"/>
          <w:sz w:val="24"/>
          <w:lang w:bidi="ar"/>
        </w:rPr>
        <w:t>符合招标文件规定的</w:t>
      </w:r>
      <w:r>
        <w:rPr>
          <w:rFonts w:hint="eastAsia" w:ascii="宋体" w:hAnsi="宋体" w:cs="宋体"/>
          <w:color w:val="000000"/>
          <w:sz w:val="24"/>
        </w:rPr>
        <w:t>“技术服务承诺书”附在投标文件中，否则视为不响应招标文件；</w:t>
      </w:r>
    </w:p>
    <w:p w14:paraId="4BCD0E1E">
      <w:pPr>
        <w:pStyle w:val="37"/>
        <w:spacing w:beforeLines="0" w:afterLines="0" w:line="240" w:lineRule="auto"/>
        <w:ind w:left="0"/>
        <w:rPr>
          <w:rFonts w:ascii="宋体" w:hAnsi="宋体" w:cs="宋体"/>
          <w:sz w:val="24"/>
        </w:rPr>
      </w:pPr>
    </w:p>
    <w:p w14:paraId="0276702F">
      <w:pPr>
        <w:pStyle w:val="37"/>
        <w:spacing w:beforeLines="0" w:afterLines="0" w:line="360" w:lineRule="auto"/>
        <w:ind w:left="0" w:firstLine="480" w:firstLineChars="200"/>
        <w:rPr>
          <w:rFonts w:ascii="宋体" w:hAnsi="宋体" w:cs="宋体"/>
          <w:sz w:val="24"/>
        </w:rPr>
      </w:pPr>
      <w:r>
        <w:rPr>
          <w:rFonts w:hint="eastAsia" w:ascii="宋体" w:hAnsi="宋体" w:cs="宋体"/>
          <w:sz w:val="24"/>
        </w:rPr>
        <w:t>三、本合同签订后二个工作日内有采购人在“周口市政府采购网”上进行合同公示。</w:t>
      </w:r>
    </w:p>
    <w:p w14:paraId="2F92FBC9">
      <w:pPr>
        <w:pStyle w:val="37"/>
        <w:spacing w:beforeLines="0" w:afterLines="0" w:line="360" w:lineRule="auto"/>
        <w:ind w:left="0"/>
        <w:jc w:val="center"/>
        <w:rPr>
          <w:rFonts w:ascii="宋体" w:hAnsi="宋体" w:cs="宋体"/>
          <w:bCs/>
          <w:sz w:val="24"/>
        </w:rPr>
      </w:pPr>
    </w:p>
    <w:p w14:paraId="6D3D7EB8">
      <w:pPr>
        <w:rPr>
          <w:rFonts w:ascii="宋体" w:hAnsi="宋体" w:cs="宋体"/>
          <w:b/>
          <w:sz w:val="32"/>
          <w:szCs w:val="32"/>
        </w:rPr>
      </w:pPr>
      <w:r>
        <w:rPr>
          <w:rFonts w:hint="eastAsia" w:ascii="宋体" w:hAnsi="宋体" w:cs="宋体"/>
          <w:b/>
          <w:sz w:val="32"/>
          <w:szCs w:val="32"/>
        </w:rPr>
        <w:br w:type="page"/>
      </w:r>
    </w:p>
    <w:p w14:paraId="7B599F22">
      <w:pPr>
        <w:pStyle w:val="37"/>
        <w:spacing w:beforeLines="0" w:afterLines="0" w:line="360" w:lineRule="auto"/>
        <w:ind w:left="0"/>
        <w:jc w:val="center"/>
        <w:rPr>
          <w:rFonts w:ascii="宋体" w:hAnsi="宋体" w:cs="宋体"/>
          <w:b/>
          <w:sz w:val="32"/>
          <w:szCs w:val="32"/>
        </w:rPr>
      </w:pPr>
      <w:r>
        <w:rPr>
          <w:rFonts w:hint="eastAsia" w:ascii="宋体" w:hAnsi="宋体" w:cs="宋体"/>
          <w:b/>
          <w:sz w:val="32"/>
          <w:szCs w:val="32"/>
        </w:rPr>
        <w:t>供应商履约验收指引</w:t>
      </w:r>
    </w:p>
    <w:p w14:paraId="330540F7">
      <w:pPr>
        <w:pStyle w:val="37"/>
        <w:spacing w:beforeLines="0" w:afterLines="0" w:line="360" w:lineRule="auto"/>
        <w:ind w:left="0" w:firstLine="480" w:firstLineChars="200"/>
        <w:rPr>
          <w:rFonts w:ascii="宋体" w:hAnsi="宋体" w:cs="宋体"/>
          <w:sz w:val="24"/>
        </w:rPr>
      </w:pPr>
      <w:r>
        <w:rPr>
          <w:rFonts w:hint="eastAsia" w:ascii="宋体" w:hAnsi="宋体" w:cs="宋体"/>
          <w:sz w:val="24"/>
        </w:rPr>
        <w:t>1、供应商不得擅自变更合同标的服务内容；</w:t>
      </w:r>
    </w:p>
    <w:p w14:paraId="16377ACE">
      <w:pPr>
        <w:pStyle w:val="37"/>
        <w:spacing w:beforeLines="0" w:afterLines="0" w:line="360" w:lineRule="auto"/>
        <w:ind w:left="0" w:firstLine="480" w:firstLineChars="200"/>
        <w:rPr>
          <w:rFonts w:ascii="宋体" w:hAnsi="宋体" w:cs="宋体"/>
          <w:sz w:val="24"/>
        </w:rPr>
      </w:pPr>
      <w:r>
        <w:rPr>
          <w:rFonts w:hint="eastAsia" w:ascii="宋体" w:hAnsi="宋体" w:cs="宋体"/>
          <w:sz w:val="24"/>
        </w:rPr>
        <w:t>2、不得以次充优，随意降低服务标准和水平；</w:t>
      </w:r>
    </w:p>
    <w:p w14:paraId="1D307BC4">
      <w:pPr>
        <w:pStyle w:val="37"/>
        <w:spacing w:beforeLines="0" w:afterLines="0" w:line="360" w:lineRule="auto"/>
        <w:ind w:left="0" w:firstLine="480" w:firstLineChars="200"/>
        <w:rPr>
          <w:rFonts w:ascii="宋体" w:hAnsi="宋体" w:cs="宋体"/>
          <w:sz w:val="24"/>
        </w:rPr>
      </w:pPr>
      <w:r>
        <w:rPr>
          <w:rFonts w:hint="eastAsia" w:ascii="宋体" w:hAnsi="宋体" w:cs="宋体"/>
          <w:sz w:val="24"/>
        </w:rPr>
        <w:t>3、对因客观上采购人采购需求发生变化造成的，应提供采、供双方的纸质备忘录材料；</w:t>
      </w:r>
    </w:p>
    <w:p w14:paraId="2B8D62CD">
      <w:pPr>
        <w:pStyle w:val="37"/>
        <w:spacing w:beforeLines="0" w:afterLines="0" w:line="360" w:lineRule="auto"/>
        <w:ind w:left="0" w:firstLine="480" w:firstLineChars="200"/>
        <w:rPr>
          <w:rFonts w:ascii="宋体" w:hAnsi="宋体" w:cs="宋体"/>
          <w:sz w:val="24"/>
        </w:rPr>
      </w:pPr>
      <w:r>
        <w:rPr>
          <w:rFonts w:hint="eastAsia" w:ascii="宋体" w:hAnsi="宋体" w:cs="宋体"/>
          <w:sz w:val="24"/>
        </w:rPr>
        <w:t>4、投标人在招投标环节须单独声明：在招标人资金拨付不到位时，不得停止供货；</w:t>
      </w:r>
    </w:p>
    <w:p w14:paraId="4259B795">
      <w:pPr>
        <w:pStyle w:val="37"/>
        <w:numPr>
          <w:ilvl w:val="0"/>
          <w:numId w:val="76"/>
        </w:numPr>
        <w:spacing w:beforeLines="0" w:afterLines="0" w:line="360" w:lineRule="auto"/>
        <w:ind w:left="0" w:firstLine="480" w:firstLineChars="200"/>
        <w:rPr>
          <w:rFonts w:ascii="宋体" w:hAnsi="宋体" w:cs="宋体"/>
          <w:sz w:val="24"/>
        </w:rPr>
      </w:pPr>
      <w:r>
        <w:rPr>
          <w:rFonts w:hint="eastAsia" w:ascii="宋体" w:hAnsi="宋体" w:cs="宋体"/>
          <w:sz w:val="24"/>
        </w:rPr>
        <w:t>在满足验收条件5个工作日内通知采购人组织验收；</w:t>
      </w:r>
    </w:p>
    <w:p w14:paraId="49C84E20">
      <w:pPr>
        <w:pStyle w:val="37"/>
        <w:spacing w:beforeLines="0" w:afterLines="0" w:line="360" w:lineRule="auto"/>
        <w:ind w:left="0" w:firstLine="480" w:firstLineChars="200"/>
        <w:rPr>
          <w:rFonts w:ascii="宋体" w:hAnsi="宋体" w:cs="宋体"/>
          <w:sz w:val="24"/>
        </w:rPr>
      </w:pPr>
      <w:r>
        <w:rPr>
          <w:rFonts w:hint="eastAsia" w:ascii="宋体" w:hAnsi="宋体" w:cs="宋体"/>
          <w:sz w:val="24"/>
        </w:rPr>
        <w:t>6、供应商在招投标环节单独做出书面保证：签订合同后，及时供货；</w:t>
      </w:r>
    </w:p>
    <w:p w14:paraId="0603D8E4">
      <w:pPr>
        <w:pStyle w:val="37"/>
        <w:spacing w:beforeLines="0" w:afterLines="0" w:line="360" w:lineRule="auto"/>
        <w:ind w:left="0" w:firstLine="480" w:firstLineChars="200"/>
        <w:rPr>
          <w:rFonts w:ascii="宋体" w:hAnsi="宋体" w:cs="宋体"/>
          <w:sz w:val="24"/>
        </w:rPr>
      </w:pPr>
      <w:r>
        <w:rPr>
          <w:rFonts w:hint="eastAsia" w:ascii="宋体" w:hAnsi="宋体" w:cs="宋体"/>
          <w:sz w:val="24"/>
        </w:rPr>
        <w:t>7、供应商应提供需验收服务的清单、标准、达到的水平等量化资料；</w:t>
      </w:r>
    </w:p>
    <w:p w14:paraId="3B3D0111">
      <w:pPr>
        <w:pStyle w:val="37"/>
        <w:spacing w:beforeLines="0" w:afterLines="0" w:line="360" w:lineRule="auto"/>
        <w:ind w:left="0" w:firstLine="480" w:firstLineChars="200"/>
        <w:rPr>
          <w:rFonts w:ascii="宋体" w:hAnsi="宋体" w:cs="宋体"/>
          <w:sz w:val="24"/>
        </w:rPr>
      </w:pPr>
      <w:r>
        <w:rPr>
          <w:rFonts w:hint="eastAsia" w:ascii="宋体" w:hAnsi="宋体" w:cs="宋体"/>
          <w:sz w:val="24"/>
        </w:rPr>
        <w:t>8、采、供双方约定的验收机构及相关人员组成情况。</w:t>
      </w:r>
    </w:p>
    <w:p w14:paraId="06189BBF">
      <w:pPr>
        <w:pStyle w:val="37"/>
        <w:spacing w:beforeLines="0" w:afterLines="0" w:line="360" w:lineRule="auto"/>
        <w:ind w:left="0" w:firstLine="480" w:firstLineChars="200"/>
        <w:rPr>
          <w:rFonts w:ascii="宋体" w:hAnsi="宋体" w:cs="宋体"/>
          <w:sz w:val="24"/>
        </w:rPr>
      </w:pPr>
      <w:r>
        <w:rPr>
          <w:rFonts w:hint="eastAsia" w:ascii="宋体" w:hAnsi="宋体" w:cs="宋体"/>
          <w:sz w:val="24"/>
        </w:rPr>
        <w:t>9、督促采购人在项目验收结束并达到相关要求后一个工作日内，在“周口市政府采购网”上进行“履约验收”公示。</w:t>
      </w:r>
    </w:p>
    <w:p w14:paraId="5FCD5805">
      <w:pPr>
        <w:rPr>
          <w:rFonts w:ascii="宋体" w:hAnsi="宋体" w:cs="宋体"/>
          <w:sz w:val="32"/>
          <w:szCs w:val="32"/>
        </w:rPr>
      </w:pPr>
      <w:bookmarkStart w:id="87" w:name="_Toc18132"/>
      <w:r>
        <w:rPr>
          <w:rFonts w:hint="eastAsia" w:ascii="宋体" w:hAnsi="宋体" w:cs="宋体"/>
          <w:sz w:val="32"/>
          <w:szCs w:val="32"/>
        </w:rPr>
        <w:br w:type="page"/>
      </w:r>
    </w:p>
    <w:p w14:paraId="0FDA2214">
      <w:pPr>
        <w:pStyle w:val="3"/>
        <w:keepNext w:val="0"/>
        <w:keepLines w:val="0"/>
        <w:numPr>
          <w:ilvl w:val="1"/>
          <w:numId w:val="0"/>
        </w:numPr>
        <w:spacing w:before="0" w:after="0" w:line="500" w:lineRule="exact"/>
        <w:jc w:val="center"/>
        <w:rPr>
          <w:rFonts w:ascii="宋体" w:hAnsi="宋体" w:cs="宋体"/>
          <w:bCs/>
          <w:sz w:val="32"/>
          <w:szCs w:val="32"/>
        </w:rPr>
      </w:pPr>
      <w:r>
        <w:rPr>
          <w:rFonts w:hint="eastAsia" w:ascii="宋体" w:hAnsi="宋体" w:cs="宋体"/>
          <w:bCs/>
          <w:sz w:val="32"/>
          <w:szCs w:val="32"/>
        </w:rPr>
        <w:t>服务合同内容</w:t>
      </w:r>
      <w:bookmarkEnd w:id="87"/>
    </w:p>
    <w:p w14:paraId="414E6D2B">
      <w:pPr>
        <w:spacing w:line="360" w:lineRule="auto"/>
        <w:ind w:firstLine="420" w:firstLineChars="200"/>
        <w:rPr>
          <w:rFonts w:ascii="宋体" w:hAnsi="宋体" w:cs="宋体"/>
          <w:szCs w:val="27"/>
        </w:rPr>
      </w:pPr>
    </w:p>
    <w:p w14:paraId="0C22324B">
      <w:pPr>
        <w:spacing w:line="360" w:lineRule="auto"/>
        <w:ind w:firstLine="480" w:firstLineChars="200"/>
        <w:rPr>
          <w:rFonts w:ascii="宋体" w:hAnsi="宋体" w:cs="宋体"/>
          <w:sz w:val="24"/>
          <w:szCs w:val="24"/>
          <w:u w:val="single"/>
        </w:rPr>
      </w:pPr>
      <w:r>
        <w:rPr>
          <w:rFonts w:hint="eastAsia" w:ascii="宋体" w:hAnsi="宋体" w:cs="宋体"/>
          <w:sz w:val="24"/>
          <w:szCs w:val="24"/>
        </w:rPr>
        <w:t xml:space="preserve">采购人（甲方）： </w:t>
      </w:r>
    </w:p>
    <w:p w14:paraId="5787268B">
      <w:pPr>
        <w:spacing w:line="360" w:lineRule="auto"/>
        <w:ind w:firstLine="480" w:firstLineChars="200"/>
        <w:rPr>
          <w:rFonts w:ascii="宋体" w:hAnsi="宋体" w:cs="宋体"/>
          <w:sz w:val="24"/>
          <w:szCs w:val="24"/>
        </w:rPr>
      </w:pPr>
      <w:r>
        <w:rPr>
          <w:rFonts w:hint="eastAsia" w:ascii="宋体" w:hAnsi="宋体" w:cs="宋体"/>
          <w:sz w:val="24"/>
          <w:szCs w:val="24"/>
        </w:rPr>
        <w:t>供应商（乙方）：</w:t>
      </w:r>
    </w:p>
    <w:p w14:paraId="748AF11D">
      <w:pPr>
        <w:spacing w:line="360" w:lineRule="auto"/>
        <w:ind w:firstLine="480" w:firstLineChars="200"/>
        <w:rPr>
          <w:rFonts w:ascii="宋体" w:hAnsi="宋体" w:cs="宋体"/>
          <w:sz w:val="24"/>
          <w:szCs w:val="24"/>
          <w:u w:val="single"/>
        </w:rPr>
      </w:pPr>
      <w:r>
        <w:rPr>
          <w:rFonts w:hint="eastAsia" w:ascii="宋体" w:hAnsi="宋体" w:cs="宋体"/>
          <w:sz w:val="24"/>
          <w:szCs w:val="24"/>
        </w:rPr>
        <w:t>签订地点：</w:t>
      </w:r>
    </w:p>
    <w:p w14:paraId="4E9DA92F">
      <w:pPr>
        <w:spacing w:line="360" w:lineRule="auto"/>
        <w:ind w:firstLine="480" w:firstLineChars="200"/>
        <w:rPr>
          <w:rFonts w:ascii="宋体" w:hAnsi="宋体" w:cs="宋体"/>
          <w:sz w:val="24"/>
          <w:szCs w:val="24"/>
          <w:u w:val="single"/>
        </w:rPr>
      </w:pPr>
      <w:r>
        <w:rPr>
          <w:rFonts w:hint="eastAsia" w:ascii="宋体" w:hAnsi="宋体" w:cs="宋体"/>
          <w:sz w:val="24"/>
          <w:szCs w:val="24"/>
        </w:rPr>
        <w:t>项目名称：</w:t>
      </w:r>
    </w:p>
    <w:p w14:paraId="4660D0F8">
      <w:pPr>
        <w:spacing w:line="360" w:lineRule="auto"/>
        <w:ind w:firstLine="480" w:firstLineChars="200"/>
        <w:rPr>
          <w:rFonts w:ascii="宋体" w:hAnsi="宋体" w:cs="宋体"/>
          <w:sz w:val="24"/>
          <w:szCs w:val="24"/>
          <w:u w:val="single"/>
        </w:rPr>
      </w:pPr>
      <w:r>
        <w:rPr>
          <w:rFonts w:hint="eastAsia" w:ascii="宋体" w:hAnsi="宋体" w:cs="宋体"/>
          <w:sz w:val="24"/>
          <w:szCs w:val="24"/>
        </w:rPr>
        <w:t>项目编号：</w:t>
      </w:r>
    </w:p>
    <w:p w14:paraId="5884708B">
      <w:pPr>
        <w:spacing w:line="360" w:lineRule="auto"/>
        <w:ind w:firstLine="480" w:firstLineChars="200"/>
        <w:rPr>
          <w:rFonts w:ascii="宋体" w:hAnsi="宋体" w:cs="宋体"/>
          <w:sz w:val="24"/>
          <w:szCs w:val="24"/>
        </w:rPr>
      </w:pPr>
      <w:r>
        <w:rPr>
          <w:rFonts w:hint="eastAsia" w:ascii="宋体" w:hAnsi="宋体" w:cs="宋体"/>
          <w:sz w:val="24"/>
          <w:szCs w:val="24"/>
        </w:rPr>
        <w:t>财政委托号：</w:t>
      </w:r>
      <w:r>
        <w:rPr>
          <w:rFonts w:hint="eastAsia" w:ascii="宋体" w:hAnsi="宋体" w:cs="宋体"/>
          <w:sz w:val="24"/>
          <w:szCs w:val="24"/>
          <w:u w:val="single"/>
        </w:rPr>
        <w:t xml:space="preserve">      </w:t>
      </w:r>
      <w:r>
        <w:rPr>
          <w:rFonts w:hint="eastAsia" w:ascii="宋体" w:hAnsi="宋体" w:cs="宋体"/>
          <w:sz w:val="24"/>
          <w:szCs w:val="24"/>
        </w:rPr>
        <w:t>(财政资金项目必须填写)</w:t>
      </w:r>
    </w:p>
    <w:p w14:paraId="4EE0FF61">
      <w:pPr>
        <w:spacing w:line="360" w:lineRule="auto"/>
        <w:ind w:firstLine="480" w:firstLineChars="200"/>
        <w:rPr>
          <w:rFonts w:ascii="宋体" w:hAnsi="宋体" w:cs="宋体"/>
          <w:sz w:val="24"/>
          <w:szCs w:val="24"/>
        </w:rPr>
      </w:pPr>
      <w:r>
        <w:rPr>
          <w:rFonts w:hint="eastAsia" w:ascii="宋体" w:hAnsi="宋体" w:cs="宋体"/>
          <w:sz w:val="24"/>
          <w:szCs w:val="24"/>
        </w:rPr>
        <w:t>本项目经批准采用</w:t>
      </w:r>
      <w:r>
        <w:rPr>
          <w:rFonts w:hint="eastAsia" w:ascii="宋体" w:hAnsi="宋体" w:cs="宋体"/>
          <w:sz w:val="24"/>
          <w:szCs w:val="24"/>
          <w:u w:val="single"/>
        </w:rPr>
        <w:t xml:space="preserve">           </w:t>
      </w:r>
      <w:r>
        <w:rPr>
          <w:rFonts w:hint="eastAsia" w:ascii="宋体" w:hAnsi="宋体" w:cs="宋体"/>
          <w:sz w:val="24"/>
          <w:szCs w:val="24"/>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587C5A3F">
      <w:pPr>
        <w:spacing w:line="360" w:lineRule="auto"/>
        <w:ind w:firstLine="482" w:firstLineChars="200"/>
        <w:rPr>
          <w:rFonts w:ascii="宋体" w:hAnsi="宋体" w:cs="宋体"/>
          <w:sz w:val="24"/>
          <w:szCs w:val="24"/>
          <w:u w:val="single"/>
        </w:rPr>
      </w:pPr>
      <w:r>
        <w:rPr>
          <w:rFonts w:hint="eastAsia" w:ascii="宋体" w:hAnsi="宋体" w:cs="宋体"/>
          <w:b/>
          <w:bCs/>
          <w:sz w:val="24"/>
          <w:szCs w:val="24"/>
        </w:rPr>
        <w:t>第一条</w:t>
      </w:r>
      <w:r>
        <w:rPr>
          <w:rFonts w:hint="eastAsia" w:ascii="宋体" w:hAnsi="宋体" w:cs="宋体"/>
          <w:sz w:val="24"/>
          <w:szCs w:val="24"/>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8ADD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center"/>
          </w:tcPr>
          <w:p w14:paraId="4D27E076">
            <w:pPr>
              <w:spacing w:line="360" w:lineRule="auto"/>
              <w:ind w:firstLine="480" w:firstLineChars="200"/>
              <w:rPr>
                <w:rFonts w:ascii="宋体" w:hAnsi="宋体" w:cs="宋体"/>
                <w:sz w:val="24"/>
                <w:szCs w:val="24"/>
              </w:rPr>
            </w:pPr>
            <w:r>
              <w:rPr>
                <w:rFonts w:hint="eastAsia" w:ascii="宋体" w:hAnsi="宋体" w:cs="宋体"/>
                <w:sz w:val="24"/>
                <w:szCs w:val="24"/>
              </w:rPr>
              <w:t>服务内容</w:t>
            </w:r>
          </w:p>
        </w:tc>
        <w:tc>
          <w:tcPr>
            <w:tcW w:w="1623" w:type="dxa"/>
            <w:vAlign w:val="center"/>
          </w:tcPr>
          <w:p w14:paraId="10609AC3">
            <w:pPr>
              <w:spacing w:line="360" w:lineRule="auto"/>
              <w:jc w:val="center"/>
              <w:rPr>
                <w:rFonts w:ascii="宋体" w:hAnsi="宋体" w:cs="宋体"/>
                <w:sz w:val="24"/>
                <w:szCs w:val="24"/>
              </w:rPr>
            </w:pPr>
            <w:r>
              <w:rPr>
                <w:rFonts w:hint="eastAsia" w:ascii="宋体" w:hAnsi="宋体" w:cs="宋体"/>
                <w:sz w:val="24"/>
                <w:szCs w:val="24"/>
              </w:rPr>
              <w:t>标准水平</w:t>
            </w:r>
          </w:p>
        </w:tc>
        <w:tc>
          <w:tcPr>
            <w:tcW w:w="902" w:type="dxa"/>
            <w:vAlign w:val="center"/>
          </w:tcPr>
          <w:p w14:paraId="3227DAFA">
            <w:pPr>
              <w:spacing w:line="360" w:lineRule="auto"/>
              <w:jc w:val="center"/>
              <w:rPr>
                <w:rFonts w:ascii="宋体" w:hAnsi="宋体" w:cs="宋体"/>
                <w:sz w:val="24"/>
                <w:szCs w:val="24"/>
              </w:rPr>
            </w:pPr>
            <w:r>
              <w:rPr>
                <w:rFonts w:hint="eastAsia" w:ascii="宋体" w:hAnsi="宋体" w:cs="宋体"/>
                <w:sz w:val="24"/>
                <w:szCs w:val="24"/>
              </w:rPr>
              <w:t>单位</w:t>
            </w:r>
          </w:p>
        </w:tc>
        <w:tc>
          <w:tcPr>
            <w:tcW w:w="902" w:type="dxa"/>
            <w:vAlign w:val="center"/>
          </w:tcPr>
          <w:p w14:paraId="441B3FE3">
            <w:pPr>
              <w:spacing w:line="360" w:lineRule="auto"/>
              <w:jc w:val="center"/>
              <w:rPr>
                <w:rFonts w:ascii="宋体" w:hAnsi="宋体" w:cs="宋体"/>
                <w:sz w:val="24"/>
                <w:szCs w:val="24"/>
              </w:rPr>
            </w:pPr>
            <w:r>
              <w:rPr>
                <w:rFonts w:hint="eastAsia" w:ascii="宋体" w:hAnsi="宋体" w:cs="宋体"/>
                <w:sz w:val="24"/>
                <w:szCs w:val="24"/>
              </w:rPr>
              <w:t>数量</w:t>
            </w:r>
          </w:p>
        </w:tc>
        <w:tc>
          <w:tcPr>
            <w:tcW w:w="1071" w:type="dxa"/>
            <w:vAlign w:val="center"/>
          </w:tcPr>
          <w:p w14:paraId="23A58310">
            <w:pPr>
              <w:spacing w:line="360" w:lineRule="auto"/>
              <w:jc w:val="center"/>
              <w:rPr>
                <w:rFonts w:ascii="宋体" w:hAnsi="宋体" w:cs="宋体"/>
                <w:sz w:val="24"/>
                <w:szCs w:val="24"/>
              </w:rPr>
            </w:pPr>
            <w:r>
              <w:rPr>
                <w:rFonts w:hint="eastAsia" w:ascii="宋体" w:hAnsi="宋体" w:cs="宋体"/>
                <w:sz w:val="24"/>
                <w:szCs w:val="24"/>
              </w:rPr>
              <w:t>单价</w:t>
            </w:r>
          </w:p>
        </w:tc>
        <w:tc>
          <w:tcPr>
            <w:tcW w:w="1250" w:type="dxa"/>
            <w:vAlign w:val="center"/>
          </w:tcPr>
          <w:p w14:paraId="39279961">
            <w:pPr>
              <w:spacing w:line="360" w:lineRule="auto"/>
              <w:jc w:val="center"/>
              <w:rPr>
                <w:rFonts w:ascii="宋体" w:hAnsi="宋体" w:cs="宋体"/>
                <w:sz w:val="24"/>
                <w:szCs w:val="24"/>
              </w:rPr>
            </w:pPr>
            <w:r>
              <w:rPr>
                <w:rFonts w:hint="eastAsia" w:ascii="宋体" w:hAnsi="宋体" w:cs="宋体"/>
                <w:sz w:val="24"/>
                <w:szCs w:val="24"/>
              </w:rPr>
              <w:t>小计</w:t>
            </w:r>
          </w:p>
        </w:tc>
        <w:tc>
          <w:tcPr>
            <w:tcW w:w="1106" w:type="dxa"/>
            <w:vAlign w:val="center"/>
          </w:tcPr>
          <w:p w14:paraId="4ED2F6C4">
            <w:pPr>
              <w:spacing w:line="360" w:lineRule="auto"/>
              <w:jc w:val="center"/>
              <w:rPr>
                <w:rFonts w:ascii="宋体" w:hAnsi="宋体" w:cs="宋体"/>
                <w:sz w:val="24"/>
                <w:szCs w:val="24"/>
              </w:rPr>
            </w:pPr>
            <w:r>
              <w:rPr>
                <w:rFonts w:hint="eastAsia" w:ascii="宋体" w:hAnsi="宋体" w:cs="宋体"/>
                <w:sz w:val="24"/>
                <w:szCs w:val="24"/>
              </w:rPr>
              <w:t>备注</w:t>
            </w:r>
          </w:p>
        </w:tc>
      </w:tr>
      <w:tr w14:paraId="602BA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center"/>
          </w:tcPr>
          <w:p w14:paraId="5B463848">
            <w:pPr>
              <w:spacing w:line="360" w:lineRule="auto"/>
              <w:ind w:firstLine="480" w:firstLineChars="200"/>
              <w:jc w:val="center"/>
              <w:rPr>
                <w:rFonts w:ascii="宋体" w:hAnsi="宋体" w:cs="宋体"/>
                <w:sz w:val="24"/>
                <w:szCs w:val="24"/>
              </w:rPr>
            </w:pPr>
          </w:p>
        </w:tc>
        <w:tc>
          <w:tcPr>
            <w:tcW w:w="1623" w:type="dxa"/>
            <w:vAlign w:val="center"/>
          </w:tcPr>
          <w:p w14:paraId="0C2C6E80">
            <w:pPr>
              <w:spacing w:line="360" w:lineRule="auto"/>
              <w:ind w:firstLine="480" w:firstLineChars="200"/>
              <w:jc w:val="center"/>
              <w:rPr>
                <w:rFonts w:ascii="宋体" w:hAnsi="宋体" w:cs="宋体"/>
                <w:sz w:val="24"/>
                <w:szCs w:val="24"/>
              </w:rPr>
            </w:pPr>
          </w:p>
        </w:tc>
        <w:tc>
          <w:tcPr>
            <w:tcW w:w="902" w:type="dxa"/>
            <w:vAlign w:val="center"/>
          </w:tcPr>
          <w:p w14:paraId="0858EC92">
            <w:pPr>
              <w:spacing w:line="360" w:lineRule="auto"/>
              <w:ind w:firstLine="480" w:firstLineChars="200"/>
              <w:jc w:val="center"/>
              <w:rPr>
                <w:rFonts w:ascii="宋体" w:hAnsi="宋体" w:cs="宋体"/>
                <w:sz w:val="24"/>
                <w:szCs w:val="24"/>
              </w:rPr>
            </w:pPr>
          </w:p>
        </w:tc>
        <w:tc>
          <w:tcPr>
            <w:tcW w:w="902" w:type="dxa"/>
            <w:vAlign w:val="center"/>
          </w:tcPr>
          <w:p w14:paraId="07A13A54">
            <w:pPr>
              <w:spacing w:line="360" w:lineRule="auto"/>
              <w:ind w:firstLine="480" w:firstLineChars="200"/>
              <w:jc w:val="center"/>
              <w:rPr>
                <w:rFonts w:ascii="宋体" w:hAnsi="宋体" w:cs="宋体"/>
                <w:sz w:val="24"/>
                <w:szCs w:val="24"/>
              </w:rPr>
            </w:pPr>
          </w:p>
        </w:tc>
        <w:tc>
          <w:tcPr>
            <w:tcW w:w="1071" w:type="dxa"/>
            <w:vAlign w:val="center"/>
          </w:tcPr>
          <w:p w14:paraId="61D96DE1">
            <w:pPr>
              <w:spacing w:line="360" w:lineRule="auto"/>
              <w:ind w:firstLine="480" w:firstLineChars="200"/>
              <w:jc w:val="center"/>
              <w:rPr>
                <w:rFonts w:ascii="宋体" w:hAnsi="宋体" w:cs="宋体"/>
                <w:sz w:val="24"/>
                <w:szCs w:val="24"/>
              </w:rPr>
            </w:pPr>
          </w:p>
        </w:tc>
        <w:tc>
          <w:tcPr>
            <w:tcW w:w="1250" w:type="dxa"/>
            <w:vAlign w:val="center"/>
          </w:tcPr>
          <w:p w14:paraId="4A453049">
            <w:pPr>
              <w:spacing w:line="360" w:lineRule="auto"/>
              <w:ind w:firstLine="480" w:firstLineChars="200"/>
              <w:jc w:val="center"/>
              <w:rPr>
                <w:rFonts w:ascii="宋体" w:hAnsi="宋体" w:cs="宋体"/>
                <w:sz w:val="24"/>
                <w:szCs w:val="24"/>
              </w:rPr>
            </w:pPr>
          </w:p>
        </w:tc>
        <w:tc>
          <w:tcPr>
            <w:tcW w:w="1106" w:type="dxa"/>
            <w:vAlign w:val="center"/>
          </w:tcPr>
          <w:p w14:paraId="35FD490D">
            <w:pPr>
              <w:spacing w:line="360" w:lineRule="auto"/>
              <w:ind w:firstLine="480" w:firstLineChars="200"/>
              <w:jc w:val="center"/>
              <w:rPr>
                <w:rFonts w:ascii="宋体" w:hAnsi="宋体" w:cs="宋体"/>
                <w:sz w:val="24"/>
                <w:szCs w:val="24"/>
              </w:rPr>
            </w:pPr>
          </w:p>
        </w:tc>
      </w:tr>
      <w:tr w14:paraId="5FA09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center"/>
          </w:tcPr>
          <w:p w14:paraId="00E1B380">
            <w:pPr>
              <w:spacing w:line="360" w:lineRule="auto"/>
              <w:ind w:firstLine="480" w:firstLineChars="200"/>
              <w:jc w:val="center"/>
              <w:rPr>
                <w:rFonts w:ascii="宋体" w:hAnsi="宋体" w:cs="宋体"/>
                <w:sz w:val="24"/>
                <w:szCs w:val="24"/>
              </w:rPr>
            </w:pPr>
          </w:p>
        </w:tc>
        <w:tc>
          <w:tcPr>
            <w:tcW w:w="1623" w:type="dxa"/>
            <w:vAlign w:val="center"/>
          </w:tcPr>
          <w:p w14:paraId="6FA74BE0">
            <w:pPr>
              <w:spacing w:line="360" w:lineRule="auto"/>
              <w:ind w:firstLine="480" w:firstLineChars="200"/>
              <w:jc w:val="center"/>
              <w:rPr>
                <w:rFonts w:ascii="宋体" w:hAnsi="宋体" w:cs="宋体"/>
                <w:sz w:val="24"/>
                <w:szCs w:val="24"/>
              </w:rPr>
            </w:pPr>
          </w:p>
        </w:tc>
        <w:tc>
          <w:tcPr>
            <w:tcW w:w="902" w:type="dxa"/>
            <w:vAlign w:val="center"/>
          </w:tcPr>
          <w:p w14:paraId="1B7FCEC5">
            <w:pPr>
              <w:spacing w:line="360" w:lineRule="auto"/>
              <w:ind w:firstLine="480" w:firstLineChars="200"/>
              <w:jc w:val="center"/>
              <w:rPr>
                <w:rFonts w:ascii="宋体" w:hAnsi="宋体" w:cs="宋体"/>
                <w:sz w:val="24"/>
                <w:szCs w:val="24"/>
              </w:rPr>
            </w:pPr>
          </w:p>
        </w:tc>
        <w:tc>
          <w:tcPr>
            <w:tcW w:w="902" w:type="dxa"/>
            <w:vAlign w:val="center"/>
          </w:tcPr>
          <w:p w14:paraId="62E6E302">
            <w:pPr>
              <w:spacing w:line="360" w:lineRule="auto"/>
              <w:ind w:firstLine="480" w:firstLineChars="200"/>
              <w:jc w:val="center"/>
              <w:rPr>
                <w:rFonts w:ascii="宋体" w:hAnsi="宋体" w:cs="宋体"/>
                <w:sz w:val="24"/>
                <w:szCs w:val="24"/>
              </w:rPr>
            </w:pPr>
          </w:p>
        </w:tc>
        <w:tc>
          <w:tcPr>
            <w:tcW w:w="1071" w:type="dxa"/>
            <w:vAlign w:val="center"/>
          </w:tcPr>
          <w:p w14:paraId="7DDCF49F">
            <w:pPr>
              <w:spacing w:line="360" w:lineRule="auto"/>
              <w:ind w:firstLine="480" w:firstLineChars="200"/>
              <w:jc w:val="center"/>
              <w:rPr>
                <w:rFonts w:ascii="宋体" w:hAnsi="宋体" w:cs="宋体"/>
                <w:sz w:val="24"/>
                <w:szCs w:val="24"/>
              </w:rPr>
            </w:pPr>
          </w:p>
        </w:tc>
        <w:tc>
          <w:tcPr>
            <w:tcW w:w="1250" w:type="dxa"/>
            <w:vAlign w:val="center"/>
          </w:tcPr>
          <w:p w14:paraId="17745904">
            <w:pPr>
              <w:spacing w:line="360" w:lineRule="auto"/>
              <w:ind w:firstLine="480" w:firstLineChars="200"/>
              <w:jc w:val="center"/>
              <w:rPr>
                <w:rFonts w:ascii="宋体" w:hAnsi="宋体" w:cs="宋体"/>
                <w:sz w:val="24"/>
                <w:szCs w:val="24"/>
              </w:rPr>
            </w:pPr>
          </w:p>
        </w:tc>
        <w:tc>
          <w:tcPr>
            <w:tcW w:w="1106" w:type="dxa"/>
            <w:vAlign w:val="center"/>
          </w:tcPr>
          <w:p w14:paraId="260E89EA">
            <w:pPr>
              <w:spacing w:line="360" w:lineRule="auto"/>
              <w:ind w:firstLine="480" w:firstLineChars="200"/>
              <w:jc w:val="center"/>
              <w:rPr>
                <w:rFonts w:ascii="宋体" w:hAnsi="宋体" w:cs="宋体"/>
                <w:sz w:val="24"/>
                <w:szCs w:val="24"/>
              </w:rPr>
            </w:pPr>
          </w:p>
        </w:tc>
      </w:tr>
      <w:tr w14:paraId="06C9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center"/>
          </w:tcPr>
          <w:p w14:paraId="7C491912">
            <w:pPr>
              <w:spacing w:line="360" w:lineRule="auto"/>
              <w:ind w:firstLine="480" w:firstLineChars="200"/>
              <w:jc w:val="center"/>
              <w:rPr>
                <w:rFonts w:ascii="宋体" w:hAnsi="宋体" w:cs="宋体"/>
                <w:sz w:val="24"/>
                <w:szCs w:val="24"/>
              </w:rPr>
            </w:pPr>
          </w:p>
        </w:tc>
        <w:tc>
          <w:tcPr>
            <w:tcW w:w="1623" w:type="dxa"/>
            <w:vAlign w:val="center"/>
          </w:tcPr>
          <w:p w14:paraId="3D7D9740">
            <w:pPr>
              <w:spacing w:line="360" w:lineRule="auto"/>
              <w:ind w:firstLine="480" w:firstLineChars="200"/>
              <w:jc w:val="center"/>
              <w:rPr>
                <w:rFonts w:ascii="宋体" w:hAnsi="宋体" w:cs="宋体"/>
                <w:sz w:val="24"/>
                <w:szCs w:val="24"/>
              </w:rPr>
            </w:pPr>
          </w:p>
        </w:tc>
        <w:tc>
          <w:tcPr>
            <w:tcW w:w="902" w:type="dxa"/>
            <w:vAlign w:val="center"/>
          </w:tcPr>
          <w:p w14:paraId="5A2EDE42">
            <w:pPr>
              <w:spacing w:line="360" w:lineRule="auto"/>
              <w:ind w:firstLine="480" w:firstLineChars="200"/>
              <w:jc w:val="center"/>
              <w:rPr>
                <w:rFonts w:ascii="宋体" w:hAnsi="宋体" w:cs="宋体"/>
                <w:sz w:val="24"/>
                <w:szCs w:val="24"/>
              </w:rPr>
            </w:pPr>
          </w:p>
        </w:tc>
        <w:tc>
          <w:tcPr>
            <w:tcW w:w="902" w:type="dxa"/>
            <w:vAlign w:val="center"/>
          </w:tcPr>
          <w:p w14:paraId="3536F12D">
            <w:pPr>
              <w:spacing w:line="360" w:lineRule="auto"/>
              <w:ind w:firstLine="480" w:firstLineChars="200"/>
              <w:jc w:val="center"/>
              <w:rPr>
                <w:rFonts w:ascii="宋体" w:hAnsi="宋体" w:cs="宋体"/>
                <w:sz w:val="24"/>
                <w:szCs w:val="24"/>
              </w:rPr>
            </w:pPr>
          </w:p>
        </w:tc>
        <w:tc>
          <w:tcPr>
            <w:tcW w:w="1071" w:type="dxa"/>
            <w:vAlign w:val="center"/>
          </w:tcPr>
          <w:p w14:paraId="2412B08F">
            <w:pPr>
              <w:spacing w:line="360" w:lineRule="auto"/>
              <w:ind w:firstLine="480" w:firstLineChars="200"/>
              <w:jc w:val="center"/>
              <w:rPr>
                <w:rFonts w:ascii="宋体" w:hAnsi="宋体" w:cs="宋体"/>
                <w:sz w:val="24"/>
                <w:szCs w:val="24"/>
              </w:rPr>
            </w:pPr>
          </w:p>
        </w:tc>
        <w:tc>
          <w:tcPr>
            <w:tcW w:w="1250" w:type="dxa"/>
            <w:vAlign w:val="center"/>
          </w:tcPr>
          <w:p w14:paraId="100DFD43">
            <w:pPr>
              <w:spacing w:line="360" w:lineRule="auto"/>
              <w:ind w:firstLine="480" w:firstLineChars="200"/>
              <w:jc w:val="center"/>
              <w:rPr>
                <w:rFonts w:ascii="宋体" w:hAnsi="宋体" w:cs="宋体"/>
                <w:sz w:val="24"/>
                <w:szCs w:val="24"/>
              </w:rPr>
            </w:pPr>
          </w:p>
        </w:tc>
        <w:tc>
          <w:tcPr>
            <w:tcW w:w="1106" w:type="dxa"/>
            <w:vAlign w:val="center"/>
          </w:tcPr>
          <w:p w14:paraId="6E32017E">
            <w:pPr>
              <w:spacing w:line="360" w:lineRule="auto"/>
              <w:ind w:firstLine="480" w:firstLineChars="200"/>
              <w:jc w:val="center"/>
              <w:rPr>
                <w:rFonts w:ascii="宋体" w:hAnsi="宋体" w:cs="宋体"/>
                <w:sz w:val="24"/>
                <w:szCs w:val="24"/>
              </w:rPr>
            </w:pPr>
          </w:p>
        </w:tc>
      </w:tr>
      <w:tr w14:paraId="0B05A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F634EC7">
            <w:pPr>
              <w:spacing w:line="360" w:lineRule="auto"/>
              <w:ind w:firstLine="480" w:firstLineChars="200"/>
              <w:rPr>
                <w:rFonts w:ascii="宋体" w:hAnsi="宋体" w:cs="宋体"/>
                <w:sz w:val="24"/>
                <w:szCs w:val="24"/>
              </w:rPr>
            </w:pPr>
            <w:r>
              <w:rPr>
                <w:rFonts w:hint="eastAsia" w:ascii="宋体" w:hAnsi="宋体" w:cs="宋体"/>
                <w:sz w:val="24"/>
                <w:szCs w:val="24"/>
              </w:rPr>
              <w:t>合同总价款（大小写）：</w:t>
            </w:r>
          </w:p>
          <w:p w14:paraId="332C41FE">
            <w:pPr>
              <w:spacing w:line="360" w:lineRule="auto"/>
              <w:ind w:firstLine="480" w:firstLineChars="200"/>
              <w:rPr>
                <w:rFonts w:ascii="宋体" w:hAnsi="宋体" w:cs="宋体"/>
                <w:sz w:val="24"/>
                <w:szCs w:val="24"/>
              </w:rPr>
            </w:pPr>
            <w:r>
              <w:rPr>
                <w:rFonts w:hint="eastAsia" w:ascii="宋体" w:hAnsi="宋体" w:cs="宋体"/>
                <w:sz w:val="24"/>
                <w:szCs w:val="24"/>
              </w:rPr>
              <w:t>备注：上述服务包含相关设备购置、人员工资及售后服务、税金、劳保基金、人员培训等费用。</w:t>
            </w:r>
          </w:p>
        </w:tc>
      </w:tr>
    </w:tbl>
    <w:p w14:paraId="32B1DFEC">
      <w:pPr>
        <w:spacing w:line="360" w:lineRule="auto"/>
        <w:ind w:firstLine="482" w:firstLineChars="200"/>
        <w:rPr>
          <w:rFonts w:ascii="宋体" w:hAnsi="宋体" w:cs="宋体"/>
          <w:sz w:val="24"/>
          <w:szCs w:val="24"/>
        </w:rPr>
      </w:pPr>
      <w:r>
        <w:rPr>
          <w:rFonts w:hint="eastAsia" w:ascii="宋体" w:hAnsi="宋体" w:cs="宋体"/>
          <w:b/>
          <w:bCs/>
          <w:sz w:val="24"/>
          <w:szCs w:val="24"/>
        </w:rPr>
        <w:t xml:space="preserve">第二条  </w:t>
      </w:r>
      <w:r>
        <w:rPr>
          <w:rFonts w:hint="eastAsia" w:ascii="宋体" w:hAnsi="宋体" w:cs="宋体"/>
          <w:sz w:val="24"/>
          <w:szCs w:val="24"/>
        </w:rPr>
        <w:t>服务标准（包括达到的水平要求），按下列第（ ）项执行：</w:t>
      </w:r>
    </w:p>
    <w:p w14:paraId="38E1E208">
      <w:pPr>
        <w:spacing w:line="360" w:lineRule="auto"/>
        <w:ind w:firstLine="480" w:firstLineChars="200"/>
        <w:rPr>
          <w:rFonts w:ascii="宋体" w:hAnsi="宋体" w:cs="宋体"/>
          <w:sz w:val="24"/>
          <w:szCs w:val="24"/>
        </w:rPr>
      </w:pPr>
      <w:r>
        <w:rPr>
          <w:rFonts w:hint="eastAsia" w:ascii="宋体" w:hAnsi="宋体" w:cs="宋体"/>
          <w:sz w:val="24"/>
          <w:szCs w:val="24"/>
        </w:rPr>
        <w:t>①按国家标准执行；②按部颁标准执行；③若无以上标准，则应不低于同行业服务标准；④有特殊要求的，按甲乙双方在合同中商定的要求执行；</w:t>
      </w:r>
    </w:p>
    <w:p w14:paraId="310AD4BF">
      <w:pPr>
        <w:spacing w:line="360" w:lineRule="auto"/>
        <w:ind w:firstLine="480" w:firstLineChars="200"/>
        <w:rPr>
          <w:rFonts w:ascii="宋体" w:hAnsi="宋体" w:cs="宋体"/>
          <w:sz w:val="24"/>
          <w:szCs w:val="24"/>
        </w:rPr>
      </w:pPr>
      <w:r>
        <w:rPr>
          <w:rFonts w:hint="eastAsia" w:ascii="宋体" w:hAnsi="宋体" w:cs="宋体"/>
          <w:sz w:val="24"/>
          <w:szCs w:val="24"/>
        </w:rPr>
        <w:t>乙方应在投标文件中声明按国家及行业规范和标准进行人才培养。</w:t>
      </w:r>
    </w:p>
    <w:p w14:paraId="2EF33DA4">
      <w:pPr>
        <w:spacing w:line="360" w:lineRule="auto"/>
        <w:ind w:firstLine="482" w:firstLineChars="200"/>
        <w:rPr>
          <w:rFonts w:ascii="宋体" w:hAnsi="宋体" w:cs="宋体"/>
          <w:sz w:val="24"/>
          <w:szCs w:val="24"/>
        </w:rPr>
      </w:pPr>
      <w:r>
        <w:rPr>
          <w:rFonts w:hint="eastAsia" w:ascii="宋体" w:hAnsi="宋体" w:cs="宋体"/>
          <w:b/>
          <w:bCs/>
          <w:sz w:val="24"/>
          <w:szCs w:val="24"/>
        </w:rPr>
        <w:t xml:space="preserve">第三条  </w:t>
      </w:r>
      <w:r>
        <w:rPr>
          <w:rFonts w:hint="eastAsia" w:ascii="宋体" w:hAnsi="宋体" w:cs="宋体"/>
          <w:sz w:val="24"/>
          <w:szCs w:val="24"/>
        </w:rPr>
        <w:t>服务的方式、方法、地点和期限</w:t>
      </w:r>
    </w:p>
    <w:p w14:paraId="0321C01D">
      <w:pPr>
        <w:spacing w:line="360" w:lineRule="auto"/>
        <w:ind w:firstLine="480" w:firstLineChars="200"/>
        <w:rPr>
          <w:rFonts w:ascii="宋体" w:hAnsi="宋体" w:cs="宋体"/>
          <w:sz w:val="24"/>
          <w:szCs w:val="24"/>
        </w:rPr>
      </w:pPr>
      <w:r>
        <w:rPr>
          <w:rFonts w:hint="eastAsia" w:ascii="宋体" w:hAnsi="宋体" w:cs="宋体"/>
          <w:sz w:val="24"/>
          <w:szCs w:val="24"/>
        </w:rPr>
        <w:t>1、服务方式：</w:t>
      </w:r>
    </w:p>
    <w:p w14:paraId="5A8C57C0">
      <w:pPr>
        <w:spacing w:line="360" w:lineRule="auto"/>
        <w:ind w:firstLine="480" w:firstLineChars="200"/>
        <w:rPr>
          <w:rFonts w:ascii="宋体" w:hAnsi="宋体" w:cs="宋体"/>
          <w:sz w:val="24"/>
          <w:szCs w:val="24"/>
        </w:rPr>
      </w:pPr>
      <w:r>
        <w:rPr>
          <w:rFonts w:hint="eastAsia" w:ascii="宋体" w:hAnsi="宋体" w:cs="宋体"/>
          <w:sz w:val="24"/>
          <w:szCs w:val="24"/>
        </w:rPr>
        <w:t>2、服务方法：</w:t>
      </w:r>
    </w:p>
    <w:p w14:paraId="4C75582C">
      <w:pPr>
        <w:spacing w:line="360" w:lineRule="auto"/>
        <w:ind w:firstLine="480" w:firstLineChars="200"/>
        <w:rPr>
          <w:rFonts w:ascii="宋体" w:hAnsi="宋体" w:cs="宋体"/>
          <w:sz w:val="24"/>
          <w:szCs w:val="24"/>
        </w:rPr>
      </w:pPr>
      <w:r>
        <w:rPr>
          <w:rFonts w:hint="eastAsia" w:ascii="宋体" w:hAnsi="宋体" w:cs="宋体"/>
          <w:sz w:val="24"/>
          <w:szCs w:val="24"/>
        </w:rPr>
        <w:t>2、服务地点：</w:t>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p>
    <w:p w14:paraId="7BE89309">
      <w:pPr>
        <w:spacing w:line="360" w:lineRule="auto"/>
        <w:ind w:firstLine="480" w:firstLineChars="200"/>
        <w:rPr>
          <w:rFonts w:ascii="宋体" w:hAnsi="宋体" w:cs="宋体"/>
          <w:sz w:val="24"/>
          <w:szCs w:val="24"/>
        </w:rPr>
      </w:pPr>
      <w:r>
        <w:rPr>
          <w:rFonts w:hint="eastAsia" w:ascii="宋体" w:hAnsi="宋体" w:cs="宋体"/>
          <w:sz w:val="24"/>
          <w:szCs w:val="24"/>
        </w:rPr>
        <w:t>3、服务期限：</w:t>
      </w:r>
    </w:p>
    <w:p w14:paraId="5D020EB1">
      <w:pPr>
        <w:spacing w:line="360" w:lineRule="auto"/>
        <w:ind w:firstLine="480" w:firstLineChars="200"/>
        <w:rPr>
          <w:rFonts w:ascii="宋体" w:hAnsi="宋体" w:cs="宋体"/>
          <w:sz w:val="24"/>
          <w:szCs w:val="24"/>
        </w:rPr>
      </w:pPr>
      <w:r>
        <w:rPr>
          <w:rFonts w:hint="eastAsia" w:ascii="宋体" w:hAnsi="宋体" w:cs="宋体"/>
          <w:sz w:val="24"/>
          <w:szCs w:val="24"/>
        </w:rPr>
        <w:t>第四条  费用及支付方式</w:t>
      </w:r>
    </w:p>
    <w:p w14:paraId="5CAE6BE7">
      <w:pPr>
        <w:pStyle w:val="13"/>
        <w:kinsoku w:val="0"/>
        <w:overflowPunct w:val="0"/>
        <w:spacing w:line="364" w:lineRule="auto"/>
        <w:ind w:firstLine="482" w:firstLineChars="200"/>
        <w:rPr>
          <w:rFonts w:hAnsi="宋体" w:cs="宋体"/>
          <w:b/>
          <w:sz w:val="24"/>
          <w:szCs w:val="24"/>
        </w:rPr>
      </w:pPr>
      <w:r>
        <w:rPr>
          <w:rFonts w:hint="eastAsia" w:hAnsi="宋体" w:cs="宋体"/>
          <w:b/>
          <w:sz w:val="24"/>
          <w:szCs w:val="24"/>
        </w:rPr>
        <w:t>(一)本项目费用有以下组成：</w:t>
      </w:r>
    </w:p>
    <w:p w14:paraId="48BB7B5E">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 xml:space="preserve"> 1、XX 万元；</w:t>
      </w:r>
    </w:p>
    <w:p w14:paraId="525DC828">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2、XX 万元；</w:t>
      </w:r>
    </w:p>
    <w:p w14:paraId="169B46AF">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w:t>
      </w:r>
    </w:p>
    <w:p w14:paraId="1A13E66F">
      <w:pPr>
        <w:pStyle w:val="13"/>
        <w:kinsoku w:val="0"/>
        <w:overflowPunct w:val="0"/>
        <w:ind w:firstLine="482" w:firstLineChars="200"/>
        <w:rPr>
          <w:rFonts w:hAnsi="宋体" w:cs="宋体"/>
          <w:b/>
          <w:sz w:val="24"/>
          <w:szCs w:val="24"/>
        </w:rPr>
      </w:pPr>
      <w:r>
        <w:rPr>
          <w:rFonts w:hint="eastAsia" w:hAnsi="宋体" w:cs="宋体"/>
          <w:b/>
          <w:sz w:val="24"/>
          <w:szCs w:val="24"/>
        </w:rPr>
        <w:t>(二)费用支付方式：</w:t>
      </w:r>
    </w:p>
    <w:p w14:paraId="139C7C7A">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1、XXXX；</w:t>
      </w:r>
    </w:p>
    <w:p w14:paraId="5904FA92">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2、XXXX ；</w:t>
      </w:r>
    </w:p>
    <w:p w14:paraId="37454BA1">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3、在支付前甲方对乙方的服务进行考核或验收，合格的支付相应款项。乙方须向甲方出具合法有效完整的完税发票及凭证资料进行支付结算。</w:t>
      </w:r>
    </w:p>
    <w:p w14:paraId="1E998AC0">
      <w:pPr>
        <w:pStyle w:val="13"/>
        <w:kinsoku w:val="0"/>
        <w:overflowPunct w:val="0"/>
        <w:ind w:firstLine="482" w:firstLineChars="200"/>
        <w:rPr>
          <w:rFonts w:hAnsi="宋体" w:cs="宋体"/>
          <w:sz w:val="24"/>
          <w:szCs w:val="24"/>
        </w:rPr>
      </w:pPr>
      <w:r>
        <w:rPr>
          <w:rFonts w:hint="eastAsia" w:hAnsi="宋体" w:cs="宋体"/>
          <w:b/>
          <w:sz w:val="24"/>
          <w:szCs w:val="24"/>
        </w:rPr>
        <w:t xml:space="preserve">第五条  付款条件   </w:t>
      </w:r>
      <w:r>
        <w:rPr>
          <w:rFonts w:hint="eastAsia" w:hAnsi="宋体" w:cs="宋体"/>
          <w:sz w:val="24"/>
          <w:szCs w:val="24"/>
        </w:rPr>
        <w:t xml:space="preserve">               </w:t>
      </w:r>
    </w:p>
    <w:p w14:paraId="0C6E2B59">
      <w:pPr>
        <w:spacing w:line="360" w:lineRule="auto"/>
        <w:ind w:firstLine="480" w:firstLineChars="200"/>
        <w:rPr>
          <w:rFonts w:ascii="宋体" w:hAnsi="宋体" w:cs="宋体"/>
          <w:sz w:val="24"/>
          <w:szCs w:val="24"/>
        </w:rPr>
      </w:pPr>
      <w:r>
        <w:rPr>
          <w:rFonts w:hint="eastAsia" w:ascii="宋体" w:hAnsi="宋体" w:cs="宋体"/>
          <w:sz w:val="24"/>
          <w:szCs w:val="24"/>
        </w:rPr>
        <w:t>本合同以人民币付款。</w:t>
      </w:r>
    </w:p>
    <w:p w14:paraId="077440C6">
      <w:pPr>
        <w:spacing w:line="360" w:lineRule="auto"/>
        <w:ind w:firstLine="480" w:firstLineChars="200"/>
        <w:rPr>
          <w:rFonts w:ascii="宋体" w:hAnsi="宋体" w:cs="宋体"/>
          <w:sz w:val="24"/>
          <w:szCs w:val="24"/>
        </w:rPr>
      </w:pPr>
      <w:r>
        <w:rPr>
          <w:rFonts w:hint="eastAsia" w:ascii="宋体" w:hAnsi="宋体" w:cs="宋体"/>
          <w:sz w:val="24"/>
          <w:szCs w:val="24"/>
        </w:rPr>
        <w:t>该项目是否实行预付款：</w:t>
      </w:r>
    </w:p>
    <w:p w14:paraId="0FC0549A">
      <w:pPr>
        <w:spacing w:line="360" w:lineRule="auto"/>
        <w:ind w:firstLine="480" w:firstLineChars="200"/>
        <w:rPr>
          <w:rFonts w:ascii="宋体" w:hAnsi="宋体" w:cs="宋体"/>
          <w:sz w:val="24"/>
          <w:szCs w:val="24"/>
        </w:rPr>
      </w:pPr>
      <w:r>
        <w:rPr>
          <w:rFonts w:hint="eastAsia" w:ascii="宋体" w:hAnsi="宋体" w:cs="宋体"/>
          <w:sz w:val="24"/>
          <w:szCs w:val="24"/>
        </w:rPr>
        <w:t>实行预付款的条件和比例：</w:t>
      </w:r>
    </w:p>
    <w:p w14:paraId="06C576EA">
      <w:pPr>
        <w:spacing w:line="360" w:lineRule="auto"/>
        <w:ind w:firstLine="480" w:firstLineChars="200"/>
        <w:rPr>
          <w:rFonts w:ascii="宋体" w:hAnsi="宋体" w:cs="宋体"/>
          <w:sz w:val="24"/>
          <w:szCs w:val="24"/>
        </w:rPr>
      </w:pPr>
      <w:r>
        <w:rPr>
          <w:rFonts w:hint="eastAsia" w:ascii="宋体" w:hAnsi="宋体" w:cs="宋体"/>
          <w:sz w:val="24"/>
          <w:szCs w:val="24"/>
        </w:rPr>
        <w:t xml:space="preserve">合同款项结算方式和支付比例：   </w:t>
      </w:r>
    </w:p>
    <w:p w14:paraId="231DA64E">
      <w:pPr>
        <w:spacing w:line="360" w:lineRule="auto"/>
        <w:ind w:firstLine="480" w:firstLineChars="200"/>
        <w:rPr>
          <w:rFonts w:ascii="宋体" w:hAnsi="宋体" w:cs="宋体"/>
          <w:sz w:val="24"/>
          <w:szCs w:val="24"/>
          <w:u w:val="single"/>
        </w:rPr>
      </w:pPr>
      <w:r>
        <w:rPr>
          <w:rFonts w:hint="eastAsia" w:ascii="宋体" w:hAnsi="宋体" w:cs="宋体"/>
          <w:sz w:val="24"/>
          <w:szCs w:val="24"/>
        </w:rPr>
        <w:t>(具体付款方式</w:t>
      </w:r>
      <w:r>
        <w:rPr>
          <w:rFonts w:hint="eastAsia" w:ascii="宋体" w:hAnsi="宋体" w:cs="宋体"/>
          <w:sz w:val="24"/>
          <w:szCs w:val="24"/>
          <w:u w:val="single"/>
        </w:rPr>
        <w:t>按投标人须知前附表以及采、购双方的具体约定</w:t>
      </w:r>
    </w:p>
    <w:p w14:paraId="5DB9C948">
      <w:pPr>
        <w:pStyle w:val="37"/>
        <w:spacing w:beforeLines="0" w:afterLines="0"/>
        <w:ind w:left="0" w:firstLine="482" w:firstLineChars="200"/>
        <w:rPr>
          <w:rFonts w:ascii="宋体" w:hAnsi="宋体" w:cs="宋体"/>
          <w:b/>
          <w:sz w:val="24"/>
        </w:rPr>
      </w:pPr>
      <w:r>
        <w:rPr>
          <w:rFonts w:hint="eastAsia" w:ascii="宋体" w:hAnsi="宋体" w:cs="宋体"/>
          <w:b/>
          <w:sz w:val="24"/>
        </w:rPr>
        <w:t>第六条  验收方法</w:t>
      </w:r>
    </w:p>
    <w:p w14:paraId="3D2C3373">
      <w:pPr>
        <w:spacing w:line="360" w:lineRule="auto"/>
        <w:ind w:firstLine="480" w:firstLineChars="200"/>
        <w:rPr>
          <w:rFonts w:ascii="宋体" w:hAnsi="宋体" w:cs="宋体"/>
          <w:sz w:val="24"/>
          <w:szCs w:val="24"/>
        </w:rPr>
      </w:pPr>
      <w:r>
        <w:rPr>
          <w:rFonts w:hint="eastAsia" w:ascii="宋体" w:hAnsi="宋体" w:cs="宋体"/>
          <w:sz w:val="24"/>
          <w:szCs w:val="24"/>
        </w:rPr>
        <w:t>1.甲、乙双方应严格履行合同有关条款，如果验收过程中发现乙方在没有征得采购人同意的情况下擅自变更合同服务内容，将拒绝通过验收，由此引起的一切后果及损失由乙方承担。</w:t>
      </w:r>
    </w:p>
    <w:p w14:paraId="6507B1FB">
      <w:pPr>
        <w:spacing w:line="360" w:lineRule="auto"/>
        <w:ind w:firstLine="480" w:firstLineChars="200"/>
        <w:rPr>
          <w:rFonts w:ascii="宋体" w:hAnsi="宋体" w:cs="宋体"/>
          <w:sz w:val="24"/>
          <w:szCs w:val="24"/>
        </w:rPr>
      </w:pPr>
      <w:r>
        <w:rPr>
          <w:rFonts w:hint="eastAsia" w:ascii="宋体" w:hAnsi="宋体" w:cs="宋体"/>
          <w:sz w:val="24"/>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4347F02">
      <w:pPr>
        <w:spacing w:line="360" w:lineRule="auto"/>
        <w:ind w:firstLine="480" w:firstLineChars="200"/>
        <w:rPr>
          <w:rFonts w:ascii="宋体" w:hAnsi="宋体" w:cs="宋体"/>
          <w:sz w:val="24"/>
          <w:szCs w:val="24"/>
        </w:rPr>
      </w:pPr>
      <w:r>
        <w:rPr>
          <w:rFonts w:hint="eastAsia" w:ascii="宋体" w:hAnsi="宋体" w:cs="宋体"/>
          <w:sz w:val="24"/>
          <w:szCs w:val="24"/>
        </w:rPr>
        <w:t>3、甲方视情况可以邀请参加本项目的其他投标人或者第三方机构参与验收，参与验收的投标人或者第三方机构的意见作为验收书的参考资料一并存档。</w:t>
      </w:r>
    </w:p>
    <w:p w14:paraId="6A62FAFB">
      <w:pPr>
        <w:spacing w:line="360" w:lineRule="auto"/>
        <w:ind w:firstLine="480" w:firstLineChars="200"/>
        <w:rPr>
          <w:rFonts w:ascii="宋体" w:hAnsi="宋体" w:cs="宋体"/>
          <w:sz w:val="24"/>
          <w:szCs w:val="24"/>
        </w:rPr>
      </w:pPr>
      <w:r>
        <w:rPr>
          <w:rFonts w:hint="eastAsia" w:ascii="宋体" w:hAnsi="宋体" w:cs="宋体"/>
          <w:sz w:val="24"/>
          <w:szCs w:val="24"/>
        </w:rPr>
        <w:t>4、涉及安全、消防、环保等其他需要由质检或行业主管部门进行验收的项目，必须邀请相关部门或相关专家参与验收。涉及社会化服务的项目，甲方将要求社会公众人员参与验收。</w:t>
      </w:r>
    </w:p>
    <w:p w14:paraId="00188695">
      <w:pPr>
        <w:spacing w:line="360" w:lineRule="auto"/>
        <w:ind w:firstLine="480" w:firstLineChars="200"/>
        <w:rPr>
          <w:rFonts w:ascii="宋体" w:hAnsi="宋体" w:cs="宋体"/>
          <w:sz w:val="24"/>
          <w:szCs w:val="24"/>
        </w:rPr>
      </w:pPr>
      <w:r>
        <w:rPr>
          <w:rFonts w:hint="eastAsia" w:ascii="宋体" w:hAnsi="宋体" w:cs="宋体"/>
          <w:sz w:val="24"/>
          <w:szCs w:val="24"/>
        </w:rPr>
        <w:t>检测、验收费用承担方式：</w:t>
      </w:r>
    </w:p>
    <w:p w14:paraId="33E0A137">
      <w:pPr>
        <w:pStyle w:val="13"/>
        <w:kinsoku w:val="0"/>
        <w:overflowPunct w:val="0"/>
        <w:spacing w:line="364" w:lineRule="auto"/>
        <w:ind w:firstLine="482" w:firstLineChars="200"/>
        <w:rPr>
          <w:rFonts w:hAnsi="宋体" w:cs="宋体"/>
          <w:b/>
          <w:sz w:val="24"/>
          <w:szCs w:val="24"/>
        </w:rPr>
      </w:pPr>
      <w:r>
        <w:rPr>
          <w:rFonts w:hint="eastAsia" w:hAnsi="宋体" w:cs="宋体"/>
          <w:b/>
          <w:sz w:val="24"/>
          <w:szCs w:val="24"/>
        </w:rPr>
        <w:t>第七条 知识产权</w:t>
      </w:r>
    </w:p>
    <w:p w14:paraId="0D322C70">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乙方应保证所提供的服务或其任何一部分均不会侵犯任何第三方的专利权、商标权或著作权。</w:t>
      </w:r>
    </w:p>
    <w:p w14:paraId="27EE9512">
      <w:pPr>
        <w:pStyle w:val="13"/>
        <w:kinsoku w:val="0"/>
        <w:overflowPunct w:val="0"/>
        <w:spacing w:line="364" w:lineRule="auto"/>
        <w:ind w:firstLine="482" w:firstLineChars="200"/>
        <w:rPr>
          <w:rFonts w:hAnsi="宋体" w:cs="宋体"/>
          <w:b/>
          <w:sz w:val="24"/>
          <w:szCs w:val="24"/>
        </w:rPr>
      </w:pPr>
      <w:r>
        <w:rPr>
          <w:rFonts w:hint="eastAsia" w:hAnsi="宋体" w:cs="宋体"/>
          <w:b/>
          <w:sz w:val="24"/>
          <w:szCs w:val="24"/>
        </w:rPr>
        <w:t>第八条 无产权瑕疵条款</w:t>
      </w:r>
    </w:p>
    <w:p w14:paraId="67FF712B">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乙方保证所提供的服务的所有权完全属于乙方且无任何抵押、查封等产权瑕疵。如有产权瑕疵的，视为乙方违约。乙方应负担由此而产生的一切损失。</w:t>
      </w:r>
    </w:p>
    <w:p w14:paraId="718B196A">
      <w:pPr>
        <w:pStyle w:val="13"/>
        <w:kinsoku w:val="0"/>
        <w:overflowPunct w:val="0"/>
        <w:spacing w:line="364" w:lineRule="auto"/>
        <w:ind w:firstLine="482" w:firstLineChars="200"/>
        <w:rPr>
          <w:rFonts w:hAnsi="宋体" w:cs="宋体"/>
          <w:b/>
          <w:sz w:val="24"/>
          <w:szCs w:val="24"/>
        </w:rPr>
      </w:pPr>
      <w:r>
        <w:rPr>
          <w:rFonts w:hint="eastAsia" w:hAnsi="宋体" w:cs="宋体"/>
          <w:b/>
          <w:sz w:val="24"/>
          <w:szCs w:val="24"/>
        </w:rPr>
        <w:t>第九条  履约（或质量）保证金</w:t>
      </w:r>
    </w:p>
    <w:p w14:paraId="69F93E2C">
      <w:pPr>
        <w:spacing w:line="360" w:lineRule="auto"/>
        <w:ind w:firstLine="480" w:firstLineChars="200"/>
        <w:rPr>
          <w:rFonts w:ascii="宋体" w:hAnsi="宋体" w:cs="宋体"/>
          <w:sz w:val="24"/>
          <w:szCs w:val="24"/>
        </w:rPr>
      </w:pPr>
      <w:r>
        <w:rPr>
          <w:rFonts w:hint="eastAsia" w:ascii="宋体" w:hAnsi="宋体" w:cs="宋体"/>
          <w:sz w:val="24"/>
          <w:szCs w:val="24"/>
        </w:rPr>
        <w:t>1.本项目不收取履约保证金。确需收取履约保证金的，甲方不得要求乙方以现款的形式提供。乙方提供的履约保证金按规定格式以银行保函形式提供，与此有关的费用由服务方承担。</w:t>
      </w:r>
    </w:p>
    <w:p w14:paraId="4BD1DE21">
      <w:pPr>
        <w:spacing w:line="360" w:lineRule="auto"/>
        <w:ind w:firstLine="480" w:firstLineChars="200"/>
        <w:rPr>
          <w:rFonts w:ascii="宋体" w:hAnsi="宋体" w:cs="宋体"/>
          <w:sz w:val="24"/>
          <w:szCs w:val="24"/>
        </w:rPr>
      </w:pPr>
      <w:r>
        <w:rPr>
          <w:rFonts w:hint="eastAsia" w:ascii="宋体" w:hAnsi="宋体" w:cs="宋体"/>
          <w:sz w:val="24"/>
          <w:szCs w:val="24"/>
        </w:rPr>
        <w:t>2.若确需质量保证金的，质量保证金不得超过合同总价款的5%</w:t>
      </w:r>
    </w:p>
    <w:p w14:paraId="7B4B7B73">
      <w:pPr>
        <w:spacing w:line="360" w:lineRule="auto"/>
        <w:ind w:firstLine="480" w:firstLineChars="200"/>
        <w:rPr>
          <w:rFonts w:ascii="宋体" w:hAnsi="宋体" w:cs="宋体"/>
          <w:sz w:val="24"/>
          <w:szCs w:val="24"/>
        </w:rPr>
      </w:pPr>
      <w:r>
        <w:rPr>
          <w:rFonts w:hint="eastAsia" w:ascii="宋体" w:hAnsi="宋体" w:cs="宋体"/>
          <w:sz w:val="24"/>
          <w:szCs w:val="24"/>
        </w:rPr>
        <w:t>3.如乙方未能履行其合同规定的任何义务，甲方有权从履约保证金中取得补偿。</w:t>
      </w:r>
    </w:p>
    <w:p w14:paraId="214E7484">
      <w:pPr>
        <w:pStyle w:val="13"/>
        <w:kinsoku w:val="0"/>
        <w:overflowPunct w:val="0"/>
        <w:spacing w:line="364" w:lineRule="auto"/>
        <w:ind w:firstLine="482" w:firstLineChars="200"/>
        <w:rPr>
          <w:rFonts w:hAnsi="宋体" w:cs="宋体"/>
          <w:b/>
          <w:sz w:val="24"/>
          <w:szCs w:val="24"/>
        </w:rPr>
      </w:pPr>
      <w:r>
        <w:rPr>
          <w:rFonts w:hint="eastAsia" w:hAnsi="宋体" w:cs="宋体"/>
          <w:b/>
          <w:sz w:val="24"/>
          <w:szCs w:val="24"/>
        </w:rPr>
        <w:t>第十条 甲方的权利和义务</w:t>
      </w:r>
    </w:p>
    <w:p w14:paraId="2626D26C">
      <w:pPr>
        <w:spacing w:line="360" w:lineRule="auto"/>
        <w:ind w:firstLine="480" w:firstLineChars="200"/>
        <w:rPr>
          <w:rFonts w:ascii="宋体" w:hAnsi="宋体" w:cs="宋体"/>
          <w:sz w:val="24"/>
          <w:szCs w:val="24"/>
        </w:rPr>
      </w:pPr>
      <w:r>
        <w:rPr>
          <w:rFonts w:hint="eastAsia" w:ascii="宋体" w:hAnsi="宋体" w:cs="宋体"/>
          <w:sz w:val="24"/>
          <w:szCs w:val="24"/>
        </w:rPr>
        <w:t>1、甲方有权对合同规定范围内乙方的行为进行监督和检查，拥有监管权。有权定期核对乙方提供服务所配备的人员数量。对甲方认为不合理的部分有权下达整改通知书，并要求乙方限期整改。</w:t>
      </w:r>
    </w:p>
    <w:p w14:paraId="09CBD9A1">
      <w:pPr>
        <w:spacing w:line="360" w:lineRule="auto"/>
        <w:ind w:firstLine="480" w:firstLineChars="200"/>
        <w:rPr>
          <w:rFonts w:ascii="宋体" w:hAnsi="宋体" w:cs="宋体"/>
          <w:sz w:val="24"/>
          <w:szCs w:val="24"/>
        </w:rPr>
      </w:pPr>
      <w:r>
        <w:rPr>
          <w:rFonts w:hint="eastAsia" w:ascii="宋体" w:hAnsi="宋体" w:cs="宋体"/>
          <w:sz w:val="24"/>
          <w:szCs w:val="24"/>
        </w:rPr>
        <w:t>2、甲方有权依据双方签订的考评办法对乙方提供的服务进行定期考评。当考评结果未达到标准时，有权依据考评办法约定的数额扣除履约保证金。</w:t>
      </w:r>
    </w:p>
    <w:p w14:paraId="157A01ED">
      <w:pPr>
        <w:spacing w:line="360" w:lineRule="auto"/>
        <w:ind w:firstLine="480" w:firstLineChars="200"/>
        <w:rPr>
          <w:rFonts w:ascii="宋体" w:hAnsi="宋体" w:cs="宋体"/>
          <w:sz w:val="24"/>
          <w:szCs w:val="24"/>
        </w:rPr>
      </w:pPr>
      <w:r>
        <w:rPr>
          <w:rFonts w:hint="eastAsia" w:ascii="宋体" w:hAnsi="宋体" w:cs="宋体"/>
          <w:sz w:val="24"/>
          <w:szCs w:val="24"/>
        </w:rPr>
        <w:t>3、负责检查监督乙方管理工作的实施及制度的执行情况。</w:t>
      </w:r>
    </w:p>
    <w:p w14:paraId="4219ECDD">
      <w:pPr>
        <w:spacing w:line="360" w:lineRule="auto"/>
        <w:ind w:firstLine="480" w:firstLineChars="200"/>
        <w:rPr>
          <w:rFonts w:ascii="宋体" w:hAnsi="宋体" w:cs="宋体"/>
          <w:sz w:val="24"/>
          <w:szCs w:val="24"/>
        </w:rPr>
      </w:pPr>
      <w:r>
        <w:rPr>
          <w:rFonts w:hint="eastAsia" w:ascii="宋体" w:hAnsi="宋体" w:cs="宋体"/>
          <w:sz w:val="24"/>
          <w:szCs w:val="24"/>
        </w:rPr>
        <w:t>4、根据本合同规定，按时向乙方支付应付服务费用。</w:t>
      </w:r>
    </w:p>
    <w:p w14:paraId="4B9C3816">
      <w:pPr>
        <w:spacing w:line="360" w:lineRule="auto"/>
        <w:ind w:firstLine="480" w:firstLineChars="200"/>
        <w:rPr>
          <w:rFonts w:ascii="宋体" w:hAnsi="宋体" w:cs="宋体"/>
          <w:sz w:val="24"/>
          <w:szCs w:val="24"/>
        </w:rPr>
      </w:pPr>
      <w:r>
        <w:rPr>
          <w:rFonts w:hint="eastAsia" w:ascii="宋体" w:hAnsi="宋体" w:cs="宋体"/>
          <w:sz w:val="24"/>
          <w:szCs w:val="24"/>
        </w:rPr>
        <w:t xml:space="preserve">5、国家法律、法规所规定由甲方承担的其他责任               </w:t>
      </w:r>
    </w:p>
    <w:p w14:paraId="4D5116AD">
      <w:pPr>
        <w:pStyle w:val="13"/>
        <w:kinsoku w:val="0"/>
        <w:overflowPunct w:val="0"/>
        <w:spacing w:line="364" w:lineRule="auto"/>
        <w:ind w:firstLine="482" w:firstLineChars="200"/>
        <w:rPr>
          <w:rFonts w:hAnsi="宋体" w:cs="宋体"/>
          <w:b/>
          <w:sz w:val="24"/>
          <w:szCs w:val="24"/>
        </w:rPr>
      </w:pPr>
      <w:r>
        <w:rPr>
          <w:rFonts w:hint="eastAsia" w:hAnsi="宋体" w:cs="宋体"/>
          <w:b/>
          <w:sz w:val="24"/>
          <w:szCs w:val="24"/>
        </w:rPr>
        <w:t>第十一条 乙方的权利和义务</w:t>
      </w:r>
    </w:p>
    <w:p w14:paraId="100CD0AE">
      <w:pPr>
        <w:spacing w:line="360" w:lineRule="auto"/>
        <w:ind w:firstLine="480" w:firstLineChars="200"/>
        <w:rPr>
          <w:rFonts w:ascii="宋体" w:hAnsi="宋体" w:cs="宋体"/>
          <w:sz w:val="24"/>
          <w:szCs w:val="24"/>
        </w:rPr>
      </w:pPr>
      <w:r>
        <w:rPr>
          <w:rFonts w:hint="eastAsia" w:ascii="宋体" w:hAnsi="宋体" w:cs="宋体"/>
          <w:sz w:val="24"/>
          <w:szCs w:val="24"/>
        </w:rPr>
        <w:t>1、对本合同规定的委托服务范围内的项目享有管理权及服务义务。</w:t>
      </w:r>
    </w:p>
    <w:p w14:paraId="0E611C3E">
      <w:pPr>
        <w:spacing w:line="360" w:lineRule="auto"/>
        <w:ind w:firstLine="480" w:firstLineChars="200"/>
        <w:rPr>
          <w:rFonts w:ascii="宋体" w:hAnsi="宋体" w:cs="宋体"/>
          <w:sz w:val="24"/>
          <w:szCs w:val="24"/>
        </w:rPr>
      </w:pPr>
      <w:r>
        <w:rPr>
          <w:rFonts w:hint="eastAsia" w:ascii="宋体" w:hAnsi="宋体" w:cs="宋体"/>
          <w:sz w:val="24"/>
          <w:szCs w:val="24"/>
        </w:rPr>
        <w:t>2、根据本合同的规定向甲方收取相关服务费用，并有权在本项目管理范围内管理及合理使用。</w:t>
      </w:r>
    </w:p>
    <w:p w14:paraId="3152AA6B">
      <w:pPr>
        <w:spacing w:line="360" w:lineRule="auto"/>
        <w:ind w:firstLine="480" w:firstLineChars="200"/>
        <w:rPr>
          <w:rFonts w:ascii="宋体" w:hAnsi="宋体" w:cs="宋体"/>
          <w:sz w:val="24"/>
          <w:szCs w:val="24"/>
        </w:rPr>
      </w:pPr>
      <w:r>
        <w:rPr>
          <w:rFonts w:hint="eastAsia" w:ascii="宋体" w:hAnsi="宋体" w:cs="宋体"/>
          <w:sz w:val="24"/>
          <w:szCs w:val="24"/>
        </w:rPr>
        <w:t>3、及时向甲方通告本项目服务范围内有关服务的重大事项，及时配合处理投诉。</w:t>
      </w:r>
    </w:p>
    <w:p w14:paraId="4DDE1408">
      <w:pPr>
        <w:spacing w:line="360" w:lineRule="auto"/>
        <w:ind w:firstLine="480" w:firstLineChars="200"/>
        <w:rPr>
          <w:rFonts w:ascii="宋体" w:hAnsi="宋体" w:cs="宋体"/>
          <w:sz w:val="24"/>
          <w:szCs w:val="24"/>
        </w:rPr>
      </w:pPr>
      <w:r>
        <w:rPr>
          <w:rFonts w:hint="eastAsia" w:ascii="宋体" w:hAnsi="宋体" w:cs="宋体"/>
          <w:sz w:val="24"/>
          <w:szCs w:val="24"/>
        </w:rPr>
        <w:t>4、接受项目行业管理部门及政府有关部门的指导，接受甲方的监督。</w:t>
      </w:r>
    </w:p>
    <w:p w14:paraId="4B086DD2">
      <w:pPr>
        <w:spacing w:line="360" w:lineRule="auto"/>
        <w:ind w:firstLine="480" w:firstLineChars="200"/>
        <w:rPr>
          <w:rFonts w:ascii="宋体" w:hAnsi="宋体" w:cs="宋体"/>
          <w:sz w:val="24"/>
          <w:szCs w:val="24"/>
        </w:rPr>
      </w:pPr>
      <w:r>
        <w:rPr>
          <w:rFonts w:hint="eastAsia" w:ascii="宋体" w:hAnsi="宋体" w:cs="宋体"/>
          <w:sz w:val="24"/>
          <w:szCs w:val="24"/>
        </w:rPr>
        <w:t>5、国家法律、法规所规定由乙方承担的其它责任。</w:t>
      </w:r>
    </w:p>
    <w:p w14:paraId="67F9337F">
      <w:pPr>
        <w:pStyle w:val="13"/>
        <w:kinsoku w:val="0"/>
        <w:overflowPunct w:val="0"/>
        <w:spacing w:line="364" w:lineRule="auto"/>
        <w:ind w:firstLine="482" w:firstLineChars="200"/>
        <w:rPr>
          <w:rFonts w:hAnsi="宋体" w:cs="宋体"/>
          <w:b/>
          <w:sz w:val="24"/>
          <w:szCs w:val="24"/>
        </w:rPr>
      </w:pPr>
      <w:r>
        <w:rPr>
          <w:rFonts w:hint="eastAsia" w:hAnsi="宋体" w:cs="宋体"/>
          <w:b/>
          <w:sz w:val="24"/>
          <w:szCs w:val="24"/>
        </w:rPr>
        <w:t>第十二条 违约责任</w:t>
      </w:r>
    </w:p>
    <w:p w14:paraId="09D53AB3">
      <w:pPr>
        <w:pStyle w:val="13"/>
        <w:kinsoku w:val="0"/>
        <w:overflowPunct w:val="0"/>
        <w:ind w:firstLine="480" w:firstLineChars="200"/>
        <w:rPr>
          <w:rFonts w:hAnsi="宋体" w:cs="宋体"/>
          <w:sz w:val="24"/>
          <w:szCs w:val="24"/>
        </w:rPr>
      </w:pPr>
      <w:r>
        <w:rPr>
          <w:rFonts w:hint="eastAsia" w:hAnsi="宋体" w:cs="宋体"/>
          <w:sz w:val="24"/>
          <w:szCs w:val="24"/>
        </w:rPr>
        <w:t>1、甲乙双方必须遵守本合同并执行合同中的各项规定，保证本合同的正常履行。</w:t>
      </w:r>
    </w:p>
    <w:p w14:paraId="0E961918">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2、甲方逾期付款的，除应及时付足款项外，应向乙方偿付欠款总额万分之 /天的违约金；逾期付款超过   天的，乙方有权终止合同。</w:t>
      </w:r>
    </w:p>
    <w:p w14:paraId="1F1B6D25">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628F671">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4、变更、中止或者终止合同，有过错的一方应当承担赔偿责任，双方都有过错的，各自承担相应的责任。</w:t>
      </w:r>
    </w:p>
    <w:p w14:paraId="18D87220">
      <w:pPr>
        <w:pStyle w:val="13"/>
        <w:kinsoku w:val="0"/>
        <w:overflowPunct w:val="0"/>
        <w:spacing w:line="364" w:lineRule="auto"/>
        <w:ind w:firstLine="482" w:firstLineChars="200"/>
        <w:rPr>
          <w:rFonts w:hAnsi="宋体" w:cs="宋体"/>
          <w:b/>
          <w:sz w:val="24"/>
          <w:szCs w:val="24"/>
        </w:rPr>
      </w:pPr>
      <w:r>
        <w:rPr>
          <w:rFonts w:hint="eastAsia" w:hAnsi="宋体" w:cs="宋体"/>
          <w:b/>
          <w:sz w:val="24"/>
          <w:szCs w:val="24"/>
        </w:rPr>
        <w:t>第十三条 转让与分包</w:t>
      </w:r>
    </w:p>
    <w:p w14:paraId="60FF1159">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sz w:val="24"/>
          <w:szCs w:val="24"/>
        </w:rPr>
        <w:t>1.除甲方事先书面同意外，乙方不得部分转让或全部转让其应履行的合同义务。</w:t>
      </w:r>
    </w:p>
    <w:p w14:paraId="507AEFF6">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2.乙方应在投标文件中或以其他书面形式对甲方确认本合同项下所授予的所有分包合同。但该确认不解除乙方承担的本合同下的任何责任或义务。意即在本合同项下，乙方对甲方负总责。</w:t>
      </w:r>
    </w:p>
    <w:p w14:paraId="38EBBC26">
      <w:pPr>
        <w:pStyle w:val="13"/>
        <w:kinsoku w:val="0"/>
        <w:overflowPunct w:val="0"/>
        <w:spacing w:line="364" w:lineRule="auto"/>
        <w:ind w:firstLine="482" w:firstLineChars="200"/>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第十四条 合同文件及资料的使用</w:t>
      </w:r>
    </w:p>
    <w:p w14:paraId="3221B9FC">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1.乙方在未经甲方同意的情况下，不得将合同、合同中的规定、有关计划、图纸、样本或甲方为上述内容向乙方提供的资料透露给任何人。</w:t>
      </w:r>
    </w:p>
    <w:p w14:paraId="3B53E68B">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2.除非执行合同需要，在事先未得到甲方同意的情况下，乙方不得使用前款所列的任何文件和资料。</w:t>
      </w:r>
    </w:p>
    <w:p w14:paraId="668A519C">
      <w:pPr>
        <w:pStyle w:val="13"/>
        <w:kinsoku w:val="0"/>
        <w:overflowPunct w:val="0"/>
        <w:spacing w:line="364" w:lineRule="auto"/>
        <w:ind w:firstLine="482" w:firstLineChars="200"/>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第十五条 不可抗力事件处理</w:t>
      </w:r>
    </w:p>
    <w:p w14:paraId="5A44CF7E">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2ECB734">
      <w:pPr>
        <w:spacing w:line="360" w:lineRule="auto"/>
        <w:ind w:firstLine="480" w:firstLineChars="200"/>
        <w:rPr>
          <w:rFonts w:ascii="宋体" w:hAnsi="宋体" w:cs="宋体"/>
          <w:sz w:val="24"/>
          <w:szCs w:val="24"/>
        </w:rPr>
      </w:pPr>
      <w:r>
        <w:rPr>
          <w:rFonts w:hint="eastAsia" w:ascii="宋体" w:hAnsi="宋体" w:cs="宋体"/>
          <w:sz w:val="24"/>
          <w:szCs w:val="24"/>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5BF167A">
      <w:pPr>
        <w:pStyle w:val="13"/>
        <w:kinsoku w:val="0"/>
        <w:overflowPunct w:val="0"/>
        <w:spacing w:line="364" w:lineRule="auto"/>
        <w:ind w:firstLine="482" w:firstLineChars="200"/>
        <w:rPr>
          <w:rFonts w:hAnsi="宋体" w:cs="宋体"/>
          <w:b/>
          <w:sz w:val="24"/>
          <w:szCs w:val="24"/>
        </w:rPr>
      </w:pPr>
      <w:r>
        <w:rPr>
          <w:rFonts w:hint="eastAsia" w:hAnsi="宋体" w:cs="宋体"/>
          <w:b/>
          <w:sz w:val="24"/>
          <w:szCs w:val="24"/>
        </w:rPr>
        <w:t>第十六条 合同纠纷调处</w:t>
      </w:r>
    </w:p>
    <w:p w14:paraId="63D288DA">
      <w:pPr>
        <w:spacing w:line="360" w:lineRule="auto"/>
        <w:ind w:firstLine="480" w:firstLineChars="200"/>
        <w:rPr>
          <w:rFonts w:ascii="宋体" w:hAnsi="宋体" w:cs="宋体"/>
          <w:sz w:val="24"/>
          <w:szCs w:val="24"/>
        </w:rPr>
      </w:pPr>
      <w:r>
        <w:rPr>
          <w:rFonts w:hint="eastAsia" w:ascii="宋体" w:hAnsi="宋体" w:cs="宋体"/>
          <w:sz w:val="24"/>
          <w:szCs w:val="24"/>
        </w:rPr>
        <w:t>1.按本合同规定应该偿付的违约金、赔偿金、保管保养费和各种经济损失，应当在明确责任后10天内，按银行规定的结算办法付清，否则按逾期付款处理。</w:t>
      </w:r>
    </w:p>
    <w:p w14:paraId="103125C1">
      <w:pPr>
        <w:spacing w:line="360" w:lineRule="auto"/>
        <w:ind w:firstLine="480" w:firstLineChars="200"/>
        <w:rPr>
          <w:rFonts w:ascii="宋体" w:hAnsi="宋体" w:cs="宋体"/>
          <w:sz w:val="24"/>
          <w:szCs w:val="24"/>
        </w:rPr>
      </w:pPr>
      <w:r>
        <w:rPr>
          <w:rFonts w:hint="eastAsia" w:ascii="宋体" w:hAnsi="宋体" w:cs="宋体"/>
          <w:sz w:val="24"/>
          <w:szCs w:val="24"/>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 w:val="24"/>
          <w:szCs w:val="24"/>
          <w:u w:val="single"/>
        </w:rPr>
        <w:t>周口仲裁委员会</w:t>
      </w:r>
      <w:r>
        <w:rPr>
          <w:rFonts w:hint="eastAsia" w:ascii="宋体" w:hAnsi="宋体" w:cs="宋体"/>
          <w:sz w:val="24"/>
          <w:szCs w:val="24"/>
        </w:rPr>
        <w:t>申请仲裁。②向合同签订地有级别管辖权的人民法院起诉。</w:t>
      </w:r>
    </w:p>
    <w:p w14:paraId="3F803406">
      <w:pPr>
        <w:spacing w:line="360" w:lineRule="auto"/>
        <w:ind w:firstLine="480" w:firstLineChars="200"/>
        <w:rPr>
          <w:rFonts w:ascii="宋体" w:hAnsi="宋体" w:cs="宋体"/>
          <w:sz w:val="24"/>
          <w:szCs w:val="24"/>
        </w:rPr>
      </w:pPr>
      <w:r>
        <w:rPr>
          <w:rFonts w:hint="eastAsia" w:ascii="宋体" w:hAnsi="宋体" w:cs="宋体"/>
          <w:sz w:val="24"/>
          <w:szCs w:val="24"/>
        </w:rPr>
        <w:t>3、甲、乙双方均有权利向本项目具有监管职能的政府采购监督管理部门举报反映对方在合同履约中的违法违纪行为。</w:t>
      </w:r>
    </w:p>
    <w:p w14:paraId="67061990">
      <w:pPr>
        <w:spacing w:line="360" w:lineRule="auto"/>
        <w:ind w:firstLine="482" w:firstLineChars="200"/>
        <w:rPr>
          <w:rFonts w:ascii="宋体" w:hAnsi="宋体" w:cs="宋体"/>
          <w:b/>
          <w:sz w:val="24"/>
          <w:szCs w:val="24"/>
        </w:rPr>
      </w:pPr>
      <w:r>
        <w:rPr>
          <w:rFonts w:hint="eastAsia" w:ascii="宋体" w:hAnsi="宋体" w:cs="宋体"/>
          <w:b/>
          <w:sz w:val="24"/>
          <w:szCs w:val="24"/>
        </w:rPr>
        <w:t>第十七条 其他</w:t>
      </w:r>
    </w:p>
    <w:p w14:paraId="21B505D9">
      <w:pPr>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下列关于周口市公共资源交易中心政府采购代理机构名称</w:t>
      </w:r>
      <w:r>
        <w:rPr>
          <w:rFonts w:hint="eastAsia" w:ascii="宋体" w:hAnsi="宋体" w:cs="宋体"/>
          <w:sz w:val="24"/>
          <w:szCs w:val="24"/>
          <w:u w:val="single"/>
        </w:rPr>
        <w:t>某项目（项目编号：某编号）</w:t>
      </w:r>
      <w:r>
        <w:rPr>
          <w:rFonts w:hint="eastAsia" w:ascii="宋体" w:hAnsi="宋体" w:cs="宋体"/>
          <w:sz w:val="24"/>
          <w:szCs w:val="24"/>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B167A3B">
      <w:pPr>
        <w:spacing w:line="360" w:lineRule="auto"/>
        <w:ind w:firstLine="480" w:firstLineChars="200"/>
        <w:rPr>
          <w:rFonts w:ascii="宋体" w:hAnsi="宋体" w:cs="宋体"/>
          <w:sz w:val="24"/>
          <w:szCs w:val="24"/>
        </w:rPr>
      </w:pPr>
      <w:r>
        <w:rPr>
          <w:rFonts w:hint="eastAsia" w:ascii="宋体" w:hAnsi="宋体" w:cs="宋体"/>
          <w:sz w:val="24"/>
          <w:szCs w:val="24"/>
        </w:rPr>
        <w:t xml:space="preserve">    本合同一式</w:t>
      </w:r>
      <w:r>
        <w:rPr>
          <w:rFonts w:hint="eastAsia" w:ascii="宋体" w:hAnsi="宋体" w:cs="宋体"/>
          <w:sz w:val="24"/>
          <w:szCs w:val="24"/>
          <w:u w:val="single"/>
        </w:rPr>
        <w:t xml:space="preserve">   </w:t>
      </w:r>
      <w:r>
        <w:rPr>
          <w:rFonts w:hint="eastAsia" w:ascii="宋体" w:hAnsi="宋体" w:cs="宋体"/>
          <w:sz w:val="24"/>
          <w:szCs w:val="24"/>
        </w:rPr>
        <w:t>份，甲乙双方各执</w:t>
      </w:r>
      <w:r>
        <w:rPr>
          <w:rFonts w:hint="eastAsia" w:ascii="宋体" w:hAnsi="宋体" w:cs="宋体"/>
          <w:sz w:val="24"/>
          <w:szCs w:val="24"/>
          <w:u w:val="single"/>
        </w:rPr>
        <w:t xml:space="preserve">   </w:t>
      </w:r>
      <w:r>
        <w:rPr>
          <w:rFonts w:hint="eastAsia" w:ascii="宋体" w:hAnsi="宋体" w:cs="宋体"/>
          <w:sz w:val="24"/>
          <w:szCs w:val="24"/>
        </w:rPr>
        <w:t>份，自双方当事人签字盖章之日起生效。</w:t>
      </w:r>
    </w:p>
    <w:p w14:paraId="0F69EB02">
      <w:pPr>
        <w:pStyle w:val="32"/>
        <w:ind w:firstLine="240"/>
        <w:rPr>
          <w:rFonts w:ascii="宋体" w:hAnsi="宋体" w:cs="宋体"/>
          <w:sz w:val="24"/>
          <w:szCs w:val="24"/>
        </w:rPr>
      </w:pPr>
    </w:p>
    <w:p w14:paraId="16BFE7E9">
      <w:pPr>
        <w:spacing w:line="360" w:lineRule="auto"/>
        <w:ind w:firstLine="480" w:firstLineChars="200"/>
        <w:rPr>
          <w:rFonts w:ascii="宋体" w:hAnsi="宋体" w:cs="宋体"/>
          <w:sz w:val="24"/>
          <w:szCs w:val="24"/>
        </w:rPr>
      </w:pPr>
      <w:r>
        <w:rPr>
          <w:rFonts w:hint="eastAsia" w:ascii="宋体" w:hAnsi="宋体" w:cs="宋体"/>
          <w:sz w:val="24"/>
          <w:szCs w:val="24"/>
        </w:rPr>
        <w:t xml:space="preserve">采购人（甲方）：    （公章）           供货人（乙方）：     （公章）  </w:t>
      </w:r>
    </w:p>
    <w:p w14:paraId="4EFE1C1E">
      <w:pPr>
        <w:spacing w:line="360" w:lineRule="auto"/>
        <w:ind w:firstLine="480" w:firstLineChars="200"/>
        <w:rPr>
          <w:rFonts w:ascii="宋体" w:hAnsi="宋体" w:cs="宋体"/>
          <w:sz w:val="24"/>
          <w:szCs w:val="24"/>
        </w:rPr>
      </w:pPr>
      <w:r>
        <w:rPr>
          <w:rFonts w:hint="eastAsia" w:ascii="宋体" w:hAnsi="宋体" w:cs="宋体"/>
          <w:sz w:val="24"/>
          <w:szCs w:val="24"/>
        </w:rPr>
        <w:t>地址：                               地址：</w:t>
      </w:r>
    </w:p>
    <w:p w14:paraId="17F78FA9">
      <w:pPr>
        <w:spacing w:line="360" w:lineRule="auto"/>
        <w:ind w:firstLine="480" w:firstLineChars="200"/>
        <w:rPr>
          <w:rFonts w:ascii="宋体" w:hAnsi="宋体" w:cs="宋体"/>
          <w:sz w:val="24"/>
          <w:szCs w:val="24"/>
        </w:rPr>
      </w:pPr>
      <w:r>
        <w:rPr>
          <w:rFonts w:hint="eastAsia" w:ascii="宋体" w:hAnsi="宋体" w:cs="宋体"/>
          <w:sz w:val="24"/>
          <w:szCs w:val="24"/>
        </w:rPr>
        <w:t>法定代表人：                         法定代表人：</w:t>
      </w:r>
    </w:p>
    <w:p w14:paraId="73B3F0B8">
      <w:pPr>
        <w:spacing w:line="360" w:lineRule="auto"/>
        <w:ind w:firstLine="480" w:firstLineChars="200"/>
        <w:rPr>
          <w:rFonts w:ascii="宋体" w:hAnsi="宋体" w:cs="宋体"/>
          <w:sz w:val="24"/>
          <w:szCs w:val="24"/>
          <w:u w:val="single"/>
        </w:rPr>
      </w:pPr>
      <w:r>
        <w:rPr>
          <w:rFonts w:hint="eastAsia" w:ascii="宋体" w:hAnsi="宋体" w:cs="宋体"/>
          <w:sz w:val="24"/>
          <w:szCs w:val="24"/>
        </w:rPr>
        <w:t>委托代理人：                         委托代理人：</w:t>
      </w:r>
    </w:p>
    <w:p w14:paraId="71BA505A">
      <w:pPr>
        <w:spacing w:line="360" w:lineRule="auto"/>
        <w:ind w:firstLine="480" w:firstLineChars="200"/>
        <w:rPr>
          <w:rFonts w:ascii="宋体" w:hAnsi="宋体" w:cs="宋体"/>
          <w:sz w:val="24"/>
          <w:szCs w:val="24"/>
        </w:rPr>
      </w:pPr>
      <w:r>
        <w:rPr>
          <w:rFonts w:hint="eastAsia" w:ascii="宋体" w:hAnsi="宋体" w:cs="宋体"/>
          <w:sz w:val="24"/>
          <w:szCs w:val="24"/>
        </w:rPr>
        <w:t>电话：                               电话：</w:t>
      </w:r>
    </w:p>
    <w:p w14:paraId="46FC33C0">
      <w:pPr>
        <w:spacing w:line="360" w:lineRule="auto"/>
        <w:ind w:firstLine="480" w:firstLineChars="200"/>
        <w:rPr>
          <w:rFonts w:ascii="宋体" w:hAnsi="宋体" w:cs="宋体"/>
          <w:sz w:val="24"/>
          <w:szCs w:val="24"/>
        </w:rPr>
      </w:pPr>
      <w:r>
        <w:rPr>
          <w:rFonts w:hint="eastAsia" w:ascii="宋体" w:hAnsi="宋体" w:cs="宋体"/>
          <w:sz w:val="24"/>
          <w:szCs w:val="24"/>
        </w:rPr>
        <w:t>开户银行：                           开户银行：</w:t>
      </w:r>
    </w:p>
    <w:p w14:paraId="0FB0A39B">
      <w:pPr>
        <w:spacing w:line="360" w:lineRule="auto"/>
        <w:ind w:firstLine="480" w:firstLineChars="200"/>
        <w:rPr>
          <w:rFonts w:ascii="宋体" w:hAnsi="宋体" w:cs="宋体"/>
          <w:sz w:val="24"/>
          <w:szCs w:val="24"/>
          <w:u w:val="single"/>
        </w:rPr>
      </w:pPr>
      <w:r>
        <w:rPr>
          <w:rFonts w:hint="eastAsia" w:ascii="宋体" w:hAnsi="宋体" w:cs="宋体"/>
          <w:sz w:val="24"/>
          <w:szCs w:val="24"/>
        </w:rPr>
        <w:t>账号：                               账号：</w:t>
      </w:r>
    </w:p>
    <w:p w14:paraId="1D7316DB">
      <w:pPr>
        <w:spacing w:line="900" w:lineRule="exact"/>
        <w:jc w:val="center"/>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     </w:t>
      </w:r>
    </w:p>
    <w:p w14:paraId="4D153F97">
      <w:pPr>
        <w:rPr>
          <w:rFonts w:ascii="宋体" w:hAnsi="宋体" w:cs="宋体"/>
        </w:rPr>
      </w:pPr>
      <w:r>
        <w:rPr>
          <w:rFonts w:hint="eastAsia" w:ascii="宋体" w:hAnsi="宋体" w:cs="宋体"/>
        </w:rPr>
        <w:br w:type="page"/>
      </w:r>
    </w:p>
    <w:p w14:paraId="2BCADCA2">
      <w:pPr>
        <w:pStyle w:val="2"/>
        <w:numPr>
          <w:ilvl w:val="0"/>
          <w:numId w:val="74"/>
        </w:numPr>
        <w:tabs>
          <w:tab w:val="left" w:pos="0"/>
        </w:tabs>
        <w:jc w:val="center"/>
        <w:rPr>
          <w:szCs w:val="30"/>
        </w:rPr>
      </w:pPr>
      <w:bookmarkStart w:id="88" w:name="_Toc22145"/>
      <w:r>
        <w:rPr>
          <w:rFonts w:hint="eastAsia"/>
          <w:szCs w:val="30"/>
        </w:rPr>
        <w:t>投标文件格式</w:t>
      </w:r>
      <w:bookmarkEnd w:id="88"/>
    </w:p>
    <w:p w14:paraId="7E0720FB">
      <w:pPr>
        <w:spacing w:line="900" w:lineRule="exact"/>
        <w:jc w:val="center"/>
        <w:rPr>
          <w:rFonts w:ascii="宋体" w:hAnsi="宋体" w:cs="宋体"/>
          <w:b/>
          <w:bCs/>
          <w:caps/>
          <w:smallCaps/>
          <w:sz w:val="32"/>
          <w:szCs w:val="32"/>
        </w:rPr>
      </w:pPr>
      <w:r>
        <w:rPr>
          <w:rFonts w:hint="eastAsia" w:ascii="宋体" w:hAnsi="宋体" w:cs="宋体"/>
          <w:b/>
          <w:bCs/>
          <w:caps/>
          <w:smallCaps/>
          <w:sz w:val="32"/>
          <w:szCs w:val="32"/>
        </w:rPr>
        <w:t>****项目</w:t>
      </w:r>
    </w:p>
    <w:p w14:paraId="623A7F61">
      <w:pPr>
        <w:spacing w:line="900" w:lineRule="exact"/>
        <w:jc w:val="center"/>
        <w:rPr>
          <w:rFonts w:ascii="宋体" w:hAnsi="宋体" w:cs="宋体"/>
          <w:b/>
          <w:bCs/>
          <w:sz w:val="32"/>
          <w:szCs w:val="32"/>
        </w:rPr>
      </w:pPr>
      <w:r>
        <w:rPr>
          <w:rFonts w:hint="eastAsia" w:ascii="宋体" w:hAnsi="宋体" w:cs="宋体"/>
          <w:b/>
          <w:bCs/>
          <w:sz w:val="32"/>
          <w:szCs w:val="32"/>
        </w:rPr>
        <w:t>*标段</w:t>
      </w:r>
    </w:p>
    <w:p w14:paraId="6224F21B">
      <w:pPr>
        <w:pStyle w:val="23"/>
      </w:pPr>
    </w:p>
    <w:p w14:paraId="6142C4F7">
      <w:pPr>
        <w:spacing w:line="900" w:lineRule="exact"/>
        <w:jc w:val="center"/>
        <w:rPr>
          <w:rFonts w:ascii="宋体" w:hAnsi="宋体" w:cs="宋体"/>
          <w:b/>
          <w:sz w:val="72"/>
        </w:rPr>
      </w:pPr>
      <w:r>
        <w:rPr>
          <w:rFonts w:hint="eastAsia" w:ascii="宋体" w:hAnsi="宋体" w:cs="宋体"/>
          <w:b/>
          <w:sz w:val="72"/>
        </w:rPr>
        <w:t>投</w:t>
      </w:r>
    </w:p>
    <w:p w14:paraId="00E9A700">
      <w:pPr>
        <w:spacing w:line="900" w:lineRule="exact"/>
        <w:jc w:val="center"/>
        <w:rPr>
          <w:rFonts w:ascii="宋体" w:hAnsi="宋体" w:cs="宋体"/>
          <w:b/>
          <w:sz w:val="72"/>
        </w:rPr>
      </w:pPr>
    </w:p>
    <w:p w14:paraId="1DBA6853">
      <w:pPr>
        <w:spacing w:line="900" w:lineRule="exact"/>
        <w:jc w:val="center"/>
        <w:rPr>
          <w:rFonts w:ascii="宋体" w:hAnsi="宋体" w:cs="宋体"/>
          <w:b/>
          <w:sz w:val="72"/>
        </w:rPr>
      </w:pPr>
      <w:r>
        <w:rPr>
          <w:rFonts w:hint="eastAsia" w:ascii="宋体" w:hAnsi="宋体" w:cs="宋体"/>
          <w:b/>
          <w:sz w:val="72"/>
        </w:rPr>
        <w:t>标</w:t>
      </w:r>
    </w:p>
    <w:p w14:paraId="3A6E30C8">
      <w:pPr>
        <w:spacing w:line="900" w:lineRule="exact"/>
        <w:jc w:val="center"/>
        <w:rPr>
          <w:rFonts w:ascii="宋体" w:hAnsi="宋体" w:cs="宋体"/>
          <w:b/>
          <w:sz w:val="72"/>
        </w:rPr>
      </w:pPr>
    </w:p>
    <w:p w14:paraId="7193F1C6">
      <w:pPr>
        <w:spacing w:line="900" w:lineRule="exact"/>
        <w:jc w:val="center"/>
        <w:rPr>
          <w:rFonts w:ascii="宋体" w:hAnsi="宋体" w:cs="宋体"/>
          <w:b/>
          <w:sz w:val="72"/>
        </w:rPr>
      </w:pPr>
      <w:r>
        <w:rPr>
          <w:rFonts w:hint="eastAsia" w:ascii="宋体" w:hAnsi="宋体" w:cs="宋体"/>
          <w:b/>
          <w:sz w:val="72"/>
        </w:rPr>
        <w:t>文</w:t>
      </w:r>
    </w:p>
    <w:p w14:paraId="1AB3AFE3">
      <w:pPr>
        <w:spacing w:line="900" w:lineRule="exact"/>
        <w:jc w:val="center"/>
        <w:rPr>
          <w:rFonts w:ascii="宋体" w:hAnsi="宋体" w:cs="宋体"/>
          <w:b/>
          <w:sz w:val="72"/>
        </w:rPr>
      </w:pPr>
    </w:p>
    <w:p w14:paraId="7330D7F9">
      <w:pPr>
        <w:jc w:val="center"/>
        <w:rPr>
          <w:rFonts w:ascii="宋体" w:hAnsi="宋体" w:cs="宋体"/>
          <w:b/>
          <w:sz w:val="72"/>
        </w:rPr>
      </w:pPr>
      <w:r>
        <w:rPr>
          <w:rFonts w:hint="eastAsia" w:ascii="宋体" w:hAnsi="宋体" w:cs="宋体"/>
          <w:b/>
          <w:sz w:val="72"/>
        </w:rPr>
        <w:t>件</w:t>
      </w:r>
    </w:p>
    <w:p w14:paraId="487E71E5">
      <w:pPr>
        <w:jc w:val="center"/>
        <w:rPr>
          <w:rFonts w:ascii="宋体" w:hAnsi="宋体" w:cs="宋体"/>
          <w:b/>
          <w:sz w:val="72"/>
        </w:rPr>
      </w:pPr>
    </w:p>
    <w:p w14:paraId="2F9E013F">
      <w:pPr>
        <w:jc w:val="center"/>
        <w:rPr>
          <w:rFonts w:ascii="宋体" w:hAnsi="宋体" w:cs="宋体"/>
          <w:b/>
          <w:sz w:val="72"/>
        </w:rPr>
      </w:pPr>
    </w:p>
    <w:p w14:paraId="444DBBCE">
      <w:pPr>
        <w:jc w:val="center"/>
        <w:rPr>
          <w:rFonts w:ascii="宋体" w:hAnsi="宋体" w:cs="宋体"/>
          <w:b/>
          <w:sz w:val="72"/>
        </w:rPr>
      </w:pPr>
    </w:p>
    <w:p w14:paraId="5A28E8E2">
      <w:pPr>
        <w:spacing w:after="120" w:afterLines="50" w:line="500" w:lineRule="exact"/>
        <w:ind w:firstLine="2249" w:firstLineChars="700"/>
        <w:rPr>
          <w:rFonts w:ascii="宋体" w:hAnsi="宋体" w:cs="宋体"/>
          <w:b/>
          <w:sz w:val="32"/>
          <w:u w:val="single"/>
        </w:rPr>
      </w:pPr>
      <w:r>
        <w:rPr>
          <w:rFonts w:hint="eastAsia" w:ascii="宋体" w:hAnsi="宋体" w:cs="宋体"/>
          <w:b/>
          <w:sz w:val="32"/>
        </w:rPr>
        <w:t>投标人：</w:t>
      </w:r>
      <w:r>
        <w:rPr>
          <w:rFonts w:hint="eastAsia" w:ascii="宋体" w:hAnsi="宋体" w:cs="宋体"/>
          <w:b/>
          <w:sz w:val="32"/>
          <w:u w:val="single"/>
        </w:rPr>
        <w:t xml:space="preserve">                     </w:t>
      </w:r>
    </w:p>
    <w:p w14:paraId="0C47E852">
      <w:pPr>
        <w:spacing w:after="120" w:afterLines="50" w:line="500" w:lineRule="exact"/>
        <w:jc w:val="center"/>
        <w:rPr>
          <w:rFonts w:ascii="宋体" w:hAnsi="宋体" w:cs="宋体"/>
          <w:b/>
          <w:sz w:val="32"/>
        </w:rPr>
      </w:pPr>
      <w:r>
        <w:rPr>
          <w:rFonts w:hint="eastAsia" w:ascii="宋体" w:hAnsi="宋体" w:cs="宋体"/>
          <w:b/>
          <w:sz w:val="32"/>
          <w:u w:val="single"/>
        </w:rPr>
        <w:t xml:space="preserve">      </w:t>
      </w:r>
      <w:r>
        <w:rPr>
          <w:rFonts w:hint="eastAsia" w:ascii="宋体" w:hAnsi="宋体" w:cs="宋体"/>
          <w:b/>
          <w:sz w:val="32"/>
        </w:rPr>
        <w:t>年</w:t>
      </w:r>
      <w:r>
        <w:rPr>
          <w:rFonts w:hint="eastAsia" w:ascii="宋体" w:hAnsi="宋体" w:cs="宋体"/>
          <w:b/>
          <w:sz w:val="32"/>
          <w:u w:val="single"/>
        </w:rPr>
        <w:t xml:space="preserve">     </w:t>
      </w:r>
      <w:r>
        <w:rPr>
          <w:rFonts w:hint="eastAsia" w:ascii="宋体" w:hAnsi="宋体" w:cs="宋体"/>
          <w:b/>
          <w:sz w:val="32"/>
        </w:rPr>
        <w:t>月</w:t>
      </w:r>
      <w:r>
        <w:rPr>
          <w:rFonts w:hint="eastAsia" w:ascii="宋体" w:hAnsi="宋体" w:cs="宋体"/>
          <w:b/>
          <w:sz w:val="32"/>
          <w:u w:val="single"/>
        </w:rPr>
        <w:t xml:space="preserve">     </w:t>
      </w:r>
      <w:r>
        <w:rPr>
          <w:rFonts w:hint="eastAsia" w:ascii="宋体" w:hAnsi="宋体" w:cs="宋体"/>
          <w:b/>
          <w:sz w:val="32"/>
        </w:rPr>
        <w:t>日</w:t>
      </w:r>
    </w:p>
    <w:p w14:paraId="40185608">
      <w:pPr>
        <w:rPr>
          <w:rFonts w:ascii="宋体" w:hAnsi="宋体" w:cs="宋体"/>
          <w:sz w:val="24"/>
          <w:szCs w:val="24"/>
        </w:rPr>
      </w:pPr>
    </w:p>
    <w:p w14:paraId="5FA6D687">
      <w:pPr>
        <w:pStyle w:val="26"/>
        <w:rPr>
          <w:rFonts w:ascii="宋体" w:hAnsi="宋体" w:eastAsia="宋体" w:cs="宋体"/>
        </w:rPr>
      </w:pPr>
      <w:r>
        <w:rPr>
          <w:rFonts w:hint="eastAsia" w:ascii="宋体" w:hAnsi="宋体" w:eastAsia="宋体" w:cs="宋体"/>
        </w:rPr>
        <w:t>投标文件资料清单</w:t>
      </w:r>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34074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1CDE293">
            <w:pPr>
              <w:spacing w:line="400" w:lineRule="exact"/>
              <w:jc w:val="center"/>
              <w:rPr>
                <w:rFonts w:ascii="宋体" w:hAnsi="宋体" w:cs="宋体"/>
                <w:b/>
                <w:sz w:val="24"/>
              </w:rPr>
            </w:pPr>
            <w:r>
              <w:rPr>
                <w:rFonts w:hint="eastAsia" w:ascii="宋体" w:hAnsi="宋体" w:cs="宋体"/>
                <w:b/>
                <w:sz w:val="24"/>
              </w:rPr>
              <w:t>序号</w:t>
            </w:r>
          </w:p>
        </w:tc>
        <w:tc>
          <w:tcPr>
            <w:tcW w:w="5460" w:type="dxa"/>
            <w:vAlign w:val="center"/>
          </w:tcPr>
          <w:p w14:paraId="68186AA5">
            <w:pPr>
              <w:spacing w:line="400" w:lineRule="exact"/>
              <w:jc w:val="center"/>
              <w:rPr>
                <w:rFonts w:ascii="宋体" w:hAnsi="宋体" w:cs="宋体"/>
                <w:b/>
                <w:sz w:val="24"/>
              </w:rPr>
            </w:pPr>
            <w:r>
              <w:rPr>
                <w:rFonts w:hint="eastAsia" w:ascii="宋体" w:hAnsi="宋体" w:cs="宋体"/>
                <w:b/>
                <w:sz w:val="24"/>
              </w:rPr>
              <w:t>资料名称</w:t>
            </w:r>
          </w:p>
        </w:tc>
        <w:tc>
          <w:tcPr>
            <w:tcW w:w="1854" w:type="dxa"/>
            <w:vAlign w:val="center"/>
          </w:tcPr>
          <w:p w14:paraId="4A991042">
            <w:pPr>
              <w:spacing w:line="400" w:lineRule="exact"/>
              <w:jc w:val="center"/>
              <w:rPr>
                <w:rFonts w:ascii="宋体" w:hAnsi="宋体" w:cs="宋体"/>
                <w:b/>
                <w:sz w:val="24"/>
              </w:rPr>
            </w:pPr>
            <w:r>
              <w:rPr>
                <w:rFonts w:hint="eastAsia" w:ascii="宋体" w:hAnsi="宋体" w:cs="宋体"/>
                <w:b/>
                <w:sz w:val="24"/>
              </w:rPr>
              <w:t>页码范围</w:t>
            </w:r>
          </w:p>
        </w:tc>
      </w:tr>
      <w:tr w14:paraId="4E299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1FCA4326">
            <w:pPr>
              <w:jc w:val="center"/>
              <w:rPr>
                <w:rFonts w:ascii="宋体" w:hAnsi="宋体" w:cs="宋体"/>
                <w:sz w:val="24"/>
              </w:rPr>
            </w:pPr>
            <w:r>
              <w:rPr>
                <w:rFonts w:hint="eastAsia" w:ascii="宋体" w:hAnsi="宋体" w:cs="宋体"/>
                <w:sz w:val="24"/>
              </w:rPr>
              <w:t>一</w:t>
            </w:r>
          </w:p>
        </w:tc>
        <w:tc>
          <w:tcPr>
            <w:tcW w:w="5460" w:type="dxa"/>
            <w:vAlign w:val="center"/>
          </w:tcPr>
          <w:p w14:paraId="75913923">
            <w:pPr>
              <w:rPr>
                <w:rFonts w:ascii="宋体" w:hAnsi="宋体" w:cs="宋体"/>
                <w:u w:val="single"/>
              </w:rPr>
            </w:pPr>
            <w:r>
              <w:rPr>
                <w:rFonts w:hint="eastAsia" w:ascii="宋体" w:hAnsi="宋体" w:cs="宋体"/>
                <w:bCs/>
                <w:sz w:val="24"/>
              </w:rPr>
              <w:t>开标一览表</w:t>
            </w:r>
          </w:p>
        </w:tc>
        <w:tc>
          <w:tcPr>
            <w:tcW w:w="1854" w:type="dxa"/>
            <w:vAlign w:val="center"/>
          </w:tcPr>
          <w:p w14:paraId="133D5FA0">
            <w:pPr>
              <w:spacing w:line="360" w:lineRule="auto"/>
              <w:jc w:val="center"/>
              <w:rPr>
                <w:rFonts w:ascii="宋体" w:hAnsi="宋体" w:cs="宋体"/>
                <w:b/>
                <w:sz w:val="24"/>
              </w:rPr>
            </w:pPr>
          </w:p>
        </w:tc>
      </w:tr>
      <w:tr w14:paraId="795E2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E74CE2D">
            <w:pPr>
              <w:jc w:val="center"/>
              <w:rPr>
                <w:rFonts w:ascii="宋体" w:hAnsi="宋体" w:cs="宋体"/>
                <w:sz w:val="24"/>
              </w:rPr>
            </w:pPr>
            <w:r>
              <w:rPr>
                <w:rFonts w:hint="eastAsia" w:ascii="宋体" w:hAnsi="宋体" w:cs="宋体"/>
                <w:sz w:val="24"/>
              </w:rPr>
              <w:t>二</w:t>
            </w:r>
          </w:p>
        </w:tc>
        <w:tc>
          <w:tcPr>
            <w:tcW w:w="5460" w:type="dxa"/>
            <w:vAlign w:val="center"/>
          </w:tcPr>
          <w:p w14:paraId="00D1C965">
            <w:pPr>
              <w:rPr>
                <w:rFonts w:ascii="宋体" w:hAnsi="宋体" w:cs="宋体"/>
                <w:bCs/>
                <w:sz w:val="24"/>
              </w:rPr>
            </w:pPr>
            <w:r>
              <w:rPr>
                <w:rFonts w:hint="eastAsia" w:ascii="宋体" w:hAnsi="宋体" w:cs="宋体"/>
                <w:sz w:val="24"/>
              </w:rPr>
              <w:t>投标人情况综合简介</w:t>
            </w:r>
          </w:p>
        </w:tc>
        <w:tc>
          <w:tcPr>
            <w:tcW w:w="1854" w:type="dxa"/>
            <w:vAlign w:val="center"/>
          </w:tcPr>
          <w:p w14:paraId="73D68795">
            <w:pPr>
              <w:spacing w:line="360" w:lineRule="auto"/>
              <w:jc w:val="center"/>
              <w:rPr>
                <w:rFonts w:ascii="宋体" w:hAnsi="宋体" w:cs="宋体"/>
                <w:b/>
                <w:sz w:val="24"/>
              </w:rPr>
            </w:pPr>
          </w:p>
        </w:tc>
      </w:tr>
      <w:tr w14:paraId="7DAED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0803910">
            <w:pPr>
              <w:jc w:val="center"/>
              <w:rPr>
                <w:rFonts w:ascii="宋体" w:hAnsi="宋体" w:cs="宋体"/>
                <w:bCs/>
                <w:sz w:val="24"/>
              </w:rPr>
            </w:pPr>
            <w:r>
              <w:rPr>
                <w:rFonts w:hint="eastAsia" w:ascii="宋体" w:hAnsi="宋体" w:cs="宋体"/>
                <w:bCs/>
                <w:sz w:val="24"/>
              </w:rPr>
              <w:t>三</w:t>
            </w:r>
          </w:p>
        </w:tc>
        <w:tc>
          <w:tcPr>
            <w:tcW w:w="5460" w:type="dxa"/>
            <w:vAlign w:val="center"/>
          </w:tcPr>
          <w:p w14:paraId="043CC456">
            <w:pPr>
              <w:rPr>
                <w:rFonts w:ascii="宋体" w:hAnsi="宋体" w:cs="宋体"/>
                <w:bCs/>
                <w:sz w:val="24"/>
              </w:rPr>
            </w:pPr>
            <w:r>
              <w:rPr>
                <w:rFonts w:hint="eastAsia" w:ascii="宋体" w:hAnsi="宋体" w:cs="宋体"/>
                <w:bCs/>
                <w:sz w:val="24"/>
              </w:rPr>
              <w:t>投标函</w:t>
            </w:r>
          </w:p>
        </w:tc>
        <w:tc>
          <w:tcPr>
            <w:tcW w:w="1854" w:type="dxa"/>
            <w:vAlign w:val="center"/>
          </w:tcPr>
          <w:p w14:paraId="53D6A0F6">
            <w:pPr>
              <w:spacing w:line="360" w:lineRule="auto"/>
              <w:jc w:val="center"/>
              <w:rPr>
                <w:rFonts w:ascii="宋体" w:hAnsi="宋体" w:cs="宋体"/>
                <w:b/>
                <w:sz w:val="24"/>
              </w:rPr>
            </w:pPr>
          </w:p>
        </w:tc>
      </w:tr>
      <w:tr w14:paraId="06042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9ECC749">
            <w:pPr>
              <w:jc w:val="center"/>
              <w:rPr>
                <w:rFonts w:ascii="宋体" w:hAnsi="宋体" w:cs="宋体"/>
                <w:sz w:val="24"/>
              </w:rPr>
            </w:pPr>
            <w:r>
              <w:rPr>
                <w:rFonts w:hint="eastAsia" w:ascii="宋体" w:hAnsi="宋体" w:cs="宋体"/>
                <w:sz w:val="24"/>
              </w:rPr>
              <w:t>四</w:t>
            </w:r>
          </w:p>
        </w:tc>
        <w:tc>
          <w:tcPr>
            <w:tcW w:w="5460" w:type="dxa"/>
            <w:vAlign w:val="center"/>
          </w:tcPr>
          <w:p w14:paraId="1CE00852">
            <w:pPr>
              <w:pStyle w:val="39"/>
              <w:rPr>
                <w:rFonts w:ascii="宋体" w:hAnsi="宋体" w:cs="宋体"/>
                <w:bCs/>
              </w:rPr>
            </w:pPr>
            <w:r>
              <w:rPr>
                <w:rFonts w:hint="eastAsia" w:ascii="宋体" w:hAnsi="宋体" w:cs="宋体"/>
                <w:bCs/>
              </w:rPr>
              <w:t>投标分项报价表</w:t>
            </w:r>
          </w:p>
        </w:tc>
        <w:tc>
          <w:tcPr>
            <w:tcW w:w="1854" w:type="dxa"/>
            <w:vAlign w:val="center"/>
          </w:tcPr>
          <w:p w14:paraId="2404D3D8">
            <w:pPr>
              <w:spacing w:line="360" w:lineRule="auto"/>
              <w:jc w:val="center"/>
              <w:rPr>
                <w:rFonts w:ascii="宋体" w:hAnsi="宋体" w:cs="宋体"/>
                <w:b/>
                <w:sz w:val="24"/>
              </w:rPr>
            </w:pPr>
          </w:p>
        </w:tc>
      </w:tr>
      <w:tr w14:paraId="004F1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1BACC2C1">
            <w:pPr>
              <w:jc w:val="center"/>
              <w:rPr>
                <w:rFonts w:ascii="宋体" w:hAnsi="宋体" w:cs="宋体"/>
                <w:sz w:val="24"/>
              </w:rPr>
            </w:pPr>
            <w:r>
              <w:rPr>
                <w:rFonts w:hint="eastAsia" w:ascii="宋体" w:hAnsi="宋体" w:cs="宋体"/>
                <w:sz w:val="24"/>
              </w:rPr>
              <w:t>五</w:t>
            </w:r>
          </w:p>
        </w:tc>
        <w:tc>
          <w:tcPr>
            <w:tcW w:w="5460" w:type="dxa"/>
            <w:vAlign w:val="center"/>
          </w:tcPr>
          <w:p w14:paraId="58E999C2">
            <w:pPr>
              <w:rPr>
                <w:rFonts w:ascii="宋体" w:hAnsi="宋体" w:cs="宋体"/>
                <w:bCs/>
                <w:sz w:val="24"/>
              </w:rPr>
            </w:pPr>
            <w:r>
              <w:rPr>
                <w:rFonts w:hint="eastAsia" w:ascii="宋体" w:hAnsi="宋体" w:cs="宋体"/>
                <w:sz w:val="24"/>
              </w:rPr>
              <w:t>投标响应表</w:t>
            </w:r>
          </w:p>
        </w:tc>
        <w:tc>
          <w:tcPr>
            <w:tcW w:w="1854" w:type="dxa"/>
            <w:vAlign w:val="center"/>
          </w:tcPr>
          <w:p w14:paraId="4EF7EF13">
            <w:pPr>
              <w:spacing w:line="360" w:lineRule="auto"/>
              <w:jc w:val="center"/>
              <w:rPr>
                <w:rFonts w:ascii="宋体" w:hAnsi="宋体" w:cs="宋体"/>
                <w:b/>
                <w:sz w:val="24"/>
              </w:rPr>
            </w:pPr>
          </w:p>
        </w:tc>
      </w:tr>
      <w:tr w14:paraId="7AF4B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723086A6">
            <w:pPr>
              <w:jc w:val="center"/>
              <w:rPr>
                <w:rFonts w:ascii="宋体" w:hAnsi="宋体" w:cs="宋体"/>
                <w:sz w:val="24"/>
              </w:rPr>
            </w:pPr>
            <w:r>
              <w:rPr>
                <w:rFonts w:hint="eastAsia" w:ascii="宋体" w:hAnsi="宋体" w:cs="宋体"/>
                <w:sz w:val="24"/>
              </w:rPr>
              <w:t>六</w:t>
            </w:r>
          </w:p>
        </w:tc>
        <w:tc>
          <w:tcPr>
            <w:tcW w:w="5460" w:type="dxa"/>
            <w:vAlign w:val="center"/>
          </w:tcPr>
          <w:p w14:paraId="335A41EB">
            <w:pPr>
              <w:rPr>
                <w:rFonts w:ascii="宋体" w:hAnsi="宋体" w:cs="宋体"/>
                <w:sz w:val="24"/>
              </w:rPr>
            </w:pPr>
            <w:r>
              <w:rPr>
                <w:rFonts w:hint="eastAsia" w:ascii="宋体" w:hAnsi="宋体" w:cs="宋体"/>
                <w:sz w:val="24"/>
              </w:rPr>
              <w:t>服务质量承诺</w:t>
            </w:r>
          </w:p>
        </w:tc>
        <w:tc>
          <w:tcPr>
            <w:tcW w:w="1854" w:type="dxa"/>
            <w:vAlign w:val="center"/>
          </w:tcPr>
          <w:p w14:paraId="30A12B86">
            <w:pPr>
              <w:spacing w:line="360" w:lineRule="auto"/>
              <w:rPr>
                <w:rFonts w:ascii="宋体" w:hAnsi="宋体" w:cs="宋体"/>
                <w:b/>
                <w:sz w:val="24"/>
              </w:rPr>
            </w:pPr>
          </w:p>
        </w:tc>
      </w:tr>
      <w:tr w14:paraId="29BC5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6A78C5E2">
            <w:pPr>
              <w:jc w:val="center"/>
              <w:rPr>
                <w:rFonts w:ascii="宋体" w:hAnsi="宋体" w:cs="宋体"/>
                <w:sz w:val="24"/>
              </w:rPr>
            </w:pPr>
            <w:r>
              <w:rPr>
                <w:rFonts w:hint="eastAsia" w:ascii="宋体" w:hAnsi="宋体" w:cs="宋体"/>
                <w:sz w:val="24"/>
              </w:rPr>
              <w:t>七</w:t>
            </w:r>
          </w:p>
        </w:tc>
        <w:tc>
          <w:tcPr>
            <w:tcW w:w="5460" w:type="dxa"/>
            <w:vAlign w:val="center"/>
          </w:tcPr>
          <w:p w14:paraId="1201A9D7">
            <w:pPr>
              <w:rPr>
                <w:rFonts w:ascii="宋体" w:hAnsi="宋体" w:cs="宋体"/>
                <w:sz w:val="24"/>
              </w:rPr>
            </w:pPr>
            <w:r>
              <w:rPr>
                <w:rFonts w:hint="eastAsia" w:ascii="宋体" w:hAnsi="宋体" w:cs="宋体"/>
                <w:sz w:val="24"/>
              </w:rPr>
              <w:t>有关证明文件</w:t>
            </w:r>
          </w:p>
        </w:tc>
        <w:tc>
          <w:tcPr>
            <w:tcW w:w="1854" w:type="dxa"/>
            <w:vAlign w:val="center"/>
          </w:tcPr>
          <w:p w14:paraId="0495EB48">
            <w:pPr>
              <w:spacing w:line="360" w:lineRule="auto"/>
              <w:rPr>
                <w:rFonts w:ascii="宋体" w:hAnsi="宋体" w:cs="宋体"/>
                <w:b/>
                <w:sz w:val="24"/>
              </w:rPr>
            </w:pPr>
          </w:p>
        </w:tc>
      </w:tr>
      <w:tr w14:paraId="36F0A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354D86D1">
            <w:pPr>
              <w:jc w:val="center"/>
              <w:rPr>
                <w:rFonts w:ascii="宋体" w:hAnsi="宋体" w:cs="宋体"/>
                <w:sz w:val="24"/>
              </w:rPr>
            </w:pPr>
            <w:r>
              <w:rPr>
                <w:rFonts w:hint="eastAsia" w:ascii="宋体" w:hAnsi="宋体" w:cs="宋体"/>
                <w:sz w:val="24"/>
              </w:rPr>
              <w:t>八</w:t>
            </w:r>
          </w:p>
        </w:tc>
        <w:tc>
          <w:tcPr>
            <w:tcW w:w="5460" w:type="dxa"/>
            <w:vAlign w:val="center"/>
          </w:tcPr>
          <w:p w14:paraId="4023A6AD">
            <w:pPr>
              <w:rPr>
                <w:rFonts w:ascii="宋体" w:hAnsi="宋体" w:cs="宋体"/>
                <w:sz w:val="24"/>
              </w:rPr>
            </w:pPr>
            <w:r>
              <w:rPr>
                <w:rFonts w:hint="eastAsia" w:ascii="宋体" w:hAnsi="宋体" w:cs="宋体"/>
                <w:sz w:val="24"/>
              </w:rPr>
              <w:t>中小企业声明函（工程、服务）</w:t>
            </w:r>
          </w:p>
        </w:tc>
        <w:tc>
          <w:tcPr>
            <w:tcW w:w="1854" w:type="dxa"/>
            <w:vAlign w:val="center"/>
          </w:tcPr>
          <w:p w14:paraId="69C5347A">
            <w:pPr>
              <w:spacing w:line="360" w:lineRule="auto"/>
              <w:rPr>
                <w:rFonts w:ascii="宋体" w:hAnsi="宋体" w:cs="宋体"/>
                <w:b/>
                <w:sz w:val="24"/>
              </w:rPr>
            </w:pPr>
          </w:p>
        </w:tc>
      </w:tr>
      <w:tr w14:paraId="06E3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1A10E6C3">
            <w:pPr>
              <w:jc w:val="center"/>
              <w:rPr>
                <w:rFonts w:ascii="宋体" w:hAnsi="宋体" w:cs="宋体"/>
                <w:sz w:val="24"/>
              </w:rPr>
            </w:pPr>
            <w:r>
              <w:rPr>
                <w:rFonts w:hint="eastAsia" w:ascii="宋体" w:hAnsi="宋体" w:cs="宋体"/>
                <w:sz w:val="24"/>
              </w:rPr>
              <w:t>九</w:t>
            </w:r>
          </w:p>
        </w:tc>
        <w:tc>
          <w:tcPr>
            <w:tcW w:w="5460" w:type="dxa"/>
            <w:vAlign w:val="center"/>
          </w:tcPr>
          <w:p w14:paraId="1B4F57A2">
            <w:pPr>
              <w:rPr>
                <w:rFonts w:ascii="宋体" w:hAnsi="宋体" w:cs="宋体"/>
                <w:sz w:val="24"/>
              </w:rPr>
            </w:pPr>
            <w:r>
              <w:rPr>
                <w:rFonts w:hint="eastAsia" w:ascii="宋体" w:hAnsi="宋体" w:cs="宋体"/>
                <w:sz w:val="24"/>
              </w:rPr>
              <w:t>投标授权书</w:t>
            </w:r>
          </w:p>
        </w:tc>
        <w:tc>
          <w:tcPr>
            <w:tcW w:w="1854" w:type="dxa"/>
            <w:vAlign w:val="center"/>
          </w:tcPr>
          <w:p w14:paraId="53EACD90">
            <w:pPr>
              <w:spacing w:line="360" w:lineRule="auto"/>
              <w:rPr>
                <w:rFonts w:ascii="宋体" w:hAnsi="宋体" w:cs="宋体"/>
                <w:b/>
                <w:sz w:val="24"/>
              </w:rPr>
            </w:pPr>
          </w:p>
        </w:tc>
      </w:tr>
      <w:tr w14:paraId="5B3AB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6F117B30">
            <w:pPr>
              <w:jc w:val="center"/>
              <w:rPr>
                <w:rFonts w:ascii="宋体" w:hAnsi="宋体" w:cs="宋体"/>
                <w:sz w:val="24"/>
              </w:rPr>
            </w:pPr>
            <w:r>
              <w:rPr>
                <w:rFonts w:hint="eastAsia" w:ascii="宋体" w:hAnsi="宋体" w:cs="宋体"/>
                <w:sz w:val="24"/>
              </w:rPr>
              <w:t>十</w:t>
            </w:r>
          </w:p>
        </w:tc>
        <w:tc>
          <w:tcPr>
            <w:tcW w:w="5460" w:type="dxa"/>
            <w:vAlign w:val="center"/>
          </w:tcPr>
          <w:p w14:paraId="6E4AD561">
            <w:pPr>
              <w:rPr>
                <w:rFonts w:ascii="宋体" w:hAnsi="宋体" w:cs="宋体"/>
                <w:sz w:val="24"/>
              </w:rPr>
            </w:pPr>
            <w:r>
              <w:rPr>
                <w:rFonts w:hint="eastAsia" w:ascii="宋体" w:hAnsi="宋体" w:cs="宋体"/>
                <w:sz w:val="24"/>
              </w:rPr>
              <w:t>售后服务</w:t>
            </w:r>
          </w:p>
        </w:tc>
        <w:tc>
          <w:tcPr>
            <w:tcW w:w="1854" w:type="dxa"/>
            <w:vAlign w:val="center"/>
          </w:tcPr>
          <w:p w14:paraId="24CCD9E5">
            <w:pPr>
              <w:spacing w:line="360" w:lineRule="auto"/>
              <w:rPr>
                <w:rFonts w:ascii="宋体" w:hAnsi="宋体" w:cs="宋体"/>
                <w:b/>
                <w:sz w:val="24"/>
              </w:rPr>
            </w:pPr>
          </w:p>
        </w:tc>
      </w:tr>
      <w:tr w14:paraId="7C1DA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423FDBB3">
            <w:pPr>
              <w:jc w:val="center"/>
              <w:rPr>
                <w:rFonts w:ascii="宋体" w:hAnsi="宋体" w:cs="宋体"/>
                <w:sz w:val="24"/>
              </w:rPr>
            </w:pPr>
            <w:r>
              <w:rPr>
                <w:rFonts w:hint="eastAsia" w:ascii="宋体" w:hAnsi="宋体" w:cs="宋体"/>
                <w:sz w:val="24"/>
              </w:rPr>
              <w:t>十一</w:t>
            </w:r>
          </w:p>
        </w:tc>
        <w:tc>
          <w:tcPr>
            <w:tcW w:w="5460" w:type="dxa"/>
            <w:vAlign w:val="center"/>
          </w:tcPr>
          <w:p w14:paraId="4959AA4E">
            <w:pPr>
              <w:rPr>
                <w:rFonts w:ascii="宋体" w:hAnsi="宋体" w:cs="宋体"/>
                <w:sz w:val="24"/>
              </w:rPr>
            </w:pPr>
            <w:r>
              <w:rPr>
                <w:rFonts w:hint="eastAsia" w:ascii="宋体" w:hAnsi="宋体" w:cs="宋体"/>
                <w:sz w:val="24"/>
              </w:rPr>
              <w:t>所投服务的技术资料等</w:t>
            </w:r>
          </w:p>
        </w:tc>
        <w:tc>
          <w:tcPr>
            <w:tcW w:w="1854" w:type="dxa"/>
            <w:vAlign w:val="center"/>
          </w:tcPr>
          <w:p w14:paraId="4537D9B0">
            <w:pPr>
              <w:spacing w:line="360" w:lineRule="auto"/>
              <w:rPr>
                <w:rFonts w:ascii="宋体" w:hAnsi="宋体" w:cs="宋体"/>
                <w:b/>
                <w:sz w:val="24"/>
              </w:rPr>
            </w:pPr>
          </w:p>
        </w:tc>
      </w:tr>
      <w:tr w14:paraId="24D48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75BC7EE3">
            <w:pPr>
              <w:jc w:val="center"/>
              <w:rPr>
                <w:rFonts w:ascii="宋体" w:hAnsi="宋体" w:cs="宋体"/>
                <w:sz w:val="24"/>
              </w:rPr>
            </w:pPr>
            <w:r>
              <w:rPr>
                <w:rFonts w:hint="eastAsia" w:ascii="宋体" w:hAnsi="宋体" w:cs="宋体"/>
                <w:sz w:val="24"/>
              </w:rPr>
              <w:t>十二</w:t>
            </w:r>
          </w:p>
        </w:tc>
        <w:tc>
          <w:tcPr>
            <w:tcW w:w="5460" w:type="dxa"/>
            <w:vAlign w:val="center"/>
          </w:tcPr>
          <w:p w14:paraId="076EBFC4">
            <w:pPr>
              <w:rPr>
                <w:rFonts w:ascii="宋体" w:hAnsi="宋体" w:cs="宋体"/>
                <w:sz w:val="24"/>
              </w:rPr>
            </w:pPr>
            <w:r>
              <w:rPr>
                <w:rFonts w:hint="eastAsia" w:ascii="宋体" w:hAnsi="宋体" w:cs="宋体"/>
                <w:sz w:val="24"/>
              </w:rPr>
              <w:t>其他投标人认为需要提供得材料等</w:t>
            </w:r>
          </w:p>
        </w:tc>
        <w:tc>
          <w:tcPr>
            <w:tcW w:w="1854" w:type="dxa"/>
            <w:vAlign w:val="center"/>
          </w:tcPr>
          <w:p w14:paraId="537BEA66">
            <w:pPr>
              <w:spacing w:line="360" w:lineRule="auto"/>
              <w:rPr>
                <w:rFonts w:ascii="宋体" w:hAnsi="宋体" w:cs="宋体"/>
                <w:b/>
                <w:sz w:val="24"/>
              </w:rPr>
            </w:pPr>
          </w:p>
        </w:tc>
      </w:tr>
      <w:tr w14:paraId="7D852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71B4AEF4">
            <w:pPr>
              <w:jc w:val="center"/>
              <w:rPr>
                <w:rFonts w:ascii="宋体" w:hAnsi="宋体" w:cs="宋体"/>
                <w:sz w:val="24"/>
              </w:rPr>
            </w:pPr>
            <w:r>
              <w:rPr>
                <w:rFonts w:hint="eastAsia" w:ascii="宋体" w:hAnsi="宋体" w:cs="宋体"/>
                <w:sz w:val="24"/>
              </w:rPr>
              <w:t>十三</w:t>
            </w:r>
          </w:p>
        </w:tc>
        <w:tc>
          <w:tcPr>
            <w:tcW w:w="5460" w:type="dxa"/>
            <w:vAlign w:val="center"/>
          </w:tcPr>
          <w:p w14:paraId="4E77C9AD">
            <w:pPr>
              <w:rPr>
                <w:rFonts w:ascii="宋体" w:hAnsi="宋体" w:cs="宋体"/>
                <w:sz w:val="24"/>
              </w:rPr>
            </w:pPr>
            <w:r>
              <w:rPr>
                <w:rFonts w:hint="eastAsia" w:ascii="宋体" w:hAnsi="宋体" w:cs="宋体"/>
                <w:sz w:val="24"/>
              </w:rPr>
              <w:t>政府采购供应商诚信承诺书</w:t>
            </w:r>
          </w:p>
        </w:tc>
        <w:tc>
          <w:tcPr>
            <w:tcW w:w="1854" w:type="dxa"/>
            <w:vAlign w:val="center"/>
          </w:tcPr>
          <w:p w14:paraId="005670A2">
            <w:pPr>
              <w:spacing w:line="360" w:lineRule="auto"/>
              <w:rPr>
                <w:rFonts w:ascii="宋体" w:hAnsi="宋体" w:cs="宋体"/>
                <w:b/>
                <w:sz w:val="24"/>
              </w:rPr>
            </w:pPr>
          </w:p>
        </w:tc>
      </w:tr>
      <w:tr w14:paraId="2DEC1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vAlign w:val="center"/>
          </w:tcPr>
          <w:p w14:paraId="63CED963">
            <w:pPr>
              <w:spacing w:line="500" w:lineRule="exact"/>
              <w:rPr>
                <w:rFonts w:ascii="宋体" w:hAnsi="宋体" w:cs="宋体"/>
                <w:b/>
                <w:sz w:val="28"/>
              </w:rPr>
            </w:pPr>
            <w:r>
              <w:rPr>
                <w:rFonts w:hint="eastAsia" w:ascii="宋体" w:hAnsi="宋体" w:cs="宋体"/>
                <w:b/>
                <w:sz w:val="24"/>
                <w:szCs w:val="24"/>
              </w:rPr>
              <w:t>备注：投标文件资料清单是投标人制作投标文件的参考格式，并非必须格式，请各位投标人根据所投项目需要自行增减，是否依据了本格式或自行增减了多少格式并不是废标的条款。</w:t>
            </w:r>
          </w:p>
        </w:tc>
      </w:tr>
    </w:tbl>
    <w:p w14:paraId="7DFD9D35">
      <w:pPr>
        <w:spacing w:line="500" w:lineRule="exact"/>
        <w:rPr>
          <w:rFonts w:ascii="宋体" w:hAnsi="宋体" w:cs="宋体"/>
          <w:sz w:val="28"/>
        </w:rPr>
      </w:pPr>
    </w:p>
    <w:p w14:paraId="325EFFCC">
      <w:pPr>
        <w:pStyle w:val="23"/>
        <w:rPr>
          <w:rFonts w:ascii="宋体" w:hAnsi="宋体" w:cs="宋体"/>
        </w:rPr>
      </w:pPr>
    </w:p>
    <w:p w14:paraId="2C51C46F">
      <w:pPr>
        <w:pStyle w:val="23"/>
        <w:rPr>
          <w:rFonts w:ascii="宋体" w:hAnsi="宋体" w:cs="宋体"/>
        </w:rPr>
      </w:pPr>
    </w:p>
    <w:p w14:paraId="6676A7BD">
      <w:pPr>
        <w:pStyle w:val="23"/>
        <w:rPr>
          <w:rFonts w:ascii="宋体" w:hAnsi="宋体" w:cs="宋体"/>
        </w:rPr>
      </w:pPr>
    </w:p>
    <w:p w14:paraId="687F2134">
      <w:pPr>
        <w:pStyle w:val="23"/>
        <w:rPr>
          <w:rFonts w:ascii="宋体" w:hAnsi="宋体" w:cs="宋体"/>
        </w:rPr>
      </w:pPr>
    </w:p>
    <w:p w14:paraId="4A738F1A">
      <w:pPr>
        <w:pStyle w:val="23"/>
        <w:rPr>
          <w:rFonts w:ascii="宋体" w:hAnsi="宋体" w:cs="宋体"/>
        </w:rPr>
      </w:pPr>
    </w:p>
    <w:p w14:paraId="31AF045D">
      <w:pPr>
        <w:pStyle w:val="23"/>
        <w:rPr>
          <w:rFonts w:ascii="宋体" w:hAnsi="宋体" w:cs="宋体"/>
        </w:rPr>
      </w:pPr>
    </w:p>
    <w:p w14:paraId="5523EFEB">
      <w:pPr>
        <w:pStyle w:val="23"/>
        <w:rPr>
          <w:rFonts w:ascii="宋体" w:hAnsi="宋体" w:cs="宋体"/>
        </w:rPr>
      </w:pPr>
    </w:p>
    <w:p w14:paraId="221DC76E">
      <w:pPr>
        <w:pStyle w:val="23"/>
        <w:rPr>
          <w:rFonts w:ascii="宋体" w:hAnsi="宋体" w:cs="宋体"/>
        </w:rPr>
      </w:pPr>
    </w:p>
    <w:p w14:paraId="7D5A240D">
      <w:pPr>
        <w:pStyle w:val="23"/>
        <w:rPr>
          <w:rFonts w:ascii="宋体" w:hAnsi="宋体" w:cs="宋体"/>
        </w:rPr>
      </w:pPr>
    </w:p>
    <w:p w14:paraId="72A749F2">
      <w:pPr>
        <w:pStyle w:val="23"/>
        <w:rPr>
          <w:rFonts w:ascii="宋体" w:hAnsi="宋体" w:cs="宋体"/>
        </w:rPr>
      </w:pPr>
    </w:p>
    <w:p w14:paraId="0701D2E1">
      <w:pPr>
        <w:pStyle w:val="23"/>
        <w:rPr>
          <w:rFonts w:ascii="宋体" w:hAnsi="宋体" w:cs="宋体"/>
        </w:rPr>
      </w:pPr>
    </w:p>
    <w:p w14:paraId="2F263F7F">
      <w:pPr>
        <w:pStyle w:val="23"/>
        <w:rPr>
          <w:rFonts w:ascii="宋体" w:hAnsi="宋体" w:cs="宋体"/>
        </w:rPr>
      </w:pPr>
    </w:p>
    <w:p w14:paraId="09C5E4B1">
      <w:pPr>
        <w:pStyle w:val="23"/>
        <w:rPr>
          <w:rFonts w:ascii="宋体" w:hAnsi="宋体" w:cs="宋体"/>
        </w:rPr>
      </w:pPr>
    </w:p>
    <w:p w14:paraId="19C54777">
      <w:pPr>
        <w:pStyle w:val="3"/>
        <w:keepNext w:val="0"/>
        <w:keepLines w:val="0"/>
        <w:numPr>
          <w:ilvl w:val="2"/>
          <w:numId w:val="0"/>
        </w:numPr>
        <w:spacing w:line="416" w:lineRule="auto"/>
        <w:jc w:val="center"/>
        <w:rPr>
          <w:rFonts w:ascii="Times New Roman" w:hAnsi="宋体" w:cs="宋体"/>
          <w:sz w:val="28"/>
        </w:rPr>
      </w:pPr>
      <w:bookmarkStart w:id="89" w:name="_Toc11226"/>
      <w:bookmarkStart w:id="90" w:name="_Toc12995"/>
      <w:bookmarkStart w:id="91" w:name="_Toc5255"/>
      <w:bookmarkStart w:id="92" w:name="_Toc17431"/>
      <w:r>
        <w:rPr>
          <w:rFonts w:hint="eastAsia" w:ascii="Times New Roman" w:hAnsi="宋体" w:cs="宋体"/>
          <w:sz w:val="28"/>
        </w:rPr>
        <w:t>一．开标一览表</w:t>
      </w:r>
      <w:bookmarkEnd w:id="89"/>
      <w:bookmarkEnd w:id="90"/>
      <w:bookmarkEnd w:id="91"/>
      <w:bookmarkEnd w:id="92"/>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1C869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7FBDEBFC">
            <w:pPr>
              <w:widowControl/>
              <w:spacing w:line="360" w:lineRule="exact"/>
              <w:jc w:val="center"/>
              <w:rPr>
                <w:rFonts w:ascii="宋体" w:hAnsi="宋体" w:cs="宋体"/>
                <w:b/>
                <w:sz w:val="24"/>
              </w:rPr>
            </w:pPr>
            <w:r>
              <w:rPr>
                <w:rFonts w:hint="eastAsia" w:ascii="宋体" w:hAnsi="宋体" w:cs="宋体"/>
                <w:b/>
                <w:sz w:val="24"/>
              </w:rPr>
              <w:t>项 目 名 称</w:t>
            </w:r>
          </w:p>
        </w:tc>
        <w:tc>
          <w:tcPr>
            <w:tcW w:w="6309" w:type="dxa"/>
            <w:tcBorders>
              <w:top w:val="single" w:color="auto" w:sz="4" w:space="0"/>
              <w:bottom w:val="single" w:color="auto" w:sz="4" w:space="0"/>
              <w:right w:val="single" w:color="auto" w:sz="4" w:space="0"/>
            </w:tcBorders>
            <w:vAlign w:val="center"/>
          </w:tcPr>
          <w:p w14:paraId="77CD5E3C">
            <w:pPr>
              <w:spacing w:line="360" w:lineRule="exact"/>
              <w:jc w:val="center"/>
              <w:rPr>
                <w:rFonts w:ascii="宋体" w:hAnsi="宋体" w:cs="宋体"/>
                <w:bCs/>
                <w:sz w:val="24"/>
                <w:u w:val="single"/>
              </w:rPr>
            </w:pPr>
          </w:p>
        </w:tc>
      </w:tr>
      <w:tr w14:paraId="18428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31EA1336">
            <w:pPr>
              <w:spacing w:line="360" w:lineRule="exact"/>
              <w:jc w:val="center"/>
              <w:rPr>
                <w:rFonts w:ascii="宋体" w:hAnsi="宋体" w:cs="宋体"/>
                <w:b/>
                <w:sz w:val="24"/>
              </w:rPr>
            </w:pPr>
            <w:r>
              <w:rPr>
                <w:rFonts w:hint="eastAsia" w:ascii="宋体" w:hAnsi="宋体" w:cs="宋体"/>
                <w:b/>
                <w:sz w:val="24"/>
              </w:rPr>
              <w:t>投标人全称</w:t>
            </w:r>
          </w:p>
        </w:tc>
        <w:tc>
          <w:tcPr>
            <w:tcW w:w="6309" w:type="dxa"/>
            <w:tcBorders>
              <w:top w:val="nil"/>
            </w:tcBorders>
            <w:vAlign w:val="center"/>
          </w:tcPr>
          <w:p w14:paraId="78EE3523">
            <w:pPr>
              <w:spacing w:line="360" w:lineRule="auto"/>
              <w:rPr>
                <w:rFonts w:ascii="宋体" w:hAnsi="宋体" w:cs="宋体"/>
                <w:sz w:val="24"/>
              </w:rPr>
            </w:pPr>
          </w:p>
        </w:tc>
      </w:tr>
      <w:tr w14:paraId="18840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08F29F30">
            <w:pPr>
              <w:spacing w:line="360" w:lineRule="exact"/>
              <w:jc w:val="center"/>
              <w:rPr>
                <w:rFonts w:ascii="宋体" w:hAnsi="宋体" w:cs="宋体"/>
                <w:b/>
                <w:sz w:val="24"/>
              </w:rPr>
            </w:pPr>
            <w:r>
              <w:rPr>
                <w:rFonts w:hint="eastAsia" w:ascii="宋体" w:hAnsi="宋体" w:cs="宋体"/>
                <w:b/>
                <w:sz w:val="24"/>
              </w:rPr>
              <w:t>投标范围</w:t>
            </w:r>
          </w:p>
        </w:tc>
        <w:tc>
          <w:tcPr>
            <w:tcW w:w="6309" w:type="dxa"/>
            <w:tcBorders>
              <w:top w:val="nil"/>
            </w:tcBorders>
            <w:vAlign w:val="center"/>
          </w:tcPr>
          <w:p w14:paraId="32E9B45B">
            <w:pPr>
              <w:widowControl/>
              <w:spacing w:line="360" w:lineRule="exact"/>
              <w:rPr>
                <w:rFonts w:ascii="宋体" w:hAnsi="宋体" w:cs="宋体"/>
                <w:b/>
                <w:sz w:val="24"/>
              </w:rPr>
            </w:pPr>
          </w:p>
        </w:tc>
      </w:tr>
      <w:tr w14:paraId="5A34F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6D3494B9">
            <w:pPr>
              <w:spacing w:line="360" w:lineRule="exact"/>
              <w:jc w:val="center"/>
              <w:rPr>
                <w:rFonts w:ascii="宋体" w:hAnsi="宋体" w:cs="宋体"/>
                <w:b/>
                <w:sz w:val="24"/>
              </w:rPr>
            </w:pPr>
            <w:r>
              <w:rPr>
                <w:rFonts w:hint="eastAsia" w:ascii="宋体" w:hAnsi="宋体" w:cs="宋体"/>
                <w:b/>
                <w:sz w:val="24"/>
              </w:rPr>
              <w:t>1、最终投标报价</w:t>
            </w:r>
          </w:p>
          <w:p w14:paraId="572E52EF">
            <w:pPr>
              <w:spacing w:line="360" w:lineRule="exact"/>
              <w:jc w:val="center"/>
              <w:rPr>
                <w:rFonts w:ascii="宋体" w:hAnsi="宋体" w:cs="宋体"/>
                <w:b/>
                <w:sz w:val="24"/>
              </w:rPr>
            </w:pPr>
            <w:r>
              <w:rPr>
                <w:rFonts w:hint="eastAsia" w:ascii="宋体" w:hAnsi="宋体" w:cs="宋体"/>
                <w:b/>
                <w:sz w:val="24"/>
              </w:rPr>
              <w:t>（人民币）</w:t>
            </w:r>
          </w:p>
          <w:p w14:paraId="7F83EFA9">
            <w:pPr>
              <w:spacing w:line="360" w:lineRule="exact"/>
              <w:rPr>
                <w:rFonts w:ascii="宋体" w:hAnsi="宋体" w:cs="宋体"/>
              </w:rPr>
            </w:pPr>
          </w:p>
        </w:tc>
        <w:tc>
          <w:tcPr>
            <w:tcW w:w="6309" w:type="dxa"/>
            <w:tcBorders>
              <w:top w:val="nil"/>
            </w:tcBorders>
            <w:vAlign w:val="center"/>
          </w:tcPr>
          <w:p w14:paraId="4F0F17D4">
            <w:pPr>
              <w:spacing w:line="360" w:lineRule="exact"/>
              <w:jc w:val="center"/>
              <w:rPr>
                <w:rFonts w:ascii="宋体" w:hAnsi="宋体" w:cs="宋体"/>
                <w:b/>
                <w:sz w:val="24"/>
              </w:rPr>
            </w:pPr>
            <w:r>
              <w:rPr>
                <w:rFonts w:hint="eastAsia" w:ascii="宋体" w:hAnsi="宋体" w:cs="宋体"/>
                <w:b/>
                <w:sz w:val="24"/>
              </w:rPr>
              <w:t xml:space="preserve">1、投标报价：        元、大写：         </w:t>
            </w:r>
          </w:p>
          <w:p w14:paraId="5CB51F5F">
            <w:pPr>
              <w:pStyle w:val="27"/>
              <w:ind w:right="-21" w:firstLine="540"/>
              <w:rPr>
                <w:rFonts w:ascii="宋体" w:hAnsi="宋体" w:eastAsia="宋体" w:cs="宋体"/>
              </w:rPr>
            </w:pPr>
          </w:p>
        </w:tc>
      </w:tr>
      <w:tr w14:paraId="493D9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6F1C5511">
            <w:pPr>
              <w:spacing w:line="360" w:lineRule="auto"/>
              <w:jc w:val="center"/>
              <w:rPr>
                <w:rFonts w:ascii="宋体" w:hAnsi="宋体" w:cs="宋体"/>
                <w:b/>
                <w:sz w:val="24"/>
              </w:rPr>
            </w:pPr>
            <w:r>
              <w:rPr>
                <w:rFonts w:hint="eastAsia" w:ascii="宋体" w:hAnsi="宋体" w:cs="宋体"/>
                <w:b/>
                <w:sz w:val="24"/>
              </w:rPr>
              <w:t>备注</w:t>
            </w:r>
          </w:p>
        </w:tc>
        <w:tc>
          <w:tcPr>
            <w:tcW w:w="6309" w:type="dxa"/>
            <w:tcBorders>
              <w:top w:val="nil"/>
            </w:tcBorders>
            <w:vAlign w:val="center"/>
          </w:tcPr>
          <w:p w14:paraId="5700BE93">
            <w:pPr>
              <w:spacing w:line="360" w:lineRule="auto"/>
              <w:jc w:val="left"/>
              <w:rPr>
                <w:rFonts w:ascii="宋体" w:hAnsi="宋体" w:cs="宋体"/>
                <w:sz w:val="24"/>
                <w:szCs w:val="28"/>
              </w:rPr>
            </w:pPr>
          </w:p>
        </w:tc>
      </w:tr>
    </w:tbl>
    <w:p w14:paraId="2D2FAF27">
      <w:pPr>
        <w:spacing w:line="380" w:lineRule="exact"/>
        <w:ind w:firstLine="3600" w:firstLineChars="1500"/>
        <w:rPr>
          <w:rFonts w:ascii="宋体" w:hAnsi="宋体" w:cs="宋体"/>
          <w:sz w:val="24"/>
        </w:rPr>
      </w:pPr>
    </w:p>
    <w:p w14:paraId="7776E424">
      <w:pPr>
        <w:spacing w:line="380" w:lineRule="exact"/>
        <w:ind w:firstLine="3600" w:firstLineChars="1500"/>
        <w:rPr>
          <w:rFonts w:ascii="宋体" w:hAnsi="宋体" w:cs="宋体"/>
          <w:sz w:val="24"/>
        </w:rPr>
      </w:pPr>
    </w:p>
    <w:p w14:paraId="2718E77E">
      <w:pPr>
        <w:spacing w:line="380" w:lineRule="exact"/>
        <w:ind w:firstLine="3600" w:firstLineChars="1500"/>
        <w:rPr>
          <w:rFonts w:ascii="宋体" w:hAnsi="宋体" w:cs="宋体"/>
          <w:sz w:val="24"/>
        </w:rPr>
      </w:pPr>
    </w:p>
    <w:p w14:paraId="74E3A253">
      <w:pPr>
        <w:spacing w:line="380" w:lineRule="exact"/>
        <w:ind w:firstLine="3600" w:firstLineChars="1500"/>
        <w:rPr>
          <w:rFonts w:ascii="宋体" w:hAnsi="宋体" w:cs="宋体"/>
          <w:sz w:val="24"/>
        </w:rPr>
      </w:pPr>
      <w:r>
        <w:rPr>
          <w:rFonts w:hint="eastAsia" w:ascii="宋体" w:hAnsi="宋体" w:cs="宋体"/>
          <w:sz w:val="24"/>
        </w:rPr>
        <w:t>供应商名称：（电子签章）</w:t>
      </w:r>
    </w:p>
    <w:p w14:paraId="574557B7">
      <w:pPr>
        <w:spacing w:line="380" w:lineRule="exact"/>
        <w:ind w:right="640" w:firstLine="1560" w:firstLineChars="650"/>
        <w:rPr>
          <w:rFonts w:ascii="宋体" w:hAnsi="宋体" w:cs="宋体"/>
          <w:sz w:val="24"/>
        </w:rPr>
      </w:pPr>
    </w:p>
    <w:p w14:paraId="1483A1EF">
      <w:pPr>
        <w:spacing w:line="380" w:lineRule="exact"/>
        <w:ind w:right="640" w:firstLine="3600" w:firstLineChars="1500"/>
        <w:rPr>
          <w:rFonts w:ascii="宋体" w:hAnsi="宋体" w:cs="宋体"/>
          <w:sz w:val="24"/>
        </w:rPr>
      </w:pPr>
      <w:r>
        <w:rPr>
          <w:rFonts w:hint="eastAsia" w:ascii="宋体" w:hAnsi="宋体" w:cs="宋体"/>
          <w:sz w:val="24"/>
        </w:rPr>
        <w:t>授权委托人：</w:t>
      </w:r>
    </w:p>
    <w:p w14:paraId="58715301">
      <w:pPr>
        <w:spacing w:line="380" w:lineRule="exact"/>
        <w:jc w:val="center"/>
        <w:rPr>
          <w:rFonts w:ascii="宋体" w:hAnsi="宋体" w:cs="宋体"/>
          <w:sz w:val="24"/>
        </w:rPr>
      </w:pPr>
    </w:p>
    <w:p w14:paraId="4FC29303">
      <w:pPr>
        <w:jc w:val="center"/>
        <w:rPr>
          <w:rFonts w:ascii="宋体" w:hAnsi="宋体" w:cs="宋体"/>
          <w:sz w:val="24"/>
        </w:rPr>
      </w:pPr>
      <w:r>
        <w:rPr>
          <w:rFonts w:hint="eastAsia" w:ascii="宋体" w:hAnsi="宋体" w:cs="宋体"/>
          <w:sz w:val="24"/>
        </w:rPr>
        <w:t xml:space="preserve">    日期：      年   月    日</w:t>
      </w:r>
    </w:p>
    <w:p w14:paraId="0826FCC8">
      <w:pPr>
        <w:spacing w:before="100" w:beforeAutospacing="1" w:after="100" w:afterAutospacing="1" w:line="360" w:lineRule="auto"/>
        <w:rPr>
          <w:rFonts w:ascii="宋体" w:hAnsi="宋体" w:cs="宋体"/>
          <w:b/>
          <w:sz w:val="24"/>
        </w:rPr>
      </w:pPr>
      <w:r>
        <w:rPr>
          <w:rFonts w:hint="eastAsia" w:ascii="宋体" w:hAnsi="宋体" w:cs="宋体"/>
          <w:b/>
          <w:sz w:val="24"/>
        </w:rPr>
        <w:t xml:space="preserve">                                           </w:t>
      </w:r>
    </w:p>
    <w:p w14:paraId="01175078">
      <w:pPr>
        <w:spacing w:line="500" w:lineRule="exact"/>
        <w:jc w:val="center"/>
        <w:rPr>
          <w:rFonts w:ascii="宋体" w:hAnsi="宋体" w:cs="宋体"/>
          <w:b/>
          <w:bCs/>
          <w:sz w:val="30"/>
        </w:rPr>
      </w:pPr>
    </w:p>
    <w:p w14:paraId="5BC87A5F">
      <w:pPr>
        <w:rPr>
          <w:rFonts w:hAnsi="宋体" w:cs="宋体"/>
          <w:sz w:val="28"/>
        </w:rPr>
      </w:pPr>
      <w:bookmarkStart w:id="93" w:name="_Toc18070"/>
      <w:bookmarkStart w:id="94" w:name="_Toc6108"/>
      <w:bookmarkStart w:id="95" w:name="_Toc32321"/>
      <w:bookmarkStart w:id="96" w:name="_Toc2269"/>
      <w:r>
        <w:rPr>
          <w:rFonts w:hint="eastAsia" w:hAnsi="宋体" w:cs="宋体"/>
          <w:sz w:val="28"/>
        </w:rPr>
        <w:br w:type="page"/>
      </w:r>
    </w:p>
    <w:p w14:paraId="5526CBBA">
      <w:pPr>
        <w:pStyle w:val="3"/>
        <w:keepNext w:val="0"/>
        <w:keepLines w:val="0"/>
        <w:numPr>
          <w:ilvl w:val="2"/>
          <w:numId w:val="0"/>
        </w:numPr>
        <w:spacing w:line="416" w:lineRule="auto"/>
        <w:jc w:val="center"/>
        <w:rPr>
          <w:rFonts w:ascii="Times New Roman" w:hAnsi="宋体" w:cs="宋体"/>
          <w:sz w:val="28"/>
        </w:rPr>
      </w:pPr>
      <w:r>
        <w:rPr>
          <w:rFonts w:hint="eastAsia" w:ascii="Times New Roman" w:hAnsi="宋体" w:cs="宋体"/>
          <w:sz w:val="28"/>
        </w:rPr>
        <w:t>二．投标人综合情况简介</w:t>
      </w:r>
      <w:bookmarkEnd w:id="93"/>
      <w:bookmarkEnd w:id="94"/>
      <w:bookmarkEnd w:id="95"/>
      <w:bookmarkEnd w:id="96"/>
    </w:p>
    <w:p w14:paraId="6DF22858">
      <w:pPr>
        <w:spacing w:line="500" w:lineRule="exact"/>
        <w:jc w:val="center"/>
        <w:rPr>
          <w:rFonts w:ascii="宋体" w:hAnsi="宋体" w:cs="宋体"/>
          <w:sz w:val="24"/>
        </w:rPr>
      </w:pPr>
      <w:r>
        <w:rPr>
          <w:rFonts w:hint="eastAsia" w:ascii="宋体" w:hAnsi="宋体" w:cs="宋体"/>
          <w:sz w:val="24"/>
        </w:rPr>
        <w:t>(投标人可自行制作格式)</w:t>
      </w:r>
    </w:p>
    <w:p w14:paraId="02EB426D">
      <w:pPr>
        <w:pStyle w:val="23"/>
        <w:jc w:val="center"/>
        <w:rPr>
          <w:rFonts w:ascii="宋体" w:hAnsi="宋体" w:cs="宋体"/>
        </w:rPr>
      </w:pPr>
    </w:p>
    <w:p w14:paraId="24420515">
      <w:pPr>
        <w:rPr>
          <w:rFonts w:hAnsi="宋体" w:cs="宋体"/>
          <w:sz w:val="28"/>
        </w:rPr>
      </w:pPr>
      <w:bookmarkStart w:id="97" w:name="_Toc23480"/>
      <w:bookmarkStart w:id="98" w:name="_Toc15297"/>
      <w:bookmarkStart w:id="99" w:name="_Toc24514"/>
      <w:bookmarkStart w:id="100" w:name="_Toc25232"/>
      <w:r>
        <w:rPr>
          <w:rFonts w:hint="eastAsia" w:hAnsi="宋体" w:cs="宋体"/>
          <w:sz w:val="28"/>
        </w:rPr>
        <w:br w:type="page"/>
      </w:r>
    </w:p>
    <w:p w14:paraId="628F3B27">
      <w:pPr>
        <w:pStyle w:val="3"/>
        <w:keepNext w:val="0"/>
        <w:keepLines w:val="0"/>
        <w:numPr>
          <w:ilvl w:val="2"/>
          <w:numId w:val="0"/>
        </w:numPr>
        <w:spacing w:line="416" w:lineRule="auto"/>
        <w:jc w:val="center"/>
        <w:rPr>
          <w:rFonts w:ascii="Times New Roman" w:hAnsi="宋体" w:cs="宋体"/>
          <w:sz w:val="28"/>
        </w:rPr>
      </w:pPr>
      <w:r>
        <w:rPr>
          <w:rFonts w:hint="eastAsia" w:ascii="Times New Roman" w:hAnsi="宋体" w:cs="宋体"/>
          <w:sz w:val="28"/>
        </w:rPr>
        <w:t>三．投标函</w:t>
      </w:r>
      <w:bookmarkEnd w:id="97"/>
      <w:bookmarkEnd w:id="98"/>
      <w:bookmarkEnd w:id="99"/>
      <w:bookmarkEnd w:id="100"/>
    </w:p>
    <w:p w14:paraId="26B8663D">
      <w:pPr>
        <w:pStyle w:val="17"/>
        <w:spacing w:line="360" w:lineRule="auto"/>
        <w:rPr>
          <w:rFonts w:ascii="宋体" w:hAnsi="宋体" w:cs="宋体"/>
          <w:sz w:val="24"/>
        </w:rPr>
      </w:pPr>
      <w:r>
        <w:rPr>
          <w:rFonts w:hint="eastAsia" w:ascii="宋体" w:hAnsi="宋体" w:cs="宋体"/>
          <w:sz w:val="24"/>
        </w:rPr>
        <w:t>致：</w:t>
      </w:r>
      <w:r>
        <w:rPr>
          <w:rFonts w:hint="eastAsia" w:ascii="宋体" w:hAnsi="宋体" w:cs="宋体"/>
          <w:bCs/>
          <w:sz w:val="24"/>
        </w:rPr>
        <w:t>周口市公共资源交易中心政府采购中心</w:t>
      </w:r>
    </w:p>
    <w:p w14:paraId="1CAD8DCE">
      <w:pPr>
        <w:spacing w:line="360" w:lineRule="auto"/>
        <w:ind w:left="239" w:leftChars="114" w:firstLine="386" w:firstLineChars="161"/>
        <w:rPr>
          <w:rFonts w:ascii="宋体" w:hAnsi="宋体" w:cs="宋体"/>
          <w:b/>
          <w:bCs/>
          <w:sz w:val="24"/>
          <w:u w:val="single"/>
        </w:rPr>
      </w:pPr>
      <w:r>
        <w:rPr>
          <w:rFonts w:hint="eastAsia" w:ascii="宋体" w:hAnsi="宋体" w:cs="宋体"/>
          <w:sz w:val="24"/>
        </w:rPr>
        <w:t>根据贵方“（</w:t>
      </w:r>
      <w:r>
        <w:rPr>
          <w:rFonts w:hint="eastAsia" w:ascii="宋体" w:hAnsi="宋体" w:cs="宋体"/>
          <w:b/>
          <w:bCs/>
          <w:sz w:val="24"/>
          <w:u w:val="single"/>
        </w:rPr>
        <w:t>项目名称、项目编号)</w:t>
      </w:r>
      <w:r>
        <w:rPr>
          <w:rFonts w:hint="eastAsia" w:ascii="宋体" w:hAnsi="宋体" w:cs="宋体"/>
          <w:sz w:val="24"/>
        </w:rPr>
        <w:t>”项目招标邀请书或招标公告，正式授权下述签字人</w:t>
      </w:r>
      <w:r>
        <w:rPr>
          <w:rFonts w:hint="eastAsia" w:ascii="宋体" w:hAnsi="宋体" w:cs="宋体"/>
          <w:sz w:val="24"/>
          <w:u w:val="single"/>
        </w:rPr>
        <w:t xml:space="preserve">         　</w:t>
      </w:r>
      <w:r>
        <w:rPr>
          <w:rFonts w:hint="eastAsia" w:ascii="宋体" w:hAnsi="宋体" w:cs="宋体"/>
          <w:sz w:val="24"/>
        </w:rPr>
        <w:t>（姓名）代表投标人</w:t>
      </w:r>
      <w:r>
        <w:rPr>
          <w:rFonts w:hint="eastAsia" w:ascii="宋体" w:hAnsi="宋体" w:cs="宋体"/>
          <w:sz w:val="24"/>
          <w:u w:val="single"/>
        </w:rPr>
        <w:t xml:space="preserve">        　   </w:t>
      </w:r>
      <w:r>
        <w:rPr>
          <w:rFonts w:hint="eastAsia" w:ascii="宋体" w:hAnsi="宋体" w:cs="宋体"/>
          <w:sz w:val="24"/>
        </w:rPr>
        <w:t>（投标人全称），签字并提交规定形式的投标文件。</w:t>
      </w:r>
    </w:p>
    <w:p w14:paraId="67024337">
      <w:pPr>
        <w:spacing w:line="360" w:lineRule="auto"/>
        <w:ind w:firstLine="630"/>
        <w:rPr>
          <w:rFonts w:ascii="宋体" w:hAnsi="宋体" w:cs="宋体"/>
          <w:sz w:val="24"/>
        </w:rPr>
      </w:pPr>
      <w:r>
        <w:rPr>
          <w:rFonts w:hint="eastAsia" w:ascii="宋体" w:hAnsi="宋体" w:cs="宋体"/>
          <w:sz w:val="24"/>
        </w:rPr>
        <w:t>据此函，我方兹宣布同意如下：</w:t>
      </w:r>
    </w:p>
    <w:p w14:paraId="50289B89">
      <w:pPr>
        <w:spacing w:line="360" w:lineRule="auto"/>
        <w:ind w:firstLine="630"/>
        <w:rPr>
          <w:rFonts w:ascii="宋体" w:hAnsi="宋体" w:cs="宋体"/>
          <w:sz w:val="24"/>
        </w:rPr>
      </w:pPr>
      <w:r>
        <w:rPr>
          <w:rFonts w:hint="eastAsia" w:ascii="宋体" w:hAnsi="宋体" w:cs="宋体"/>
          <w:sz w:val="24"/>
        </w:rPr>
        <w:t>（1）如我公司中标，愿意按招标文件规定提供交付服务（包括税费等工作）的总报价为人民币</w:t>
      </w:r>
      <w:r>
        <w:rPr>
          <w:rFonts w:hint="eastAsia" w:ascii="宋体" w:hAnsi="宋体" w:cs="宋体"/>
          <w:sz w:val="24"/>
          <w:u w:val="single"/>
        </w:rPr>
        <w:t xml:space="preserve">          </w:t>
      </w:r>
      <w:r>
        <w:rPr>
          <w:rFonts w:hint="eastAsia" w:ascii="宋体" w:hAnsi="宋体" w:cs="宋体"/>
          <w:sz w:val="24"/>
        </w:rPr>
        <w:t>元，服务期</w:t>
      </w:r>
      <w:r>
        <w:rPr>
          <w:rFonts w:hint="eastAsia" w:ascii="宋体" w:hAnsi="宋体" w:cs="宋体"/>
          <w:sz w:val="24"/>
          <w:u w:val="single"/>
        </w:rPr>
        <w:t xml:space="preserve">        </w:t>
      </w:r>
      <w:r>
        <w:rPr>
          <w:rFonts w:hint="eastAsia" w:ascii="宋体" w:hAnsi="宋体" w:cs="宋体"/>
          <w:sz w:val="24"/>
        </w:rPr>
        <w:t>。</w:t>
      </w:r>
    </w:p>
    <w:p w14:paraId="5A670116">
      <w:pPr>
        <w:spacing w:line="360" w:lineRule="auto"/>
        <w:ind w:firstLine="630"/>
        <w:rPr>
          <w:rFonts w:ascii="宋体" w:hAnsi="宋体" w:cs="宋体"/>
          <w:sz w:val="24"/>
        </w:rPr>
      </w:pPr>
      <w:r>
        <w:rPr>
          <w:rFonts w:hint="eastAsia" w:ascii="宋体" w:hAnsi="宋体" w:cs="宋体"/>
          <w:sz w:val="24"/>
        </w:rPr>
        <w:t>（2）我方根据招标文件的规定，严格履行合同的责任和义务,并保证于买方要求的日期内完成服务，并通过买方验收。</w:t>
      </w:r>
    </w:p>
    <w:p w14:paraId="1B0C2497">
      <w:pPr>
        <w:spacing w:line="360" w:lineRule="auto"/>
        <w:ind w:firstLine="630"/>
        <w:rPr>
          <w:rFonts w:ascii="宋体" w:hAnsi="宋体" w:cs="宋体"/>
          <w:sz w:val="24"/>
        </w:rPr>
      </w:pPr>
      <w:r>
        <w:rPr>
          <w:rFonts w:hint="eastAsia" w:ascii="宋体" w:hAnsi="宋体" w:cs="宋体"/>
          <w:sz w:val="24"/>
        </w:rPr>
        <w:t>（3）我方承诺报价低于同类货物和服务的市场平均价格。</w:t>
      </w:r>
    </w:p>
    <w:p w14:paraId="435EF816">
      <w:pPr>
        <w:spacing w:line="360" w:lineRule="auto"/>
        <w:ind w:firstLine="630"/>
        <w:rPr>
          <w:rFonts w:ascii="宋体" w:hAnsi="宋体" w:cs="宋体"/>
          <w:sz w:val="24"/>
        </w:rPr>
      </w:pPr>
      <w:r>
        <w:rPr>
          <w:rFonts w:hint="eastAsia" w:ascii="宋体" w:hAnsi="宋体" w:cs="宋体"/>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31C834A0">
      <w:pPr>
        <w:spacing w:line="360" w:lineRule="auto"/>
        <w:ind w:firstLine="630"/>
        <w:rPr>
          <w:rFonts w:ascii="宋体" w:hAns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）我方同意从招标文件规定的开标日期起遵循本投标文件，并在招标文件规定的投标有效期之前均具有约束力。同意投标函按此统一格式填写，并由法定代表人签字和盖章。</w:t>
      </w:r>
    </w:p>
    <w:p w14:paraId="4660B4D9">
      <w:pPr>
        <w:spacing w:line="360" w:lineRule="auto"/>
        <w:ind w:firstLine="630"/>
        <w:rPr>
          <w:rFonts w:ascii="宋体" w:hAnsi="宋体" w:cs="宋体"/>
          <w:sz w:val="24"/>
        </w:rPr>
      </w:pPr>
      <w:r>
        <w:rPr>
          <w:rFonts w:hint="eastAsia" w:ascii="宋体" w:hAnsi="宋体" w:cs="宋体"/>
          <w:sz w:val="24"/>
        </w:rPr>
        <w:t>（</w:t>
      </w:r>
      <w:r>
        <w:rPr>
          <w:rFonts w:ascii="宋体" w:hAnsi="宋体" w:cs="宋体"/>
          <w:sz w:val="24"/>
        </w:rPr>
        <w:t>6</w:t>
      </w:r>
      <w:r>
        <w:rPr>
          <w:rFonts w:hint="eastAsia" w:ascii="宋体" w:hAnsi="宋体" w:cs="宋体"/>
          <w:sz w:val="24"/>
        </w:rPr>
        <w:t>）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72A1B093">
      <w:pPr>
        <w:spacing w:line="360" w:lineRule="auto"/>
        <w:ind w:firstLine="630"/>
        <w:rPr>
          <w:rFonts w:ascii="宋体" w:hAnsi="宋体" w:cs="宋体"/>
          <w:sz w:val="24"/>
        </w:rPr>
      </w:pPr>
      <w:r>
        <w:rPr>
          <w:rFonts w:hint="eastAsia" w:ascii="宋体" w:hAnsi="宋体" w:cs="宋体"/>
          <w:sz w:val="24"/>
        </w:rPr>
        <w:t>（</w:t>
      </w:r>
      <w:r>
        <w:rPr>
          <w:rFonts w:ascii="宋体" w:hAnsi="宋体" w:cs="宋体"/>
          <w:sz w:val="24"/>
        </w:rPr>
        <w:t>7</w:t>
      </w:r>
      <w:r>
        <w:rPr>
          <w:rFonts w:hint="eastAsia" w:ascii="宋体" w:hAnsi="宋体" w:cs="宋体"/>
          <w:sz w:val="24"/>
        </w:rPr>
        <w:t>）我方完全理解贵方不一定接受最低报价的投标。</w:t>
      </w:r>
    </w:p>
    <w:p w14:paraId="25363335">
      <w:pPr>
        <w:spacing w:line="360" w:lineRule="auto"/>
        <w:ind w:firstLine="630"/>
        <w:rPr>
          <w:rFonts w:ascii="宋体" w:hAnsi="宋体" w:cs="宋体"/>
          <w:sz w:val="24"/>
        </w:rPr>
      </w:pPr>
      <w:r>
        <w:rPr>
          <w:rFonts w:hint="eastAsia" w:ascii="宋体" w:hAnsi="宋体" w:cs="宋体"/>
          <w:sz w:val="24"/>
        </w:rPr>
        <w:t>（</w:t>
      </w:r>
      <w:r>
        <w:rPr>
          <w:rFonts w:ascii="宋体" w:hAnsi="宋体" w:cs="宋体"/>
          <w:sz w:val="24"/>
        </w:rPr>
        <w:t>8</w:t>
      </w:r>
      <w:r>
        <w:rPr>
          <w:rFonts w:hint="eastAsia" w:ascii="宋体" w:hAnsi="宋体" w:cs="宋体"/>
          <w:sz w:val="24"/>
        </w:rPr>
        <w:t>）我方同意招标文件规定的付款方式。</w:t>
      </w:r>
    </w:p>
    <w:p w14:paraId="41581F3C">
      <w:pPr>
        <w:spacing w:line="360" w:lineRule="auto"/>
        <w:ind w:firstLine="630"/>
        <w:rPr>
          <w:rFonts w:ascii="宋体" w:hAnsi="宋体" w:cs="宋体"/>
          <w:sz w:val="24"/>
          <w:u w:val="single"/>
        </w:rPr>
      </w:pPr>
      <w:r>
        <w:rPr>
          <w:rFonts w:hint="eastAsia" w:ascii="宋体" w:hAnsi="宋体" w:cs="宋体"/>
          <w:sz w:val="24"/>
        </w:rPr>
        <w:t>（</w:t>
      </w:r>
      <w:r>
        <w:rPr>
          <w:rFonts w:ascii="宋体" w:hAnsi="宋体" w:cs="宋体"/>
          <w:sz w:val="24"/>
        </w:rPr>
        <w:t>9</w:t>
      </w:r>
      <w:r>
        <w:rPr>
          <w:rFonts w:hint="eastAsia" w:ascii="宋体" w:hAnsi="宋体" w:cs="宋体"/>
          <w:sz w:val="24"/>
        </w:rPr>
        <w:t>）与本投标有关的通讯地址：</w:t>
      </w:r>
      <w:r>
        <w:rPr>
          <w:rFonts w:hint="eastAsia" w:ascii="宋体" w:hAnsi="宋体" w:cs="宋体"/>
          <w:sz w:val="24"/>
          <w:u w:val="single"/>
        </w:rPr>
        <w:t xml:space="preserve">                                  </w:t>
      </w:r>
    </w:p>
    <w:p w14:paraId="7D1CB0E7">
      <w:pPr>
        <w:pStyle w:val="32"/>
        <w:ind w:firstLine="720" w:firstLineChars="300"/>
        <w:rPr>
          <w:rFonts w:ascii="宋体" w:hAnsi="宋体" w:cs="宋体"/>
          <w:sz w:val="24"/>
        </w:rPr>
      </w:pPr>
      <w:r>
        <w:rPr>
          <w:rFonts w:hint="eastAsia" w:ascii="宋体" w:hAnsi="宋体" w:cs="宋体"/>
          <w:sz w:val="24"/>
        </w:rPr>
        <w:t>（</w:t>
      </w:r>
      <w:r>
        <w:rPr>
          <w:rFonts w:ascii="宋体" w:hAnsi="宋体" w:cs="宋体"/>
          <w:sz w:val="24"/>
        </w:rPr>
        <w:t>10</w:t>
      </w:r>
      <w:r>
        <w:rPr>
          <w:rFonts w:hint="eastAsia" w:ascii="宋体" w:hAnsi="宋体" w:cs="宋体"/>
          <w:sz w:val="24"/>
        </w:rPr>
        <w:t>）本项目项目负责人：   电话：</w:t>
      </w:r>
    </w:p>
    <w:p w14:paraId="27AB38BE">
      <w:pPr>
        <w:spacing w:line="380" w:lineRule="exact"/>
        <w:rPr>
          <w:rFonts w:ascii="宋体" w:hAnsi="宋体" w:cs="宋体"/>
          <w:sz w:val="24"/>
        </w:rPr>
      </w:pPr>
    </w:p>
    <w:p w14:paraId="7624FB78">
      <w:pPr>
        <w:spacing w:line="380" w:lineRule="exact"/>
        <w:ind w:firstLine="3600" w:firstLineChars="1500"/>
        <w:rPr>
          <w:rFonts w:ascii="宋体" w:hAnsi="宋体" w:cs="宋体"/>
          <w:sz w:val="24"/>
        </w:rPr>
      </w:pPr>
      <w:r>
        <w:rPr>
          <w:rFonts w:hint="eastAsia" w:ascii="宋体" w:hAnsi="宋体" w:cs="宋体"/>
          <w:sz w:val="24"/>
        </w:rPr>
        <w:t>供应商名称：</w:t>
      </w:r>
    </w:p>
    <w:p w14:paraId="2E1018C5">
      <w:pPr>
        <w:spacing w:line="380" w:lineRule="exact"/>
        <w:ind w:right="640" w:firstLine="3600" w:firstLineChars="1500"/>
        <w:rPr>
          <w:rFonts w:ascii="宋体" w:hAnsi="宋体" w:cs="宋体"/>
          <w:sz w:val="24"/>
        </w:rPr>
      </w:pPr>
      <w:r>
        <w:rPr>
          <w:rFonts w:hint="eastAsia" w:ascii="宋体" w:hAnsi="宋体" w:cs="宋体"/>
          <w:sz w:val="24"/>
        </w:rPr>
        <w:t>法人代表：</w:t>
      </w:r>
    </w:p>
    <w:p w14:paraId="5164649B">
      <w:pPr>
        <w:spacing w:line="380" w:lineRule="exact"/>
        <w:jc w:val="center"/>
        <w:rPr>
          <w:rFonts w:ascii="宋体" w:hAnsi="宋体" w:cs="宋体"/>
          <w:sz w:val="24"/>
        </w:rPr>
      </w:pPr>
    </w:p>
    <w:p w14:paraId="1186C6BB">
      <w:pPr>
        <w:jc w:val="center"/>
        <w:rPr>
          <w:rFonts w:ascii="宋体" w:hAnsi="宋体" w:cs="宋体"/>
          <w:sz w:val="24"/>
        </w:rPr>
      </w:pPr>
      <w:r>
        <w:rPr>
          <w:rFonts w:hint="eastAsia" w:ascii="宋体" w:hAnsi="宋体" w:cs="宋体"/>
          <w:sz w:val="24"/>
        </w:rPr>
        <w:t xml:space="preserve">    日期：      年   月    日</w:t>
      </w:r>
    </w:p>
    <w:p w14:paraId="62FD53FD">
      <w:pPr>
        <w:pStyle w:val="3"/>
        <w:numPr>
          <w:ilvl w:val="1"/>
          <w:numId w:val="0"/>
        </w:numPr>
        <w:jc w:val="center"/>
        <w:rPr>
          <w:rFonts w:hAnsi="宋体" w:cs="宋体"/>
          <w:sz w:val="28"/>
          <w:szCs w:val="36"/>
        </w:rPr>
      </w:pPr>
      <w:bookmarkStart w:id="101" w:name="_Toc15353"/>
      <w:bookmarkStart w:id="102" w:name="_Toc27702"/>
      <w:bookmarkStart w:id="103" w:name="_Toc200"/>
      <w:bookmarkStart w:id="104" w:name="_Toc16044"/>
      <w:r>
        <w:rPr>
          <w:rFonts w:hint="eastAsia" w:hAnsi="宋体" w:cs="宋体"/>
          <w:sz w:val="28"/>
        </w:rPr>
        <w:t>四．投标分项报价表</w:t>
      </w:r>
      <w:bookmarkEnd w:id="101"/>
      <w:bookmarkEnd w:id="102"/>
      <w:bookmarkEnd w:id="103"/>
      <w:bookmarkEnd w:id="104"/>
    </w:p>
    <w:tbl>
      <w:tblPr>
        <w:tblStyle w:val="2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0"/>
        <w:gridCol w:w="2626"/>
        <w:gridCol w:w="1138"/>
        <w:gridCol w:w="1000"/>
        <w:gridCol w:w="1500"/>
        <w:gridCol w:w="1596"/>
        <w:gridCol w:w="1098"/>
      </w:tblGrid>
      <w:tr w14:paraId="08C03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502" w:type="pct"/>
            <w:vAlign w:val="center"/>
          </w:tcPr>
          <w:p w14:paraId="367A9483">
            <w:pPr>
              <w:pStyle w:val="40"/>
              <w:widowControl w:val="0"/>
              <w:spacing w:before="0" w:beforeAutospacing="0" w:after="0" w:afterAutospacing="0"/>
              <w:rPr>
                <w:rFonts w:cs="宋体"/>
                <w:bCs w:val="0"/>
                <w:kern w:val="2"/>
                <w:sz w:val="24"/>
                <w:szCs w:val="20"/>
              </w:rPr>
            </w:pPr>
            <w:r>
              <w:rPr>
                <w:rFonts w:hint="eastAsia" w:cs="宋体"/>
                <w:bCs w:val="0"/>
                <w:kern w:val="2"/>
                <w:sz w:val="24"/>
                <w:szCs w:val="20"/>
              </w:rPr>
              <w:t>序号</w:t>
            </w:r>
          </w:p>
        </w:tc>
        <w:tc>
          <w:tcPr>
            <w:tcW w:w="1318" w:type="pct"/>
            <w:vAlign w:val="center"/>
          </w:tcPr>
          <w:p w14:paraId="374E42A1">
            <w:pPr>
              <w:jc w:val="center"/>
              <w:rPr>
                <w:rFonts w:ascii="宋体" w:hAnsi="宋体" w:cs="宋体"/>
                <w:b/>
                <w:sz w:val="24"/>
              </w:rPr>
            </w:pPr>
            <w:r>
              <w:rPr>
                <w:rFonts w:hint="eastAsia" w:ascii="宋体" w:hAnsi="宋体" w:cs="宋体"/>
                <w:b/>
                <w:sz w:val="24"/>
              </w:rPr>
              <w:t>名称</w:t>
            </w:r>
          </w:p>
        </w:tc>
        <w:tc>
          <w:tcPr>
            <w:tcW w:w="571" w:type="pct"/>
            <w:vAlign w:val="center"/>
          </w:tcPr>
          <w:p w14:paraId="10EEF3E1">
            <w:pPr>
              <w:jc w:val="center"/>
              <w:rPr>
                <w:rFonts w:ascii="宋体" w:hAnsi="宋体" w:cs="宋体"/>
                <w:b/>
                <w:sz w:val="24"/>
              </w:rPr>
            </w:pPr>
            <w:r>
              <w:rPr>
                <w:rFonts w:hint="eastAsia" w:ascii="宋体" w:hAnsi="宋体" w:cs="宋体"/>
                <w:b/>
                <w:sz w:val="24"/>
              </w:rPr>
              <w:t>单位</w:t>
            </w:r>
          </w:p>
        </w:tc>
        <w:tc>
          <w:tcPr>
            <w:tcW w:w="502" w:type="pct"/>
            <w:vAlign w:val="center"/>
          </w:tcPr>
          <w:p w14:paraId="75254495">
            <w:pPr>
              <w:jc w:val="center"/>
              <w:rPr>
                <w:rFonts w:ascii="宋体" w:hAnsi="宋体" w:cs="宋体"/>
                <w:b/>
                <w:sz w:val="24"/>
              </w:rPr>
            </w:pPr>
            <w:r>
              <w:rPr>
                <w:rFonts w:hint="eastAsia" w:ascii="宋体" w:hAnsi="宋体" w:cs="宋体"/>
                <w:b/>
                <w:sz w:val="24"/>
              </w:rPr>
              <w:t>数量</w:t>
            </w:r>
          </w:p>
        </w:tc>
        <w:tc>
          <w:tcPr>
            <w:tcW w:w="753" w:type="pct"/>
            <w:vAlign w:val="center"/>
          </w:tcPr>
          <w:p w14:paraId="69AC8A8D">
            <w:pPr>
              <w:jc w:val="center"/>
              <w:rPr>
                <w:rFonts w:ascii="宋体" w:hAnsi="宋体" w:cs="宋体"/>
                <w:b/>
                <w:sz w:val="24"/>
              </w:rPr>
            </w:pPr>
            <w:r>
              <w:rPr>
                <w:rFonts w:hint="eastAsia" w:ascii="宋体" w:hAnsi="宋体" w:cs="宋体"/>
                <w:b/>
                <w:sz w:val="24"/>
              </w:rPr>
              <w:t>单价</w:t>
            </w:r>
          </w:p>
        </w:tc>
        <w:tc>
          <w:tcPr>
            <w:tcW w:w="801" w:type="pct"/>
            <w:vAlign w:val="center"/>
          </w:tcPr>
          <w:p w14:paraId="139A530F">
            <w:pPr>
              <w:jc w:val="center"/>
              <w:rPr>
                <w:rFonts w:ascii="宋体" w:hAnsi="宋体" w:cs="宋体"/>
                <w:b/>
                <w:sz w:val="24"/>
              </w:rPr>
            </w:pPr>
            <w:r>
              <w:rPr>
                <w:rFonts w:hint="eastAsia" w:ascii="宋体" w:hAnsi="宋体" w:cs="宋体"/>
                <w:b/>
                <w:sz w:val="24"/>
              </w:rPr>
              <w:t>小计</w:t>
            </w:r>
          </w:p>
        </w:tc>
        <w:tc>
          <w:tcPr>
            <w:tcW w:w="551" w:type="pct"/>
            <w:vAlign w:val="center"/>
          </w:tcPr>
          <w:p w14:paraId="58FB7E96">
            <w:pPr>
              <w:jc w:val="center"/>
              <w:rPr>
                <w:rFonts w:ascii="宋体" w:hAnsi="宋体" w:cs="宋体"/>
                <w:b/>
                <w:sz w:val="24"/>
              </w:rPr>
            </w:pPr>
            <w:r>
              <w:rPr>
                <w:rFonts w:hint="eastAsia" w:ascii="宋体" w:hAnsi="宋体" w:cs="宋体"/>
                <w:b/>
                <w:sz w:val="24"/>
              </w:rPr>
              <w:t>备注</w:t>
            </w:r>
          </w:p>
        </w:tc>
      </w:tr>
      <w:tr w14:paraId="565A4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Borders>
              <w:bottom w:val="single" w:color="auto" w:sz="4" w:space="0"/>
            </w:tcBorders>
          </w:tcPr>
          <w:p w14:paraId="27C79F23">
            <w:pPr>
              <w:jc w:val="center"/>
              <w:rPr>
                <w:rFonts w:ascii="宋体" w:hAnsi="宋体" w:cs="宋体"/>
                <w:sz w:val="24"/>
              </w:rPr>
            </w:pPr>
            <w:r>
              <w:rPr>
                <w:rFonts w:hint="eastAsia" w:ascii="宋体" w:hAnsi="宋体" w:cs="宋体"/>
                <w:sz w:val="24"/>
              </w:rPr>
              <w:t>1</w:t>
            </w:r>
          </w:p>
        </w:tc>
        <w:tc>
          <w:tcPr>
            <w:tcW w:w="1318" w:type="pct"/>
          </w:tcPr>
          <w:p w14:paraId="2F5F4DE0">
            <w:pPr>
              <w:rPr>
                <w:rFonts w:ascii="宋体" w:hAnsi="宋体" w:cs="宋体"/>
                <w:sz w:val="24"/>
              </w:rPr>
            </w:pPr>
          </w:p>
        </w:tc>
        <w:tc>
          <w:tcPr>
            <w:tcW w:w="571" w:type="pct"/>
          </w:tcPr>
          <w:p w14:paraId="1A8A1B3D">
            <w:pPr>
              <w:rPr>
                <w:rFonts w:ascii="宋体" w:hAnsi="宋体" w:cs="宋体"/>
                <w:sz w:val="24"/>
              </w:rPr>
            </w:pPr>
          </w:p>
        </w:tc>
        <w:tc>
          <w:tcPr>
            <w:tcW w:w="502" w:type="pct"/>
          </w:tcPr>
          <w:p w14:paraId="63A57C4F">
            <w:pPr>
              <w:rPr>
                <w:rFonts w:ascii="宋体" w:hAnsi="宋体" w:cs="宋体"/>
                <w:sz w:val="24"/>
              </w:rPr>
            </w:pPr>
          </w:p>
        </w:tc>
        <w:tc>
          <w:tcPr>
            <w:tcW w:w="753" w:type="pct"/>
          </w:tcPr>
          <w:p w14:paraId="03546838">
            <w:pPr>
              <w:rPr>
                <w:rFonts w:ascii="宋体" w:hAnsi="宋体" w:cs="宋体"/>
                <w:sz w:val="24"/>
              </w:rPr>
            </w:pPr>
          </w:p>
        </w:tc>
        <w:tc>
          <w:tcPr>
            <w:tcW w:w="801" w:type="pct"/>
          </w:tcPr>
          <w:p w14:paraId="6CBDE95E">
            <w:pPr>
              <w:rPr>
                <w:rFonts w:ascii="宋体" w:hAnsi="宋体" w:cs="宋体"/>
                <w:sz w:val="24"/>
              </w:rPr>
            </w:pPr>
          </w:p>
        </w:tc>
        <w:tc>
          <w:tcPr>
            <w:tcW w:w="551" w:type="pct"/>
          </w:tcPr>
          <w:p w14:paraId="6F40A287">
            <w:pPr>
              <w:rPr>
                <w:rFonts w:ascii="宋体" w:hAnsi="宋体" w:cs="宋体"/>
                <w:sz w:val="24"/>
              </w:rPr>
            </w:pPr>
          </w:p>
        </w:tc>
      </w:tr>
      <w:tr w14:paraId="4B23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502" w:type="pct"/>
          </w:tcPr>
          <w:p w14:paraId="67F17ED4">
            <w:pPr>
              <w:jc w:val="center"/>
              <w:rPr>
                <w:rFonts w:ascii="宋体" w:hAnsi="宋体" w:cs="宋体"/>
                <w:sz w:val="24"/>
              </w:rPr>
            </w:pPr>
            <w:r>
              <w:rPr>
                <w:rFonts w:hint="eastAsia" w:ascii="宋体" w:hAnsi="宋体" w:cs="宋体"/>
                <w:sz w:val="24"/>
              </w:rPr>
              <w:t>2</w:t>
            </w:r>
          </w:p>
        </w:tc>
        <w:tc>
          <w:tcPr>
            <w:tcW w:w="1318" w:type="pct"/>
          </w:tcPr>
          <w:p w14:paraId="42BA15DA">
            <w:pPr>
              <w:rPr>
                <w:rFonts w:ascii="宋体" w:hAnsi="宋体" w:cs="宋体"/>
                <w:sz w:val="24"/>
              </w:rPr>
            </w:pPr>
          </w:p>
        </w:tc>
        <w:tc>
          <w:tcPr>
            <w:tcW w:w="571" w:type="pct"/>
          </w:tcPr>
          <w:p w14:paraId="69E4C23C">
            <w:pPr>
              <w:rPr>
                <w:rFonts w:ascii="宋体" w:hAnsi="宋体" w:cs="宋体"/>
                <w:sz w:val="24"/>
              </w:rPr>
            </w:pPr>
          </w:p>
        </w:tc>
        <w:tc>
          <w:tcPr>
            <w:tcW w:w="502" w:type="pct"/>
          </w:tcPr>
          <w:p w14:paraId="042331A2">
            <w:pPr>
              <w:rPr>
                <w:rFonts w:ascii="宋体" w:hAnsi="宋体" w:cs="宋体"/>
                <w:sz w:val="24"/>
              </w:rPr>
            </w:pPr>
          </w:p>
        </w:tc>
        <w:tc>
          <w:tcPr>
            <w:tcW w:w="753" w:type="pct"/>
          </w:tcPr>
          <w:p w14:paraId="217D2382">
            <w:pPr>
              <w:rPr>
                <w:rFonts w:ascii="宋体" w:hAnsi="宋体" w:cs="宋体"/>
                <w:sz w:val="24"/>
              </w:rPr>
            </w:pPr>
          </w:p>
        </w:tc>
        <w:tc>
          <w:tcPr>
            <w:tcW w:w="801" w:type="pct"/>
          </w:tcPr>
          <w:p w14:paraId="618F7636">
            <w:pPr>
              <w:rPr>
                <w:rFonts w:ascii="宋体" w:hAnsi="宋体" w:cs="宋体"/>
                <w:sz w:val="24"/>
              </w:rPr>
            </w:pPr>
          </w:p>
        </w:tc>
        <w:tc>
          <w:tcPr>
            <w:tcW w:w="551" w:type="pct"/>
          </w:tcPr>
          <w:p w14:paraId="1E1395C3">
            <w:pPr>
              <w:rPr>
                <w:rFonts w:ascii="宋体" w:hAnsi="宋体" w:cs="宋体"/>
                <w:sz w:val="24"/>
              </w:rPr>
            </w:pPr>
          </w:p>
        </w:tc>
      </w:tr>
      <w:tr w14:paraId="33FAF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22D7C67E">
            <w:pPr>
              <w:jc w:val="center"/>
              <w:rPr>
                <w:rFonts w:ascii="宋体" w:hAnsi="宋体" w:cs="宋体"/>
                <w:sz w:val="24"/>
              </w:rPr>
            </w:pPr>
            <w:r>
              <w:rPr>
                <w:rFonts w:hint="eastAsia" w:ascii="宋体" w:hAnsi="宋体" w:cs="宋体"/>
                <w:sz w:val="24"/>
              </w:rPr>
              <w:t>3</w:t>
            </w:r>
          </w:p>
        </w:tc>
        <w:tc>
          <w:tcPr>
            <w:tcW w:w="1318" w:type="pct"/>
          </w:tcPr>
          <w:p w14:paraId="5566C834">
            <w:pPr>
              <w:rPr>
                <w:rFonts w:ascii="宋体" w:hAnsi="宋体" w:cs="宋体"/>
                <w:sz w:val="24"/>
              </w:rPr>
            </w:pPr>
          </w:p>
        </w:tc>
        <w:tc>
          <w:tcPr>
            <w:tcW w:w="571" w:type="pct"/>
          </w:tcPr>
          <w:p w14:paraId="73DF7AC9">
            <w:pPr>
              <w:rPr>
                <w:rFonts w:ascii="宋体" w:hAnsi="宋体" w:cs="宋体"/>
                <w:sz w:val="24"/>
              </w:rPr>
            </w:pPr>
          </w:p>
        </w:tc>
        <w:tc>
          <w:tcPr>
            <w:tcW w:w="502" w:type="pct"/>
          </w:tcPr>
          <w:p w14:paraId="0451172E">
            <w:pPr>
              <w:rPr>
                <w:rFonts w:ascii="宋体" w:hAnsi="宋体" w:cs="宋体"/>
                <w:sz w:val="24"/>
              </w:rPr>
            </w:pPr>
          </w:p>
        </w:tc>
        <w:tc>
          <w:tcPr>
            <w:tcW w:w="753" w:type="pct"/>
          </w:tcPr>
          <w:p w14:paraId="1C15F845">
            <w:pPr>
              <w:rPr>
                <w:rFonts w:ascii="宋体" w:hAnsi="宋体" w:cs="宋体"/>
                <w:sz w:val="24"/>
              </w:rPr>
            </w:pPr>
          </w:p>
        </w:tc>
        <w:tc>
          <w:tcPr>
            <w:tcW w:w="801" w:type="pct"/>
          </w:tcPr>
          <w:p w14:paraId="55342A84">
            <w:pPr>
              <w:rPr>
                <w:rFonts w:ascii="宋体" w:hAnsi="宋体" w:cs="宋体"/>
                <w:sz w:val="24"/>
              </w:rPr>
            </w:pPr>
          </w:p>
        </w:tc>
        <w:tc>
          <w:tcPr>
            <w:tcW w:w="551" w:type="pct"/>
          </w:tcPr>
          <w:p w14:paraId="4C0026BE">
            <w:pPr>
              <w:rPr>
                <w:rFonts w:ascii="宋体" w:hAnsi="宋体" w:cs="宋体"/>
                <w:sz w:val="24"/>
              </w:rPr>
            </w:pPr>
          </w:p>
        </w:tc>
      </w:tr>
      <w:tr w14:paraId="5E8BD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502" w:type="pct"/>
          </w:tcPr>
          <w:p w14:paraId="456A6A6A">
            <w:pPr>
              <w:jc w:val="center"/>
              <w:rPr>
                <w:rFonts w:ascii="宋体" w:hAnsi="宋体" w:cs="宋体"/>
                <w:sz w:val="24"/>
              </w:rPr>
            </w:pPr>
            <w:r>
              <w:rPr>
                <w:rFonts w:hint="eastAsia" w:ascii="宋体" w:hAnsi="宋体" w:cs="宋体"/>
                <w:sz w:val="24"/>
              </w:rPr>
              <w:t>4</w:t>
            </w:r>
          </w:p>
        </w:tc>
        <w:tc>
          <w:tcPr>
            <w:tcW w:w="1318" w:type="pct"/>
          </w:tcPr>
          <w:p w14:paraId="49B42CF4">
            <w:pPr>
              <w:rPr>
                <w:rFonts w:ascii="宋体" w:hAnsi="宋体" w:cs="宋体"/>
                <w:sz w:val="24"/>
              </w:rPr>
            </w:pPr>
          </w:p>
        </w:tc>
        <w:tc>
          <w:tcPr>
            <w:tcW w:w="571" w:type="pct"/>
          </w:tcPr>
          <w:p w14:paraId="54672980">
            <w:pPr>
              <w:rPr>
                <w:rFonts w:ascii="宋体" w:hAnsi="宋体" w:cs="宋体"/>
                <w:sz w:val="24"/>
              </w:rPr>
            </w:pPr>
          </w:p>
        </w:tc>
        <w:tc>
          <w:tcPr>
            <w:tcW w:w="502" w:type="pct"/>
          </w:tcPr>
          <w:p w14:paraId="6062348D">
            <w:pPr>
              <w:rPr>
                <w:rFonts w:ascii="宋体" w:hAnsi="宋体" w:cs="宋体"/>
                <w:sz w:val="24"/>
              </w:rPr>
            </w:pPr>
          </w:p>
        </w:tc>
        <w:tc>
          <w:tcPr>
            <w:tcW w:w="753" w:type="pct"/>
          </w:tcPr>
          <w:p w14:paraId="7DE599A7">
            <w:pPr>
              <w:rPr>
                <w:rFonts w:ascii="宋体" w:hAnsi="宋体" w:cs="宋体"/>
                <w:sz w:val="24"/>
              </w:rPr>
            </w:pPr>
          </w:p>
        </w:tc>
        <w:tc>
          <w:tcPr>
            <w:tcW w:w="801" w:type="pct"/>
          </w:tcPr>
          <w:p w14:paraId="61664C13">
            <w:pPr>
              <w:rPr>
                <w:rFonts w:ascii="宋体" w:hAnsi="宋体" w:cs="宋体"/>
                <w:sz w:val="24"/>
              </w:rPr>
            </w:pPr>
          </w:p>
        </w:tc>
        <w:tc>
          <w:tcPr>
            <w:tcW w:w="551" w:type="pct"/>
          </w:tcPr>
          <w:p w14:paraId="2F27796F">
            <w:pPr>
              <w:rPr>
                <w:rFonts w:ascii="宋体" w:hAnsi="宋体" w:cs="宋体"/>
                <w:sz w:val="24"/>
              </w:rPr>
            </w:pPr>
          </w:p>
        </w:tc>
      </w:tr>
      <w:tr w14:paraId="266E8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4D577C41">
            <w:pPr>
              <w:jc w:val="center"/>
              <w:rPr>
                <w:rFonts w:ascii="宋体" w:hAnsi="宋体" w:cs="宋体"/>
                <w:sz w:val="24"/>
              </w:rPr>
            </w:pPr>
            <w:r>
              <w:rPr>
                <w:rFonts w:hint="eastAsia" w:ascii="宋体" w:hAnsi="宋体" w:cs="宋体"/>
                <w:sz w:val="24"/>
              </w:rPr>
              <w:t>5</w:t>
            </w:r>
          </w:p>
        </w:tc>
        <w:tc>
          <w:tcPr>
            <w:tcW w:w="1318" w:type="pct"/>
          </w:tcPr>
          <w:p w14:paraId="7FEA1EB5">
            <w:pPr>
              <w:rPr>
                <w:rFonts w:ascii="宋体" w:hAnsi="宋体" w:cs="宋体"/>
                <w:sz w:val="24"/>
              </w:rPr>
            </w:pPr>
          </w:p>
        </w:tc>
        <w:tc>
          <w:tcPr>
            <w:tcW w:w="571" w:type="pct"/>
          </w:tcPr>
          <w:p w14:paraId="2A07161E">
            <w:pPr>
              <w:rPr>
                <w:rFonts w:ascii="宋体" w:hAnsi="宋体" w:cs="宋体"/>
                <w:sz w:val="24"/>
              </w:rPr>
            </w:pPr>
          </w:p>
        </w:tc>
        <w:tc>
          <w:tcPr>
            <w:tcW w:w="502" w:type="pct"/>
          </w:tcPr>
          <w:p w14:paraId="50EF8799">
            <w:pPr>
              <w:rPr>
                <w:rFonts w:ascii="宋体" w:hAnsi="宋体" w:cs="宋体"/>
                <w:sz w:val="24"/>
              </w:rPr>
            </w:pPr>
          </w:p>
        </w:tc>
        <w:tc>
          <w:tcPr>
            <w:tcW w:w="753" w:type="pct"/>
          </w:tcPr>
          <w:p w14:paraId="0737D8B4">
            <w:pPr>
              <w:rPr>
                <w:rFonts w:ascii="宋体" w:hAnsi="宋体" w:cs="宋体"/>
                <w:sz w:val="24"/>
              </w:rPr>
            </w:pPr>
          </w:p>
        </w:tc>
        <w:tc>
          <w:tcPr>
            <w:tcW w:w="801" w:type="pct"/>
          </w:tcPr>
          <w:p w14:paraId="685DF19A">
            <w:pPr>
              <w:rPr>
                <w:rFonts w:ascii="宋体" w:hAnsi="宋体" w:cs="宋体"/>
                <w:sz w:val="24"/>
              </w:rPr>
            </w:pPr>
          </w:p>
        </w:tc>
        <w:tc>
          <w:tcPr>
            <w:tcW w:w="551" w:type="pct"/>
          </w:tcPr>
          <w:p w14:paraId="77239BCD">
            <w:pPr>
              <w:rPr>
                <w:rFonts w:ascii="宋体" w:hAnsi="宋体" w:cs="宋体"/>
                <w:sz w:val="24"/>
              </w:rPr>
            </w:pPr>
          </w:p>
        </w:tc>
      </w:tr>
      <w:tr w14:paraId="6093F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502" w:type="pct"/>
          </w:tcPr>
          <w:p w14:paraId="78422442">
            <w:pPr>
              <w:jc w:val="center"/>
              <w:rPr>
                <w:rFonts w:ascii="宋体" w:hAnsi="宋体" w:cs="宋体"/>
                <w:sz w:val="24"/>
              </w:rPr>
            </w:pPr>
            <w:r>
              <w:rPr>
                <w:rFonts w:hint="eastAsia" w:ascii="宋体" w:hAnsi="宋体" w:cs="宋体"/>
                <w:sz w:val="24"/>
              </w:rPr>
              <w:t>6</w:t>
            </w:r>
          </w:p>
        </w:tc>
        <w:tc>
          <w:tcPr>
            <w:tcW w:w="1318" w:type="pct"/>
          </w:tcPr>
          <w:p w14:paraId="3F12E642">
            <w:pPr>
              <w:rPr>
                <w:rFonts w:ascii="宋体" w:hAnsi="宋体" w:cs="宋体"/>
                <w:sz w:val="24"/>
              </w:rPr>
            </w:pPr>
          </w:p>
        </w:tc>
        <w:tc>
          <w:tcPr>
            <w:tcW w:w="571" w:type="pct"/>
          </w:tcPr>
          <w:p w14:paraId="5BF22FE1">
            <w:pPr>
              <w:rPr>
                <w:rFonts w:ascii="宋体" w:hAnsi="宋体" w:cs="宋体"/>
                <w:sz w:val="24"/>
              </w:rPr>
            </w:pPr>
          </w:p>
        </w:tc>
        <w:tc>
          <w:tcPr>
            <w:tcW w:w="502" w:type="pct"/>
          </w:tcPr>
          <w:p w14:paraId="5E4BF23D">
            <w:pPr>
              <w:rPr>
                <w:rFonts w:ascii="宋体" w:hAnsi="宋体" w:cs="宋体"/>
                <w:sz w:val="24"/>
              </w:rPr>
            </w:pPr>
          </w:p>
        </w:tc>
        <w:tc>
          <w:tcPr>
            <w:tcW w:w="753" w:type="pct"/>
          </w:tcPr>
          <w:p w14:paraId="4A0A655D">
            <w:pPr>
              <w:rPr>
                <w:rFonts w:ascii="宋体" w:hAnsi="宋体" w:cs="宋体"/>
                <w:sz w:val="24"/>
              </w:rPr>
            </w:pPr>
          </w:p>
        </w:tc>
        <w:tc>
          <w:tcPr>
            <w:tcW w:w="801" w:type="pct"/>
          </w:tcPr>
          <w:p w14:paraId="4C898CA3">
            <w:pPr>
              <w:rPr>
                <w:rFonts w:ascii="宋体" w:hAnsi="宋体" w:cs="宋体"/>
                <w:sz w:val="24"/>
              </w:rPr>
            </w:pPr>
          </w:p>
        </w:tc>
        <w:tc>
          <w:tcPr>
            <w:tcW w:w="551" w:type="pct"/>
          </w:tcPr>
          <w:p w14:paraId="501B2220">
            <w:pPr>
              <w:rPr>
                <w:rFonts w:ascii="宋体" w:hAnsi="宋体" w:cs="宋体"/>
                <w:sz w:val="24"/>
              </w:rPr>
            </w:pPr>
          </w:p>
        </w:tc>
      </w:tr>
      <w:tr w14:paraId="43ED2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55893833">
            <w:pPr>
              <w:jc w:val="center"/>
              <w:rPr>
                <w:rFonts w:ascii="宋体" w:hAnsi="宋体" w:cs="宋体"/>
                <w:sz w:val="24"/>
              </w:rPr>
            </w:pPr>
            <w:r>
              <w:rPr>
                <w:rFonts w:hint="eastAsia" w:ascii="宋体" w:hAnsi="宋体" w:cs="宋体"/>
                <w:sz w:val="24"/>
              </w:rPr>
              <w:t>7</w:t>
            </w:r>
          </w:p>
        </w:tc>
        <w:tc>
          <w:tcPr>
            <w:tcW w:w="1318" w:type="pct"/>
          </w:tcPr>
          <w:p w14:paraId="3FB28C9B">
            <w:pPr>
              <w:rPr>
                <w:rFonts w:ascii="宋体" w:hAnsi="宋体" w:cs="宋体"/>
                <w:sz w:val="24"/>
              </w:rPr>
            </w:pPr>
          </w:p>
        </w:tc>
        <w:tc>
          <w:tcPr>
            <w:tcW w:w="571" w:type="pct"/>
          </w:tcPr>
          <w:p w14:paraId="2137DB41">
            <w:pPr>
              <w:rPr>
                <w:rFonts w:ascii="宋体" w:hAnsi="宋体" w:cs="宋体"/>
                <w:sz w:val="24"/>
              </w:rPr>
            </w:pPr>
          </w:p>
        </w:tc>
        <w:tc>
          <w:tcPr>
            <w:tcW w:w="502" w:type="pct"/>
          </w:tcPr>
          <w:p w14:paraId="1161C4CA">
            <w:pPr>
              <w:rPr>
                <w:rFonts w:ascii="宋体" w:hAnsi="宋体" w:cs="宋体"/>
                <w:sz w:val="24"/>
              </w:rPr>
            </w:pPr>
          </w:p>
        </w:tc>
        <w:tc>
          <w:tcPr>
            <w:tcW w:w="753" w:type="pct"/>
          </w:tcPr>
          <w:p w14:paraId="16A025EA">
            <w:pPr>
              <w:rPr>
                <w:rFonts w:ascii="宋体" w:hAnsi="宋体" w:cs="宋体"/>
                <w:sz w:val="24"/>
              </w:rPr>
            </w:pPr>
          </w:p>
        </w:tc>
        <w:tc>
          <w:tcPr>
            <w:tcW w:w="801" w:type="pct"/>
          </w:tcPr>
          <w:p w14:paraId="21C2D400">
            <w:pPr>
              <w:rPr>
                <w:rFonts w:ascii="宋体" w:hAnsi="宋体" w:cs="宋体"/>
                <w:sz w:val="24"/>
              </w:rPr>
            </w:pPr>
          </w:p>
        </w:tc>
        <w:tc>
          <w:tcPr>
            <w:tcW w:w="551" w:type="pct"/>
          </w:tcPr>
          <w:p w14:paraId="62066B26">
            <w:pPr>
              <w:rPr>
                <w:rFonts w:ascii="宋体" w:hAnsi="宋体" w:cs="宋体"/>
                <w:sz w:val="24"/>
              </w:rPr>
            </w:pPr>
          </w:p>
        </w:tc>
      </w:tr>
      <w:tr w14:paraId="60913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502" w:type="pct"/>
          </w:tcPr>
          <w:p w14:paraId="5F8CC9A7">
            <w:pPr>
              <w:jc w:val="center"/>
              <w:rPr>
                <w:rFonts w:ascii="宋体" w:hAnsi="宋体" w:cs="宋体"/>
                <w:sz w:val="24"/>
              </w:rPr>
            </w:pPr>
            <w:r>
              <w:rPr>
                <w:rFonts w:hint="eastAsia" w:ascii="宋体" w:hAnsi="宋体" w:cs="宋体"/>
                <w:sz w:val="24"/>
              </w:rPr>
              <w:t>8</w:t>
            </w:r>
          </w:p>
        </w:tc>
        <w:tc>
          <w:tcPr>
            <w:tcW w:w="1318" w:type="pct"/>
          </w:tcPr>
          <w:p w14:paraId="0FF47D8C">
            <w:pPr>
              <w:rPr>
                <w:rFonts w:ascii="宋体" w:hAnsi="宋体" w:cs="宋体"/>
                <w:sz w:val="24"/>
              </w:rPr>
            </w:pPr>
          </w:p>
        </w:tc>
        <w:tc>
          <w:tcPr>
            <w:tcW w:w="571" w:type="pct"/>
          </w:tcPr>
          <w:p w14:paraId="10AFBACC">
            <w:pPr>
              <w:rPr>
                <w:rFonts w:ascii="宋体" w:hAnsi="宋体" w:cs="宋体"/>
                <w:sz w:val="24"/>
              </w:rPr>
            </w:pPr>
          </w:p>
        </w:tc>
        <w:tc>
          <w:tcPr>
            <w:tcW w:w="502" w:type="pct"/>
          </w:tcPr>
          <w:p w14:paraId="7598A392">
            <w:pPr>
              <w:rPr>
                <w:rFonts w:ascii="宋体" w:hAnsi="宋体" w:cs="宋体"/>
                <w:sz w:val="24"/>
              </w:rPr>
            </w:pPr>
          </w:p>
        </w:tc>
        <w:tc>
          <w:tcPr>
            <w:tcW w:w="753" w:type="pct"/>
          </w:tcPr>
          <w:p w14:paraId="5E3EBB56">
            <w:pPr>
              <w:rPr>
                <w:rFonts w:ascii="宋体" w:hAnsi="宋体" w:cs="宋体"/>
                <w:sz w:val="24"/>
              </w:rPr>
            </w:pPr>
          </w:p>
        </w:tc>
        <w:tc>
          <w:tcPr>
            <w:tcW w:w="801" w:type="pct"/>
          </w:tcPr>
          <w:p w14:paraId="03CF85C7">
            <w:pPr>
              <w:rPr>
                <w:rFonts w:ascii="宋体" w:hAnsi="宋体" w:cs="宋体"/>
                <w:sz w:val="24"/>
              </w:rPr>
            </w:pPr>
          </w:p>
        </w:tc>
        <w:tc>
          <w:tcPr>
            <w:tcW w:w="551" w:type="pct"/>
          </w:tcPr>
          <w:p w14:paraId="659A13E5">
            <w:pPr>
              <w:rPr>
                <w:rFonts w:ascii="宋体" w:hAnsi="宋体" w:cs="宋体"/>
                <w:sz w:val="24"/>
              </w:rPr>
            </w:pPr>
          </w:p>
        </w:tc>
      </w:tr>
      <w:tr w14:paraId="76903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41F897B8">
            <w:pPr>
              <w:jc w:val="center"/>
              <w:rPr>
                <w:rFonts w:ascii="宋体" w:hAnsi="宋体" w:cs="宋体"/>
                <w:sz w:val="24"/>
              </w:rPr>
            </w:pPr>
            <w:r>
              <w:rPr>
                <w:rFonts w:hint="eastAsia" w:ascii="宋体" w:hAnsi="宋体" w:cs="宋体"/>
                <w:sz w:val="24"/>
              </w:rPr>
              <w:t>9</w:t>
            </w:r>
          </w:p>
        </w:tc>
        <w:tc>
          <w:tcPr>
            <w:tcW w:w="1318" w:type="pct"/>
          </w:tcPr>
          <w:p w14:paraId="65178B98">
            <w:pPr>
              <w:rPr>
                <w:rFonts w:ascii="宋体" w:hAnsi="宋体" w:cs="宋体"/>
                <w:sz w:val="24"/>
              </w:rPr>
            </w:pPr>
          </w:p>
        </w:tc>
        <w:tc>
          <w:tcPr>
            <w:tcW w:w="571" w:type="pct"/>
          </w:tcPr>
          <w:p w14:paraId="5C1A9BFF">
            <w:pPr>
              <w:rPr>
                <w:rFonts w:ascii="宋体" w:hAnsi="宋体" w:cs="宋体"/>
                <w:sz w:val="24"/>
              </w:rPr>
            </w:pPr>
          </w:p>
        </w:tc>
        <w:tc>
          <w:tcPr>
            <w:tcW w:w="502" w:type="pct"/>
          </w:tcPr>
          <w:p w14:paraId="78CBDF1D">
            <w:pPr>
              <w:rPr>
                <w:rFonts w:ascii="宋体" w:hAnsi="宋体" w:cs="宋体"/>
                <w:sz w:val="24"/>
              </w:rPr>
            </w:pPr>
          </w:p>
        </w:tc>
        <w:tc>
          <w:tcPr>
            <w:tcW w:w="753" w:type="pct"/>
          </w:tcPr>
          <w:p w14:paraId="429DAD73">
            <w:pPr>
              <w:rPr>
                <w:rFonts w:ascii="宋体" w:hAnsi="宋体" w:cs="宋体"/>
                <w:sz w:val="24"/>
              </w:rPr>
            </w:pPr>
          </w:p>
        </w:tc>
        <w:tc>
          <w:tcPr>
            <w:tcW w:w="801" w:type="pct"/>
          </w:tcPr>
          <w:p w14:paraId="4DE67DCD">
            <w:pPr>
              <w:rPr>
                <w:rFonts w:ascii="宋体" w:hAnsi="宋体" w:cs="宋体"/>
                <w:sz w:val="24"/>
              </w:rPr>
            </w:pPr>
          </w:p>
        </w:tc>
        <w:tc>
          <w:tcPr>
            <w:tcW w:w="551" w:type="pct"/>
          </w:tcPr>
          <w:p w14:paraId="3191014E">
            <w:pPr>
              <w:rPr>
                <w:rFonts w:ascii="宋体" w:hAnsi="宋体" w:cs="宋体"/>
                <w:sz w:val="24"/>
              </w:rPr>
            </w:pPr>
          </w:p>
        </w:tc>
      </w:tr>
      <w:tr w14:paraId="5C310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7B515404">
            <w:pPr>
              <w:jc w:val="center"/>
              <w:rPr>
                <w:rFonts w:ascii="宋体" w:hAnsi="宋体" w:cs="宋体"/>
                <w:sz w:val="24"/>
              </w:rPr>
            </w:pPr>
            <w:r>
              <w:rPr>
                <w:rFonts w:hint="eastAsia" w:ascii="宋体" w:hAnsi="宋体" w:cs="宋体"/>
                <w:sz w:val="24"/>
              </w:rPr>
              <w:t>10</w:t>
            </w:r>
          </w:p>
        </w:tc>
        <w:tc>
          <w:tcPr>
            <w:tcW w:w="1318" w:type="pct"/>
          </w:tcPr>
          <w:p w14:paraId="6277E85E">
            <w:pPr>
              <w:rPr>
                <w:rFonts w:ascii="宋体" w:hAnsi="宋体" w:cs="宋体"/>
                <w:sz w:val="24"/>
              </w:rPr>
            </w:pPr>
          </w:p>
        </w:tc>
        <w:tc>
          <w:tcPr>
            <w:tcW w:w="571" w:type="pct"/>
          </w:tcPr>
          <w:p w14:paraId="6AD7EF03">
            <w:pPr>
              <w:rPr>
                <w:rFonts w:ascii="宋体" w:hAnsi="宋体" w:cs="宋体"/>
                <w:sz w:val="24"/>
              </w:rPr>
            </w:pPr>
          </w:p>
        </w:tc>
        <w:tc>
          <w:tcPr>
            <w:tcW w:w="502" w:type="pct"/>
          </w:tcPr>
          <w:p w14:paraId="6864B082">
            <w:pPr>
              <w:rPr>
                <w:rFonts w:ascii="宋体" w:hAnsi="宋体" w:cs="宋体"/>
                <w:sz w:val="24"/>
              </w:rPr>
            </w:pPr>
          </w:p>
        </w:tc>
        <w:tc>
          <w:tcPr>
            <w:tcW w:w="753" w:type="pct"/>
          </w:tcPr>
          <w:p w14:paraId="132B6EB2">
            <w:pPr>
              <w:rPr>
                <w:rFonts w:ascii="宋体" w:hAnsi="宋体" w:cs="宋体"/>
                <w:sz w:val="24"/>
              </w:rPr>
            </w:pPr>
          </w:p>
        </w:tc>
        <w:tc>
          <w:tcPr>
            <w:tcW w:w="801" w:type="pct"/>
          </w:tcPr>
          <w:p w14:paraId="09BE8FD6">
            <w:pPr>
              <w:rPr>
                <w:rFonts w:ascii="宋体" w:hAnsi="宋体" w:cs="宋体"/>
                <w:sz w:val="24"/>
              </w:rPr>
            </w:pPr>
          </w:p>
        </w:tc>
        <w:tc>
          <w:tcPr>
            <w:tcW w:w="551" w:type="pct"/>
          </w:tcPr>
          <w:p w14:paraId="5F9E5D30">
            <w:pPr>
              <w:rPr>
                <w:rFonts w:ascii="宋体" w:hAnsi="宋体" w:cs="宋体"/>
                <w:sz w:val="24"/>
              </w:rPr>
            </w:pPr>
          </w:p>
        </w:tc>
      </w:tr>
      <w:tr w14:paraId="31997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4C1B5469">
            <w:pPr>
              <w:jc w:val="center"/>
              <w:rPr>
                <w:rFonts w:ascii="宋体" w:hAnsi="宋体" w:cs="宋体"/>
                <w:sz w:val="24"/>
              </w:rPr>
            </w:pPr>
            <w:r>
              <w:rPr>
                <w:rFonts w:hint="eastAsia" w:ascii="宋体" w:hAnsi="宋体" w:cs="宋体"/>
                <w:sz w:val="24"/>
              </w:rPr>
              <w:t>11</w:t>
            </w:r>
          </w:p>
        </w:tc>
        <w:tc>
          <w:tcPr>
            <w:tcW w:w="1318" w:type="pct"/>
          </w:tcPr>
          <w:p w14:paraId="23EE6070">
            <w:pPr>
              <w:rPr>
                <w:rFonts w:ascii="宋体" w:hAnsi="宋体" w:cs="宋体"/>
                <w:sz w:val="24"/>
              </w:rPr>
            </w:pPr>
          </w:p>
        </w:tc>
        <w:tc>
          <w:tcPr>
            <w:tcW w:w="571" w:type="pct"/>
          </w:tcPr>
          <w:p w14:paraId="70058EE5">
            <w:pPr>
              <w:rPr>
                <w:rFonts w:ascii="宋体" w:hAnsi="宋体" w:cs="宋体"/>
                <w:sz w:val="24"/>
              </w:rPr>
            </w:pPr>
          </w:p>
        </w:tc>
        <w:tc>
          <w:tcPr>
            <w:tcW w:w="502" w:type="pct"/>
          </w:tcPr>
          <w:p w14:paraId="3A974E11">
            <w:pPr>
              <w:rPr>
                <w:rFonts w:ascii="宋体" w:hAnsi="宋体" w:cs="宋体"/>
                <w:sz w:val="24"/>
              </w:rPr>
            </w:pPr>
          </w:p>
        </w:tc>
        <w:tc>
          <w:tcPr>
            <w:tcW w:w="753" w:type="pct"/>
          </w:tcPr>
          <w:p w14:paraId="1F6D47D8">
            <w:pPr>
              <w:rPr>
                <w:rFonts w:ascii="宋体" w:hAnsi="宋体" w:cs="宋体"/>
                <w:sz w:val="24"/>
              </w:rPr>
            </w:pPr>
          </w:p>
        </w:tc>
        <w:tc>
          <w:tcPr>
            <w:tcW w:w="801" w:type="pct"/>
          </w:tcPr>
          <w:p w14:paraId="679BD857">
            <w:pPr>
              <w:rPr>
                <w:rFonts w:ascii="宋体" w:hAnsi="宋体" w:cs="宋体"/>
                <w:sz w:val="24"/>
              </w:rPr>
            </w:pPr>
          </w:p>
        </w:tc>
        <w:tc>
          <w:tcPr>
            <w:tcW w:w="551" w:type="pct"/>
          </w:tcPr>
          <w:p w14:paraId="4BC9088A">
            <w:pPr>
              <w:rPr>
                <w:rFonts w:ascii="宋体" w:hAnsi="宋体" w:cs="宋体"/>
                <w:sz w:val="24"/>
              </w:rPr>
            </w:pPr>
          </w:p>
        </w:tc>
      </w:tr>
      <w:tr w14:paraId="5CAFF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2F13A1C2">
            <w:pPr>
              <w:jc w:val="center"/>
              <w:rPr>
                <w:rFonts w:ascii="宋体" w:hAnsi="宋体" w:cs="宋体"/>
                <w:sz w:val="24"/>
              </w:rPr>
            </w:pPr>
            <w:r>
              <w:rPr>
                <w:rFonts w:hint="eastAsia" w:ascii="宋体" w:hAnsi="宋体" w:cs="宋体"/>
                <w:sz w:val="24"/>
              </w:rPr>
              <w:t>12</w:t>
            </w:r>
          </w:p>
        </w:tc>
        <w:tc>
          <w:tcPr>
            <w:tcW w:w="1318" w:type="pct"/>
          </w:tcPr>
          <w:p w14:paraId="7A16B0A3">
            <w:pPr>
              <w:rPr>
                <w:rFonts w:ascii="宋体" w:hAnsi="宋体" w:cs="宋体"/>
                <w:sz w:val="24"/>
              </w:rPr>
            </w:pPr>
          </w:p>
        </w:tc>
        <w:tc>
          <w:tcPr>
            <w:tcW w:w="571" w:type="pct"/>
          </w:tcPr>
          <w:p w14:paraId="49F6A9EA">
            <w:pPr>
              <w:rPr>
                <w:rFonts w:ascii="宋体" w:hAnsi="宋体" w:cs="宋体"/>
                <w:sz w:val="24"/>
              </w:rPr>
            </w:pPr>
          </w:p>
        </w:tc>
        <w:tc>
          <w:tcPr>
            <w:tcW w:w="502" w:type="pct"/>
          </w:tcPr>
          <w:p w14:paraId="170191C7">
            <w:pPr>
              <w:rPr>
                <w:rFonts w:ascii="宋体" w:hAnsi="宋体" w:cs="宋体"/>
                <w:sz w:val="24"/>
              </w:rPr>
            </w:pPr>
          </w:p>
        </w:tc>
        <w:tc>
          <w:tcPr>
            <w:tcW w:w="753" w:type="pct"/>
          </w:tcPr>
          <w:p w14:paraId="1BB55748">
            <w:pPr>
              <w:rPr>
                <w:rFonts w:ascii="宋体" w:hAnsi="宋体" w:cs="宋体"/>
                <w:sz w:val="24"/>
              </w:rPr>
            </w:pPr>
          </w:p>
        </w:tc>
        <w:tc>
          <w:tcPr>
            <w:tcW w:w="801" w:type="pct"/>
          </w:tcPr>
          <w:p w14:paraId="2AB6C838">
            <w:pPr>
              <w:rPr>
                <w:rFonts w:ascii="宋体" w:hAnsi="宋体" w:cs="宋体"/>
                <w:sz w:val="24"/>
              </w:rPr>
            </w:pPr>
          </w:p>
        </w:tc>
        <w:tc>
          <w:tcPr>
            <w:tcW w:w="551" w:type="pct"/>
          </w:tcPr>
          <w:p w14:paraId="64912C3B">
            <w:pPr>
              <w:rPr>
                <w:rFonts w:ascii="宋体" w:hAnsi="宋体" w:cs="宋体"/>
                <w:sz w:val="24"/>
              </w:rPr>
            </w:pPr>
          </w:p>
        </w:tc>
      </w:tr>
      <w:tr w14:paraId="11222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6E6E854B">
            <w:pPr>
              <w:jc w:val="center"/>
              <w:rPr>
                <w:rFonts w:ascii="宋体" w:hAnsi="宋体" w:cs="宋体"/>
                <w:sz w:val="24"/>
              </w:rPr>
            </w:pPr>
            <w:r>
              <w:rPr>
                <w:rFonts w:hint="eastAsia" w:ascii="宋体" w:hAnsi="宋体" w:cs="宋体"/>
                <w:sz w:val="24"/>
              </w:rPr>
              <w:t>13</w:t>
            </w:r>
          </w:p>
        </w:tc>
        <w:tc>
          <w:tcPr>
            <w:tcW w:w="1318" w:type="pct"/>
          </w:tcPr>
          <w:p w14:paraId="1BEDC37A">
            <w:pPr>
              <w:rPr>
                <w:rFonts w:ascii="宋体" w:hAnsi="宋体" w:cs="宋体"/>
                <w:sz w:val="24"/>
              </w:rPr>
            </w:pPr>
          </w:p>
        </w:tc>
        <w:tc>
          <w:tcPr>
            <w:tcW w:w="571" w:type="pct"/>
          </w:tcPr>
          <w:p w14:paraId="65BB2F39">
            <w:pPr>
              <w:rPr>
                <w:rFonts w:ascii="宋体" w:hAnsi="宋体" w:cs="宋体"/>
                <w:sz w:val="24"/>
              </w:rPr>
            </w:pPr>
          </w:p>
        </w:tc>
        <w:tc>
          <w:tcPr>
            <w:tcW w:w="502" w:type="pct"/>
          </w:tcPr>
          <w:p w14:paraId="24935D5D">
            <w:pPr>
              <w:rPr>
                <w:rFonts w:ascii="宋体" w:hAnsi="宋体" w:cs="宋体"/>
                <w:sz w:val="24"/>
              </w:rPr>
            </w:pPr>
          </w:p>
        </w:tc>
        <w:tc>
          <w:tcPr>
            <w:tcW w:w="753" w:type="pct"/>
          </w:tcPr>
          <w:p w14:paraId="64FC4203">
            <w:pPr>
              <w:rPr>
                <w:rFonts w:ascii="宋体" w:hAnsi="宋体" w:cs="宋体"/>
                <w:sz w:val="24"/>
              </w:rPr>
            </w:pPr>
          </w:p>
        </w:tc>
        <w:tc>
          <w:tcPr>
            <w:tcW w:w="801" w:type="pct"/>
          </w:tcPr>
          <w:p w14:paraId="02A443B6">
            <w:pPr>
              <w:rPr>
                <w:rFonts w:ascii="宋体" w:hAnsi="宋体" w:cs="宋体"/>
                <w:sz w:val="24"/>
              </w:rPr>
            </w:pPr>
          </w:p>
        </w:tc>
        <w:tc>
          <w:tcPr>
            <w:tcW w:w="551" w:type="pct"/>
          </w:tcPr>
          <w:p w14:paraId="68B2AD79">
            <w:pPr>
              <w:rPr>
                <w:rFonts w:ascii="宋体" w:hAnsi="宋体" w:cs="宋体"/>
                <w:sz w:val="24"/>
              </w:rPr>
            </w:pPr>
          </w:p>
        </w:tc>
      </w:tr>
      <w:tr w14:paraId="495C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392ED2A8">
            <w:pPr>
              <w:jc w:val="center"/>
              <w:rPr>
                <w:rFonts w:ascii="宋体" w:hAnsi="宋体" w:cs="宋体"/>
                <w:sz w:val="24"/>
              </w:rPr>
            </w:pPr>
          </w:p>
        </w:tc>
        <w:tc>
          <w:tcPr>
            <w:tcW w:w="1318" w:type="pct"/>
            <w:vAlign w:val="center"/>
          </w:tcPr>
          <w:p w14:paraId="263036FF">
            <w:pPr>
              <w:pStyle w:val="39"/>
              <w:rPr>
                <w:rFonts w:ascii="宋体" w:hAnsi="宋体" w:cs="宋体"/>
              </w:rPr>
            </w:pPr>
            <w:r>
              <w:rPr>
                <w:rFonts w:hint="eastAsia" w:ascii="宋体" w:hAnsi="宋体" w:cs="宋体"/>
              </w:rPr>
              <w:t>其他费用</w:t>
            </w:r>
          </w:p>
        </w:tc>
        <w:tc>
          <w:tcPr>
            <w:tcW w:w="571" w:type="pct"/>
          </w:tcPr>
          <w:p w14:paraId="04BCBF70">
            <w:pPr>
              <w:rPr>
                <w:rFonts w:ascii="宋体" w:hAnsi="宋体" w:cs="宋体"/>
                <w:sz w:val="24"/>
              </w:rPr>
            </w:pPr>
          </w:p>
        </w:tc>
        <w:tc>
          <w:tcPr>
            <w:tcW w:w="502" w:type="pct"/>
          </w:tcPr>
          <w:p w14:paraId="11A07B9A">
            <w:pPr>
              <w:rPr>
                <w:rFonts w:ascii="宋体" w:hAnsi="宋体" w:cs="宋体"/>
                <w:sz w:val="24"/>
              </w:rPr>
            </w:pPr>
          </w:p>
        </w:tc>
        <w:tc>
          <w:tcPr>
            <w:tcW w:w="753" w:type="pct"/>
          </w:tcPr>
          <w:p w14:paraId="6FA36E25">
            <w:pPr>
              <w:rPr>
                <w:rFonts w:ascii="宋体" w:hAnsi="宋体" w:cs="宋体"/>
                <w:sz w:val="24"/>
              </w:rPr>
            </w:pPr>
          </w:p>
        </w:tc>
        <w:tc>
          <w:tcPr>
            <w:tcW w:w="801" w:type="pct"/>
          </w:tcPr>
          <w:p w14:paraId="62D2AF28">
            <w:pPr>
              <w:rPr>
                <w:rFonts w:ascii="宋体" w:hAnsi="宋体" w:cs="宋体"/>
                <w:sz w:val="24"/>
              </w:rPr>
            </w:pPr>
          </w:p>
        </w:tc>
        <w:tc>
          <w:tcPr>
            <w:tcW w:w="551" w:type="pct"/>
          </w:tcPr>
          <w:p w14:paraId="590B44BB">
            <w:pPr>
              <w:rPr>
                <w:rFonts w:ascii="宋体" w:hAnsi="宋体" w:cs="宋体"/>
                <w:sz w:val="24"/>
              </w:rPr>
            </w:pPr>
          </w:p>
        </w:tc>
      </w:tr>
      <w:tr w14:paraId="1B269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348C70AD">
            <w:pPr>
              <w:jc w:val="center"/>
              <w:rPr>
                <w:rFonts w:ascii="宋体" w:hAnsi="宋体" w:cs="宋体"/>
                <w:sz w:val="24"/>
              </w:rPr>
            </w:pPr>
          </w:p>
        </w:tc>
        <w:tc>
          <w:tcPr>
            <w:tcW w:w="1318" w:type="pct"/>
            <w:vAlign w:val="center"/>
          </w:tcPr>
          <w:p w14:paraId="78155685">
            <w:pPr>
              <w:pStyle w:val="39"/>
              <w:rPr>
                <w:rFonts w:ascii="宋体" w:hAnsi="宋体" w:cs="宋体"/>
              </w:rPr>
            </w:pPr>
            <w:r>
              <w:rPr>
                <w:rFonts w:hint="eastAsia" w:ascii="宋体" w:hAnsi="宋体" w:cs="宋体"/>
              </w:rPr>
              <w:t>合计</w:t>
            </w:r>
          </w:p>
        </w:tc>
        <w:tc>
          <w:tcPr>
            <w:tcW w:w="571" w:type="pct"/>
          </w:tcPr>
          <w:p w14:paraId="29992461">
            <w:pPr>
              <w:rPr>
                <w:rFonts w:ascii="宋体" w:hAnsi="宋体" w:cs="宋体"/>
                <w:sz w:val="24"/>
              </w:rPr>
            </w:pPr>
          </w:p>
        </w:tc>
        <w:tc>
          <w:tcPr>
            <w:tcW w:w="502" w:type="pct"/>
          </w:tcPr>
          <w:p w14:paraId="630E4F5C">
            <w:pPr>
              <w:rPr>
                <w:rFonts w:ascii="宋体" w:hAnsi="宋体" w:cs="宋体"/>
                <w:sz w:val="24"/>
              </w:rPr>
            </w:pPr>
          </w:p>
        </w:tc>
        <w:tc>
          <w:tcPr>
            <w:tcW w:w="753" w:type="pct"/>
          </w:tcPr>
          <w:p w14:paraId="7DF38B4A">
            <w:pPr>
              <w:rPr>
                <w:rFonts w:ascii="宋体" w:hAnsi="宋体" w:cs="宋体"/>
                <w:sz w:val="24"/>
              </w:rPr>
            </w:pPr>
          </w:p>
        </w:tc>
        <w:tc>
          <w:tcPr>
            <w:tcW w:w="801" w:type="pct"/>
          </w:tcPr>
          <w:p w14:paraId="09930803">
            <w:pPr>
              <w:rPr>
                <w:rFonts w:ascii="宋体" w:hAnsi="宋体" w:cs="宋体"/>
                <w:sz w:val="24"/>
              </w:rPr>
            </w:pPr>
          </w:p>
        </w:tc>
        <w:tc>
          <w:tcPr>
            <w:tcW w:w="551" w:type="pct"/>
          </w:tcPr>
          <w:p w14:paraId="5820F032">
            <w:pPr>
              <w:rPr>
                <w:rFonts w:ascii="宋体" w:hAnsi="宋体" w:cs="宋体"/>
                <w:sz w:val="24"/>
              </w:rPr>
            </w:pPr>
          </w:p>
        </w:tc>
      </w:tr>
    </w:tbl>
    <w:p w14:paraId="6DFAF468">
      <w:pPr>
        <w:pStyle w:val="17"/>
        <w:spacing w:line="360" w:lineRule="auto"/>
        <w:rPr>
          <w:rFonts w:ascii="宋体" w:hAnsi="宋体" w:cs="宋体"/>
          <w:sz w:val="24"/>
        </w:rPr>
      </w:pPr>
    </w:p>
    <w:p w14:paraId="46A3781F">
      <w:pPr>
        <w:spacing w:line="380" w:lineRule="exact"/>
        <w:ind w:firstLine="3600" w:firstLineChars="1500"/>
        <w:rPr>
          <w:rFonts w:ascii="宋体" w:hAnsi="宋体" w:cs="宋体"/>
          <w:sz w:val="24"/>
        </w:rPr>
      </w:pPr>
    </w:p>
    <w:p w14:paraId="3AD1B74A">
      <w:pPr>
        <w:spacing w:line="380" w:lineRule="exact"/>
        <w:ind w:firstLine="3600" w:firstLineChars="1500"/>
        <w:rPr>
          <w:rFonts w:ascii="宋体" w:hAnsi="宋体" w:cs="宋体"/>
          <w:sz w:val="24"/>
        </w:rPr>
      </w:pPr>
      <w:r>
        <w:rPr>
          <w:rFonts w:hint="eastAsia" w:ascii="宋体" w:hAnsi="宋体" w:cs="宋体"/>
          <w:sz w:val="24"/>
        </w:rPr>
        <w:t>供应商名称：（电子公章）</w:t>
      </w:r>
    </w:p>
    <w:p w14:paraId="2DA588CB">
      <w:pPr>
        <w:spacing w:line="380" w:lineRule="exact"/>
        <w:ind w:right="640" w:firstLine="1560" w:firstLineChars="650"/>
        <w:rPr>
          <w:rFonts w:ascii="宋体" w:hAnsi="宋体" w:cs="宋体"/>
          <w:sz w:val="24"/>
        </w:rPr>
      </w:pPr>
    </w:p>
    <w:p w14:paraId="73B15D95">
      <w:pPr>
        <w:spacing w:line="380" w:lineRule="exact"/>
        <w:ind w:right="640" w:firstLine="3600" w:firstLineChars="1500"/>
        <w:rPr>
          <w:rFonts w:ascii="宋体" w:hAnsi="宋体" w:cs="宋体"/>
          <w:sz w:val="24"/>
        </w:rPr>
      </w:pPr>
      <w:r>
        <w:rPr>
          <w:rFonts w:hint="eastAsia" w:ascii="宋体" w:hAnsi="宋体" w:cs="宋体"/>
          <w:sz w:val="24"/>
        </w:rPr>
        <w:t>法人代表或授权委托人：（签字）</w:t>
      </w:r>
    </w:p>
    <w:p w14:paraId="400DC81C">
      <w:pPr>
        <w:spacing w:line="380" w:lineRule="exact"/>
        <w:jc w:val="center"/>
        <w:rPr>
          <w:rFonts w:ascii="宋体" w:hAnsi="宋体" w:cs="宋体"/>
          <w:sz w:val="24"/>
        </w:rPr>
      </w:pPr>
    </w:p>
    <w:p w14:paraId="70CE95D3">
      <w:pPr>
        <w:jc w:val="center"/>
        <w:rPr>
          <w:rFonts w:ascii="宋体" w:hAnsi="宋体" w:cs="宋体"/>
          <w:sz w:val="24"/>
        </w:rPr>
      </w:pPr>
      <w:r>
        <w:rPr>
          <w:rFonts w:hint="eastAsia" w:ascii="宋体" w:hAnsi="宋体" w:cs="宋体"/>
          <w:sz w:val="24"/>
        </w:rPr>
        <w:t xml:space="preserve">    日期：      年   月    日</w:t>
      </w:r>
    </w:p>
    <w:p w14:paraId="71B1E609">
      <w:pPr>
        <w:adjustRightInd w:val="0"/>
        <w:snapToGrid w:val="0"/>
        <w:spacing w:line="360" w:lineRule="auto"/>
        <w:rPr>
          <w:rFonts w:ascii="宋体" w:hAnsi="宋体" w:cs="宋体"/>
          <w:b/>
          <w:bCs/>
          <w:sz w:val="24"/>
          <w:szCs w:val="28"/>
        </w:rPr>
      </w:pPr>
    </w:p>
    <w:p w14:paraId="7D1C5FF3">
      <w:pPr>
        <w:adjustRightInd w:val="0"/>
        <w:snapToGrid w:val="0"/>
        <w:spacing w:line="360" w:lineRule="auto"/>
        <w:rPr>
          <w:rFonts w:ascii="宋体" w:hAnsi="宋体" w:cs="宋体"/>
          <w:b/>
          <w:bCs/>
          <w:sz w:val="24"/>
          <w:szCs w:val="28"/>
        </w:rPr>
      </w:pPr>
    </w:p>
    <w:p w14:paraId="3C8D65FF">
      <w:pPr>
        <w:adjustRightInd w:val="0"/>
        <w:snapToGrid w:val="0"/>
        <w:spacing w:line="360" w:lineRule="auto"/>
        <w:rPr>
          <w:rFonts w:ascii="宋体" w:hAnsi="宋体" w:cs="宋体"/>
          <w:b/>
          <w:bCs/>
          <w:sz w:val="24"/>
          <w:szCs w:val="28"/>
        </w:rPr>
      </w:pPr>
    </w:p>
    <w:p w14:paraId="1E6FA5C9">
      <w:pPr>
        <w:adjustRightInd w:val="0"/>
        <w:snapToGrid w:val="0"/>
        <w:spacing w:line="360" w:lineRule="auto"/>
        <w:rPr>
          <w:rFonts w:ascii="宋体" w:hAnsi="宋体" w:cs="宋体"/>
          <w:b/>
          <w:bCs/>
          <w:sz w:val="24"/>
          <w:szCs w:val="28"/>
        </w:rPr>
      </w:pPr>
    </w:p>
    <w:p w14:paraId="20933701">
      <w:pPr>
        <w:adjustRightInd w:val="0"/>
        <w:snapToGrid w:val="0"/>
        <w:spacing w:line="360" w:lineRule="auto"/>
        <w:rPr>
          <w:rFonts w:ascii="宋体" w:hAnsi="宋体" w:cs="宋体"/>
          <w:b/>
          <w:bCs/>
          <w:sz w:val="24"/>
          <w:szCs w:val="28"/>
        </w:rPr>
      </w:pPr>
      <w:r>
        <w:rPr>
          <w:rFonts w:hint="eastAsia" w:ascii="宋体" w:hAnsi="宋体" w:cs="宋体"/>
          <w:b/>
          <w:bCs/>
          <w:sz w:val="24"/>
          <w:szCs w:val="28"/>
        </w:rPr>
        <w:t>备注：</w:t>
      </w:r>
    </w:p>
    <w:p w14:paraId="2AB532D4">
      <w:pPr>
        <w:adjustRightInd w:val="0"/>
        <w:snapToGrid w:val="0"/>
        <w:spacing w:line="360" w:lineRule="auto"/>
        <w:rPr>
          <w:rFonts w:ascii="宋体" w:hAnsi="宋体" w:cs="宋体"/>
          <w:b/>
          <w:bCs/>
          <w:sz w:val="24"/>
          <w:szCs w:val="28"/>
        </w:rPr>
      </w:pPr>
      <w:r>
        <w:rPr>
          <w:rFonts w:hint="eastAsia" w:ascii="宋体" w:hAnsi="宋体" w:cs="宋体"/>
          <w:b/>
          <w:bCs/>
          <w:sz w:val="24"/>
          <w:szCs w:val="28"/>
        </w:rPr>
        <w:t>报价为所投服务的单价组成。</w:t>
      </w:r>
    </w:p>
    <w:p w14:paraId="4A097250">
      <w:pPr>
        <w:pStyle w:val="23"/>
        <w:rPr>
          <w:rFonts w:ascii="宋体" w:hAnsi="宋体" w:cs="宋体"/>
        </w:rPr>
      </w:pPr>
    </w:p>
    <w:p w14:paraId="1C48959E">
      <w:pPr>
        <w:pStyle w:val="23"/>
        <w:rPr>
          <w:rFonts w:ascii="宋体" w:hAnsi="宋体" w:cs="宋体"/>
        </w:rPr>
      </w:pPr>
    </w:p>
    <w:p w14:paraId="227FF425">
      <w:pPr>
        <w:pStyle w:val="3"/>
        <w:numPr>
          <w:ilvl w:val="1"/>
          <w:numId w:val="0"/>
        </w:numPr>
        <w:jc w:val="center"/>
        <w:rPr>
          <w:rFonts w:hAnsi="宋体" w:cs="宋体"/>
          <w:sz w:val="28"/>
        </w:rPr>
      </w:pPr>
      <w:bookmarkStart w:id="105" w:name="_Toc30168"/>
      <w:bookmarkStart w:id="106" w:name="_Toc3380"/>
      <w:bookmarkStart w:id="107" w:name="_Toc31409"/>
      <w:bookmarkStart w:id="108" w:name="_Toc22823"/>
      <w:r>
        <w:rPr>
          <w:rFonts w:hint="eastAsia" w:hAnsi="宋体" w:cs="宋体"/>
          <w:sz w:val="28"/>
        </w:rPr>
        <w:t>五．投标响应表</w:t>
      </w:r>
      <w:bookmarkEnd w:id="105"/>
      <w:bookmarkEnd w:id="106"/>
      <w:bookmarkEnd w:id="107"/>
      <w:bookmarkEnd w:id="108"/>
    </w:p>
    <w:tbl>
      <w:tblPr>
        <w:tblStyle w:val="2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8"/>
        <w:gridCol w:w="1749"/>
        <w:gridCol w:w="3004"/>
        <w:gridCol w:w="2749"/>
        <w:gridCol w:w="1460"/>
      </w:tblGrid>
      <w:tr w14:paraId="742DE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85" w:hRule="atLeast"/>
        </w:trPr>
        <w:tc>
          <w:tcPr>
            <w:tcW w:w="2887" w:type="pct"/>
            <w:gridSpan w:val="3"/>
            <w:vAlign w:val="center"/>
          </w:tcPr>
          <w:p w14:paraId="51EEC1ED">
            <w:pPr>
              <w:pStyle w:val="16"/>
              <w:jc w:val="center"/>
              <w:rPr>
                <w:rFonts w:hAnsi="宋体" w:cs="宋体"/>
                <w:b/>
                <w:sz w:val="24"/>
              </w:rPr>
            </w:pPr>
            <w:r>
              <w:rPr>
                <w:rFonts w:hint="eastAsia" w:hAnsi="宋体" w:cs="宋体"/>
                <w:b/>
                <w:sz w:val="24"/>
              </w:rPr>
              <w:t>按招标文件规定填写</w:t>
            </w:r>
          </w:p>
        </w:tc>
        <w:tc>
          <w:tcPr>
            <w:tcW w:w="2112" w:type="pct"/>
            <w:gridSpan w:val="2"/>
            <w:vAlign w:val="center"/>
          </w:tcPr>
          <w:p w14:paraId="71AA7205">
            <w:pPr>
              <w:pStyle w:val="16"/>
              <w:jc w:val="center"/>
              <w:rPr>
                <w:rFonts w:hAnsi="宋体" w:cs="宋体"/>
                <w:b/>
                <w:sz w:val="24"/>
              </w:rPr>
            </w:pPr>
            <w:r>
              <w:rPr>
                <w:rFonts w:hint="eastAsia" w:hAnsi="宋体" w:cs="宋体"/>
                <w:b/>
                <w:sz w:val="24"/>
              </w:rPr>
              <w:t>按投标人所投内容填写</w:t>
            </w:r>
          </w:p>
        </w:tc>
      </w:tr>
      <w:tr w14:paraId="62973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5000" w:type="pct"/>
            <w:gridSpan w:val="5"/>
            <w:vAlign w:val="center"/>
          </w:tcPr>
          <w:p w14:paraId="3A3D1B9F">
            <w:pPr>
              <w:pStyle w:val="16"/>
              <w:jc w:val="center"/>
              <w:rPr>
                <w:rFonts w:hAnsi="宋体" w:cs="宋体"/>
                <w:b/>
                <w:sz w:val="24"/>
              </w:rPr>
            </w:pPr>
            <w:r>
              <w:rPr>
                <w:rFonts w:hint="eastAsia" w:hAnsi="宋体" w:cs="宋体"/>
                <w:b/>
                <w:sz w:val="24"/>
              </w:rPr>
              <w:t>第一部分：技术部分响应</w:t>
            </w:r>
          </w:p>
        </w:tc>
      </w:tr>
      <w:tr w14:paraId="1F755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501" w:type="pct"/>
            <w:vAlign w:val="center"/>
          </w:tcPr>
          <w:p w14:paraId="4990FA73">
            <w:pPr>
              <w:pStyle w:val="16"/>
              <w:jc w:val="center"/>
              <w:rPr>
                <w:rFonts w:hAnsi="宋体" w:cs="宋体"/>
                <w:b/>
                <w:sz w:val="24"/>
              </w:rPr>
            </w:pPr>
            <w:r>
              <w:rPr>
                <w:rFonts w:hint="eastAsia" w:hAnsi="宋体" w:cs="宋体"/>
                <w:b/>
                <w:sz w:val="24"/>
              </w:rPr>
              <w:t>序号</w:t>
            </w:r>
          </w:p>
        </w:tc>
        <w:tc>
          <w:tcPr>
            <w:tcW w:w="878" w:type="pct"/>
            <w:vAlign w:val="center"/>
          </w:tcPr>
          <w:p w14:paraId="4E075ADC">
            <w:pPr>
              <w:pStyle w:val="16"/>
              <w:jc w:val="center"/>
              <w:rPr>
                <w:rFonts w:hAnsi="宋体" w:cs="宋体"/>
                <w:b/>
                <w:sz w:val="24"/>
              </w:rPr>
            </w:pPr>
            <w:r>
              <w:rPr>
                <w:rFonts w:hint="eastAsia" w:hAnsi="宋体" w:cs="宋体"/>
                <w:b/>
                <w:sz w:val="24"/>
              </w:rPr>
              <w:t>品名</w:t>
            </w:r>
          </w:p>
        </w:tc>
        <w:tc>
          <w:tcPr>
            <w:tcW w:w="1506" w:type="pct"/>
            <w:vAlign w:val="center"/>
          </w:tcPr>
          <w:p w14:paraId="5B38BFA0">
            <w:pPr>
              <w:pStyle w:val="16"/>
              <w:jc w:val="center"/>
              <w:rPr>
                <w:rFonts w:hAnsi="宋体" w:cs="宋体"/>
                <w:b/>
                <w:sz w:val="24"/>
              </w:rPr>
            </w:pPr>
            <w:r>
              <w:rPr>
                <w:rFonts w:hint="eastAsia" w:hAnsi="宋体" w:cs="宋体"/>
                <w:b/>
                <w:sz w:val="24"/>
              </w:rPr>
              <w:t>招标文件要求</w:t>
            </w:r>
          </w:p>
        </w:tc>
        <w:tc>
          <w:tcPr>
            <w:tcW w:w="1380" w:type="pct"/>
            <w:vAlign w:val="center"/>
          </w:tcPr>
          <w:p w14:paraId="537BF838">
            <w:pPr>
              <w:pStyle w:val="16"/>
              <w:rPr>
                <w:rFonts w:hAnsi="宋体" w:cs="宋体"/>
                <w:b/>
                <w:sz w:val="24"/>
              </w:rPr>
            </w:pPr>
            <w:r>
              <w:rPr>
                <w:rFonts w:hint="eastAsia" w:hAnsi="宋体" w:cs="宋体"/>
                <w:b/>
                <w:sz w:val="24"/>
              </w:rPr>
              <w:t>投标响应</w:t>
            </w:r>
          </w:p>
          <w:p w14:paraId="072BF1DD">
            <w:pPr>
              <w:pStyle w:val="16"/>
              <w:rPr>
                <w:rFonts w:hAnsi="宋体" w:cs="宋体"/>
                <w:b/>
                <w:sz w:val="24"/>
              </w:rPr>
            </w:pPr>
          </w:p>
        </w:tc>
        <w:tc>
          <w:tcPr>
            <w:tcW w:w="731" w:type="pct"/>
            <w:vAlign w:val="center"/>
          </w:tcPr>
          <w:p w14:paraId="5DDA31BB">
            <w:pPr>
              <w:pStyle w:val="16"/>
              <w:jc w:val="center"/>
              <w:rPr>
                <w:rFonts w:hAnsi="宋体" w:cs="宋体"/>
                <w:b/>
                <w:sz w:val="24"/>
              </w:rPr>
            </w:pPr>
            <w:r>
              <w:rPr>
                <w:rFonts w:hint="eastAsia" w:hAnsi="宋体" w:cs="宋体"/>
                <w:b/>
                <w:sz w:val="24"/>
              </w:rPr>
              <w:t>偏离说明</w:t>
            </w:r>
          </w:p>
        </w:tc>
      </w:tr>
      <w:tr w14:paraId="5F248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11064C8C">
            <w:pPr>
              <w:jc w:val="center"/>
              <w:rPr>
                <w:rFonts w:ascii="宋体" w:hAnsi="宋体" w:cs="宋体"/>
                <w:sz w:val="24"/>
              </w:rPr>
            </w:pPr>
            <w:r>
              <w:rPr>
                <w:rFonts w:hint="eastAsia" w:ascii="宋体" w:hAnsi="宋体" w:cs="宋体"/>
                <w:sz w:val="24"/>
              </w:rPr>
              <w:t>1</w:t>
            </w:r>
          </w:p>
        </w:tc>
        <w:tc>
          <w:tcPr>
            <w:tcW w:w="878" w:type="pct"/>
          </w:tcPr>
          <w:p w14:paraId="4E94900D">
            <w:pPr>
              <w:rPr>
                <w:rFonts w:ascii="宋体" w:hAnsi="宋体" w:cs="宋体"/>
                <w:sz w:val="24"/>
              </w:rPr>
            </w:pPr>
          </w:p>
        </w:tc>
        <w:tc>
          <w:tcPr>
            <w:tcW w:w="1506" w:type="pct"/>
          </w:tcPr>
          <w:p w14:paraId="0E0F3414">
            <w:pPr>
              <w:rPr>
                <w:rFonts w:ascii="宋体" w:hAnsi="宋体" w:cs="宋体"/>
                <w:sz w:val="24"/>
              </w:rPr>
            </w:pPr>
          </w:p>
        </w:tc>
        <w:tc>
          <w:tcPr>
            <w:tcW w:w="1380" w:type="pct"/>
          </w:tcPr>
          <w:p w14:paraId="768DEE25">
            <w:pPr>
              <w:rPr>
                <w:rFonts w:ascii="宋体" w:hAnsi="宋体" w:cs="宋体"/>
                <w:sz w:val="24"/>
              </w:rPr>
            </w:pPr>
          </w:p>
        </w:tc>
        <w:tc>
          <w:tcPr>
            <w:tcW w:w="731" w:type="pct"/>
          </w:tcPr>
          <w:p w14:paraId="10D95984">
            <w:pPr>
              <w:rPr>
                <w:rFonts w:ascii="宋体" w:hAnsi="宋体" w:cs="宋体"/>
                <w:sz w:val="24"/>
              </w:rPr>
            </w:pPr>
          </w:p>
        </w:tc>
      </w:tr>
      <w:tr w14:paraId="4940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3429B8A7">
            <w:pPr>
              <w:jc w:val="center"/>
              <w:rPr>
                <w:rFonts w:ascii="宋体" w:hAnsi="宋体" w:cs="宋体"/>
                <w:sz w:val="24"/>
              </w:rPr>
            </w:pPr>
            <w:r>
              <w:rPr>
                <w:rFonts w:hint="eastAsia" w:ascii="宋体" w:hAnsi="宋体" w:cs="宋体"/>
                <w:sz w:val="24"/>
              </w:rPr>
              <w:t>2</w:t>
            </w:r>
          </w:p>
        </w:tc>
        <w:tc>
          <w:tcPr>
            <w:tcW w:w="878" w:type="pct"/>
          </w:tcPr>
          <w:p w14:paraId="3A78DD04">
            <w:pPr>
              <w:rPr>
                <w:rFonts w:ascii="宋体" w:hAnsi="宋体" w:cs="宋体"/>
                <w:sz w:val="24"/>
              </w:rPr>
            </w:pPr>
          </w:p>
        </w:tc>
        <w:tc>
          <w:tcPr>
            <w:tcW w:w="1506" w:type="pct"/>
          </w:tcPr>
          <w:p w14:paraId="2CDA7216">
            <w:pPr>
              <w:rPr>
                <w:rFonts w:ascii="宋体" w:hAnsi="宋体" w:cs="宋体"/>
                <w:sz w:val="24"/>
              </w:rPr>
            </w:pPr>
          </w:p>
        </w:tc>
        <w:tc>
          <w:tcPr>
            <w:tcW w:w="1380" w:type="pct"/>
          </w:tcPr>
          <w:p w14:paraId="61B413B5">
            <w:pPr>
              <w:rPr>
                <w:rFonts w:ascii="宋体" w:hAnsi="宋体" w:cs="宋体"/>
                <w:sz w:val="24"/>
              </w:rPr>
            </w:pPr>
          </w:p>
        </w:tc>
        <w:tc>
          <w:tcPr>
            <w:tcW w:w="731" w:type="pct"/>
          </w:tcPr>
          <w:p w14:paraId="4A18FE8B">
            <w:pPr>
              <w:rPr>
                <w:rFonts w:ascii="宋体" w:hAnsi="宋体" w:cs="宋体"/>
                <w:sz w:val="24"/>
              </w:rPr>
            </w:pPr>
          </w:p>
        </w:tc>
      </w:tr>
      <w:tr w14:paraId="39739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32A34013">
            <w:pPr>
              <w:jc w:val="center"/>
              <w:rPr>
                <w:rFonts w:ascii="宋体" w:hAnsi="宋体" w:cs="宋体"/>
                <w:sz w:val="24"/>
              </w:rPr>
            </w:pPr>
            <w:r>
              <w:rPr>
                <w:rFonts w:hint="eastAsia" w:ascii="宋体" w:hAnsi="宋体" w:cs="宋体"/>
                <w:sz w:val="24"/>
              </w:rPr>
              <w:t>3</w:t>
            </w:r>
          </w:p>
        </w:tc>
        <w:tc>
          <w:tcPr>
            <w:tcW w:w="878" w:type="pct"/>
          </w:tcPr>
          <w:p w14:paraId="190658DF">
            <w:pPr>
              <w:rPr>
                <w:rFonts w:ascii="宋体" w:hAnsi="宋体" w:cs="宋体"/>
                <w:sz w:val="24"/>
              </w:rPr>
            </w:pPr>
          </w:p>
        </w:tc>
        <w:tc>
          <w:tcPr>
            <w:tcW w:w="1506" w:type="pct"/>
          </w:tcPr>
          <w:p w14:paraId="1AC81786">
            <w:pPr>
              <w:rPr>
                <w:rFonts w:ascii="宋体" w:hAnsi="宋体" w:cs="宋体"/>
                <w:sz w:val="24"/>
              </w:rPr>
            </w:pPr>
          </w:p>
        </w:tc>
        <w:tc>
          <w:tcPr>
            <w:tcW w:w="1380" w:type="pct"/>
          </w:tcPr>
          <w:p w14:paraId="060E03FF">
            <w:pPr>
              <w:pStyle w:val="39"/>
              <w:rPr>
                <w:rFonts w:ascii="宋体" w:hAnsi="宋体" w:cs="宋体"/>
              </w:rPr>
            </w:pPr>
          </w:p>
        </w:tc>
        <w:tc>
          <w:tcPr>
            <w:tcW w:w="731" w:type="pct"/>
          </w:tcPr>
          <w:p w14:paraId="054153F0">
            <w:pPr>
              <w:rPr>
                <w:rFonts w:ascii="宋体" w:hAnsi="宋体" w:cs="宋体"/>
                <w:sz w:val="24"/>
              </w:rPr>
            </w:pPr>
          </w:p>
        </w:tc>
      </w:tr>
      <w:tr w14:paraId="0B290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2A263BE9">
            <w:pPr>
              <w:jc w:val="center"/>
              <w:rPr>
                <w:rFonts w:ascii="宋体" w:hAnsi="宋体" w:cs="宋体"/>
                <w:sz w:val="24"/>
              </w:rPr>
            </w:pPr>
            <w:r>
              <w:rPr>
                <w:rFonts w:hint="eastAsia" w:ascii="宋体" w:hAnsi="宋体" w:cs="宋体"/>
                <w:sz w:val="24"/>
              </w:rPr>
              <w:t>4</w:t>
            </w:r>
          </w:p>
        </w:tc>
        <w:tc>
          <w:tcPr>
            <w:tcW w:w="878" w:type="pct"/>
          </w:tcPr>
          <w:p w14:paraId="1254AB85">
            <w:pPr>
              <w:rPr>
                <w:rFonts w:ascii="宋体" w:hAnsi="宋体" w:cs="宋体"/>
                <w:sz w:val="24"/>
              </w:rPr>
            </w:pPr>
          </w:p>
        </w:tc>
        <w:tc>
          <w:tcPr>
            <w:tcW w:w="1506" w:type="pct"/>
          </w:tcPr>
          <w:p w14:paraId="79BD0A14">
            <w:pPr>
              <w:rPr>
                <w:rFonts w:ascii="宋体" w:hAnsi="宋体" w:cs="宋体"/>
                <w:sz w:val="24"/>
              </w:rPr>
            </w:pPr>
          </w:p>
        </w:tc>
        <w:tc>
          <w:tcPr>
            <w:tcW w:w="1380" w:type="pct"/>
          </w:tcPr>
          <w:p w14:paraId="7BCDB387">
            <w:pPr>
              <w:rPr>
                <w:rFonts w:ascii="宋体" w:hAnsi="宋体" w:cs="宋体"/>
                <w:sz w:val="24"/>
              </w:rPr>
            </w:pPr>
          </w:p>
        </w:tc>
        <w:tc>
          <w:tcPr>
            <w:tcW w:w="731" w:type="pct"/>
          </w:tcPr>
          <w:p w14:paraId="5AB65DA8">
            <w:pPr>
              <w:rPr>
                <w:rFonts w:ascii="宋体" w:hAnsi="宋体" w:cs="宋体"/>
                <w:sz w:val="24"/>
              </w:rPr>
            </w:pPr>
          </w:p>
        </w:tc>
      </w:tr>
      <w:tr w14:paraId="5635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00" w:type="pct"/>
            <w:gridSpan w:val="5"/>
            <w:vAlign w:val="center"/>
          </w:tcPr>
          <w:p w14:paraId="19964D2C">
            <w:pPr>
              <w:pStyle w:val="16"/>
              <w:jc w:val="center"/>
              <w:rPr>
                <w:rFonts w:hAnsi="宋体" w:cs="宋体"/>
                <w:sz w:val="24"/>
              </w:rPr>
            </w:pPr>
            <w:r>
              <w:rPr>
                <w:rFonts w:hint="eastAsia" w:hAnsi="宋体" w:cs="宋体"/>
                <w:b/>
                <w:sz w:val="24"/>
              </w:rPr>
              <w:t>第二部分：资信及报价部分响应</w:t>
            </w:r>
          </w:p>
        </w:tc>
      </w:tr>
      <w:tr w14:paraId="0655F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142DD69E">
            <w:pPr>
              <w:pStyle w:val="16"/>
              <w:jc w:val="center"/>
              <w:rPr>
                <w:rFonts w:hAnsi="宋体" w:cs="宋体"/>
                <w:b/>
                <w:sz w:val="24"/>
              </w:rPr>
            </w:pPr>
            <w:r>
              <w:rPr>
                <w:rFonts w:hint="eastAsia" w:hAnsi="宋体" w:cs="宋体"/>
                <w:b/>
                <w:sz w:val="24"/>
              </w:rPr>
              <w:t>序号</w:t>
            </w:r>
          </w:p>
        </w:tc>
        <w:tc>
          <w:tcPr>
            <w:tcW w:w="878" w:type="pct"/>
            <w:vAlign w:val="center"/>
          </w:tcPr>
          <w:p w14:paraId="78FE2754">
            <w:pPr>
              <w:pStyle w:val="16"/>
              <w:jc w:val="center"/>
              <w:rPr>
                <w:rFonts w:hAnsi="宋体" w:cs="宋体"/>
                <w:b/>
                <w:sz w:val="24"/>
              </w:rPr>
            </w:pPr>
            <w:r>
              <w:rPr>
                <w:rFonts w:hint="eastAsia" w:hAnsi="宋体" w:cs="宋体"/>
                <w:b/>
                <w:sz w:val="24"/>
              </w:rPr>
              <w:t>内容</w:t>
            </w:r>
          </w:p>
        </w:tc>
        <w:tc>
          <w:tcPr>
            <w:tcW w:w="1506" w:type="pct"/>
            <w:vAlign w:val="center"/>
          </w:tcPr>
          <w:p w14:paraId="14AED629">
            <w:pPr>
              <w:pStyle w:val="16"/>
              <w:jc w:val="center"/>
              <w:rPr>
                <w:rFonts w:hAnsi="宋体" w:cs="宋体"/>
                <w:b/>
                <w:sz w:val="24"/>
              </w:rPr>
            </w:pPr>
            <w:r>
              <w:rPr>
                <w:rFonts w:hint="eastAsia" w:hAnsi="宋体" w:cs="宋体"/>
                <w:b/>
                <w:sz w:val="24"/>
              </w:rPr>
              <w:t>招标要求</w:t>
            </w:r>
          </w:p>
        </w:tc>
        <w:tc>
          <w:tcPr>
            <w:tcW w:w="1380" w:type="pct"/>
            <w:vAlign w:val="center"/>
          </w:tcPr>
          <w:p w14:paraId="7B5E5D05">
            <w:pPr>
              <w:pStyle w:val="16"/>
              <w:jc w:val="center"/>
              <w:rPr>
                <w:rFonts w:hAnsi="宋体" w:cs="宋体"/>
                <w:b/>
                <w:sz w:val="24"/>
              </w:rPr>
            </w:pPr>
            <w:r>
              <w:rPr>
                <w:rFonts w:hint="eastAsia" w:hAnsi="宋体" w:cs="宋体"/>
                <w:b/>
                <w:sz w:val="24"/>
              </w:rPr>
              <w:t>投标承诺</w:t>
            </w:r>
          </w:p>
        </w:tc>
        <w:tc>
          <w:tcPr>
            <w:tcW w:w="731" w:type="pct"/>
            <w:vAlign w:val="center"/>
          </w:tcPr>
          <w:p w14:paraId="6D4F639E">
            <w:pPr>
              <w:pStyle w:val="16"/>
              <w:jc w:val="center"/>
              <w:rPr>
                <w:rFonts w:hAnsi="宋体" w:cs="宋体"/>
                <w:b/>
                <w:sz w:val="24"/>
              </w:rPr>
            </w:pPr>
            <w:r>
              <w:rPr>
                <w:rFonts w:hint="eastAsia" w:hAnsi="宋体" w:cs="宋体"/>
                <w:b/>
                <w:sz w:val="24"/>
              </w:rPr>
              <w:t>偏离说明</w:t>
            </w:r>
          </w:p>
        </w:tc>
      </w:tr>
      <w:tr w14:paraId="0B945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559F6DC0">
            <w:pPr>
              <w:jc w:val="center"/>
              <w:rPr>
                <w:rFonts w:ascii="宋体" w:hAnsi="宋体" w:cs="宋体"/>
                <w:sz w:val="24"/>
              </w:rPr>
            </w:pPr>
            <w:r>
              <w:rPr>
                <w:rFonts w:hint="eastAsia" w:ascii="宋体" w:hAnsi="宋体" w:cs="宋体"/>
                <w:sz w:val="24"/>
              </w:rPr>
              <w:t>1</w:t>
            </w:r>
          </w:p>
        </w:tc>
        <w:tc>
          <w:tcPr>
            <w:tcW w:w="878" w:type="pct"/>
            <w:vAlign w:val="center"/>
          </w:tcPr>
          <w:p w14:paraId="5AE3C4E3">
            <w:pPr>
              <w:jc w:val="center"/>
              <w:rPr>
                <w:rFonts w:ascii="宋体" w:hAnsi="宋体" w:cs="宋体"/>
                <w:sz w:val="24"/>
              </w:rPr>
            </w:pPr>
            <w:r>
              <w:rPr>
                <w:rFonts w:hint="eastAsia" w:ascii="宋体" w:hAnsi="宋体" w:cs="宋体"/>
                <w:sz w:val="24"/>
              </w:rPr>
              <w:t>供货期</w:t>
            </w:r>
          </w:p>
        </w:tc>
        <w:tc>
          <w:tcPr>
            <w:tcW w:w="1506" w:type="pct"/>
          </w:tcPr>
          <w:p w14:paraId="33669F22">
            <w:pPr>
              <w:rPr>
                <w:rFonts w:ascii="宋体" w:hAnsi="宋体" w:cs="宋体"/>
                <w:sz w:val="24"/>
              </w:rPr>
            </w:pPr>
          </w:p>
        </w:tc>
        <w:tc>
          <w:tcPr>
            <w:tcW w:w="1380" w:type="pct"/>
          </w:tcPr>
          <w:p w14:paraId="04A36CFE">
            <w:pPr>
              <w:rPr>
                <w:rFonts w:ascii="宋体" w:hAnsi="宋体" w:cs="宋体"/>
                <w:sz w:val="24"/>
              </w:rPr>
            </w:pPr>
          </w:p>
        </w:tc>
        <w:tc>
          <w:tcPr>
            <w:tcW w:w="731" w:type="pct"/>
          </w:tcPr>
          <w:p w14:paraId="4BF59F4B">
            <w:pPr>
              <w:rPr>
                <w:rFonts w:ascii="宋体" w:hAnsi="宋体" w:cs="宋体"/>
                <w:sz w:val="24"/>
              </w:rPr>
            </w:pPr>
          </w:p>
        </w:tc>
      </w:tr>
      <w:tr w14:paraId="6FC3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38858998">
            <w:pPr>
              <w:jc w:val="center"/>
              <w:rPr>
                <w:rFonts w:ascii="宋体" w:hAnsi="宋体" w:cs="宋体"/>
                <w:sz w:val="24"/>
              </w:rPr>
            </w:pPr>
            <w:r>
              <w:rPr>
                <w:rFonts w:hint="eastAsia" w:ascii="宋体" w:hAnsi="宋体" w:cs="宋体"/>
                <w:sz w:val="24"/>
              </w:rPr>
              <w:t>2</w:t>
            </w:r>
          </w:p>
        </w:tc>
        <w:tc>
          <w:tcPr>
            <w:tcW w:w="878" w:type="pct"/>
            <w:vAlign w:val="center"/>
          </w:tcPr>
          <w:p w14:paraId="26025527">
            <w:pPr>
              <w:rPr>
                <w:rFonts w:ascii="宋体" w:hAnsi="宋体" w:cs="宋体"/>
                <w:sz w:val="24"/>
              </w:rPr>
            </w:pPr>
            <w:r>
              <w:rPr>
                <w:rFonts w:hint="eastAsia" w:ascii="宋体" w:hAnsi="宋体" w:cs="宋体"/>
                <w:sz w:val="24"/>
              </w:rPr>
              <w:t>免费质保期</w:t>
            </w:r>
          </w:p>
        </w:tc>
        <w:tc>
          <w:tcPr>
            <w:tcW w:w="1506" w:type="pct"/>
          </w:tcPr>
          <w:p w14:paraId="4A89FB3C">
            <w:pPr>
              <w:rPr>
                <w:rFonts w:ascii="宋体" w:hAnsi="宋体" w:cs="宋体"/>
                <w:sz w:val="24"/>
              </w:rPr>
            </w:pPr>
          </w:p>
        </w:tc>
        <w:tc>
          <w:tcPr>
            <w:tcW w:w="1380" w:type="pct"/>
          </w:tcPr>
          <w:p w14:paraId="281C7F29">
            <w:pPr>
              <w:rPr>
                <w:rFonts w:ascii="宋体" w:hAnsi="宋体" w:cs="宋体"/>
                <w:sz w:val="24"/>
              </w:rPr>
            </w:pPr>
          </w:p>
        </w:tc>
        <w:tc>
          <w:tcPr>
            <w:tcW w:w="731" w:type="pct"/>
          </w:tcPr>
          <w:p w14:paraId="1E67927C">
            <w:pPr>
              <w:rPr>
                <w:rFonts w:ascii="宋体" w:hAnsi="宋体" w:cs="宋体"/>
                <w:sz w:val="24"/>
              </w:rPr>
            </w:pPr>
          </w:p>
        </w:tc>
      </w:tr>
      <w:tr w14:paraId="7B3A1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2B195359">
            <w:pPr>
              <w:jc w:val="center"/>
              <w:rPr>
                <w:rFonts w:ascii="宋体" w:hAnsi="宋体" w:cs="宋体"/>
                <w:sz w:val="24"/>
              </w:rPr>
            </w:pPr>
            <w:r>
              <w:rPr>
                <w:rFonts w:hint="eastAsia" w:ascii="宋体" w:hAnsi="宋体" w:cs="宋体"/>
                <w:sz w:val="24"/>
              </w:rPr>
              <w:t>3</w:t>
            </w:r>
          </w:p>
        </w:tc>
        <w:tc>
          <w:tcPr>
            <w:tcW w:w="878" w:type="pct"/>
            <w:vAlign w:val="center"/>
          </w:tcPr>
          <w:p w14:paraId="5B047B11">
            <w:pPr>
              <w:jc w:val="center"/>
              <w:rPr>
                <w:rFonts w:ascii="宋体" w:hAnsi="宋体" w:cs="宋体"/>
                <w:sz w:val="24"/>
              </w:rPr>
            </w:pPr>
            <w:r>
              <w:rPr>
                <w:rFonts w:hint="eastAsia" w:ascii="宋体" w:hAnsi="宋体" w:cs="宋体"/>
                <w:sz w:val="24"/>
              </w:rPr>
              <w:t>付款响应</w:t>
            </w:r>
          </w:p>
        </w:tc>
        <w:tc>
          <w:tcPr>
            <w:tcW w:w="1506" w:type="pct"/>
          </w:tcPr>
          <w:p w14:paraId="38F3DF83">
            <w:pPr>
              <w:rPr>
                <w:rFonts w:ascii="宋体" w:hAnsi="宋体" w:cs="宋体"/>
                <w:sz w:val="24"/>
              </w:rPr>
            </w:pPr>
          </w:p>
        </w:tc>
        <w:tc>
          <w:tcPr>
            <w:tcW w:w="1380" w:type="pct"/>
          </w:tcPr>
          <w:p w14:paraId="4DE17130">
            <w:pPr>
              <w:rPr>
                <w:rFonts w:ascii="宋体" w:hAnsi="宋体" w:cs="宋体"/>
                <w:sz w:val="24"/>
              </w:rPr>
            </w:pPr>
          </w:p>
        </w:tc>
        <w:tc>
          <w:tcPr>
            <w:tcW w:w="731" w:type="pct"/>
          </w:tcPr>
          <w:p w14:paraId="59170E1A">
            <w:pPr>
              <w:rPr>
                <w:rFonts w:ascii="宋体" w:hAnsi="宋体" w:cs="宋体"/>
                <w:sz w:val="24"/>
              </w:rPr>
            </w:pPr>
          </w:p>
        </w:tc>
      </w:tr>
      <w:tr w14:paraId="275F6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5D02C59D">
            <w:pPr>
              <w:jc w:val="center"/>
              <w:rPr>
                <w:rFonts w:ascii="宋体" w:hAnsi="宋体" w:cs="宋体"/>
                <w:sz w:val="24"/>
              </w:rPr>
            </w:pPr>
            <w:r>
              <w:rPr>
                <w:rFonts w:hint="eastAsia" w:ascii="宋体" w:hAnsi="宋体" w:cs="宋体"/>
                <w:sz w:val="24"/>
              </w:rPr>
              <w:t>4</w:t>
            </w:r>
          </w:p>
        </w:tc>
        <w:tc>
          <w:tcPr>
            <w:tcW w:w="878" w:type="pct"/>
            <w:vAlign w:val="center"/>
          </w:tcPr>
          <w:p w14:paraId="3AA0DE1E">
            <w:pPr>
              <w:jc w:val="center"/>
              <w:rPr>
                <w:rFonts w:ascii="宋体" w:hAnsi="宋体" w:cs="宋体"/>
                <w:sz w:val="24"/>
              </w:rPr>
            </w:pPr>
            <w:r>
              <w:rPr>
                <w:rFonts w:hint="eastAsia" w:ascii="宋体" w:hAnsi="宋体" w:cs="宋体"/>
                <w:sz w:val="24"/>
              </w:rPr>
              <w:t>业绩</w:t>
            </w:r>
          </w:p>
        </w:tc>
        <w:tc>
          <w:tcPr>
            <w:tcW w:w="1506" w:type="pct"/>
          </w:tcPr>
          <w:p w14:paraId="7FBD002A">
            <w:pPr>
              <w:rPr>
                <w:rFonts w:ascii="宋体" w:hAnsi="宋体" w:cs="宋体"/>
                <w:sz w:val="24"/>
              </w:rPr>
            </w:pPr>
          </w:p>
        </w:tc>
        <w:tc>
          <w:tcPr>
            <w:tcW w:w="1380" w:type="pct"/>
          </w:tcPr>
          <w:p w14:paraId="6D465D7C">
            <w:pPr>
              <w:rPr>
                <w:rFonts w:ascii="宋体" w:hAnsi="宋体" w:cs="宋体"/>
                <w:sz w:val="24"/>
              </w:rPr>
            </w:pPr>
          </w:p>
        </w:tc>
        <w:tc>
          <w:tcPr>
            <w:tcW w:w="731" w:type="pct"/>
          </w:tcPr>
          <w:p w14:paraId="77EDB3EE">
            <w:pPr>
              <w:rPr>
                <w:rFonts w:ascii="宋体" w:hAnsi="宋体" w:cs="宋体"/>
                <w:sz w:val="24"/>
              </w:rPr>
            </w:pPr>
          </w:p>
        </w:tc>
      </w:tr>
      <w:tr w14:paraId="4A641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065BE066">
            <w:pPr>
              <w:jc w:val="center"/>
              <w:rPr>
                <w:rFonts w:ascii="宋体" w:hAnsi="宋体" w:cs="宋体"/>
                <w:sz w:val="24"/>
              </w:rPr>
            </w:pPr>
            <w:r>
              <w:rPr>
                <w:rFonts w:hint="eastAsia" w:ascii="宋体" w:hAnsi="宋体" w:cs="宋体"/>
                <w:sz w:val="24"/>
              </w:rPr>
              <w:t>5</w:t>
            </w:r>
          </w:p>
        </w:tc>
        <w:tc>
          <w:tcPr>
            <w:tcW w:w="878" w:type="pct"/>
            <w:vAlign w:val="center"/>
          </w:tcPr>
          <w:p w14:paraId="08B3B321">
            <w:pPr>
              <w:jc w:val="center"/>
              <w:rPr>
                <w:rFonts w:ascii="宋体" w:hAnsi="宋体" w:cs="宋体"/>
                <w:sz w:val="24"/>
              </w:rPr>
            </w:pPr>
            <w:r>
              <w:rPr>
                <w:rFonts w:hint="eastAsia" w:ascii="宋体" w:hAnsi="宋体" w:cs="宋体"/>
                <w:sz w:val="24"/>
              </w:rPr>
              <w:t>其他</w:t>
            </w:r>
          </w:p>
        </w:tc>
        <w:tc>
          <w:tcPr>
            <w:tcW w:w="1506" w:type="pct"/>
          </w:tcPr>
          <w:p w14:paraId="2EF999AC">
            <w:pPr>
              <w:rPr>
                <w:rFonts w:ascii="宋体" w:hAnsi="宋体" w:cs="宋体"/>
                <w:sz w:val="24"/>
              </w:rPr>
            </w:pPr>
          </w:p>
        </w:tc>
        <w:tc>
          <w:tcPr>
            <w:tcW w:w="1380" w:type="pct"/>
          </w:tcPr>
          <w:p w14:paraId="2A75F6FB">
            <w:pPr>
              <w:rPr>
                <w:rFonts w:ascii="宋体" w:hAnsi="宋体" w:cs="宋体"/>
                <w:sz w:val="24"/>
              </w:rPr>
            </w:pPr>
          </w:p>
        </w:tc>
        <w:tc>
          <w:tcPr>
            <w:tcW w:w="731" w:type="pct"/>
          </w:tcPr>
          <w:p w14:paraId="70B22A86">
            <w:pPr>
              <w:rPr>
                <w:rFonts w:ascii="宋体" w:hAnsi="宋体" w:cs="宋体"/>
                <w:sz w:val="24"/>
              </w:rPr>
            </w:pPr>
          </w:p>
        </w:tc>
      </w:tr>
    </w:tbl>
    <w:p w14:paraId="7D47689E">
      <w:pPr>
        <w:spacing w:line="380" w:lineRule="exact"/>
        <w:jc w:val="left"/>
        <w:rPr>
          <w:rFonts w:ascii="宋体" w:hAnsi="宋体" w:cs="宋体"/>
          <w:sz w:val="24"/>
        </w:rPr>
      </w:pPr>
      <w:r>
        <w:rPr>
          <w:rFonts w:hint="eastAsia" w:ascii="宋体" w:hAnsi="宋体" w:cs="宋体"/>
          <w:sz w:val="24"/>
        </w:rPr>
        <w:t>供应商名称：（电子公章）</w:t>
      </w:r>
    </w:p>
    <w:p w14:paraId="58394436">
      <w:pPr>
        <w:spacing w:line="380" w:lineRule="exact"/>
        <w:ind w:right="640" w:firstLine="1560" w:firstLineChars="650"/>
        <w:jc w:val="left"/>
        <w:rPr>
          <w:rFonts w:ascii="宋体" w:hAnsi="宋体" w:cs="宋体"/>
          <w:sz w:val="24"/>
        </w:rPr>
      </w:pPr>
    </w:p>
    <w:p w14:paraId="28C4315E">
      <w:pPr>
        <w:spacing w:line="380" w:lineRule="exact"/>
        <w:ind w:right="640"/>
        <w:jc w:val="left"/>
        <w:rPr>
          <w:rFonts w:ascii="宋体" w:hAnsi="宋体" w:cs="宋体"/>
          <w:sz w:val="24"/>
        </w:rPr>
      </w:pPr>
      <w:r>
        <w:rPr>
          <w:rFonts w:hint="eastAsia" w:ascii="宋体" w:hAnsi="宋体" w:cs="宋体"/>
          <w:sz w:val="24"/>
        </w:rPr>
        <w:t>法人代表：（签字）</w:t>
      </w:r>
    </w:p>
    <w:p w14:paraId="03773D51">
      <w:pPr>
        <w:jc w:val="right"/>
        <w:rPr>
          <w:rFonts w:ascii="宋体" w:hAnsi="宋体" w:cs="宋体"/>
          <w:sz w:val="24"/>
        </w:rPr>
      </w:pPr>
      <w:r>
        <w:rPr>
          <w:rFonts w:hint="eastAsia" w:ascii="宋体" w:hAnsi="宋体" w:cs="宋体"/>
          <w:sz w:val="24"/>
        </w:rPr>
        <w:t xml:space="preserve">               日期：      年   月    日</w:t>
      </w:r>
    </w:p>
    <w:p w14:paraId="582F6E7B">
      <w:pPr>
        <w:adjustRightInd w:val="0"/>
        <w:snapToGrid w:val="0"/>
        <w:spacing w:line="360" w:lineRule="auto"/>
        <w:rPr>
          <w:rFonts w:ascii="宋体" w:hAnsi="宋体" w:cs="宋体"/>
          <w:b/>
          <w:bCs/>
          <w:sz w:val="24"/>
          <w:szCs w:val="28"/>
        </w:rPr>
      </w:pPr>
      <w:r>
        <w:rPr>
          <w:rFonts w:hint="eastAsia" w:ascii="宋体" w:hAnsi="宋体" w:cs="宋体"/>
          <w:b/>
          <w:bCs/>
          <w:sz w:val="24"/>
          <w:szCs w:val="28"/>
        </w:rPr>
        <w:t>备注：</w:t>
      </w:r>
    </w:p>
    <w:p w14:paraId="5F3F089E">
      <w:pPr>
        <w:adjustRightInd w:val="0"/>
        <w:snapToGrid w:val="0"/>
        <w:spacing w:line="360" w:lineRule="auto"/>
        <w:rPr>
          <w:rFonts w:ascii="宋体" w:hAnsi="宋体" w:cs="宋体"/>
          <w:b/>
          <w:bCs/>
          <w:sz w:val="24"/>
          <w:szCs w:val="28"/>
        </w:rPr>
      </w:pPr>
      <w:r>
        <w:rPr>
          <w:rFonts w:hint="eastAsia" w:ascii="宋体" w:hAnsi="宋体" w:cs="宋体"/>
          <w:b/>
          <w:bCs/>
          <w:sz w:val="24"/>
          <w:szCs w:val="28"/>
        </w:rPr>
        <w:t>1、投标人必须逐项对应描述投标服务要求，如不进行描述，仅在响应栏填“响应”或未填写的，将可能导致投标无效；</w:t>
      </w:r>
    </w:p>
    <w:p w14:paraId="3844E290">
      <w:pPr>
        <w:adjustRightInd w:val="0"/>
        <w:snapToGrid w:val="0"/>
        <w:spacing w:line="360" w:lineRule="auto"/>
        <w:rPr>
          <w:rFonts w:ascii="宋体" w:hAnsi="宋体" w:cs="宋体"/>
          <w:b/>
          <w:bCs/>
          <w:sz w:val="24"/>
          <w:szCs w:val="28"/>
        </w:rPr>
      </w:pPr>
      <w:r>
        <w:rPr>
          <w:rFonts w:hint="eastAsia" w:ascii="宋体" w:hAnsi="宋体" w:cs="宋体"/>
          <w:b/>
          <w:bCs/>
          <w:sz w:val="24"/>
          <w:szCs w:val="28"/>
        </w:rPr>
        <w:t>2、投标人所投服务如与招标文件要求不一致，则须在上表偏离说明中详细注明。</w:t>
      </w:r>
    </w:p>
    <w:p w14:paraId="5F027A74">
      <w:pPr>
        <w:adjustRightInd w:val="0"/>
        <w:snapToGrid w:val="0"/>
        <w:spacing w:line="360" w:lineRule="auto"/>
        <w:rPr>
          <w:rFonts w:ascii="宋体" w:hAnsi="宋体" w:cs="宋体"/>
          <w:b/>
          <w:bCs/>
          <w:sz w:val="24"/>
          <w:szCs w:val="28"/>
        </w:rPr>
      </w:pPr>
      <w:r>
        <w:rPr>
          <w:rFonts w:hint="eastAsia" w:ascii="宋体" w:hAnsi="宋体" w:cs="宋体"/>
          <w:b/>
          <w:bCs/>
          <w:sz w:val="24"/>
          <w:szCs w:val="28"/>
        </w:rPr>
        <w:t>3、响应部分可后附详细说明及技术资料，并应注明投标文件中对应的页码范围。</w:t>
      </w:r>
    </w:p>
    <w:p w14:paraId="5F9490C5">
      <w:pPr>
        <w:pStyle w:val="23"/>
        <w:rPr>
          <w:rFonts w:ascii="宋体" w:hAnsi="宋体" w:cs="宋体"/>
        </w:rPr>
      </w:pPr>
    </w:p>
    <w:p w14:paraId="757D005E">
      <w:pPr>
        <w:pStyle w:val="23"/>
        <w:rPr>
          <w:rFonts w:ascii="宋体" w:hAnsi="宋体" w:cs="宋体"/>
        </w:rPr>
      </w:pPr>
    </w:p>
    <w:p w14:paraId="458D9AE8">
      <w:pPr>
        <w:pStyle w:val="23"/>
        <w:rPr>
          <w:rFonts w:ascii="宋体" w:hAnsi="宋体" w:cs="宋体"/>
        </w:rPr>
      </w:pPr>
    </w:p>
    <w:p w14:paraId="655179C2">
      <w:pPr>
        <w:pStyle w:val="23"/>
        <w:rPr>
          <w:rFonts w:ascii="宋体" w:hAnsi="宋体" w:cs="宋体"/>
        </w:rPr>
      </w:pPr>
    </w:p>
    <w:p w14:paraId="615C50ED">
      <w:pPr>
        <w:pStyle w:val="23"/>
        <w:rPr>
          <w:rFonts w:ascii="宋体" w:hAnsi="宋体" w:cs="宋体"/>
        </w:rPr>
      </w:pPr>
    </w:p>
    <w:p w14:paraId="621BB9C7">
      <w:pPr>
        <w:pStyle w:val="23"/>
        <w:rPr>
          <w:rFonts w:ascii="宋体" w:hAnsi="宋体" w:cs="宋体"/>
        </w:rPr>
      </w:pPr>
    </w:p>
    <w:p w14:paraId="7273294A">
      <w:pPr>
        <w:pStyle w:val="23"/>
        <w:rPr>
          <w:rFonts w:ascii="宋体" w:hAnsi="宋体" w:cs="宋体"/>
        </w:rPr>
      </w:pPr>
    </w:p>
    <w:p w14:paraId="348B2211">
      <w:pPr>
        <w:pStyle w:val="3"/>
        <w:numPr>
          <w:ilvl w:val="1"/>
          <w:numId w:val="0"/>
        </w:numPr>
        <w:jc w:val="center"/>
        <w:rPr>
          <w:rFonts w:hAnsi="宋体" w:cs="宋体"/>
          <w:sz w:val="28"/>
          <w:szCs w:val="36"/>
        </w:rPr>
      </w:pPr>
      <w:bookmarkStart w:id="109" w:name="_Toc19673"/>
      <w:bookmarkStart w:id="110" w:name="_Toc28604"/>
      <w:bookmarkStart w:id="111" w:name="_Toc1906"/>
      <w:bookmarkStart w:id="112" w:name="_Toc6111"/>
      <w:r>
        <w:rPr>
          <w:rFonts w:hint="eastAsia" w:hAnsi="宋体" w:cs="宋体"/>
          <w:sz w:val="28"/>
        </w:rPr>
        <w:t>六．服务质量</w:t>
      </w:r>
      <w:bookmarkEnd w:id="109"/>
      <w:bookmarkEnd w:id="110"/>
      <w:bookmarkEnd w:id="111"/>
      <w:bookmarkEnd w:id="112"/>
      <w:r>
        <w:rPr>
          <w:rFonts w:hint="eastAsia" w:hAnsi="宋体" w:cs="宋体"/>
          <w:sz w:val="28"/>
        </w:rPr>
        <w:t>承诺</w:t>
      </w:r>
    </w:p>
    <w:p w14:paraId="5B26AAE7">
      <w:pPr>
        <w:spacing w:before="48" w:beforeLines="20" w:after="48" w:afterLines="20" w:line="360" w:lineRule="auto"/>
        <w:ind w:firstLine="480" w:firstLineChars="200"/>
        <w:jc w:val="center"/>
        <w:rPr>
          <w:rFonts w:ascii="宋体" w:hAnsi="宋体" w:cs="宋体"/>
          <w:sz w:val="24"/>
        </w:rPr>
      </w:pPr>
      <w:r>
        <w:rPr>
          <w:rFonts w:hint="eastAsia" w:ascii="宋体" w:hAnsi="宋体" w:cs="宋体"/>
          <w:sz w:val="24"/>
        </w:rPr>
        <w:t>(投标人可自行制作格式)</w:t>
      </w:r>
    </w:p>
    <w:p w14:paraId="7CEF66DA">
      <w:pPr>
        <w:spacing w:before="48" w:beforeLines="20" w:after="48" w:afterLines="20" w:line="360" w:lineRule="auto"/>
        <w:rPr>
          <w:rFonts w:ascii="宋体" w:hAnsi="宋体" w:cs="宋体"/>
          <w:sz w:val="28"/>
        </w:rPr>
      </w:pPr>
    </w:p>
    <w:p w14:paraId="1F21D323">
      <w:pPr>
        <w:pStyle w:val="23"/>
        <w:rPr>
          <w:rFonts w:ascii="宋体" w:hAnsi="宋体" w:cs="宋体"/>
        </w:rPr>
      </w:pPr>
    </w:p>
    <w:p w14:paraId="4B53D5EC">
      <w:pPr>
        <w:pStyle w:val="23"/>
        <w:rPr>
          <w:rFonts w:ascii="宋体" w:hAnsi="宋体" w:cs="宋体"/>
        </w:rPr>
      </w:pPr>
    </w:p>
    <w:p w14:paraId="1F0F7BD6">
      <w:pPr>
        <w:pStyle w:val="23"/>
        <w:rPr>
          <w:rFonts w:ascii="宋体" w:hAnsi="宋体" w:cs="宋体"/>
        </w:rPr>
      </w:pPr>
    </w:p>
    <w:p w14:paraId="4A5B7EE7">
      <w:pPr>
        <w:pStyle w:val="23"/>
        <w:rPr>
          <w:rFonts w:ascii="宋体" w:hAnsi="宋体" w:cs="宋体"/>
        </w:rPr>
      </w:pPr>
    </w:p>
    <w:p w14:paraId="78449BA3">
      <w:pPr>
        <w:pStyle w:val="23"/>
        <w:rPr>
          <w:rFonts w:ascii="宋体" w:hAnsi="宋体" w:cs="宋体"/>
        </w:rPr>
      </w:pPr>
    </w:p>
    <w:p w14:paraId="1DB1B53D">
      <w:pPr>
        <w:pStyle w:val="23"/>
        <w:rPr>
          <w:rFonts w:ascii="宋体" w:hAnsi="宋体" w:cs="宋体"/>
        </w:rPr>
      </w:pPr>
    </w:p>
    <w:p w14:paraId="672DD445">
      <w:pPr>
        <w:pStyle w:val="23"/>
        <w:rPr>
          <w:rFonts w:ascii="宋体" w:hAnsi="宋体" w:cs="宋体"/>
        </w:rPr>
      </w:pPr>
    </w:p>
    <w:p w14:paraId="54F8DEA7">
      <w:pPr>
        <w:pStyle w:val="23"/>
        <w:rPr>
          <w:rFonts w:ascii="宋体" w:hAnsi="宋体" w:cs="宋体"/>
        </w:rPr>
      </w:pPr>
    </w:p>
    <w:p w14:paraId="60781082">
      <w:pPr>
        <w:pStyle w:val="23"/>
        <w:rPr>
          <w:rFonts w:ascii="宋体" w:hAnsi="宋体" w:cs="宋体"/>
        </w:rPr>
      </w:pPr>
    </w:p>
    <w:p w14:paraId="6193F252">
      <w:pPr>
        <w:pStyle w:val="23"/>
        <w:rPr>
          <w:rFonts w:ascii="宋体" w:hAnsi="宋体" w:cs="宋体"/>
        </w:rPr>
      </w:pPr>
    </w:p>
    <w:p w14:paraId="78E10E0B">
      <w:pPr>
        <w:pStyle w:val="23"/>
        <w:rPr>
          <w:rFonts w:ascii="宋体" w:hAnsi="宋体" w:cs="宋体"/>
        </w:rPr>
      </w:pPr>
    </w:p>
    <w:p w14:paraId="25785C2A">
      <w:pPr>
        <w:pStyle w:val="23"/>
        <w:rPr>
          <w:rFonts w:ascii="宋体" w:hAnsi="宋体" w:cs="宋体"/>
        </w:rPr>
      </w:pPr>
    </w:p>
    <w:p w14:paraId="19C926DA">
      <w:pPr>
        <w:pStyle w:val="23"/>
        <w:rPr>
          <w:rFonts w:ascii="宋体" w:hAnsi="宋体" w:cs="宋体"/>
        </w:rPr>
      </w:pPr>
    </w:p>
    <w:p w14:paraId="5FEABB12">
      <w:pPr>
        <w:pStyle w:val="23"/>
        <w:rPr>
          <w:rFonts w:ascii="宋体" w:hAnsi="宋体" w:cs="宋体"/>
        </w:rPr>
      </w:pPr>
    </w:p>
    <w:p w14:paraId="042944F3">
      <w:pPr>
        <w:pStyle w:val="23"/>
        <w:rPr>
          <w:rFonts w:ascii="宋体" w:hAnsi="宋体" w:cs="宋体"/>
        </w:rPr>
      </w:pPr>
    </w:p>
    <w:p w14:paraId="4869F567">
      <w:pPr>
        <w:pStyle w:val="23"/>
        <w:rPr>
          <w:rFonts w:ascii="宋体" w:hAnsi="宋体" w:cs="宋体"/>
        </w:rPr>
      </w:pPr>
    </w:p>
    <w:p w14:paraId="1BC3BDB7">
      <w:pPr>
        <w:pStyle w:val="23"/>
        <w:rPr>
          <w:rFonts w:ascii="宋体" w:hAnsi="宋体" w:cs="宋体"/>
        </w:rPr>
      </w:pPr>
    </w:p>
    <w:p w14:paraId="6D6D932E">
      <w:pPr>
        <w:pStyle w:val="23"/>
        <w:rPr>
          <w:rFonts w:ascii="宋体" w:hAnsi="宋体" w:cs="宋体"/>
        </w:rPr>
      </w:pPr>
    </w:p>
    <w:p w14:paraId="2109BC0B">
      <w:pPr>
        <w:pStyle w:val="23"/>
        <w:rPr>
          <w:rFonts w:ascii="宋体" w:hAnsi="宋体" w:cs="宋体"/>
        </w:rPr>
      </w:pPr>
    </w:p>
    <w:p w14:paraId="02DB4A8B">
      <w:pPr>
        <w:rPr>
          <w:rFonts w:hAnsi="宋体" w:cs="宋体"/>
          <w:sz w:val="28"/>
        </w:rPr>
      </w:pPr>
      <w:bookmarkStart w:id="113" w:name="_Toc8310"/>
      <w:bookmarkStart w:id="114" w:name="_Toc25061"/>
      <w:bookmarkStart w:id="115" w:name="_Toc235"/>
      <w:bookmarkStart w:id="116" w:name="_Toc31940"/>
      <w:r>
        <w:rPr>
          <w:rFonts w:hint="eastAsia" w:hAnsi="宋体" w:cs="宋体"/>
          <w:sz w:val="28"/>
        </w:rPr>
        <w:br w:type="page"/>
      </w:r>
    </w:p>
    <w:p w14:paraId="1EDCB76C">
      <w:pPr>
        <w:pStyle w:val="3"/>
        <w:numPr>
          <w:ilvl w:val="1"/>
          <w:numId w:val="0"/>
        </w:numPr>
        <w:jc w:val="center"/>
        <w:rPr>
          <w:rFonts w:hAnsi="宋体" w:cs="宋体"/>
          <w:sz w:val="28"/>
          <w:szCs w:val="36"/>
        </w:rPr>
      </w:pPr>
      <w:r>
        <w:rPr>
          <w:rFonts w:hint="eastAsia" w:hAnsi="宋体" w:cs="宋体"/>
          <w:sz w:val="28"/>
        </w:rPr>
        <w:t>七．有关证明文件</w:t>
      </w:r>
      <w:bookmarkEnd w:id="113"/>
      <w:bookmarkEnd w:id="114"/>
      <w:bookmarkEnd w:id="115"/>
      <w:bookmarkEnd w:id="116"/>
    </w:p>
    <w:p w14:paraId="2D87FE8A">
      <w:pPr>
        <w:tabs>
          <w:tab w:val="left" w:pos="4620"/>
        </w:tabs>
        <w:spacing w:line="360" w:lineRule="auto"/>
        <w:ind w:firstLine="480" w:firstLineChars="200"/>
        <w:rPr>
          <w:rFonts w:ascii="宋体" w:hAnsi="宋体" w:cs="宋体"/>
          <w:sz w:val="24"/>
        </w:rPr>
      </w:pPr>
      <w:r>
        <w:rPr>
          <w:rFonts w:hint="eastAsia" w:ascii="宋体" w:hAnsi="宋体" w:cs="宋体"/>
          <w:sz w:val="24"/>
        </w:rPr>
        <w:t>提供符合投标邀请（招标公告）、需求一览表及评标办法规定的相关证明文件。</w:t>
      </w:r>
    </w:p>
    <w:p w14:paraId="5FB96073">
      <w:pPr>
        <w:tabs>
          <w:tab w:val="left" w:pos="4620"/>
        </w:tabs>
        <w:spacing w:line="360" w:lineRule="auto"/>
        <w:ind w:firstLine="480" w:firstLineChars="200"/>
        <w:rPr>
          <w:rFonts w:ascii="宋体" w:hAnsi="宋体" w:cs="宋体"/>
          <w:sz w:val="24"/>
        </w:rPr>
      </w:pPr>
    </w:p>
    <w:p w14:paraId="0DB0AC5D">
      <w:pPr>
        <w:tabs>
          <w:tab w:val="left" w:pos="4620"/>
        </w:tabs>
        <w:spacing w:line="360" w:lineRule="auto"/>
        <w:ind w:firstLine="480" w:firstLineChars="200"/>
        <w:rPr>
          <w:rFonts w:ascii="宋体" w:hAnsi="宋体" w:cs="宋体"/>
          <w:sz w:val="24"/>
        </w:rPr>
      </w:pPr>
    </w:p>
    <w:p w14:paraId="1DD8287C">
      <w:pPr>
        <w:tabs>
          <w:tab w:val="left" w:pos="4620"/>
        </w:tabs>
        <w:spacing w:line="360" w:lineRule="auto"/>
        <w:ind w:firstLine="480" w:firstLineChars="200"/>
        <w:rPr>
          <w:rFonts w:ascii="宋体" w:hAnsi="宋体" w:cs="宋体"/>
          <w:sz w:val="24"/>
        </w:rPr>
      </w:pPr>
    </w:p>
    <w:p w14:paraId="588EFDB0">
      <w:pPr>
        <w:tabs>
          <w:tab w:val="left" w:pos="4620"/>
        </w:tabs>
        <w:spacing w:line="360" w:lineRule="auto"/>
        <w:ind w:firstLine="480" w:firstLineChars="200"/>
        <w:rPr>
          <w:rFonts w:ascii="宋体" w:hAnsi="宋体" w:cs="宋体"/>
          <w:sz w:val="24"/>
        </w:rPr>
      </w:pPr>
    </w:p>
    <w:p w14:paraId="7A94DA0C">
      <w:pPr>
        <w:tabs>
          <w:tab w:val="left" w:pos="4620"/>
        </w:tabs>
        <w:spacing w:line="360" w:lineRule="auto"/>
        <w:ind w:firstLine="480" w:firstLineChars="200"/>
        <w:rPr>
          <w:rFonts w:ascii="宋体" w:hAnsi="宋体" w:cs="宋体"/>
          <w:sz w:val="24"/>
        </w:rPr>
      </w:pPr>
    </w:p>
    <w:p w14:paraId="5EC7ED9B">
      <w:pPr>
        <w:tabs>
          <w:tab w:val="left" w:pos="4620"/>
        </w:tabs>
        <w:spacing w:line="360" w:lineRule="auto"/>
        <w:ind w:firstLine="480" w:firstLineChars="200"/>
        <w:rPr>
          <w:rFonts w:ascii="宋体" w:hAnsi="宋体" w:cs="宋体"/>
          <w:sz w:val="24"/>
        </w:rPr>
      </w:pPr>
    </w:p>
    <w:p w14:paraId="636E31EE">
      <w:pPr>
        <w:tabs>
          <w:tab w:val="left" w:pos="4620"/>
        </w:tabs>
        <w:spacing w:line="360" w:lineRule="auto"/>
        <w:ind w:firstLine="480" w:firstLineChars="200"/>
        <w:rPr>
          <w:rFonts w:ascii="宋体" w:hAnsi="宋体" w:cs="宋体"/>
          <w:sz w:val="24"/>
        </w:rPr>
      </w:pPr>
    </w:p>
    <w:p w14:paraId="51D1744C">
      <w:pPr>
        <w:tabs>
          <w:tab w:val="left" w:pos="4620"/>
        </w:tabs>
        <w:spacing w:line="360" w:lineRule="auto"/>
        <w:ind w:firstLine="480" w:firstLineChars="200"/>
        <w:rPr>
          <w:rFonts w:ascii="宋体" w:hAnsi="宋体" w:cs="宋体"/>
          <w:sz w:val="24"/>
        </w:rPr>
      </w:pPr>
    </w:p>
    <w:p w14:paraId="727F53A2">
      <w:pPr>
        <w:tabs>
          <w:tab w:val="left" w:pos="4620"/>
        </w:tabs>
        <w:spacing w:line="360" w:lineRule="auto"/>
        <w:ind w:firstLine="480" w:firstLineChars="200"/>
        <w:rPr>
          <w:rFonts w:ascii="宋体" w:hAnsi="宋体" w:cs="宋体"/>
          <w:sz w:val="24"/>
        </w:rPr>
      </w:pPr>
    </w:p>
    <w:p w14:paraId="2D553232">
      <w:pPr>
        <w:tabs>
          <w:tab w:val="left" w:pos="4620"/>
        </w:tabs>
        <w:spacing w:line="360" w:lineRule="auto"/>
        <w:ind w:firstLine="480" w:firstLineChars="200"/>
        <w:rPr>
          <w:rFonts w:ascii="宋体" w:hAnsi="宋体" w:cs="宋体"/>
          <w:sz w:val="24"/>
        </w:rPr>
      </w:pPr>
    </w:p>
    <w:p w14:paraId="45D85A2C">
      <w:pPr>
        <w:tabs>
          <w:tab w:val="left" w:pos="4620"/>
        </w:tabs>
        <w:spacing w:line="360" w:lineRule="auto"/>
        <w:ind w:firstLine="480" w:firstLineChars="200"/>
        <w:rPr>
          <w:rFonts w:ascii="宋体" w:hAnsi="宋体" w:cs="宋体"/>
          <w:sz w:val="24"/>
        </w:rPr>
      </w:pPr>
    </w:p>
    <w:p w14:paraId="31E21D9B">
      <w:pPr>
        <w:rPr>
          <w:b/>
          <w:bCs/>
          <w:sz w:val="28"/>
          <w:szCs w:val="28"/>
        </w:rPr>
      </w:pPr>
      <w:bookmarkStart w:id="117" w:name="_Toc20024"/>
      <w:bookmarkStart w:id="118" w:name="_Toc19302"/>
      <w:bookmarkStart w:id="119" w:name="_Toc12472"/>
      <w:bookmarkStart w:id="120" w:name="_Toc13126"/>
      <w:r>
        <w:rPr>
          <w:rFonts w:hint="eastAsia"/>
          <w:b/>
          <w:bCs/>
          <w:sz w:val="28"/>
          <w:szCs w:val="28"/>
        </w:rPr>
        <w:br w:type="page"/>
      </w:r>
    </w:p>
    <w:p w14:paraId="030973E4">
      <w:pPr>
        <w:spacing w:line="360" w:lineRule="auto"/>
        <w:jc w:val="center"/>
        <w:outlineLvl w:val="1"/>
        <w:rPr>
          <w:b/>
          <w:bCs/>
          <w:sz w:val="28"/>
          <w:szCs w:val="28"/>
        </w:rPr>
      </w:pPr>
      <w:r>
        <w:rPr>
          <w:rFonts w:hint="eastAsia"/>
          <w:b/>
          <w:bCs/>
          <w:sz w:val="28"/>
          <w:szCs w:val="28"/>
        </w:rPr>
        <w:t>八．</w:t>
      </w:r>
      <w:bookmarkEnd w:id="117"/>
      <w:bookmarkEnd w:id="118"/>
      <w:bookmarkEnd w:id="119"/>
      <w:bookmarkEnd w:id="120"/>
      <w:bookmarkStart w:id="121" w:name="_Toc10948"/>
      <w:bookmarkStart w:id="122" w:name="_Toc3638"/>
      <w:bookmarkStart w:id="123" w:name="_Toc2639"/>
      <w:bookmarkStart w:id="124" w:name="_Toc31009"/>
      <w:r>
        <w:rPr>
          <w:rFonts w:hint="eastAsia"/>
          <w:b/>
          <w:bCs/>
          <w:sz w:val="28"/>
          <w:szCs w:val="28"/>
        </w:rPr>
        <w:t>中小企业声明函（工程、服务）</w:t>
      </w:r>
    </w:p>
    <w:p w14:paraId="3E0F83D3">
      <w:pPr>
        <w:spacing w:line="360" w:lineRule="auto"/>
        <w:rPr>
          <w:b/>
          <w:bCs/>
          <w:sz w:val="32"/>
          <w:szCs w:val="32"/>
        </w:rPr>
      </w:pPr>
    </w:p>
    <w:p w14:paraId="013AF1D3">
      <w:pPr>
        <w:spacing w:line="360" w:lineRule="auto"/>
        <w:ind w:firstLine="480" w:firstLineChars="200"/>
        <w:rPr>
          <w:rFonts w:ascii="宋体" w:hAnsi="宋体" w:cs="宋体"/>
          <w:sz w:val="24"/>
          <w:szCs w:val="24"/>
        </w:rPr>
      </w:pPr>
      <w:r>
        <w:rPr>
          <w:rFonts w:hint="eastAsia" w:ascii="宋体" w:hAnsi="宋体" w:cs="宋体"/>
          <w:sz w:val="24"/>
          <w:szCs w:val="24"/>
        </w:rPr>
        <w:t>本公司（联合体）郑重声明，根据《政府采购促进中小企业发展管理办法》（财库﹝2020﹞46号）的规定，本公司（联合体）参加</w:t>
      </w:r>
      <w:r>
        <w:rPr>
          <w:rFonts w:hint="eastAsia" w:ascii="宋体" w:hAnsi="宋体" w:cs="宋体"/>
          <w:sz w:val="24"/>
          <w:szCs w:val="24"/>
          <w:u w:val="single"/>
        </w:rPr>
        <w:t>（单位名称）</w:t>
      </w:r>
      <w:r>
        <w:rPr>
          <w:rFonts w:hint="eastAsia" w:ascii="宋体" w:hAnsi="宋体" w:cs="宋体"/>
          <w:sz w:val="24"/>
          <w:szCs w:val="24"/>
        </w:rPr>
        <w:t>的</w:t>
      </w:r>
      <w:r>
        <w:rPr>
          <w:rFonts w:hint="eastAsia" w:ascii="宋体" w:hAnsi="宋体" w:cs="宋体"/>
          <w:sz w:val="24"/>
          <w:szCs w:val="24"/>
          <w:u w:val="single"/>
        </w:rPr>
        <w:t>（项目名称）</w:t>
      </w:r>
      <w:r>
        <w:rPr>
          <w:rFonts w:hint="eastAsia" w:ascii="宋体" w:hAnsi="宋体" w:cs="宋体"/>
          <w:sz w:val="24"/>
          <w:szCs w:val="24"/>
        </w:rPr>
        <w:t>采购活动，工程的施工单位全部为符合政策要求的中小企业</w:t>
      </w:r>
      <w:r>
        <w:rPr>
          <w:rFonts w:hint="eastAsia" w:ascii="宋体" w:hAnsi="宋体" w:cs="宋体"/>
          <w:sz w:val="24"/>
          <w:szCs w:val="24"/>
          <w:u w:val="single"/>
        </w:rPr>
        <w:t>（或者：服务全部由符合政策要求的中小企业承接）</w:t>
      </w:r>
      <w:r>
        <w:rPr>
          <w:rFonts w:hint="eastAsia" w:ascii="宋体" w:hAnsi="宋体" w:cs="宋体"/>
          <w:sz w:val="24"/>
          <w:szCs w:val="24"/>
        </w:rPr>
        <w:t>。相关企业</w:t>
      </w:r>
      <w:r>
        <w:rPr>
          <w:rFonts w:hint="eastAsia" w:ascii="宋体" w:hAnsi="宋体" w:cs="宋体"/>
          <w:sz w:val="24"/>
          <w:szCs w:val="24"/>
          <w:u w:val="single"/>
        </w:rPr>
        <w:t>（含联合 体中的中小企业、签订分包意向协议的中小企业）</w:t>
      </w:r>
      <w:r>
        <w:rPr>
          <w:rFonts w:hint="eastAsia" w:ascii="宋体" w:hAnsi="宋体" w:cs="宋体"/>
          <w:sz w:val="24"/>
          <w:szCs w:val="24"/>
        </w:rPr>
        <w:t>的具体情 况如下：</w:t>
      </w:r>
    </w:p>
    <w:p w14:paraId="4408CABA">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 承建（承接）企业为（企业名称），从业人员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 xml:space="preserve">万元，属于（中型企业、小型企业、微型企业）； </w:t>
      </w:r>
    </w:p>
    <w:p w14:paraId="60DFF9A2">
      <w:pPr>
        <w:spacing w:line="360" w:lineRule="auto"/>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 承建（承接）企业为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万元，属于</w:t>
      </w:r>
      <w:r>
        <w:rPr>
          <w:rFonts w:hint="eastAsia" w:ascii="宋体" w:hAnsi="宋体" w:cs="宋体"/>
          <w:sz w:val="24"/>
          <w:szCs w:val="24"/>
          <w:u w:val="single"/>
        </w:rPr>
        <w:t>（中型企业、 小型企业、微型企业）</w:t>
      </w:r>
      <w:r>
        <w:rPr>
          <w:rFonts w:hint="eastAsia" w:ascii="宋体" w:hAnsi="宋体" w:cs="宋体"/>
          <w:sz w:val="24"/>
          <w:szCs w:val="24"/>
        </w:rPr>
        <w:t>； ……</w:t>
      </w:r>
    </w:p>
    <w:p w14:paraId="1A7D4A44">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 为大企业的情形，也不存在与大企业的负责人为同一人的情形。</w:t>
      </w:r>
    </w:p>
    <w:p w14:paraId="1200C2B0">
      <w:pPr>
        <w:spacing w:line="360" w:lineRule="auto"/>
        <w:ind w:firstLine="480" w:firstLineChars="200"/>
        <w:rPr>
          <w:rFonts w:ascii="宋体" w:hAnsi="宋体" w:cs="宋体"/>
          <w:sz w:val="24"/>
          <w:szCs w:val="24"/>
        </w:rPr>
      </w:pPr>
      <w:r>
        <w:rPr>
          <w:rFonts w:hint="eastAsia" w:ascii="宋体" w:hAnsi="宋体" w:cs="宋体"/>
          <w:sz w:val="24"/>
          <w:szCs w:val="24"/>
        </w:rPr>
        <w:t xml:space="preserve">本企业对上述声明内容的真实性负责。如有虚假，将依法承担相应责任。 </w:t>
      </w:r>
    </w:p>
    <w:p w14:paraId="27A3027A">
      <w:pPr>
        <w:spacing w:line="360" w:lineRule="auto"/>
        <w:ind w:firstLine="3600" w:firstLineChars="1500"/>
        <w:rPr>
          <w:rFonts w:ascii="宋体" w:hAnsi="宋体" w:cs="宋体"/>
          <w:sz w:val="24"/>
          <w:szCs w:val="24"/>
        </w:rPr>
      </w:pPr>
      <w:r>
        <w:rPr>
          <w:rFonts w:hint="eastAsia" w:ascii="宋体" w:hAnsi="宋体" w:cs="宋体"/>
          <w:sz w:val="24"/>
          <w:szCs w:val="24"/>
        </w:rPr>
        <w:t xml:space="preserve">企业名称（盖章）： </w:t>
      </w:r>
    </w:p>
    <w:p w14:paraId="694A404A">
      <w:pPr>
        <w:spacing w:line="360" w:lineRule="auto"/>
        <w:ind w:firstLine="4800" w:firstLineChars="2000"/>
        <w:rPr>
          <w:rFonts w:ascii="宋体" w:hAnsi="宋体" w:cs="宋体"/>
          <w:sz w:val="24"/>
          <w:szCs w:val="24"/>
        </w:rPr>
      </w:pPr>
      <w:r>
        <w:rPr>
          <w:rFonts w:hint="eastAsia" w:ascii="宋体" w:hAnsi="宋体" w:cs="宋体"/>
          <w:sz w:val="24"/>
          <w:szCs w:val="24"/>
        </w:rPr>
        <w:t xml:space="preserve">日 期： </w:t>
      </w:r>
    </w:p>
    <w:p w14:paraId="7C6A3B3A">
      <w:pPr>
        <w:pStyle w:val="41"/>
        <w:rPr>
          <w:rFonts w:ascii="宋体" w:hAnsi="宋体" w:cs="宋体"/>
          <w:sz w:val="24"/>
          <w:szCs w:val="24"/>
        </w:rPr>
      </w:pPr>
    </w:p>
    <w:p w14:paraId="06DAE342">
      <w:pPr>
        <w:pStyle w:val="10"/>
        <w:rPr>
          <w:rFonts w:ascii="宋体" w:hAnsi="宋体" w:eastAsia="宋体" w:cs="宋体"/>
          <w:sz w:val="24"/>
          <w:szCs w:val="24"/>
        </w:rPr>
      </w:pPr>
    </w:p>
    <w:p w14:paraId="0AFE8F82">
      <w:pPr>
        <w:rPr>
          <w:rFonts w:ascii="宋体" w:hAnsi="宋体" w:cs="宋体"/>
          <w:sz w:val="24"/>
          <w:szCs w:val="24"/>
        </w:rPr>
      </w:pPr>
    </w:p>
    <w:p w14:paraId="4DB713AD">
      <w:pPr>
        <w:pStyle w:val="41"/>
        <w:rPr>
          <w:rFonts w:ascii="宋体" w:hAnsi="宋体" w:cs="宋体"/>
          <w:sz w:val="24"/>
          <w:szCs w:val="24"/>
        </w:rPr>
      </w:pPr>
    </w:p>
    <w:p w14:paraId="15722197">
      <w:pPr>
        <w:pStyle w:val="10"/>
      </w:pPr>
    </w:p>
    <w:p w14:paraId="31C45688">
      <w:pPr>
        <w:spacing w:line="360" w:lineRule="auto"/>
        <w:ind w:firstLine="420" w:firstLineChars="200"/>
        <w:rPr>
          <w:rFonts w:ascii="宋体" w:hAnsi="宋体" w:cs="宋体"/>
        </w:rPr>
      </w:pPr>
      <w:r>
        <w:rPr>
          <w:rFonts w:hint="eastAsia" w:ascii="宋体" w:hAnsi="宋体" w:cs="宋体"/>
        </w:rPr>
        <w:t>注：1.从业人员、营业收入、资产总额填报上一年度数据，无上一年度数据的新成立企业可不填报。</w:t>
      </w:r>
    </w:p>
    <w:p w14:paraId="483EAD08">
      <w:pPr>
        <w:spacing w:line="360" w:lineRule="auto"/>
        <w:ind w:firstLine="420" w:firstLineChars="200"/>
      </w:pPr>
      <w:r>
        <w:rPr>
          <w:rFonts w:hint="eastAsia" w:ascii="宋体" w:hAnsi="宋体" w:cs="宋体"/>
        </w:rPr>
        <w:t>2.本项目如是只面向中小企业采购的应当必须提供。</w:t>
      </w:r>
    </w:p>
    <w:p w14:paraId="61939A70">
      <w:pPr>
        <w:rPr>
          <w:rFonts w:hAnsi="宋体" w:cs="宋体"/>
          <w:sz w:val="28"/>
        </w:rPr>
      </w:pPr>
      <w:r>
        <w:rPr>
          <w:rFonts w:hint="eastAsia" w:hAnsi="宋体" w:cs="宋体"/>
          <w:sz w:val="28"/>
        </w:rPr>
        <w:br w:type="page"/>
      </w:r>
    </w:p>
    <w:p w14:paraId="30410D37">
      <w:pPr>
        <w:spacing w:before="48" w:beforeLines="20" w:after="48" w:afterLines="20" w:line="360" w:lineRule="auto"/>
        <w:rPr>
          <w:rFonts w:ascii="宋体" w:hAnsi="宋体" w:cs="宋体"/>
          <w:b/>
          <w:bCs/>
          <w:color w:val="000000"/>
          <w:sz w:val="28"/>
          <w:szCs w:val="28"/>
        </w:rPr>
        <w:sectPr>
          <w:pgSz w:w="11906" w:h="16838"/>
          <w:pgMar w:top="1440" w:right="1080" w:bottom="1440" w:left="1080" w:header="851" w:footer="992" w:gutter="0"/>
          <w:cols w:space="720" w:num="1"/>
          <w:docGrid w:linePitch="312" w:charSpace="0"/>
        </w:sectPr>
      </w:pPr>
    </w:p>
    <w:p w14:paraId="44FCC65F">
      <w:pPr>
        <w:pStyle w:val="3"/>
        <w:numPr>
          <w:ilvl w:val="1"/>
          <w:numId w:val="0"/>
        </w:numPr>
        <w:jc w:val="center"/>
        <w:rPr>
          <w:color w:val="000000"/>
          <w:sz w:val="30"/>
          <w:szCs w:val="30"/>
        </w:rPr>
      </w:pPr>
      <w:r>
        <w:rPr>
          <w:rFonts w:hint="eastAsia"/>
          <w:color w:val="000000"/>
          <w:sz w:val="30"/>
          <w:szCs w:val="30"/>
        </w:rPr>
        <w:t>九．投标授权书</w:t>
      </w:r>
    </w:p>
    <w:p w14:paraId="6EF1A3FC">
      <w:pPr>
        <w:adjustRightInd w:val="0"/>
        <w:spacing w:before="213" w:line="360" w:lineRule="auto"/>
        <w:jc w:val="left"/>
        <w:textAlignment w:val="baseline"/>
        <w:rPr>
          <w:rFonts w:ascii="宋体" w:hAnsi="宋体" w:cs="宋体"/>
          <w:color w:val="000000"/>
          <w:kern w:val="0"/>
          <w:sz w:val="24"/>
          <w:szCs w:val="24"/>
        </w:rPr>
      </w:pPr>
      <w:r>
        <w:rPr>
          <w:rFonts w:hint="eastAsia" w:ascii="宋体" w:hAnsi="宋体" w:cs="宋体"/>
          <w:color w:val="000000"/>
          <w:kern w:val="0"/>
          <w:sz w:val="24"/>
          <w:szCs w:val="24"/>
        </w:rPr>
        <w:t>致：</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rPr>
        <w:tab/>
      </w:r>
      <w:r>
        <w:rPr>
          <w:rFonts w:hint="eastAsia" w:ascii="宋体" w:hAnsi="宋体" w:cs="宋体"/>
          <w:color w:val="000000"/>
          <w:kern w:val="0"/>
          <w:sz w:val="24"/>
          <w:szCs w:val="24"/>
        </w:rPr>
        <w:t>（采购人） ：</w:t>
      </w:r>
    </w:p>
    <w:p w14:paraId="3A340B6D">
      <w:pPr>
        <w:pStyle w:val="16"/>
        <w:snapToGrid w:val="0"/>
        <w:spacing w:line="360" w:lineRule="auto"/>
        <w:ind w:firstLine="480" w:firstLineChars="200"/>
        <w:rPr>
          <w:rFonts w:hAnsi="宋体" w:cs="宋体"/>
          <w:color w:val="000000"/>
          <w:sz w:val="24"/>
          <w:szCs w:val="24"/>
        </w:rPr>
      </w:pPr>
      <w:r>
        <w:rPr>
          <w:rFonts w:hint="eastAsia" w:hAnsi="宋体" w:cs="宋体"/>
          <w:color w:val="000000"/>
          <w:kern w:val="0"/>
          <w:sz w:val="24"/>
          <w:szCs w:val="24"/>
        </w:rPr>
        <w:t>我</w:t>
      </w:r>
      <w:r>
        <w:rPr>
          <w:rFonts w:hint="eastAsia" w:hAnsi="宋体" w:cs="宋体"/>
          <w:color w:val="000000"/>
          <w:kern w:val="0"/>
          <w:sz w:val="24"/>
          <w:szCs w:val="24"/>
          <w:u w:val="single"/>
        </w:rPr>
        <w:t xml:space="preserve">   </w:t>
      </w:r>
      <w:r>
        <w:rPr>
          <w:rFonts w:hint="eastAsia" w:hAnsi="宋体" w:cs="宋体"/>
          <w:color w:val="000000"/>
          <w:kern w:val="0"/>
          <w:sz w:val="24"/>
          <w:szCs w:val="24"/>
          <w:u w:val="single"/>
        </w:rPr>
        <w:tab/>
      </w:r>
      <w:r>
        <w:rPr>
          <w:rFonts w:hint="eastAsia" w:hAnsi="宋体" w:cs="宋体"/>
          <w:color w:val="000000"/>
          <w:kern w:val="0"/>
          <w:sz w:val="24"/>
          <w:szCs w:val="24"/>
        </w:rPr>
        <w:t>（姓名）系</w:t>
      </w:r>
      <w:r>
        <w:rPr>
          <w:rFonts w:hint="eastAsia" w:hAnsi="宋体" w:cs="宋体"/>
          <w:color w:val="000000"/>
          <w:kern w:val="0"/>
          <w:sz w:val="24"/>
          <w:szCs w:val="24"/>
          <w:u w:val="single"/>
        </w:rPr>
        <w:t xml:space="preserve">   </w:t>
      </w:r>
      <w:r>
        <w:rPr>
          <w:rFonts w:hint="eastAsia" w:hAnsi="宋体" w:cs="宋体"/>
          <w:color w:val="000000"/>
          <w:kern w:val="0"/>
          <w:sz w:val="24"/>
          <w:szCs w:val="24"/>
          <w:u w:val="single"/>
        </w:rPr>
        <w:tab/>
      </w:r>
      <w:r>
        <w:rPr>
          <w:rFonts w:hint="eastAsia" w:hAnsi="宋体" w:cs="宋体"/>
          <w:color w:val="000000"/>
          <w:kern w:val="0"/>
          <w:sz w:val="24"/>
          <w:szCs w:val="24"/>
        </w:rPr>
        <w:t>（供应商名称</w:t>
      </w:r>
      <w:r>
        <w:rPr>
          <w:rFonts w:hint="eastAsia" w:hAnsi="宋体" w:cs="宋体"/>
          <w:color w:val="000000"/>
          <w:spacing w:val="-3"/>
          <w:kern w:val="0"/>
          <w:sz w:val="24"/>
          <w:szCs w:val="24"/>
        </w:rPr>
        <w:t>）</w:t>
      </w:r>
      <w:r>
        <w:rPr>
          <w:rFonts w:hint="eastAsia" w:hAnsi="宋体" w:cs="宋体"/>
          <w:color w:val="000000"/>
          <w:kern w:val="0"/>
          <w:sz w:val="24"/>
          <w:szCs w:val="24"/>
        </w:rPr>
        <w:t>的法定代表人，现委托</w:t>
      </w:r>
      <w:r>
        <w:rPr>
          <w:rFonts w:hint="eastAsia" w:hAnsi="宋体" w:cs="宋体"/>
          <w:color w:val="000000"/>
          <w:kern w:val="0"/>
          <w:sz w:val="24"/>
          <w:szCs w:val="24"/>
          <w:u w:val="single"/>
        </w:rPr>
        <w:t xml:space="preserve"> </w:t>
      </w:r>
      <w:r>
        <w:rPr>
          <w:rFonts w:hint="eastAsia" w:hAnsi="宋体" w:cs="宋体"/>
          <w:color w:val="000000"/>
          <w:kern w:val="0"/>
          <w:sz w:val="24"/>
          <w:szCs w:val="24"/>
          <w:u w:val="single"/>
        </w:rPr>
        <w:tab/>
      </w:r>
      <w:r>
        <w:rPr>
          <w:rFonts w:hint="eastAsia" w:hAnsi="宋体" w:cs="宋体"/>
          <w:color w:val="000000"/>
          <w:kern w:val="0"/>
          <w:sz w:val="24"/>
          <w:szCs w:val="24"/>
          <w:u w:val="single"/>
        </w:rPr>
        <w:t xml:space="preserve">  </w:t>
      </w:r>
      <w:r>
        <w:rPr>
          <w:rFonts w:hint="eastAsia" w:hAnsi="宋体" w:cs="宋体"/>
          <w:color w:val="000000"/>
          <w:kern w:val="0"/>
          <w:sz w:val="24"/>
          <w:szCs w:val="24"/>
        </w:rPr>
        <w:t>（姓名）为我方代理人。代理人根据本授权，</w:t>
      </w:r>
      <w:r>
        <w:rPr>
          <w:rFonts w:hint="eastAsia" w:hAnsi="宋体" w:cs="宋体"/>
          <w:color w:val="000000"/>
          <w:sz w:val="24"/>
          <w:szCs w:val="24"/>
        </w:rPr>
        <w:t>参加周口市公共资源交易中心政府采购中心组织的</w:t>
      </w:r>
      <w:r>
        <w:rPr>
          <w:rFonts w:hint="eastAsia" w:hAnsi="宋体" w:cs="宋体"/>
          <w:color w:val="000000"/>
          <w:sz w:val="24"/>
          <w:szCs w:val="24"/>
          <w:u w:val="single"/>
        </w:rPr>
        <w:t xml:space="preserve">                  （</w:t>
      </w:r>
      <w:r>
        <w:rPr>
          <w:rFonts w:hint="eastAsia" w:hAnsi="宋体" w:cs="宋体"/>
          <w:color w:val="000000"/>
          <w:sz w:val="24"/>
          <w:szCs w:val="24"/>
        </w:rPr>
        <w:t>项目编号：） 项目采购活动，全权代表本公司处理投标过程的一切事宜，包括但不限于：投标、参与开标、谈判、</w:t>
      </w:r>
      <w:r>
        <w:rPr>
          <w:rFonts w:hint="eastAsia" w:hAnsi="宋体" w:cs="宋体"/>
          <w:color w:val="000000"/>
          <w:kern w:val="0"/>
          <w:sz w:val="24"/>
          <w:szCs w:val="24"/>
        </w:rPr>
        <w:t>评标、</w:t>
      </w:r>
      <w:r>
        <w:rPr>
          <w:rFonts w:hint="eastAsia" w:hAnsi="宋体" w:cs="宋体"/>
          <w:color w:val="000000"/>
          <w:sz w:val="24"/>
          <w:szCs w:val="24"/>
        </w:rPr>
        <w:t>签约等。投标人授权代表在投标过程中所签署的一切文件和处理与之有关的一切事务，本公司均予以认可并对此承担责任。投标人授权代表无转委托权。特此授权。</w:t>
      </w:r>
    </w:p>
    <w:p w14:paraId="0A01F5F5">
      <w:pPr>
        <w:pStyle w:val="16"/>
        <w:snapToGrid w:val="0"/>
        <w:spacing w:line="360" w:lineRule="auto"/>
        <w:ind w:firstLine="480" w:firstLineChars="200"/>
        <w:jc w:val="left"/>
        <w:rPr>
          <w:rFonts w:hAnsi="宋体" w:cs="宋体"/>
          <w:color w:val="000000"/>
          <w:sz w:val="24"/>
          <w:szCs w:val="24"/>
        </w:rPr>
      </w:pPr>
      <w:r>
        <w:rPr>
          <w:rFonts w:hint="eastAsia" w:hAnsi="宋体" w:cs="宋体"/>
          <w:color w:val="000000"/>
          <w:sz w:val="24"/>
          <w:szCs w:val="24"/>
        </w:rPr>
        <w:t>本授权书自出具之日起生效。</w:t>
      </w:r>
    </w:p>
    <w:p w14:paraId="098B4FCE">
      <w:pPr>
        <w:adjustRightInd w:val="0"/>
        <w:spacing w:before="150" w:line="360" w:lineRule="auto"/>
        <w:ind w:firstLine="240" w:firstLineChars="100"/>
        <w:jc w:val="left"/>
        <w:textAlignment w:val="baseline"/>
        <w:rPr>
          <w:rFonts w:ascii="宋体" w:hAnsi="宋体" w:cs="宋体"/>
          <w:color w:val="000000"/>
          <w:kern w:val="0"/>
          <w:sz w:val="24"/>
          <w:szCs w:val="24"/>
        </w:rPr>
      </w:pPr>
      <w:r>
        <w:rPr>
          <w:rFonts w:hint="eastAsia" w:ascii="宋体" w:hAnsi="宋体" w:cs="宋体"/>
          <w:color w:val="000000"/>
          <w:kern w:val="0"/>
          <w:sz w:val="24"/>
          <w:szCs w:val="24"/>
        </w:rPr>
        <w:t>如果本次采购活动现场变更采购方式，本授权书有效。代理人无转委托权。</w:t>
      </w:r>
    </w:p>
    <w:p w14:paraId="30DFEEAB">
      <w:pPr>
        <w:adjustRightInd w:val="0"/>
        <w:spacing w:before="150" w:line="360" w:lineRule="auto"/>
        <w:ind w:firstLine="240" w:firstLineChars="100"/>
        <w:jc w:val="left"/>
        <w:textAlignment w:val="baseline"/>
        <w:rPr>
          <w:rFonts w:ascii="宋体" w:hAnsi="宋体" w:cs="宋体"/>
          <w:color w:val="000000"/>
          <w:kern w:val="0"/>
          <w:sz w:val="24"/>
          <w:szCs w:val="24"/>
        </w:rPr>
      </w:pPr>
      <w:r>
        <w:rPr>
          <w:rFonts w:hint="eastAsia" w:ascii="宋体" w:hAnsi="宋体" w:cs="宋体"/>
          <w:color w:val="000000"/>
          <w:kern w:val="0"/>
          <w:sz w:val="24"/>
          <w:szCs w:val="24"/>
        </w:rPr>
        <w:t>法定代表人签字：</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ab/>
      </w:r>
      <w:r>
        <w:rPr>
          <w:rFonts w:hint="eastAsia" w:ascii="宋体" w:hAnsi="宋体" w:cs="宋体"/>
          <w:color w:val="000000"/>
          <w:kern w:val="0"/>
          <w:sz w:val="24"/>
          <w:szCs w:val="24"/>
        </w:rPr>
        <w:tab/>
      </w:r>
      <w:r>
        <w:rPr>
          <w:rFonts w:hint="eastAsia" w:ascii="宋体" w:hAnsi="宋体" w:cs="宋体"/>
          <w:color w:val="000000"/>
          <w:kern w:val="0"/>
          <w:sz w:val="24"/>
          <w:szCs w:val="24"/>
        </w:rPr>
        <w:t>职务：</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ab/>
      </w:r>
    </w:p>
    <w:p w14:paraId="14D15F82">
      <w:pPr>
        <w:spacing w:line="360" w:lineRule="auto"/>
        <w:ind w:firstLine="240" w:firstLineChars="100"/>
        <w:rPr>
          <w:rFonts w:ascii="宋体" w:hAnsi="宋体" w:cs="宋体"/>
          <w:b/>
          <w:bCs/>
          <w:color w:val="000000"/>
          <w:sz w:val="24"/>
          <w:szCs w:val="24"/>
        </w:rPr>
      </w:pPr>
      <w:r>
        <w:rPr>
          <w:rFonts w:hint="eastAsia" w:ascii="宋体" w:hAnsi="宋体" w:cs="宋体"/>
          <w:color w:val="000000"/>
          <w:kern w:val="0"/>
          <w:sz w:val="24"/>
          <w:szCs w:val="24"/>
        </w:rPr>
        <w:t>委托代理人签字</w:t>
      </w:r>
      <w:r>
        <w:rPr>
          <w:rFonts w:hint="eastAsia" w:ascii="宋体" w:hAnsi="宋体" w:cs="宋体"/>
          <w:color w:val="000000"/>
          <w:spacing w:val="-17"/>
          <w:kern w:val="0"/>
          <w:sz w:val="24"/>
          <w:szCs w:val="24"/>
        </w:rPr>
        <w:t>：</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ab/>
      </w:r>
      <w:r>
        <w:rPr>
          <w:rFonts w:hint="eastAsia" w:ascii="宋体" w:hAnsi="宋体" w:cs="宋体"/>
          <w:color w:val="000000"/>
          <w:kern w:val="0"/>
          <w:sz w:val="24"/>
          <w:szCs w:val="24"/>
        </w:rPr>
        <w:tab/>
      </w:r>
      <w:r>
        <w:rPr>
          <w:rFonts w:hint="eastAsia" w:ascii="宋体" w:hAnsi="宋体" w:cs="宋体"/>
          <w:color w:val="000000"/>
          <w:kern w:val="0"/>
          <w:sz w:val="24"/>
          <w:szCs w:val="24"/>
        </w:rPr>
        <w:t>职务：</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ab/>
      </w:r>
    </w:p>
    <w:p w14:paraId="518F9882">
      <w:pPr>
        <w:adjustRightInd w:val="0"/>
        <w:spacing w:line="360" w:lineRule="auto"/>
        <w:ind w:right="2886"/>
        <w:jc w:val="left"/>
        <w:textAlignment w:val="baseline"/>
        <w:rPr>
          <w:rFonts w:ascii="宋体" w:hAnsi="宋体" w:cs="宋体"/>
          <w:color w:val="000000"/>
          <w:kern w:val="0"/>
          <w:sz w:val="24"/>
          <w:szCs w:val="24"/>
          <w:u w:val="single"/>
        </w:rPr>
      </w:pPr>
      <w:r>
        <w:rPr>
          <w:rFonts w:hint="eastAsia" w:ascii="宋体" w:hAnsi="宋体" w:cs="宋体"/>
          <w:color w:val="000000"/>
          <w:kern w:val="0"/>
          <w:sz w:val="24"/>
          <w:szCs w:val="24"/>
        </w:rPr>
        <w:t xml:space="preserve">  代理人身份证号码：</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ab/>
      </w:r>
    </w:p>
    <w:p w14:paraId="13321A55">
      <w:pPr>
        <w:pStyle w:val="27"/>
        <w:ind w:right="-21" w:firstLine="459"/>
        <w:rPr>
          <w:rFonts w:ascii="宋体" w:hAnsi="宋体" w:eastAsia="宋体" w:cs="宋体"/>
          <w:color w:val="000000"/>
          <w:spacing w:val="-18"/>
          <w:szCs w:val="24"/>
        </w:rPr>
      </w:pPr>
    </w:p>
    <w:p w14:paraId="534AC44C">
      <w:pPr>
        <w:pStyle w:val="27"/>
        <w:ind w:right="-21" w:firstLine="459"/>
        <w:rPr>
          <w:rFonts w:ascii="宋体" w:hAnsi="宋体" w:eastAsia="宋体" w:cs="宋体"/>
          <w:color w:val="000000"/>
          <w:szCs w:val="24"/>
        </w:rPr>
      </w:pPr>
      <w:r>
        <w:rPr>
          <w:rFonts w:hint="eastAsia" w:ascii="宋体" w:hAnsi="宋体" w:eastAsia="宋体" w:cs="宋体"/>
          <w:color w:val="000000"/>
          <w:spacing w:val="-18"/>
          <w:szCs w:val="24"/>
        </w:rPr>
        <w:t>附委托代理人</w:t>
      </w:r>
      <w:r>
        <w:rPr>
          <w:rFonts w:hint="eastAsia" w:ascii="宋体" w:hAnsi="宋体" w:eastAsia="宋体" w:cs="宋体"/>
          <w:color w:val="000000"/>
          <w:szCs w:val="24"/>
        </w:rPr>
        <w:t>身份证扫描件：</w:t>
      </w:r>
    </w:p>
    <w:tbl>
      <w:tblPr>
        <w:tblStyle w:val="28"/>
        <w:tblpPr w:leftFromText="180" w:rightFromText="180" w:vertAnchor="text" w:horzAnchor="page" w:tblpX="1773" w:tblpY="117"/>
        <w:tblOverlap w:val="never"/>
        <w:tblW w:w="88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0"/>
        <w:gridCol w:w="4323"/>
      </w:tblGrid>
      <w:tr w14:paraId="4EDCD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1" w:hRule="atLeast"/>
        </w:trPr>
        <w:tc>
          <w:tcPr>
            <w:tcW w:w="4500" w:type="dxa"/>
          </w:tcPr>
          <w:p w14:paraId="1431096C">
            <w:pPr>
              <w:pStyle w:val="27"/>
              <w:ind w:right="-21" w:firstLine="540"/>
              <w:rPr>
                <w:rFonts w:ascii="宋体" w:hAnsi="宋体" w:eastAsia="宋体" w:cs="宋体"/>
                <w:color w:val="000000"/>
                <w:szCs w:val="24"/>
              </w:rPr>
            </w:pPr>
            <w:r>
              <w:rPr>
                <w:rFonts w:hint="eastAsia" w:ascii="宋体" w:hAnsi="宋体" w:eastAsia="宋体" w:cs="宋体"/>
                <w:color w:val="000000"/>
                <w:szCs w:val="24"/>
              </w:rPr>
              <w:t>身份证正面</w:t>
            </w:r>
          </w:p>
        </w:tc>
        <w:tc>
          <w:tcPr>
            <w:tcW w:w="4323" w:type="dxa"/>
          </w:tcPr>
          <w:p w14:paraId="0D2C0809">
            <w:pPr>
              <w:pStyle w:val="27"/>
              <w:ind w:right="-21" w:firstLine="540"/>
              <w:rPr>
                <w:rFonts w:ascii="宋体" w:hAnsi="宋体" w:eastAsia="宋体" w:cs="宋体"/>
                <w:color w:val="000000"/>
                <w:szCs w:val="24"/>
              </w:rPr>
            </w:pPr>
            <w:r>
              <w:rPr>
                <w:rFonts w:hint="eastAsia" w:ascii="宋体" w:hAnsi="宋体" w:eastAsia="宋体" w:cs="宋体"/>
                <w:color w:val="000000"/>
                <w:szCs w:val="24"/>
              </w:rPr>
              <w:t>身份证反面</w:t>
            </w:r>
          </w:p>
        </w:tc>
      </w:tr>
    </w:tbl>
    <w:p w14:paraId="584D7650">
      <w:pPr>
        <w:pStyle w:val="27"/>
        <w:ind w:right="-21" w:firstLine="540"/>
        <w:rPr>
          <w:rFonts w:ascii="宋体" w:hAnsi="宋体" w:eastAsia="宋体" w:cs="宋体"/>
          <w:color w:val="000000"/>
          <w:szCs w:val="24"/>
        </w:rPr>
      </w:pPr>
    </w:p>
    <w:p w14:paraId="018B2E8A">
      <w:pPr>
        <w:spacing w:line="380" w:lineRule="exact"/>
        <w:ind w:right="640" w:firstLine="3480" w:firstLineChars="1450"/>
        <w:rPr>
          <w:rFonts w:ascii="宋体" w:hAnsi="宋体" w:cs="宋体"/>
          <w:color w:val="000000"/>
          <w:sz w:val="24"/>
        </w:rPr>
      </w:pPr>
      <w:r>
        <w:rPr>
          <w:rFonts w:hint="eastAsia" w:ascii="宋体" w:hAnsi="宋体" w:cs="宋体"/>
          <w:color w:val="000000"/>
          <w:sz w:val="24"/>
        </w:rPr>
        <w:t>供应商名称：（电子签章）</w:t>
      </w:r>
    </w:p>
    <w:p w14:paraId="114FBC9D">
      <w:pPr>
        <w:spacing w:line="380" w:lineRule="exact"/>
        <w:ind w:right="640" w:firstLine="3600" w:firstLineChars="1500"/>
        <w:rPr>
          <w:rFonts w:ascii="宋体" w:hAnsi="宋体" w:cs="宋体"/>
          <w:color w:val="000000"/>
          <w:sz w:val="24"/>
        </w:rPr>
      </w:pPr>
    </w:p>
    <w:p w14:paraId="4EF7BBCF">
      <w:pPr>
        <w:spacing w:line="380" w:lineRule="exact"/>
        <w:ind w:right="640" w:firstLine="3600" w:firstLineChars="1500"/>
        <w:rPr>
          <w:rFonts w:ascii="宋体" w:hAnsi="宋体" w:cs="宋体"/>
          <w:color w:val="000000"/>
          <w:sz w:val="24"/>
        </w:rPr>
      </w:pPr>
      <w:r>
        <w:rPr>
          <w:rFonts w:hint="eastAsia" w:ascii="宋体" w:hAnsi="宋体" w:cs="宋体"/>
          <w:color w:val="000000"/>
          <w:sz w:val="24"/>
        </w:rPr>
        <w:t>法定代表人：（签字）</w:t>
      </w:r>
    </w:p>
    <w:p w14:paraId="03147A85">
      <w:pPr>
        <w:spacing w:line="380" w:lineRule="exact"/>
        <w:ind w:right="640" w:firstLine="3600" w:firstLineChars="1500"/>
        <w:rPr>
          <w:rFonts w:ascii="宋体" w:hAnsi="宋体" w:cs="宋体"/>
          <w:color w:val="000000"/>
          <w:sz w:val="24"/>
        </w:rPr>
      </w:pPr>
    </w:p>
    <w:p w14:paraId="1EA77238">
      <w:pPr>
        <w:spacing w:line="380" w:lineRule="exact"/>
        <w:ind w:right="640" w:firstLine="3600" w:firstLineChars="1500"/>
        <w:rPr>
          <w:rFonts w:ascii="宋体" w:hAnsi="宋体" w:cs="宋体"/>
          <w:color w:val="000000"/>
          <w:sz w:val="28"/>
        </w:rPr>
      </w:pPr>
      <w:r>
        <w:rPr>
          <w:rFonts w:hint="eastAsia" w:ascii="宋体" w:hAnsi="宋体" w:cs="宋体"/>
          <w:color w:val="000000"/>
          <w:sz w:val="24"/>
        </w:rPr>
        <w:t xml:space="preserve">日期：  年    月   日  </w:t>
      </w:r>
    </w:p>
    <w:p w14:paraId="588F864F">
      <w:pPr>
        <w:rPr>
          <w:rFonts w:hAnsi="宋体" w:cs="宋体"/>
          <w:sz w:val="28"/>
        </w:rPr>
      </w:pPr>
    </w:p>
    <w:p w14:paraId="7C7299A8">
      <w:pPr>
        <w:pStyle w:val="3"/>
        <w:keepNext w:val="0"/>
        <w:keepLines w:val="0"/>
        <w:numPr>
          <w:ilvl w:val="1"/>
          <w:numId w:val="0"/>
        </w:numPr>
        <w:spacing w:line="416" w:lineRule="auto"/>
        <w:jc w:val="center"/>
        <w:rPr>
          <w:rFonts w:hAnsi="宋体" w:cs="宋体"/>
          <w:sz w:val="36"/>
          <w:szCs w:val="36"/>
        </w:rPr>
      </w:pPr>
      <w:r>
        <w:rPr>
          <w:rFonts w:hint="eastAsia" w:hAnsi="宋体" w:cs="宋体"/>
          <w:sz w:val="28"/>
        </w:rPr>
        <w:t>十．售后服务</w:t>
      </w:r>
      <w:bookmarkEnd w:id="121"/>
      <w:bookmarkEnd w:id="122"/>
      <w:bookmarkEnd w:id="123"/>
      <w:bookmarkEnd w:id="124"/>
    </w:p>
    <w:p w14:paraId="03FBE81E">
      <w:pPr>
        <w:jc w:val="center"/>
        <w:rPr>
          <w:rFonts w:ascii="宋体" w:hAnsi="宋体" w:cs="宋体"/>
          <w:sz w:val="28"/>
        </w:rPr>
      </w:pPr>
      <w:r>
        <w:rPr>
          <w:rFonts w:hint="eastAsia" w:ascii="宋体" w:hAnsi="宋体" w:cs="宋体"/>
          <w:sz w:val="24"/>
        </w:rPr>
        <w:t>(投标人可自行制作格式)</w:t>
      </w:r>
    </w:p>
    <w:p w14:paraId="6682D15E">
      <w:pPr>
        <w:rPr>
          <w:rFonts w:hAnsi="宋体" w:cs="宋体"/>
          <w:sz w:val="28"/>
        </w:rPr>
      </w:pPr>
      <w:bookmarkStart w:id="125" w:name="_Toc26966"/>
      <w:bookmarkStart w:id="126" w:name="_Toc27099"/>
      <w:bookmarkStart w:id="127" w:name="_Toc10813"/>
    </w:p>
    <w:p w14:paraId="33D2DAA4">
      <w:pPr>
        <w:pStyle w:val="3"/>
        <w:keepNext w:val="0"/>
        <w:keepLines w:val="0"/>
        <w:numPr>
          <w:ilvl w:val="1"/>
          <w:numId w:val="0"/>
        </w:numPr>
        <w:spacing w:line="416" w:lineRule="auto"/>
        <w:jc w:val="center"/>
        <w:rPr>
          <w:rFonts w:hAnsi="宋体" w:cs="宋体"/>
          <w:sz w:val="28"/>
        </w:rPr>
      </w:pPr>
      <w:bookmarkStart w:id="128" w:name="_Toc31628"/>
      <w:r>
        <w:rPr>
          <w:rFonts w:hint="eastAsia" w:hAnsi="宋体" w:cs="宋体"/>
          <w:sz w:val="28"/>
        </w:rPr>
        <w:t>十一．所投服务的技术资料等</w:t>
      </w:r>
      <w:bookmarkEnd w:id="125"/>
      <w:bookmarkEnd w:id="126"/>
      <w:bookmarkEnd w:id="127"/>
      <w:bookmarkEnd w:id="128"/>
    </w:p>
    <w:p w14:paraId="19FA1E93">
      <w:pPr>
        <w:jc w:val="center"/>
        <w:rPr>
          <w:rFonts w:ascii="宋体" w:hAnsi="宋体" w:cs="宋体"/>
          <w:sz w:val="24"/>
        </w:rPr>
      </w:pPr>
      <w:r>
        <w:rPr>
          <w:rFonts w:hint="eastAsia" w:ascii="宋体" w:hAnsi="宋体" w:cs="宋体"/>
          <w:sz w:val="24"/>
        </w:rPr>
        <w:t>（投标人可自行制作格式，可附产品技术彩页）</w:t>
      </w:r>
    </w:p>
    <w:p w14:paraId="032E66C9">
      <w:pPr>
        <w:jc w:val="center"/>
        <w:rPr>
          <w:rFonts w:ascii="宋体" w:hAnsi="宋体" w:cs="宋体"/>
          <w:sz w:val="24"/>
        </w:rPr>
      </w:pPr>
    </w:p>
    <w:p w14:paraId="3A240A9D">
      <w:pPr>
        <w:jc w:val="center"/>
        <w:rPr>
          <w:rFonts w:ascii="宋体" w:hAnsi="宋体" w:cs="宋体"/>
          <w:sz w:val="24"/>
        </w:rPr>
      </w:pPr>
    </w:p>
    <w:p w14:paraId="01A59F44">
      <w:pPr>
        <w:jc w:val="center"/>
        <w:rPr>
          <w:rFonts w:ascii="宋体" w:hAnsi="宋体" w:cs="宋体"/>
          <w:sz w:val="24"/>
        </w:rPr>
      </w:pPr>
    </w:p>
    <w:p w14:paraId="62E30483">
      <w:pPr>
        <w:pStyle w:val="3"/>
        <w:keepNext w:val="0"/>
        <w:keepLines w:val="0"/>
        <w:numPr>
          <w:ilvl w:val="1"/>
          <w:numId w:val="0"/>
        </w:numPr>
        <w:spacing w:line="416" w:lineRule="auto"/>
        <w:jc w:val="center"/>
        <w:rPr>
          <w:rFonts w:hAnsi="宋体" w:cs="宋体"/>
          <w:sz w:val="28"/>
        </w:rPr>
      </w:pPr>
      <w:bookmarkStart w:id="129" w:name="_Toc10283"/>
      <w:bookmarkStart w:id="130" w:name="_Toc1814"/>
      <w:bookmarkStart w:id="131" w:name="_Toc2056"/>
      <w:bookmarkStart w:id="132" w:name="_Toc17042"/>
      <w:r>
        <w:rPr>
          <w:rFonts w:hint="eastAsia" w:hAnsi="宋体" w:cs="宋体"/>
          <w:sz w:val="28"/>
        </w:rPr>
        <w:t>十二．其他投标人认为需要提供得材料等</w:t>
      </w:r>
      <w:bookmarkEnd w:id="129"/>
      <w:bookmarkEnd w:id="130"/>
      <w:bookmarkEnd w:id="131"/>
      <w:bookmarkEnd w:id="132"/>
    </w:p>
    <w:p w14:paraId="0505DFFF">
      <w:pPr>
        <w:jc w:val="center"/>
        <w:rPr>
          <w:rFonts w:ascii="宋体" w:hAnsi="宋体" w:cs="宋体"/>
          <w:sz w:val="24"/>
        </w:rPr>
      </w:pPr>
    </w:p>
    <w:p w14:paraId="2659C9B3">
      <w:pPr>
        <w:jc w:val="center"/>
        <w:rPr>
          <w:rFonts w:ascii="宋体" w:hAnsi="宋体" w:cs="宋体"/>
          <w:sz w:val="24"/>
        </w:rPr>
      </w:pPr>
    </w:p>
    <w:p w14:paraId="5EA3D392">
      <w:pPr>
        <w:jc w:val="center"/>
        <w:rPr>
          <w:rFonts w:ascii="宋体" w:hAnsi="宋体" w:cs="宋体"/>
          <w:sz w:val="24"/>
        </w:rPr>
      </w:pPr>
    </w:p>
    <w:p w14:paraId="7EC966BB">
      <w:pPr>
        <w:jc w:val="center"/>
        <w:rPr>
          <w:rFonts w:ascii="宋体" w:hAnsi="宋体" w:cs="宋体"/>
          <w:sz w:val="24"/>
        </w:rPr>
      </w:pPr>
    </w:p>
    <w:p w14:paraId="3C37DD4E">
      <w:pPr>
        <w:jc w:val="center"/>
        <w:rPr>
          <w:rFonts w:ascii="宋体" w:hAnsi="宋体" w:cs="宋体"/>
          <w:sz w:val="24"/>
        </w:rPr>
      </w:pPr>
    </w:p>
    <w:p w14:paraId="18DBC387">
      <w:pPr>
        <w:jc w:val="center"/>
        <w:rPr>
          <w:rFonts w:ascii="宋体" w:hAnsi="宋体" w:cs="宋体"/>
          <w:sz w:val="24"/>
        </w:rPr>
      </w:pPr>
    </w:p>
    <w:p w14:paraId="5F2BC69A">
      <w:pPr>
        <w:jc w:val="center"/>
        <w:rPr>
          <w:rFonts w:ascii="宋体" w:hAnsi="宋体" w:cs="宋体"/>
          <w:sz w:val="24"/>
        </w:rPr>
      </w:pPr>
    </w:p>
    <w:p w14:paraId="08A33FD2">
      <w:pPr>
        <w:jc w:val="center"/>
        <w:rPr>
          <w:rFonts w:ascii="宋体" w:hAnsi="宋体" w:cs="宋体"/>
          <w:sz w:val="24"/>
        </w:rPr>
      </w:pPr>
    </w:p>
    <w:p w14:paraId="6EF04A14">
      <w:pPr>
        <w:jc w:val="center"/>
        <w:rPr>
          <w:rFonts w:ascii="宋体" w:hAnsi="宋体" w:cs="宋体"/>
          <w:sz w:val="24"/>
        </w:rPr>
      </w:pPr>
    </w:p>
    <w:p w14:paraId="5063573C">
      <w:pPr>
        <w:jc w:val="center"/>
        <w:rPr>
          <w:rFonts w:ascii="宋体" w:hAnsi="宋体" w:cs="宋体"/>
          <w:sz w:val="24"/>
        </w:rPr>
      </w:pPr>
    </w:p>
    <w:p w14:paraId="5AAA2DF8">
      <w:pPr>
        <w:jc w:val="center"/>
        <w:rPr>
          <w:rFonts w:ascii="宋体" w:hAnsi="宋体" w:cs="宋体"/>
          <w:sz w:val="24"/>
        </w:rPr>
      </w:pPr>
    </w:p>
    <w:p w14:paraId="26C56D02">
      <w:pPr>
        <w:jc w:val="center"/>
        <w:rPr>
          <w:rFonts w:ascii="宋体" w:hAnsi="宋体" w:cs="宋体"/>
          <w:sz w:val="24"/>
        </w:rPr>
      </w:pPr>
    </w:p>
    <w:p w14:paraId="6D8B9207">
      <w:pPr>
        <w:pStyle w:val="23"/>
        <w:rPr>
          <w:rFonts w:ascii="宋体" w:hAnsi="宋体" w:cs="宋体"/>
        </w:rPr>
      </w:pPr>
    </w:p>
    <w:p w14:paraId="5EEB64D9">
      <w:pPr>
        <w:pStyle w:val="23"/>
        <w:rPr>
          <w:rFonts w:ascii="宋体" w:hAnsi="宋体" w:cs="宋体"/>
        </w:rPr>
      </w:pPr>
    </w:p>
    <w:p w14:paraId="4742DACD">
      <w:pPr>
        <w:pStyle w:val="23"/>
        <w:rPr>
          <w:rFonts w:ascii="宋体" w:hAnsi="宋体" w:cs="宋体"/>
        </w:rPr>
      </w:pPr>
    </w:p>
    <w:p w14:paraId="2F2DECDA">
      <w:pPr>
        <w:pStyle w:val="23"/>
        <w:rPr>
          <w:rFonts w:ascii="宋体" w:hAnsi="宋体" w:cs="宋体"/>
        </w:rPr>
      </w:pPr>
    </w:p>
    <w:p w14:paraId="28BD6DB5">
      <w:pPr>
        <w:pStyle w:val="23"/>
        <w:rPr>
          <w:rFonts w:ascii="宋体" w:hAnsi="宋体" w:cs="宋体"/>
        </w:rPr>
      </w:pPr>
    </w:p>
    <w:p w14:paraId="3652F471">
      <w:pPr>
        <w:pStyle w:val="23"/>
        <w:rPr>
          <w:rFonts w:ascii="宋体" w:hAnsi="宋体" w:cs="宋体"/>
        </w:rPr>
      </w:pPr>
    </w:p>
    <w:p w14:paraId="0D9DEAB3">
      <w:pPr>
        <w:pStyle w:val="23"/>
        <w:rPr>
          <w:rFonts w:ascii="宋体" w:hAnsi="宋体" w:cs="宋体"/>
        </w:rPr>
      </w:pPr>
    </w:p>
    <w:p w14:paraId="35DCD4CE">
      <w:pPr>
        <w:rPr>
          <w:sz w:val="28"/>
          <w:szCs w:val="28"/>
        </w:rPr>
      </w:pPr>
      <w:bookmarkStart w:id="133" w:name="_Toc4038"/>
      <w:r>
        <w:rPr>
          <w:rFonts w:hint="eastAsia"/>
          <w:sz w:val="28"/>
          <w:szCs w:val="28"/>
        </w:rPr>
        <w:br w:type="page"/>
      </w:r>
    </w:p>
    <w:p w14:paraId="2D74E042">
      <w:pPr>
        <w:pStyle w:val="3"/>
        <w:keepNext w:val="0"/>
        <w:keepLines w:val="0"/>
        <w:numPr>
          <w:ilvl w:val="1"/>
          <w:numId w:val="0"/>
        </w:numPr>
        <w:spacing w:line="416" w:lineRule="auto"/>
        <w:jc w:val="center"/>
        <w:rPr>
          <w:rFonts w:hAnsi="宋体" w:cs="宋体"/>
          <w:sz w:val="28"/>
        </w:rPr>
      </w:pPr>
      <w:r>
        <w:rPr>
          <w:rFonts w:hint="eastAsia" w:hAnsi="宋体" w:cs="宋体"/>
          <w:sz w:val="28"/>
        </w:rPr>
        <w:t>十三．政府采购供应商诚信承诺书</w:t>
      </w:r>
      <w:bookmarkEnd w:id="133"/>
    </w:p>
    <w:p w14:paraId="22A79E98">
      <w:pPr>
        <w:spacing w:line="380" w:lineRule="exact"/>
        <w:ind w:firstLine="480" w:firstLineChars="2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8F2E2C7">
      <w:pPr>
        <w:spacing w:line="380" w:lineRule="exact"/>
        <w:ind w:firstLine="403" w:firstLineChars="168"/>
        <w:rPr>
          <w:rFonts w:ascii="宋体" w:hAnsi="宋体" w:cs="宋体"/>
          <w:sz w:val="24"/>
        </w:rPr>
      </w:pPr>
      <w:r>
        <w:rPr>
          <w:rFonts w:hint="eastAsia" w:ascii="宋体" w:hAnsi="宋体" w:cs="宋体"/>
          <w:sz w:val="24"/>
        </w:rPr>
        <w:t>（一）提供虚假材料谋取中标;</w:t>
      </w:r>
    </w:p>
    <w:p w14:paraId="1A4DC993">
      <w:pPr>
        <w:spacing w:line="380" w:lineRule="exact"/>
        <w:ind w:firstLine="403" w:firstLineChars="168"/>
        <w:rPr>
          <w:rFonts w:ascii="宋体" w:hAnsi="宋体" w:cs="宋体"/>
          <w:sz w:val="24"/>
        </w:rPr>
      </w:pPr>
      <w:r>
        <w:rPr>
          <w:rFonts w:hint="eastAsia" w:ascii="宋体" w:hAnsi="宋体" w:cs="宋体"/>
          <w:sz w:val="24"/>
        </w:rPr>
        <w:t>（二）采取不正当手段诋毁、排挤其他供应商;</w:t>
      </w:r>
    </w:p>
    <w:p w14:paraId="772A1DA7">
      <w:pPr>
        <w:spacing w:line="380" w:lineRule="exact"/>
        <w:ind w:firstLine="403" w:firstLineChars="168"/>
        <w:rPr>
          <w:rFonts w:ascii="宋体" w:hAnsi="宋体" w:cs="宋体"/>
          <w:sz w:val="24"/>
        </w:rPr>
      </w:pPr>
      <w:r>
        <w:rPr>
          <w:rFonts w:hint="eastAsia" w:ascii="宋体" w:hAnsi="宋体" w:cs="宋体"/>
          <w:sz w:val="24"/>
        </w:rPr>
        <w:t>（三）与招标采购单位、其他投标人恶意串通;</w:t>
      </w:r>
    </w:p>
    <w:p w14:paraId="0701C19A">
      <w:pPr>
        <w:spacing w:line="380" w:lineRule="exact"/>
        <w:ind w:firstLine="403" w:firstLineChars="168"/>
        <w:rPr>
          <w:rFonts w:ascii="宋体" w:hAnsi="宋体" w:cs="宋体"/>
          <w:sz w:val="24"/>
        </w:rPr>
      </w:pPr>
      <w:r>
        <w:rPr>
          <w:rFonts w:hint="eastAsia" w:ascii="宋体" w:hAnsi="宋体" w:cs="宋体"/>
          <w:sz w:val="24"/>
        </w:rPr>
        <w:t>（四）向招标采购单位或提供其他不正当利益;</w:t>
      </w:r>
    </w:p>
    <w:p w14:paraId="5297E374">
      <w:pPr>
        <w:spacing w:line="380" w:lineRule="exact"/>
        <w:ind w:firstLine="403" w:firstLineChars="168"/>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3068649E">
      <w:pPr>
        <w:spacing w:line="380" w:lineRule="exact"/>
        <w:ind w:firstLine="403" w:firstLineChars="168"/>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27AF7156">
      <w:pPr>
        <w:spacing w:line="380" w:lineRule="exact"/>
        <w:ind w:firstLine="403" w:firstLineChars="168"/>
        <w:rPr>
          <w:rFonts w:ascii="宋体" w:hAnsi="宋体" w:cs="宋体"/>
          <w:sz w:val="24"/>
        </w:rPr>
      </w:pPr>
      <w:r>
        <w:rPr>
          <w:rFonts w:hint="eastAsia" w:ascii="宋体" w:hAnsi="宋体" w:cs="宋体"/>
          <w:sz w:val="24"/>
        </w:rPr>
        <w:t>（七）中标后无正当理由，在规定时间内不与采购单位签订合同;</w:t>
      </w:r>
    </w:p>
    <w:p w14:paraId="0B888191">
      <w:pPr>
        <w:spacing w:line="380" w:lineRule="exact"/>
        <w:ind w:firstLine="403" w:firstLineChars="168"/>
        <w:rPr>
          <w:rFonts w:ascii="宋体" w:hAnsi="宋体" w:cs="宋体"/>
          <w:sz w:val="24"/>
        </w:rPr>
      </w:pPr>
      <w:r>
        <w:rPr>
          <w:rFonts w:hint="eastAsia" w:ascii="宋体" w:hAnsi="宋体" w:cs="宋体"/>
          <w:sz w:val="24"/>
        </w:rPr>
        <w:t>（八）将中标项目转让给他人或非法分包他人;</w:t>
      </w:r>
    </w:p>
    <w:p w14:paraId="75E556A8">
      <w:pPr>
        <w:spacing w:line="380" w:lineRule="exact"/>
        <w:ind w:firstLine="403" w:firstLineChars="168"/>
        <w:rPr>
          <w:rFonts w:ascii="宋体" w:hAnsi="宋体" w:cs="宋体"/>
          <w:sz w:val="24"/>
        </w:rPr>
      </w:pPr>
      <w:r>
        <w:rPr>
          <w:rFonts w:hint="eastAsia" w:ascii="宋体" w:hAnsi="宋体" w:cs="宋体"/>
          <w:sz w:val="24"/>
        </w:rPr>
        <w:t>（九）无正当理由，拒绝履行合同义务;</w:t>
      </w:r>
    </w:p>
    <w:p w14:paraId="1780B7C1">
      <w:pPr>
        <w:spacing w:line="380" w:lineRule="exact"/>
        <w:ind w:firstLine="403" w:firstLineChars="168"/>
        <w:rPr>
          <w:rFonts w:ascii="宋体" w:hAnsi="宋体" w:cs="宋体"/>
          <w:sz w:val="24"/>
        </w:rPr>
      </w:pPr>
      <w:r>
        <w:rPr>
          <w:rFonts w:hint="eastAsia" w:ascii="宋体" w:hAnsi="宋体" w:cs="宋体"/>
          <w:sz w:val="24"/>
        </w:rPr>
        <w:t>（十）无正当理由放弃中标（成交）项目;</w:t>
      </w:r>
    </w:p>
    <w:p w14:paraId="3BD62E90">
      <w:pPr>
        <w:spacing w:line="380" w:lineRule="exact"/>
        <w:ind w:firstLine="403" w:firstLineChars="168"/>
        <w:rPr>
          <w:rFonts w:ascii="宋体" w:hAnsi="宋体" w:cs="宋体"/>
          <w:sz w:val="24"/>
        </w:rPr>
      </w:pPr>
      <w:r>
        <w:rPr>
          <w:rFonts w:hint="eastAsia" w:ascii="宋体" w:hAnsi="宋体" w:cs="宋体"/>
          <w:sz w:val="24"/>
        </w:rPr>
        <w:t>（十一）擅自或与与采购人串通或接受采购人要求，在履约合同中通过减少服务数量，更服务标准等，却仍按原合同进行虚假验收或终止政府采购合同;</w:t>
      </w:r>
    </w:p>
    <w:p w14:paraId="667DF3DF">
      <w:pPr>
        <w:spacing w:line="380" w:lineRule="exact"/>
        <w:ind w:firstLine="403" w:firstLineChars="168"/>
        <w:jc w:val="left"/>
        <w:rPr>
          <w:rFonts w:ascii="宋体" w:hAnsi="宋体" w:cs="宋体"/>
          <w:sz w:val="24"/>
        </w:rPr>
      </w:pPr>
      <w:r>
        <w:rPr>
          <w:rFonts w:hint="eastAsia" w:ascii="宋体" w:hAnsi="宋体" w:cs="宋体"/>
          <w:sz w:val="24"/>
        </w:rPr>
        <w:t>（十二）与采购人串通，对尚未履约完毕的采购项目出具虚假验收报告；</w:t>
      </w:r>
    </w:p>
    <w:p w14:paraId="5389DAF7">
      <w:pPr>
        <w:spacing w:line="380" w:lineRule="exact"/>
        <w:ind w:firstLine="403" w:firstLineChars="168"/>
        <w:jc w:val="lef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4FC2FD92">
      <w:pPr>
        <w:spacing w:line="380" w:lineRule="exact"/>
        <w:ind w:firstLine="360" w:firstLineChars="150"/>
        <w:jc w:val="left"/>
        <w:rPr>
          <w:rFonts w:ascii="宋体" w:hAnsi="宋体" w:cs="宋体"/>
          <w:sz w:val="24"/>
        </w:rPr>
      </w:pPr>
      <w:r>
        <w:rPr>
          <w:rFonts w:hint="eastAsia" w:ascii="宋体" w:hAnsi="宋体" w:cs="宋体"/>
          <w:sz w:val="24"/>
        </w:rPr>
        <w:t>（十四）开标后对招标文件的相关内容再进行质疑；</w:t>
      </w:r>
    </w:p>
    <w:p w14:paraId="6F4F2273">
      <w:pPr>
        <w:spacing w:line="380" w:lineRule="exact"/>
        <w:ind w:firstLine="360" w:firstLineChars="150"/>
        <w:jc w:val="left"/>
        <w:rPr>
          <w:rFonts w:ascii="宋体" w:hAnsi="宋体" w:cs="宋体"/>
          <w:sz w:val="24"/>
        </w:rPr>
      </w:pPr>
      <w:r>
        <w:rPr>
          <w:rFonts w:hint="eastAsia" w:ascii="宋体" w:hAnsi="宋体" w:cs="宋体"/>
          <w:sz w:val="24"/>
        </w:rPr>
        <w:t>（十五）恶意投诉的行为：投诉经查无实据的、捏造事实或者提供虚假设诉材料；</w:t>
      </w:r>
    </w:p>
    <w:p w14:paraId="712E5394">
      <w:pPr>
        <w:spacing w:line="380" w:lineRule="exact"/>
        <w:ind w:firstLine="240" w:firstLineChars="100"/>
        <w:jc w:val="left"/>
        <w:rPr>
          <w:rFonts w:ascii="宋体" w:hAnsi="宋体" w:cs="宋体"/>
          <w:sz w:val="24"/>
        </w:rPr>
      </w:pPr>
      <w:r>
        <w:rPr>
          <w:rFonts w:hint="eastAsia" w:ascii="宋体" w:hAnsi="宋体" w:cs="宋体"/>
          <w:sz w:val="24"/>
        </w:rPr>
        <w:t>（十六）拒绝有关部门监督检查或者提供虚假情况；</w:t>
      </w:r>
    </w:p>
    <w:p w14:paraId="7DB842D0">
      <w:pPr>
        <w:spacing w:line="380" w:lineRule="exact"/>
        <w:ind w:firstLine="240" w:firstLineChars="100"/>
        <w:jc w:val="left"/>
        <w:rPr>
          <w:rFonts w:ascii="宋体" w:hAnsi="宋体" w:cs="宋体"/>
          <w:sz w:val="24"/>
        </w:rPr>
      </w:pPr>
      <w:r>
        <w:rPr>
          <w:rFonts w:hint="eastAsia" w:ascii="宋体" w:hAnsi="宋体" w:cs="宋体"/>
          <w:sz w:val="24"/>
        </w:rPr>
        <w:t>（十七）政府采购监管部门认定的其他政府采购活动中的不诚信行为。</w:t>
      </w:r>
    </w:p>
    <w:p w14:paraId="27D64A1E">
      <w:pPr>
        <w:spacing w:line="380" w:lineRule="exact"/>
        <w:jc w:val="center"/>
        <w:rPr>
          <w:rFonts w:ascii="宋体" w:hAnsi="宋体" w:cs="宋体"/>
          <w:sz w:val="24"/>
        </w:rPr>
      </w:pPr>
    </w:p>
    <w:p w14:paraId="123A461B">
      <w:pPr>
        <w:spacing w:line="380" w:lineRule="exact"/>
        <w:jc w:val="center"/>
        <w:rPr>
          <w:rFonts w:ascii="宋体" w:hAnsi="宋体" w:cs="宋体"/>
          <w:sz w:val="24"/>
        </w:rPr>
      </w:pPr>
      <w:r>
        <w:rPr>
          <w:rFonts w:hint="eastAsia" w:ascii="宋体" w:hAnsi="宋体" w:cs="宋体"/>
          <w:sz w:val="24"/>
        </w:rPr>
        <w:t>供应商名称：（电子公章）</w:t>
      </w:r>
    </w:p>
    <w:p w14:paraId="25DAF9AB">
      <w:pPr>
        <w:spacing w:line="380" w:lineRule="exact"/>
        <w:jc w:val="center"/>
        <w:rPr>
          <w:rFonts w:ascii="宋体" w:hAnsi="宋体" w:cs="宋体"/>
          <w:sz w:val="24"/>
        </w:rPr>
      </w:pPr>
    </w:p>
    <w:p w14:paraId="5DEFC116">
      <w:pPr>
        <w:spacing w:line="380" w:lineRule="exact"/>
        <w:jc w:val="center"/>
        <w:rPr>
          <w:rFonts w:ascii="宋体" w:hAnsi="宋体" w:cs="宋体"/>
          <w:sz w:val="24"/>
        </w:rPr>
      </w:pPr>
      <w:r>
        <w:rPr>
          <w:rFonts w:hint="eastAsia" w:ascii="宋体" w:hAnsi="宋体" w:cs="宋体"/>
          <w:sz w:val="24"/>
        </w:rPr>
        <w:t xml:space="preserve">      法人代表或授权委托人：（签字）</w:t>
      </w:r>
    </w:p>
    <w:p w14:paraId="26BEDCE8">
      <w:pPr>
        <w:spacing w:line="380" w:lineRule="exact"/>
        <w:jc w:val="center"/>
        <w:rPr>
          <w:rFonts w:ascii="宋体" w:hAnsi="宋体" w:cs="宋体"/>
          <w:sz w:val="24"/>
        </w:rPr>
      </w:pPr>
    </w:p>
    <w:p w14:paraId="3C549D78">
      <w:pPr>
        <w:jc w:val="center"/>
        <w:rPr>
          <w:rFonts w:ascii="宋体" w:hAnsi="宋体" w:cs="宋体"/>
          <w:sz w:val="24"/>
        </w:rPr>
      </w:pPr>
      <w:r>
        <w:rPr>
          <w:rFonts w:hint="eastAsia" w:ascii="宋体" w:hAnsi="宋体" w:cs="宋体"/>
          <w:sz w:val="24"/>
        </w:rPr>
        <w:t xml:space="preserve">  日期：      年   月    日</w:t>
      </w:r>
    </w:p>
    <w:p w14:paraId="02F23202">
      <w:pPr>
        <w:rPr>
          <w:rFonts w:ascii="宋体" w:hAnsi="宋体" w:cs="宋体"/>
          <w:sz w:val="24"/>
          <w:szCs w:val="24"/>
        </w:rPr>
      </w:pPr>
      <w:r>
        <w:rPr>
          <w:rFonts w:hint="eastAsia" w:ascii="宋体" w:hAnsi="宋体" w:cs="宋体"/>
          <w:sz w:val="24"/>
          <w:szCs w:val="24"/>
        </w:rPr>
        <w:br w:type="page"/>
      </w:r>
    </w:p>
    <w:p w14:paraId="5F311207">
      <w:pPr>
        <w:pStyle w:val="2"/>
        <w:jc w:val="center"/>
        <w:rPr>
          <w:rFonts w:ascii="宋体" w:hAnsi="宋体" w:cs="宋体"/>
        </w:rPr>
      </w:pPr>
      <w:bookmarkStart w:id="134" w:name="_Toc6765"/>
      <w:bookmarkStart w:id="135" w:name="_Toc12913"/>
      <w:bookmarkStart w:id="136" w:name="_Toc30630"/>
      <w:r>
        <w:rPr>
          <w:rFonts w:hint="eastAsia" w:ascii="宋体" w:hAnsi="宋体" w:cs="宋体"/>
        </w:rPr>
        <w:t>周口市政府采购合同融资政策告知函</w:t>
      </w:r>
      <w:bookmarkEnd w:id="134"/>
      <w:bookmarkEnd w:id="135"/>
      <w:bookmarkEnd w:id="136"/>
    </w:p>
    <w:p w14:paraId="78CD7D93">
      <w:pPr>
        <w:pStyle w:val="32"/>
        <w:spacing w:line="360" w:lineRule="auto"/>
        <w:ind w:firstLine="240"/>
        <w:rPr>
          <w:rFonts w:ascii="宋体" w:hAnsi="宋体" w:cs="宋体"/>
          <w:sz w:val="24"/>
          <w:szCs w:val="24"/>
        </w:rPr>
      </w:pPr>
      <w:r>
        <w:rPr>
          <w:rFonts w:hint="eastAsia" w:ascii="宋体" w:hAnsi="宋体" w:cs="宋体"/>
          <w:sz w:val="24"/>
          <w:szCs w:val="24"/>
        </w:rPr>
        <w:t>各供应商：</w:t>
      </w:r>
    </w:p>
    <w:p w14:paraId="3794242B">
      <w:pPr>
        <w:pStyle w:val="32"/>
        <w:spacing w:line="360" w:lineRule="auto"/>
        <w:ind w:firstLine="240"/>
        <w:rPr>
          <w:rFonts w:ascii="宋体" w:hAnsi="宋体" w:cs="宋体"/>
          <w:sz w:val="24"/>
          <w:szCs w:val="24"/>
        </w:rPr>
      </w:pPr>
      <w:r>
        <w:rPr>
          <w:rFonts w:hint="eastAsia" w:ascii="宋体" w:hAnsi="宋体" w:cs="宋体"/>
          <w:sz w:val="24"/>
          <w:szCs w:val="24"/>
        </w:rPr>
        <w:t>欢迎贵公司参与周口市政府采购活动！</w:t>
      </w:r>
    </w:p>
    <w:p w14:paraId="02764682">
      <w:pPr>
        <w:pStyle w:val="32"/>
        <w:spacing w:line="360" w:lineRule="auto"/>
        <w:ind w:firstLine="240"/>
        <w:rPr>
          <w:rFonts w:ascii="宋体" w:hAnsi="宋体" w:cs="宋体"/>
          <w:sz w:val="24"/>
          <w:szCs w:val="24"/>
        </w:rPr>
      </w:pPr>
      <w:r>
        <w:rPr>
          <w:rFonts w:hint="eastAsia" w:ascii="宋体" w:hAnsi="宋体" w:cs="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3D32497">
      <w:pPr>
        <w:pStyle w:val="32"/>
        <w:spacing w:line="360" w:lineRule="auto"/>
        <w:ind w:firstLine="240"/>
        <w:rPr>
          <w:rFonts w:ascii="宋体" w:hAnsi="宋体" w:cs="宋体"/>
          <w:sz w:val="24"/>
          <w:szCs w:val="24"/>
        </w:rPr>
      </w:pPr>
      <w:r>
        <w:rPr>
          <w:rFonts w:hint="eastAsia" w:ascii="宋体" w:hAnsi="宋体" w:cs="宋体"/>
          <w:sz w:val="24"/>
          <w:szCs w:val="24"/>
        </w:rPr>
        <w:t>贷款渠道和提供贷款的金融机构，可在河南省政府采购网“河南省政府采购合同融资平台”查询联系。</w:t>
      </w:r>
    </w:p>
    <w:p w14:paraId="430E9365">
      <w:pPr>
        <w:pStyle w:val="37"/>
        <w:spacing w:beforeLines="0" w:afterLines="0" w:line="360" w:lineRule="auto"/>
        <w:ind w:left="0" w:firstLine="480" w:firstLineChars="200"/>
        <w:rPr>
          <w:rFonts w:ascii="宋体" w:hAnsi="宋体" w:cs="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4794C">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DDE3B0">
                          <w:pPr>
                            <w:pStyle w:val="19"/>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173</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4DDE3B0">
                    <w:pPr>
                      <w:pStyle w:val="19"/>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173</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1862E5"/>
    <w:multiLevelType w:val="singleLevel"/>
    <w:tmpl w:val="8B1862E5"/>
    <w:lvl w:ilvl="0" w:tentative="0">
      <w:start w:val="1"/>
      <w:numFmt w:val="decimal"/>
      <w:lvlText w:val="%1)"/>
      <w:lvlJc w:val="left"/>
      <w:pPr>
        <w:ind w:left="425" w:hanging="425"/>
      </w:pPr>
      <w:rPr>
        <w:rFonts w:hint="default"/>
      </w:rPr>
    </w:lvl>
  </w:abstractNum>
  <w:abstractNum w:abstractNumId="1">
    <w:nsid w:val="8C968A73"/>
    <w:multiLevelType w:val="singleLevel"/>
    <w:tmpl w:val="8C968A73"/>
    <w:lvl w:ilvl="0" w:tentative="0">
      <w:start w:val="1"/>
      <w:numFmt w:val="decimal"/>
      <w:lvlText w:val="%1)"/>
      <w:lvlJc w:val="left"/>
      <w:pPr>
        <w:ind w:left="425" w:hanging="425"/>
      </w:pPr>
      <w:rPr>
        <w:rFonts w:hint="default"/>
      </w:rPr>
    </w:lvl>
  </w:abstractNum>
  <w:abstractNum w:abstractNumId="2">
    <w:nsid w:val="902C2053"/>
    <w:multiLevelType w:val="singleLevel"/>
    <w:tmpl w:val="902C2053"/>
    <w:lvl w:ilvl="0" w:tentative="0">
      <w:start w:val="1"/>
      <w:numFmt w:val="decimal"/>
      <w:lvlText w:val="%1)"/>
      <w:lvlJc w:val="left"/>
      <w:pPr>
        <w:ind w:left="425" w:hanging="425"/>
      </w:pPr>
      <w:rPr>
        <w:rFonts w:hint="default"/>
      </w:rPr>
    </w:lvl>
  </w:abstractNum>
  <w:abstractNum w:abstractNumId="3">
    <w:nsid w:val="982B49BB"/>
    <w:multiLevelType w:val="singleLevel"/>
    <w:tmpl w:val="982B49BB"/>
    <w:lvl w:ilvl="0" w:tentative="0">
      <w:start w:val="1"/>
      <w:numFmt w:val="decimal"/>
      <w:lvlText w:val="%1)"/>
      <w:lvlJc w:val="left"/>
      <w:pPr>
        <w:tabs>
          <w:tab w:val="left" w:pos="-420"/>
        </w:tabs>
        <w:ind w:left="5" w:hanging="425"/>
      </w:pPr>
      <w:rPr>
        <w:rFonts w:hint="default"/>
      </w:rPr>
    </w:lvl>
  </w:abstractNum>
  <w:abstractNum w:abstractNumId="4">
    <w:nsid w:val="99BF1FD1"/>
    <w:multiLevelType w:val="multilevel"/>
    <w:tmpl w:val="99BF1FD1"/>
    <w:lvl w:ilvl="0" w:tentative="0">
      <w:start w:val="1"/>
      <w:numFmt w:val="decimal"/>
      <w:lvlText w:val="%1)"/>
      <w:lvlJc w:val="left"/>
      <w:pPr>
        <w:ind w:left="425" w:hanging="42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A2A3B953"/>
    <w:multiLevelType w:val="singleLevel"/>
    <w:tmpl w:val="A2A3B953"/>
    <w:lvl w:ilvl="0" w:tentative="0">
      <w:start w:val="1"/>
      <w:numFmt w:val="decimal"/>
      <w:lvlText w:val="%1)"/>
      <w:lvlJc w:val="left"/>
      <w:pPr>
        <w:ind w:left="425" w:hanging="425"/>
      </w:pPr>
      <w:rPr>
        <w:rFonts w:hint="default"/>
      </w:rPr>
    </w:lvl>
  </w:abstractNum>
  <w:abstractNum w:abstractNumId="6">
    <w:nsid w:val="A570D99B"/>
    <w:multiLevelType w:val="singleLevel"/>
    <w:tmpl w:val="A570D99B"/>
    <w:lvl w:ilvl="0" w:tentative="0">
      <w:start w:val="1"/>
      <w:numFmt w:val="decimal"/>
      <w:lvlText w:val="%1)"/>
      <w:lvlJc w:val="left"/>
      <w:pPr>
        <w:tabs>
          <w:tab w:val="left" w:pos="-420"/>
        </w:tabs>
        <w:ind w:left="5" w:hanging="425"/>
      </w:pPr>
      <w:rPr>
        <w:rFonts w:hint="default"/>
      </w:rPr>
    </w:lvl>
  </w:abstractNum>
  <w:abstractNum w:abstractNumId="7">
    <w:nsid w:val="A5B3A477"/>
    <w:multiLevelType w:val="multilevel"/>
    <w:tmpl w:val="A5B3A477"/>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suff w:val="space"/>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AB19D411"/>
    <w:multiLevelType w:val="singleLevel"/>
    <w:tmpl w:val="AB19D411"/>
    <w:lvl w:ilvl="0" w:tentative="0">
      <w:start w:val="1"/>
      <w:numFmt w:val="decimal"/>
      <w:lvlText w:val="(%1)"/>
      <w:lvlJc w:val="left"/>
      <w:pPr>
        <w:ind w:left="0" w:firstLine="0"/>
      </w:pPr>
      <w:rPr>
        <w:rFonts w:hint="default"/>
      </w:rPr>
    </w:lvl>
  </w:abstractNum>
  <w:abstractNum w:abstractNumId="9">
    <w:nsid w:val="AD8E633C"/>
    <w:multiLevelType w:val="singleLevel"/>
    <w:tmpl w:val="AD8E633C"/>
    <w:lvl w:ilvl="0" w:tentative="0">
      <w:start w:val="1"/>
      <w:numFmt w:val="decimal"/>
      <w:lvlText w:val="%1)"/>
      <w:lvlJc w:val="left"/>
      <w:pPr>
        <w:ind w:left="425" w:hanging="425"/>
      </w:pPr>
      <w:rPr>
        <w:rFonts w:hint="default"/>
      </w:rPr>
    </w:lvl>
  </w:abstractNum>
  <w:abstractNum w:abstractNumId="10">
    <w:nsid w:val="B457E0C4"/>
    <w:multiLevelType w:val="singleLevel"/>
    <w:tmpl w:val="B457E0C4"/>
    <w:lvl w:ilvl="0" w:tentative="0">
      <w:start w:val="1"/>
      <w:numFmt w:val="decimal"/>
      <w:lvlText w:val="(%1)"/>
      <w:lvlJc w:val="left"/>
      <w:pPr>
        <w:ind w:left="425" w:hanging="425"/>
      </w:pPr>
      <w:rPr>
        <w:rFonts w:hint="default"/>
      </w:rPr>
    </w:lvl>
  </w:abstractNum>
  <w:abstractNum w:abstractNumId="11">
    <w:nsid w:val="B8ABE324"/>
    <w:multiLevelType w:val="singleLevel"/>
    <w:tmpl w:val="B8ABE324"/>
    <w:lvl w:ilvl="0" w:tentative="0">
      <w:start w:val="1"/>
      <w:numFmt w:val="decimal"/>
      <w:lvlText w:val="(%1)"/>
      <w:lvlJc w:val="left"/>
      <w:pPr>
        <w:ind w:left="425" w:hanging="425"/>
      </w:pPr>
      <w:rPr>
        <w:rFonts w:hint="default"/>
      </w:rPr>
    </w:lvl>
  </w:abstractNum>
  <w:abstractNum w:abstractNumId="12">
    <w:nsid w:val="BB443EDD"/>
    <w:multiLevelType w:val="singleLevel"/>
    <w:tmpl w:val="BB443EDD"/>
    <w:lvl w:ilvl="0" w:tentative="0">
      <w:start w:val="6"/>
      <w:numFmt w:val="chineseCounting"/>
      <w:suff w:val="space"/>
      <w:lvlText w:val="第%1章"/>
      <w:lvlJc w:val="left"/>
      <w:rPr>
        <w:rFonts w:hint="eastAsia"/>
      </w:rPr>
    </w:lvl>
  </w:abstractNum>
  <w:abstractNum w:abstractNumId="13">
    <w:nsid w:val="BFEFF6FB"/>
    <w:multiLevelType w:val="singleLevel"/>
    <w:tmpl w:val="BFEFF6FB"/>
    <w:lvl w:ilvl="0" w:tentative="0">
      <w:start w:val="1"/>
      <w:numFmt w:val="decimal"/>
      <w:lvlText w:val="%1)"/>
      <w:lvlJc w:val="left"/>
      <w:pPr>
        <w:tabs>
          <w:tab w:val="left" w:pos="-420"/>
        </w:tabs>
        <w:ind w:left="5" w:hanging="425"/>
      </w:pPr>
      <w:rPr>
        <w:rFonts w:hint="default"/>
      </w:rPr>
    </w:lvl>
  </w:abstractNum>
  <w:abstractNum w:abstractNumId="14">
    <w:nsid w:val="C4451E70"/>
    <w:multiLevelType w:val="singleLevel"/>
    <w:tmpl w:val="C4451E70"/>
    <w:lvl w:ilvl="0" w:tentative="0">
      <w:start w:val="1"/>
      <w:numFmt w:val="decimal"/>
      <w:lvlText w:val="%1)"/>
      <w:lvlJc w:val="left"/>
      <w:pPr>
        <w:tabs>
          <w:tab w:val="left" w:pos="-420"/>
        </w:tabs>
        <w:ind w:left="5" w:hanging="425"/>
      </w:pPr>
      <w:rPr>
        <w:rFonts w:hint="default"/>
      </w:rPr>
    </w:lvl>
  </w:abstractNum>
  <w:abstractNum w:abstractNumId="15">
    <w:nsid w:val="C6A72550"/>
    <w:multiLevelType w:val="singleLevel"/>
    <w:tmpl w:val="C6A72550"/>
    <w:lvl w:ilvl="0" w:tentative="0">
      <w:start w:val="1"/>
      <w:numFmt w:val="decimal"/>
      <w:lvlText w:val="%1."/>
      <w:lvlJc w:val="left"/>
      <w:pPr>
        <w:tabs>
          <w:tab w:val="left" w:pos="312"/>
        </w:tabs>
      </w:pPr>
    </w:lvl>
  </w:abstractNum>
  <w:abstractNum w:abstractNumId="16">
    <w:nsid w:val="CA9F449B"/>
    <w:multiLevelType w:val="singleLevel"/>
    <w:tmpl w:val="CA9F449B"/>
    <w:lvl w:ilvl="0" w:tentative="0">
      <w:start w:val="1"/>
      <w:numFmt w:val="decimal"/>
      <w:lvlText w:val="%1)"/>
      <w:lvlJc w:val="left"/>
      <w:pPr>
        <w:ind w:left="425" w:hanging="425"/>
      </w:pPr>
      <w:rPr>
        <w:rFonts w:hint="default"/>
      </w:rPr>
    </w:lvl>
  </w:abstractNum>
  <w:abstractNum w:abstractNumId="17">
    <w:nsid w:val="D416BD7B"/>
    <w:multiLevelType w:val="singleLevel"/>
    <w:tmpl w:val="D416BD7B"/>
    <w:lvl w:ilvl="0" w:tentative="0">
      <w:start w:val="1"/>
      <w:numFmt w:val="decimal"/>
      <w:lvlText w:val="(%1)"/>
      <w:lvlJc w:val="left"/>
      <w:pPr>
        <w:ind w:left="425" w:hanging="425"/>
      </w:pPr>
      <w:rPr>
        <w:rFonts w:hint="default"/>
      </w:rPr>
    </w:lvl>
  </w:abstractNum>
  <w:abstractNum w:abstractNumId="18">
    <w:nsid w:val="D4DBC531"/>
    <w:multiLevelType w:val="singleLevel"/>
    <w:tmpl w:val="D4DBC531"/>
    <w:lvl w:ilvl="0" w:tentative="0">
      <w:start w:val="1"/>
      <w:numFmt w:val="decimal"/>
      <w:lvlText w:val="%1)"/>
      <w:lvlJc w:val="left"/>
      <w:pPr>
        <w:ind w:left="425" w:hanging="425"/>
      </w:pPr>
      <w:rPr>
        <w:rFonts w:hint="default"/>
      </w:rPr>
    </w:lvl>
  </w:abstractNum>
  <w:abstractNum w:abstractNumId="19">
    <w:nsid w:val="D8954F31"/>
    <w:multiLevelType w:val="singleLevel"/>
    <w:tmpl w:val="D8954F31"/>
    <w:lvl w:ilvl="0" w:tentative="0">
      <w:start w:val="1"/>
      <w:numFmt w:val="decimal"/>
      <w:lvlText w:val="(%1)"/>
      <w:lvlJc w:val="left"/>
      <w:pPr>
        <w:ind w:left="425" w:hanging="425"/>
      </w:pPr>
      <w:rPr>
        <w:rFonts w:hint="default"/>
      </w:rPr>
    </w:lvl>
  </w:abstractNum>
  <w:abstractNum w:abstractNumId="20">
    <w:nsid w:val="DBF62A37"/>
    <w:multiLevelType w:val="singleLevel"/>
    <w:tmpl w:val="DBF62A37"/>
    <w:lvl w:ilvl="0" w:tentative="0">
      <w:start w:val="1"/>
      <w:numFmt w:val="decimal"/>
      <w:lvlText w:val="%1)"/>
      <w:lvlJc w:val="left"/>
      <w:pPr>
        <w:ind w:left="425" w:hanging="425"/>
      </w:pPr>
      <w:rPr>
        <w:rFonts w:hint="default" w:ascii="宋体" w:hAnsi="宋体" w:eastAsia="宋体"/>
      </w:rPr>
    </w:lvl>
  </w:abstractNum>
  <w:abstractNum w:abstractNumId="21">
    <w:nsid w:val="DD49954F"/>
    <w:multiLevelType w:val="singleLevel"/>
    <w:tmpl w:val="DD49954F"/>
    <w:lvl w:ilvl="0" w:tentative="0">
      <w:start w:val="2"/>
      <w:numFmt w:val="chineseCounting"/>
      <w:suff w:val="space"/>
      <w:lvlText w:val="第%1章"/>
      <w:lvlJc w:val="left"/>
      <w:rPr>
        <w:rFonts w:hint="eastAsia"/>
      </w:rPr>
    </w:lvl>
  </w:abstractNum>
  <w:abstractNum w:abstractNumId="22">
    <w:nsid w:val="DF0C5331"/>
    <w:multiLevelType w:val="singleLevel"/>
    <w:tmpl w:val="DF0C5331"/>
    <w:lvl w:ilvl="0" w:tentative="0">
      <w:start w:val="1"/>
      <w:numFmt w:val="decimal"/>
      <w:lvlText w:val="%1)"/>
      <w:lvlJc w:val="left"/>
      <w:pPr>
        <w:ind w:left="425" w:hanging="425"/>
      </w:pPr>
      <w:rPr>
        <w:rFonts w:hint="default"/>
      </w:rPr>
    </w:lvl>
  </w:abstractNum>
  <w:abstractNum w:abstractNumId="23">
    <w:nsid w:val="E62F8C99"/>
    <w:multiLevelType w:val="singleLevel"/>
    <w:tmpl w:val="E62F8C99"/>
    <w:lvl w:ilvl="0" w:tentative="0">
      <w:start w:val="1"/>
      <w:numFmt w:val="decimal"/>
      <w:lvlText w:val="%1)"/>
      <w:lvlJc w:val="left"/>
      <w:pPr>
        <w:ind w:left="425" w:hanging="425"/>
      </w:pPr>
      <w:rPr>
        <w:rFonts w:hint="default"/>
      </w:rPr>
    </w:lvl>
  </w:abstractNum>
  <w:abstractNum w:abstractNumId="24">
    <w:nsid w:val="EE36A11E"/>
    <w:multiLevelType w:val="singleLevel"/>
    <w:tmpl w:val="EE36A11E"/>
    <w:lvl w:ilvl="0" w:tentative="0">
      <w:start w:val="1"/>
      <w:numFmt w:val="decimal"/>
      <w:lvlText w:val="(%1)"/>
      <w:lvlJc w:val="left"/>
      <w:pPr>
        <w:ind w:left="425" w:hanging="425"/>
      </w:pPr>
      <w:rPr>
        <w:rFonts w:hint="default"/>
      </w:rPr>
    </w:lvl>
  </w:abstractNum>
  <w:abstractNum w:abstractNumId="25">
    <w:nsid w:val="F926ADE6"/>
    <w:multiLevelType w:val="singleLevel"/>
    <w:tmpl w:val="F926ADE6"/>
    <w:lvl w:ilvl="0" w:tentative="0">
      <w:start w:val="1"/>
      <w:numFmt w:val="decimal"/>
      <w:lvlText w:val="%1)"/>
      <w:lvlJc w:val="left"/>
      <w:pPr>
        <w:ind w:left="425" w:hanging="425"/>
      </w:pPr>
      <w:rPr>
        <w:rFonts w:hint="default"/>
      </w:rPr>
    </w:lvl>
  </w:abstractNum>
  <w:abstractNum w:abstractNumId="26">
    <w:nsid w:val="052802BF"/>
    <w:multiLevelType w:val="singleLevel"/>
    <w:tmpl w:val="052802BF"/>
    <w:lvl w:ilvl="0" w:tentative="0">
      <w:start w:val="1"/>
      <w:numFmt w:val="decimal"/>
      <w:lvlText w:val="%1)"/>
      <w:lvlJc w:val="left"/>
      <w:pPr>
        <w:ind w:left="425" w:hanging="425"/>
      </w:pPr>
      <w:rPr>
        <w:rFonts w:hint="default"/>
      </w:rPr>
    </w:lvl>
  </w:abstractNum>
  <w:abstractNum w:abstractNumId="27">
    <w:nsid w:val="05787B20"/>
    <w:multiLevelType w:val="singleLevel"/>
    <w:tmpl w:val="05787B20"/>
    <w:lvl w:ilvl="0" w:tentative="0">
      <w:start w:val="1"/>
      <w:numFmt w:val="decimal"/>
      <w:lvlText w:val="%1)"/>
      <w:lvlJc w:val="left"/>
      <w:pPr>
        <w:ind w:left="425" w:hanging="425"/>
      </w:pPr>
      <w:rPr>
        <w:rFonts w:hint="default"/>
      </w:rPr>
    </w:lvl>
  </w:abstractNum>
  <w:abstractNum w:abstractNumId="28">
    <w:nsid w:val="07E40649"/>
    <w:multiLevelType w:val="singleLevel"/>
    <w:tmpl w:val="07E40649"/>
    <w:lvl w:ilvl="0" w:tentative="0">
      <w:start w:val="1"/>
      <w:numFmt w:val="decimal"/>
      <w:lvlText w:val="%1)"/>
      <w:lvlJc w:val="left"/>
      <w:pPr>
        <w:tabs>
          <w:tab w:val="left" w:pos="-420"/>
        </w:tabs>
        <w:ind w:left="5" w:hanging="425"/>
      </w:pPr>
      <w:rPr>
        <w:rFonts w:hint="default"/>
      </w:rPr>
    </w:lvl>
  </w:abstractNum>
  <w:abstractNum w:abstractNumId="29">
    <w:nsid w:val="086E2786"/>
    <w:multiLevelType w:val="singleLevel"/>
    <w:tmpl w:val="086E2786"/>
    <w:lvl w:ilvl="0" w:tentative="0">
      <w:start w:val="1"/>
      <w:numFmt w:val="decimal"/>
      <w:lvlText w:val="%1)"/>
      <w:lvlJc w:val="left"/>
      <w:pPr>
        <w:ind w:left="425" w:hanging="425"/>
      </w:pPr>
      <w:rPr>
        <w:rFonts w:hint="default"/>
      </w:rPr>
    </w:lvl>
  </w:abstractNum>
  <w:abstractNum w:abstractNumId="30">
    <w:nsid w:val="09012650"/>
    <w:multiLevelType w:val="singleLevel"/>
    <w:tmpl w:val="09012650"/>
    <w:lvl w:ilvl="0" w:tentative="0">
      <w:start w:val="1"/>
      <w:numFmt w:val="decimal"/>
      <w:lvlText w:val="%1)"/>
      <w:lvlJc w:val="left"/>
      <w:pPr>
        <w:ind w:left="425" w:hanging="425"/>
      </w:pPr>
      <w:rPr>
        <w:rFonts w:hint="default"/>
      </w:rPr>
    </w:lvl>
  </w:abstractNum>
  <w:abstractNum w:abstractNumId="31">
    <w:nsid w:val="0FF14E50"/>
    <w:multiLevelType w:val="singleLevel"/>
    <w:tmpl w:val="0FF14E50"/>
    <w:lvl w:ilvl="0" w:tentative="0">
      <w:start w:val="1"/>
      <w:numFmt w:val="decimal"/>
      <w:lvlText w:val="%1)"/>
      <w:lvlJc w:val="left"/>
      <w:pPr>
        <w:ind w:left="425" w:hanging="425"/>
      </w:pPr>
      <w:rPr>
        <w:rFonts w:hint="default"/>
      </w:rPr>
    </w:lvl>
  </w:abstractNum>
  <w:abstractNum w:abstractNumId="32">
    <w:nsid w:val="145FB22B"/>
    <w:multiLevelType w:val="singleLevel"/>
    <w:tmpl w:val="145FB22B"/>
    <w:lvl w:ilvl="0" w:tentative="0">
      <w:start w:val="1"/>
      <w:numFmt w:val="decimal"/>
      <w:lvlText w:val="%1)"/>
      <w:lvlJc w:val="left"/>
      <w:pPr>
        <w:ind w:left="425" w:hanging="425"/>
      </w:pPr>
      <w:rPr>
        <w:rFonts w:hint="default"/>
      </w:rPr>
    </w:lvl>
  </w:abstractNum>
  <w:abstractNum w:abstractNumId="33">
    <w:nsid w:val="15B97DD5"/>
    <w:multiLevelType w:val="singleLevel"/>
    <w:tmpl w:val="15B97DD5"/>
    <w:lvl w:ilvl="0" w:tentative="0">
      <w:start w:val="1"/>
      <w:numFmt w:val="decimal"/>
      <w:lvlText w:val="%1)"/>
      <w:lvlJc w:val="left"/>
      <w:pPr>
        <w:ind w:left="425" w:hanging="425"/>
      </w:pPr>
      <w:rPr>
        <w:rFonts w:hint="default"/>
      </w:rPr>
    </w:lvl>
  </w:abstractNum>
  <w:abstractNum w:abstractNumId="34">
    <w:nsid w:val="16C7105D"/>
    <w:multiLevelType w:val="multilevel"/>
    <w:tmpl w:val="16C7105D"/>
    <w:lvl w:ilvl="0" w:tentative="0">
      <w:start w:val="7"/>
      <w:numFmt w:val="decimal"/>
      <w:isLgl/>
      <w:suff w:val="space"/>
      <w:lvlText w:val="第%1章"/>
      <w:lvlJc w:val="left"/>
      <w:pPr>
        <w:ind w:left="425" w:hanging="425"/>
      </w:pPr>
      <w:rPr>
        <w:rFonts w:hint="eastAsia" w:ascii="仿宋_GB2312" w:hAnsi="仿宋" w:eastAsia="仿宋_GB2312"/>
        <w:b/>
        <w:bCs/>
        <w:i w:val="0"/>
        <w:sz w:val="44"/>
        <w:szCs w:val="56"/>
        <w:lang w:val="en-US"/>
      </w:rPr>
    </w:lvl>
    <w:lvl w:ilvl="1" w:tentative="0">
      <w:start w:val="1"/>
      <w:numFmt w:val="decimal"/>
      <w:pStyle w:val="3"/>
      <w:isLgl/>
      <w:suff w:val="space"/>
      <w:lvlText w:val="%1.%2"/>
      <w:lvlJc w:val="left"/>
      <w:pPr>
        <w:tabs>
          <w:tab w:val="left" w:pos="0"/>
        </w:tabs>
        <w:ind w:left="0" w:firstLine="0"/>
      </w:pPr>
      <w:rPr>
        <w:rFonts w:hint="default" w:ascii="宋体" w:hAnsi="宋体" w:eastAsia="宋体" w:cs="宋体"/>
        <w:b/>
        <w:bCs w:val="0"/>
        <w:i w:val="0"/>
        <w:iCs w:val="0"/>
        <w:caps w:val="0"/>
        <w:strike w:val="0"/>
        <w:dstrike w:val="0"/>
        <w:vanish w:val="0"/>
        <w:color w:val="000000"/>
        <w:spacing w:val="0"/>
        <w:position w:val="0"/>
        <w:sz w:val="24"/>
        <w:szCs w:val="24"/>
        <w:u w:val="none"/>
        <w:vertAlign w:val="baseline"/>
        <w14:shadow w14:blurRad="0" w14:dist="0" w14:dir="0" w14:sx="0" w14:sy="0" w14:kx="0" w14:ky="0" w14:algn="none">
          <w14:srgbClr w14:val="000000"/>
        </w14:shadow>
      </w:rPr>
    </w:lvl>
    <w:lvl w:ilvl="2" w:tentative="0">
      <w:start w:val="1"/>
      <w:numFmt w:val="decimal"/>
      <w:pStyle w:val="4"/>
      <w:isLgl/>
      <w:suff w:val="space"/>
      <w:lvlText w:val="%1.%2.%3"/>
      <w:lvlJc w:val="left"/>
      <w:pPr>
        <w:ind w:left="0" w:firstLine="0"/>
      </w:pPr>
      <w:rPr>
        <w:rFonts w:hint="eastAsia" w:ascii="仿宋_GB2312" w:hAnsi="宋体" w:eastAsia="仿宋_GB2312"/>
        <w:b/>
        <w:bCs w:val="0"/>
        <w:i w:val="0"/>
        <w:iCs w:val="0"/>
        <w:caps w:val="0"/>
        <w:strike w:val="0"/>
        <w:dstrike w:val="0"/>
        <w:vanish w:val="0"/>
        <w:color w:val="000000"/>
        <w:spacing w:val="0"/>
        <w:position w:val="0"/>
        <w:sz w:val="32"/>
        <w:szCs w:val="36"/>
        <w:u w:val="none"/>
        <w:vertAlign w:val="baseline"/>
        <w14:shadow w14:blurRad="0" w14:dist="0" w14:dir="0" w14:sx="0" w14:sy="0" w14:kx="0" w14:ky="0" w14:algn="none">
          <w14:srgbClr w14:val="000000"/>
        </w14:shadow>
      </w:rPr>
    </w:lvl>
    <w:lvl w:ilvl="3" w:tentative="0">
      <w:start w:val="1"/>
      <w:numFmt w:val="decimal"/>
      <w:pStyle w:val="5"/>
      <w:isLgl/>
      <w:suff w:val="space"/>
      <w:lvlText w:val="%1.%2.%3.%4"/>
      <w:lvlJc w:val="left"/>
      <w:pPr>
        <w:ind w:left="567" w:hanging="567"/>
      </w:pPr>
      <w:rPr>
        <w:rFonts w:hint="eastAsia" w:ascii="仿宋_GB2312" w:hAnsi="宋体" w:eastAsia="仿宋_GB2312"/>
        <w:b w:val="0"/>
        <w:bCs w:val="0"/>
        <w:i w:val="0"/>
        <w:sz w:val="28"/>
        <w:szCs w:val="28"/>
      </w:rPr>
    </w:lvl>
    <w:lvl w:ilvl="4" w:tentative="0">
      <w:start w:val="1"/>
      <w:numFmt w:val="decimal"/>
      <w:pStyle w:val="6"/>
      <w:isLgl/>
      <w:suff w:val="space"/>
      <w:lvlText w:val="%1.%2.%3.%4.%5"/>
      <w:lvlJc w:val="left"/>
      <w:pPr>
        <w:ind w:left="1134" w:hanging="992"/>
      </w:pPr>
      <w:rPr>
        <w:rFonts w:hint="eastAsia" w:ascii="仿宋_GB2312" w:hAnsi="宋体" w:eastAsia="仿宋_GB2312"/>
        <w:sz w:val="28"/>
        <w:szCs w:val="28"/>
      </w:rPr>
    </w:lvl>
    <w:lvl w:ilvl="5" w:tentative="0">
      <w:start w:val="1"/>
      <w:numFmt w:val="decimal"/>
      <w:pStyle w:val="7"/>
      <w:isLgl/>
      <w:suff w:val="space"/>
      <w:lvlText w:val="%1.%2.%3.%4.%5.%6"/>
      <w:lvlJc w:val="left"/>
      <w:pPr>
        <w:ind w:left="1134" w:hanging="1134"/>
      </w:pPr>
      <w:rPr>
        <w:rFonts w:hint="eastAsia" w:ascii="仿宋_GB2312" w:hAnsi="宋体" w:eastAsia="仿宋_GB2312"/>
        <w:sz w:val="28"/>
        <w:szCs w:val="24"/>
      </w:rPr>
    </w:lvl>
    <w:lvl w:ilvl="6" w:tentative="0">
      <w:start w:val="1"/>
      <w:numFmt w:val="decimal"/>
      <w:pStyle w:val="8"/>
      <w:isLgl/>
      <w:suff w:val="space"/>
      <w:lvlText w:val="%1.%2.%3.%4.%5.%6.%7"/>
      <w:lvlJc w:val="left"/>
      <w:pPr>
        <w:ind w:left="1276" w:hanging="1276"/>
      </w:pPr>
      <w:rPr>
        <w:rFonts w:hint="eastAsia" w:ascii="仿宋_GB2312" w:hAnsi="宋体" w:eastAsia="仿宋_GB2312"/>
        <w:sz w:val="28"/>
        <w:szCs w:val="24"/>
      </w:rPr>
    </w:lvl>
    <w:lvl w:ilvl="7" w:tentative="0">
      <w:start w:val="1"/>
      <w:numFmt w:val="decimal"/>
      <w:pStyle w:val="9"/>
      <w:isLgl/>
      <w:suff w:val="space"/>
      <w:lvlText w:val="%1.%2.%3.%4.%5.%6.%8"/>
      <w:lvlJc w:val="left"/>
      <w:pPr>
        <w:ind w:left="1418" w:hanging="1418"/>
      </w:pPr>
      <w:rPr>
        <w:rFonts w:hint="eastAsia" w:ascii="仿宋_GB2312" w:hAnsi="宋体" w:eastAsia="仿宋_GB2312"/>
        <w:sz w:val="28"/>
        <w:szCs w:val="20"/>
      </w:rPr>
    </w:lvl>
    <w:lvl w:ilvl="8" w:tentative="0">
      <w:start w:val="1"/>
      <w:numFmt w:val="none"/>
      <w:isLgl/>
      <w:suff w:val="space"/>
      <w:lvlText w:val="%1.%2.%3.%4.%5.%6.%7.%8"/>
      <w:lvlJc w:val="left"/>
      <w:pPr>
        <w:ind w:left="1559" w:hanging="1559"/>
      </w:pPr>
      <w:rPr>
        <w:rFonts w:hint="eastAsia"/>
      </w:rPr>
    </w:lvl>
  </w:abstractNum>
  <w:abstractNum w:abstractNumId="35">
    <w:nsid w:val="184832C9"/>
    <w:multiLevelType w:val="singleLevel"/>
    <w:tmpl w:val="184832C9"/>
    <w:lvl w:ilvl="0" w:tentative="0">
      <w:start w:val="1"/>
      <w:numFmt w:val="decimal"/>
      <w:lvlText w:val="%1)"/>
      <w:lvlJc w:val="left"/>
      <w:pPr>
        <w:ind w:left="425" w:hanging="425"/>
      </w:pPr>
      <w:rPr>
        <w:rFonts w:hint="default"/>
      </w:rPr>
    </w:lvl>
  </w:abstractNum>
  <w:abstractNum w:abstractNumId="36">
    <w:nsid w:val="1A810CBA"/>
    <w:multiLevelType w:val="singleLevel"/>
    <w:tmpl w:val="1A810CBA"/>
    <w:lvl w:ilvl="0" w:tentative="0">
      <w:start w:val="1"/>
      <w:numFmt w:val="decimal"/>
      <w:lvlText w:val="%1)"/>
      <w:lvlJc w:val="left"/>
      <w:pPr>
        <w:ind w:left="425" w:hanging="425"/>
      </w:pPr>
      <w:rPr>
        <w:rFonts w:hint="default"/>
      </w:rPr>
    </w:lvl>
  </w:abstractNum>
  <w:abstractNum w:abstractNumId="37">
    <w:nsid w:val="1FFBF7B4"/>
    <w:multiLevelType w:val="singleLevel"/>
    <w:tmpl w:val="1FFBF7B4"/>
    <w:lvl w:ilvl="0" w:tentative="0">
      <w:start w:val="1"/>
      <w:numFmt w:val="decimal"/>
      <w:lvlText w:val="%1)"/>
      <w:lvlJc w:val="left"/>
      <w:pPr>
        <w:ind w:left="425" w:hanging="425"/>
      </w:pPr>
      <w:rPr>
        <w:rFonts w:hint="default"/>
      </w:rPr>
    </w:lvl>
  </w:abstractNum>
  <w:abstractNum w:abstractNumId="38">
    <w:nsid w:val="208018A6"/>
    <w:multiLevelType w:val="singleLevel"/>
    <w:tmpl w:val="208018A6"/>
    <w:lvl w:ilvl="0" w:tentative="0">
      <w:start w:val="1"/>
      <w:numFmt w:val="decimal"/>
      <w:lvlText w:val="(%1)"/>
      <w:lvlJc w:val="left"/>
      <w:pPr>
        <w:ind w:left="425" w:hanging="425"/>
      </w:pPr>
      <w:rPr>
        <w:rFonts w:hint="default"/>
      </w:rPr>
    </w:lvl>
  </w:abstractNum>
  <w:abstractNum w:abstractNumId="39">
    <w:nsid w:val="20882EA9"/>
    <w:multiLevelType w:val="singleLevel"/>
    <w:tmpl w:val="20882EA9"/>
    <w:lvl w:ilvl="0" w:tentative="0">
      <w:start w:val="1"/>
      <w:numFmt w:val="decimal"/>
      <w:lvlText w:val="%1)"/>
      <w:lvlJc w:val="left"/>
      <w:pPr>
        <w:tabs>
          <w:tab w:val="left" w:pos="-420"/>
        </w:tabs>
        <w:ind w:left="5" w:hanging="425"/>
      </w:pPr>
      <w:rPr>
        <w:rFonts w:hint="default"/>
      </w:rPr>
    </w:lvl>
  </w:abstractNum>
  <w:abstractNum w:abstractNumId="40">
    <w:nsid w:val="22946B6E"/>
    <w:multiLevelType w:val="singleLevel"/>
    <w:tmpl w:val="22946B6E"/>
    <w:lvl w:ilvl="0" w:tentative="0">
      <w:start w:val="1"/>
      <w:numFmt w:val="decimal"/>
      <w:lvlText w:val="%1)"/>
      <w:lvlJc w:val="left"/>
      <w:pPr>
        <w:tabs>
          <w:tab w:val="left" w:pos="-420"/>
        </w:tabs>
        <w:ind w:left="5" w:hanging="425"/>
      </w:pPr>
      <w:rPr>
        <w:rFonts w:hint="default"/>
      </w:rPr>
    </w:lvl>
  </w:abstractNum>
  <w:abstractNum w:abstractNumId="41">
    <w:nsid w:val="2486C955"/>
    <w:multiLevelType w:val="singleLevel"/>
    <w:tmpl w:val="2486C955"/>
    <w:lvl w:ilvl="0" w:tentative="0">
      <w:start w:val="1"/>
      <w:numFmt w:val="decimal"/>
      <w:lvlText w:val="(%1)"/>
      <w:lvlJc w:val="left"/>
      <w:pPr>
        <w:ind w:left="425" w:hanging="425"/>
      </w:pPr>
      <w:rPr>
        <w:rFonts w:hint="default"/>
      </w:rPr>
    </w:lvl>
  </w:abstractNum>
  <w:abstractNum w:abstractNumId="42">
    <w:nsid w:val="27423B48"/>
    <w:multiLevelType w:val="singleLevel"/>
    <w:tmpl w:val="27423B48"/>
    <w:lvl w:ilvl="0" w:tentative="0">
      <w:start w:val="1"/>
      <w:numFmt w:val="decimal"/>
      <w:lvlText w:val="(%1)"/>
      <w:lvlJc w:val="left"/>
      <w:pPr>
        <w:ind w:left="425" w:hanging="425"/>
      </w:pPr>
      <w:rPr>
        <w:rFonts w:hint="default"/>
      </w:rPr>
    </w:lvl>
  </w:abstractNum>
  <w:abstractNum w:abstractNumId="43">
    <w:nsid w:val="28295DE7"/>
    <w:multiLevelType w:val="singleLevel"/>
    <w:tmpl w:val="28295DE7"/>
    <w:lvl w:ilvl="0" w:tentative="0">
      <w:start w:val="1"/>
      <w:numFmt w:val="decimal"/>
      <w:lvlText w:val="(%1)"/>
      <w:lvlJc w:val="left"/>
      <w:pPr>
        <w:ind w:left="425" w:hanging="425"/>
      </w:pPr>
      <w:rPr>
        <w:rFonts w:hint="default"/>
      </w:rPr>
    </w:lvl>
  </w:abstractNum>
  <w:abstractNum w:abstractNumId="44">
    <w:nsid w:val="2A2A2D9C"/>
    <w:multiLevelType w:val="singleLevel"/>
    <w:tmpl w:val="2A2A2D9C"/>
    <w:lvl w:ilvl="0" w:tentative="0">
      <w:start w:val="1"/>
      <w:numFmt w:val="decimal"/>
      <w:lvlText w:val="(%1)"/>
      <w:lvlJc w:val="left"/>
      <w:pPr>
        <w:ind w:left="425" w:hanging="425"/>
      </w:pPr>
      <w:rPr>
        <w:rFonts w:hint="default"/>
      </w:rPr>
    </w:lvl>
  </w:abstractNum>
  <w:abstractNum w:abstractNumId="45">
    <w:nsid w:val="2C857AC1"/>
    <w:multiLevelType w:val="singleLevel"/>
    <w:tmpl w:val="2C857AC1"/>
    <w:lvl w:ilvl="0" w:tentative="0">
      <w:start w:val="1"/>
      <w:numFmt w:val="decimal"/>
      <w:lvlText w:val="%1)"/>
      <w:lvlJc w:val="left"/>
      <w:pPr>
        <w:ind w:left="425" w:hanging="425"/>
      </w:pPr>
      <w:rPr>
        <w:rFonts w:hint="default"/>
      </w:rPr>
    </w:lvl>
  </w:abstractNum>
  <w:abstractNum w:abstractNumId="46">
    <w:nsid w:val="3198484F"/>
    <w:multiLevelType w:val="singleLevel"/>
    <w:tmpl w:val="3198484F"/>
    <w:lvl w:ilvl="0" w:tentative="0">
      <w:start w:val="1"/>
      <w:numFmt w:val="decimal"/>
      <w:lvlText w:val="%1)"/>
      <w:lvlJc w:val="left"/>
      <w:pPr>
        <w:ind w:left="425" w:hanging="425"/>
      </w:pPr>
      <w:rPr>
        <w:rFonts w:hint="default"/>
      </w:rPr>
    </w:lvl>
  </w:abstractNum>
  <w:abstractNum w:abstractNumId="47">
    <w:nsid w:val="34639CD5"/>
    <w:multiLevelType w:val="singleLevel"/>
    <w:tmpl w:val="34639CD5"/>
    <w:lvl w:ilvl="0" w:tentative="0">
      <w:start w:val="1"/>
      <w:numFmt w:val="decimal"/>
      <w:lvlText w:val="(%1)"/>
      <w:lvlJc w:val="left"/>
      <w:pPr>
        <w:ind w:left="425" w:hanging="425"/>
      </w:pPr>
      <w:rPr>
        <w:rFonts w:hint="default"/>
      </w:rPr>
    </w:lvl>
  </w:abstractNum>
  <w:abstractNum w:abstractNumId="48">
    <w:nsid w:val="349EA566"/>
    <w:multiLevelType w:val="singleLevel"/>
    <w:tmpl w:val="349EA566"/>
    <w:lvl w:ilvl="0" w:tentative="0">
      <w:start w:val="1"/>
      <w:numFmt w:val="decimal"/>
      <w:lvlText w:val="%1)"/>
      <w:lvlJc w:val="left"/>
      <w:pPr>
        <w:ind w:left="425" w:hanging="425"/>
      </w:pPr>
      <w:rPr>
        <w:rFonts w:hint="default"/>
      </w:rPr>
    </w:lvl>
  </w:abstractNum>
  <w:abstractNum w:abstractNumId="49">
    <w:nsid w:val="3777F801"/>
    <w:multiLevelType w:val="singleLevel"/>
    <w:tmpl w:val="3777F801"/>
    <w:lvl w:ilvl="0" w:tentative="0">
      <w:start w:val="1"/>
      <w:numFmt w:val="decimal"/>
      <w:lvlText w:val="(%1)"/>
      <w:lvlJc w:val="left"/>
      <w:pPr>
        <w:ind w:left="425" w:hanging="425"/>
      </w:pPr>
      <w:rPr>
        <w:rFonts w:hint="default"/>
      </w:rPr>
    </w:lvl>
  </w:abstractNum>
  <w:abstractNum w:abstractNumId="50">
    <w:nsid w:val="392FDF2E"/>
    <w:multiLevelType w:val="singleLevel"/>
    <w:tmpl w:val="392FDF2E"/>
    <w:lvl w:ilvl="0" w:tentative="0">
      <w:start w:val="1"/>
      <w:numFmt w:val="decimal"/>
      <w:lvlText w:val="(%1)"/>
      <w:lvlJc w:val="left"/>
      <w:pPr>
        <w:ind w:left="425" w:hanging="425"/>
      </w:pPr>
      <w:rPr>
        <w:rFonts w:hint="default"/>
      </w:rPr>
    </w:lvl>
  </w:abstractNum>
  <w:abstractNum w:abstractNumId="51">
    <w:nsid w:val="3C217C50"/>
    <w:multiLevelType w:val="singleLevel"/>
    <w:tmpl w:val="3C217C50"/>
    <w:lvl w:ilvl="0" w:tentative="0">
      <w:start w:val="1"/>
      <w:numFmt w:val="decimal"/>
      <w:lvlText w:val="(%1)"/>
      <w:lvlJc w:val="left"/>
      <w:pPr>
        <w:ind w:left="440" w:hanging="440"/>
      </w:pPr>
      <w:rPr>
        <w:rFonts w:hint="default"/>
      </w:rPr>
    </w:lvl>
  </w:abstractNum>
  <w:abstractNum w:abstractNumId="52">
    <w:nsid w:val="3D1A4BDF"/>
    <w:multiLevelType w:val="singleLevel"/>
    <w:tmpl w:val="3D1A4BDF"/>
    <w:lvl w:ilvl="0" w:tentative="0">
      <w:start w:val="1"/>
      <w:numFmt w:val="decimal"/>
      <w:lvlText w:val="%1)"/>
      <w:lvlJc w:val="left"/>
      <w:pPr>
        <w:ind w:left="425" w:hanging="425"/>
      </w:pPr>
      <w:rPr>
        <w:rFonts w:hint="default"/>
      </w:rPr>
    </w:lvl>
  </w:abstractNum>
  <w:abstractNum w:abstractNumId="53">
    <w:nsid w:val="3DC1B7E3"/>
    <w:multiLevelType w:val="singleLevel"/>
    <w:tmpl w:val="3DC1B7E3"/>
    <w:lvl w:ilvl="0" w:tentative="0">
      <w:start w:val="1"/>
      <w:numFmt w:val="decimal"/>
      <w:lvlText w:val="%1)"/>
      <w:lvlJc w:val="left"/>
      <w:pPr>
        <w:tabs>
          <w:tab w:val="left" w:pos="-420"/>
        </w:tabs>
        <w:ind w:left="5" w:hanging="425"/>
      </w:pPr>
      <w:rPr>
        <w:rFonts w:hint="default"/>
      </w:rPr>
    </w:lvl>
  </w:abstractNum>
  <w:abstractNum w:abstractNumId="54">
    <w:nsid w:val="45D85CF1"/>
    <w:multiLevelType w:val="singleLevel"/>
    <w:tmpl w:val="45D85CF1"/>
    <w:lvl w:ilvl="0" w:tentative="0">
      <w:start w:val="1"/>
      <w:numFmt w:val="decimal"/>
      <w:lvlText w:val="%1)"/>
      <w:lvlJc w:val="left"/>
      <w:pPr>
        <w:ind w:left="425" w:hanging="425"/>
      </w:pPr>
      <w:rPr>
        <w:rFonts w:hint="default"/>
      </w:rPr>
    </w:lvl>
  </w:abstractNum>
  <w:abstractNum w:abstractNumId="55">
    <w:nsid w:val="48D2ED32"/>
    <w:multiLevelType w:val="singleLevel"/>
    <w:tmpl w:val="48D2ED32"/>
    <w:lvl w:ilvl="0" w:tentative="0">
      <w:start w:val="1"/>
      <w:numFmt w:val="decimal"/>
      <w:lvlText w:val="(%1)"/>
      <w:lvlJc w:val="left"/>
      <w:pPr>
        <w:ind w:left="425" w:hanging="425"/>
      </w:pPr>
      <w:rPr>
        <w:rFonts w:hint="default"/>
      </w:rPr>
    </w:lvl>
  </w:abstractNum>
  <w:abstractNum w:abstractNumId="56">
    <w:nsid w:val="4A847500"/>
    <w:multiLevelType w:val="singleLevel"/>
    <w:tmpl w:val="4A847500"/>
    <w:lvl w:ilvl="0" w:tentative="0">
      <w:start w:val="1"/>
      <w:numFmt w:val="decimal"/>
      <w:lvlText w:val="(%1)"/>
      <w:lvlJc w:val="left"/>
      <w:pPr>
        <w:ind w:left="425" w:hanging="425"/>
      </w:pPr>
      <w:rPr>
        <w:rFonts w:hint="default"/>
      </w:rPr>
    </w:lvl>
  </w:abstractNum>
  <w:abstractNum w:abstractNumId="57">
    <w:nsid w:val="50C31E4B"/>
    <w:multiLevelType w:val="singleLevel"/>
    <w:tmpl w:val="50C31E4B"/>
    <w:lvl w:ilvl="0" w:tentative="0">
      <w:start w:val="1"/>
      <w:numFmt w:val="decimal"/>
      <w:lvlText w:val="%1)"/>
      <w:lvlJc w:val="left"/>
      <w:pPr>
        <w:ind w:left="425" w:hanging="425"/>
      </w:pPr>
      <w:rPr>
        <w:rFonts w:hint="default"/>
      </w:rPr>
    </w:lvl>
  </w:abstractNum>
  <w:abstractNum w:abstractNumId="58">
    <w:nsid w:val="548D99DE"/>
    <w:multiLevelType w:val="singleLevel"/>
    <w:tmpl w:val="548D99DE"/>
    <w:lvl w:ilvl="0" w:tentative="0">
      <w:start w:val="1"/>
      <w:numFmt w:val="decimal"/>
      <w:lvlText w:val="(%1)"/>
      <w:lvlJc w:val="left"/>
      <w:pPr>
        <w:ind w:left="0" w:firstLine="0"/>
      </w:pPr>
      <w:rPr>
        <w:rFonts w:hint="default"/>
      </w:rPr>
    </w:lvl>
  </w:abstractNum>
  <w:abstractNum w:abstractNumId="59">
    <w:nsid w:val="54DBF1B1"/>
    <w:multiLevelType w:val="singleLevel"/>
    <w:tmpl w:val="54DBF1B1"/>
    <w:lvl w:ilvl="0" w:tentative="0">
      <w:start w:val="1"/>
      <w:numFmt w:val="decimal"/>
      <w:lvlText w:val="%1)"/>
      <w:lvlJc w:val="left"/>
      <w:pPr>
        <w:ind w:left="425" w:hanging="425"/>
      </w:pPr>
      <w:rPr>
        <w:rFonts w:hint="default"/>
      </w:rPr>
    </w:lvl>
  </w:abstractNum>
  <w:abstractNum w:abstractNumId="60">
    <w:nsid w:val="56CE6BBD"/>
    <w:multiLevelType w:val="singleLevel"/>
    <w:tmpl w:val="56CE6BBD"/>
    <w:lvl w:ilvl="0" w:tentative="0">
      <w:start w:val="1"/>
      <w:numFmt w:val="decimal"/>
      <w:lvlText w:val="(%1)"/>
      <w:lvlJc w:val="left"/>
      <w:pPr>
        <w:ind w:left="425" w:hanging="425"/>
      </w:pPr>
      <w:rPr>
        <w:rFonts w:hint="default"/>
      </w:rPr>
    </w:lvl>
  </w:abstractNum>
  <w:abstractNum w:abstractNumId="61">
    <w:nsid w:val="5753585C"/>
    <w:multiLevelType w:val="singleLevel"/>
    <w:tmpl w:val="5753585C"/>
    <w:lvl w:ilvl="0" w:tentative="0">
      <w:start w:val="1"/>
      <w:numFmt w:val="decimal"/>
      <w:lvlText w:val="%1)"/>
      <w:lvlJc w:val="left"/>
      <w:pPr>
        <w:ind w:left="425" w:hanging="425"/>
      </w:pPr>
      <w:rPr>
        <w:rFonts w:hint="default"/>
      </w:rPr>
    </w:lvl>
  </w:abstractNum>
  <w:abstractNum w:abstractNumId="62">
    <w:nsid w:val="5D93113E"/>
    <w:multiLevelType w:val="singleLevel"/>
    <w:tmpl w:val="5D93113E"/>
    <w:lvl w:ilvl="0" w:tentative="0">
      <w:start w:val="1"/>
      <w:numFmt w:val="decimal"/>
      <w:lvlText w:val="(%1)"/>
      <w:lvlJc w:val="left"/>
      <w:pPr>
        <w:ind w:left="425" w:hanging="425"/>
      </w:pPr>
      <w:rPr>
        <w:rFonts w:hint="default"/>
      </w:rPr>
    </w:lvl>
  </w:abstractNum>
  <w:abstractNum w:abstractNumId="63">
    <w:nsid w:val="5DDFC1B1"/>
    <w:multiLevelType w:val="singleLevel"/>
    <w:tmpl w:val="5DDFC1B1"/>
    <w:lvl w:ilvl="0" w:tentative="0">
      <w:start w:val="1"/>
      <w:numFmt w:val="decimal"/>
      <w:lvlText w:val="%1)"/>
      <w:lvlJc w:val="left"/>
      <w:pPr>
        <w:ind w:left="425" w:hanging="425"/>
      </w:pPr>
      <w:rPr>
        <w:rFonts w:hint="default"/>
      </w:rPr>
    </w:lvl>
  </w:abstractNum>
  <w:abstractNum w:abstractNumId="64">
    <w:nsid w:val="5FC7221B"/>
    <w:multiLevelType w:val="singleLevel"/>
    <w:tmpl w:val="5FC7221B"/>
    <w:lvl w:ilvl="0" w:tentative="0">
      <w:start w:val="1"/>
      <w:numFmt w:val="decimal"/>
      <w:lvlText w:val="%1)"/>
      <w:lvlJc w:val="left"/>
      <w:pPr>
        <w:ind w:left="425" w:hanging="425"/>
      </w:pPr>
      <w:rPr>
        <w:rFonts w:hint="default"/>
      </w:rPr>
    </w:lvl>
  </w:abstractNum>
  <w:abstractNum w:abstractNumId="65">
    <w:nsid w:val="65A07C34"/>
    <w:multiLevelType w:val="singleLevel"/>
    <w:tmpl w:val="65A07C34"/>
    <w:lvl w:ilvl="0" w:tentative="0">
      <w:start w:val="8"/>
      <w:numFmt w:val="decimal"/>
      <w:suff w:val="nothing"/>
      <w:lvlText w:val="%1、"/>
      <w:lvlJc w:val="left"/>
    </w:lvl>
  </w:abstractNum>
  <w:abstractNum w:abstractNumId="66">
    <w:nsid w:val="6663140F"/>
    <w:multiLevelType w:val="singleLevel"/>
    <w:tmpl w:val="6663140F"/>
    <w:lvl w:ilvl="0" w:tentative="0">
      <w:start w:val="1"/>
      <w:numFmt w:val="decimal"/>
      <w:lvlText w:val="%1)"/>
      <w:lvlJc w:val="left"/>
      <w:pPr>
        <w:ind w:left="425" w:hanging="425"/>
      </w:pPr>
      <w:rPr>
        <w:rFonts w:hint="default"/>
      </w:rPr>
    </w:lvl>
  </w:abstractNum>
  <w:abstractNum w:abstractNumId="67">
    <w:nsid w:val="69B5117A"/>
    <w:multiLevelType w:val="singleLevel"/>
    <w:tmpl w:val="69B5117A"/>
    <w:lvl w:ilvl="0" w:tentative="0">
      <w:start w:val="6"/>
      <w:numFmt w:val="chineseCounting"/>
      <w:suff w:val="nothing"/>
      <w:lvlText w:val="%1、"/>
      <w:lvlJc w:val="left"/>
      <w:rPr>
        <w:rFonts w:hint="eastAsia"/>
      </w:rPr>
    </w:lvl>
  </w:abstractNum>
  <w:abstractNum w:abstractNumId="68">
    <w:nsid w:val="6ACA0F21"/>
    <w:multiLevelType w:val="singleLevel"/>
    <w:tmpl w:val="6ACA0F21"/>
    <w:lvl w:ilvl="0" w:tentative="0">
      <w:start w:val="1"/>
      <w:numFmt w:val="decimal"/>
      <w:lvlText w:val="(%1)"/>
      <w:lvlJc w:val="left"/>
      <w:pPr>
        <w:ind w:left="425" w:hanging="425"/>
      </w:pPr>
      <w:rPr>
        <w:rFonts w:hint="default"/>
      </w:rPr>
    </w:lvl>
  </w:abstractNum>
  <w:abstractNum w:abstractNumId="69">
    <w:nsid w:val="6D039B5C"/>
    <w:multiLevelType w:val="singleLevel"/>
    <w:tmpl w:val="6D039B5C"/>
    <w:lvl w:ilvl="0" w:tentative="0">
      <w:start w:val="1"/>
      <w:numFmt w:val="decimal"/>
      <w:lvlText w:val="%1)"/>
      <w:lvlJc w:val="left"/>
      <w:pPr>
        <w:ind w:left="425" w:hanging="425"/>
      </w:pPr>
      <w:rPr>
        <w:rFonts w:hint="default"/>
      </w:rPr>
    </w:lvl>
  </w:abstractNum>
  <w:abstractNum w:abstractNumId="70">
    <w:nsid w:val="72C9DD41"/>
    <w:multiLevelType w:val="singleLevel"/>
    <w:tmpl w:val="72C9DD41"/>
    <w:lvl w:ilvl="0" w:tentative="0">
      <w:start w:val="1"/>
      <w:numFmt w:val="decimal"/>
      <w:lvlText w:val="(%1)"/>
      <w:lvlJc w:val="left"/>
      <w:pPr>
        <w:ind w:left="0" w:firstLine="0"/>
      </w:pPr>
      <w:rPr>
        <w:rFonts w:hint="default"/>
      </w:rPr>
    </w:lvl>
  </w:abstractNum>
  <w:abstractNum w:abstractNumId="71">
    <w:nsid w:val="73D2F962"/>
    <w:multiLevelType w:val="singleLevel"/>
    <w:tmpl w:val="73D2F962"/>
    <w:lvl w:ilvl="0" w:tentative="0">
      <w:start w:val="1"/>
      <w:numFmt w:val="decimal"/>
      <w:lvlText w:val="%1)"/>
      <w:lvlJc w:val="left"/>
      <w:pPr>
        <w:ind w:left="425" w:hanging="425"/>
      </w:pPr>
      <w:rPr>
        <w:rFonts w:hint="default"/>
      </w:rPr>
    </w:lvl>
  </w:abstractNum>
  <w:abstractNum w:abstractNumId="72">
    <w:nsid w:val="740F36C5"/>
    <w:multiLevelType w:val="singleLevel"/>
    <w:tmpl w:val="740F36C5"/>
    <w:lvl w:ilvl="0" w:tentative="0">
      <w:start w:val="1"/>
      <w:numFmt w:val="decimal"/>
      <w:lvlText w:val="%1)"/>
      <w:lvlJc w:val="left"/>
      <w:pPr>
        <w:ind w:left="425" w:hanging="425"/>
      </w:pPr>
      <w:rPr>
        <w:rFonts w:hint="default"/>
      </w:rPr>
    </w:lvl>
  </w:abstractNum>
  <w:abstractNum w:abstractNumId="73">
    <w:nsid w:val="745E7B6E"/>
    <w:multiLevelType w:val="singleLevel"/>
    <w:tmpl w:val="745E7B6E"/>
    <w:lvl w:ilvl="0" w:tentative="0">
      <w:start w:val="1"/>
      <w:numFmt w:val="decimal"/>
      <w:lvlText w:val="%1)"/>
      <w:lvlJc w:val="left"/>
      <w:pPr>
        <w:ind w:left="425" w:hanging="425"/>
      </w:pPr>
      <w:rPr>
        <w:rFonts w:hint="default"/>
      </w:rPr>
    </w:lvl>
  </w:abstractNum>
  <w:abstractNum w:abstractNumId="74">
    <w:nsid w:val="78093194"/>
    <w:multiLevelType w:val="singleLevel"/>
    <w:tmpl w:val="78093194"/>
    <w:lvl w:ilvl="0" w:tentative="0">
      <w:start w:val="5"/>
      <w:numFmt w:val="decimal"/>
      <w:suff w:val="nothing"/>
      <w:lvlText w:val="%1、"/>
      <w:lvlJc w:val="left"/>
    </w:lvl>
  </w:abstractNum>
  <w:abstractNum w:abstractNumId="75">
    <w:nsid w:val="78536412"/>
    <w:multiLevelType w:val="singleLevel"/>
    <w:tmpl w:val="78536412"/>
    <w:lvl w:ilvl="0" w:tentative="0">
      <w:start w:val="1"/>
      <w:numFmt w:val="decimal"/>
      <w:lvlText w:val="%1)"/>
      <w:lvlJc w:val="left"/>
      <w:pPr>
        <w:ind w:left="425" w:hanging="425"/>
      </w:pPr>
      <w:rPr>
        <w:rFonts w:hint="default"/>
      </w:rPr>
    </w:lvl>
  </w:abstractNum>
  <w:num w:numId="1">
    <w:abstractNumId w:val="34"/>
  </w:num>
  <w:num w:numId="2">
    <w:abstractNumId w:val="67"/>
  </w:num>
  <w:num w:numId="3">
    <w:abstractNumId w:val="15"/>
  </w:num>
  <w:num w:numId="4">
    <w:abstractNumId w:val="21"/>
  </w:num>
  <w:num w:numId="5">
    <w:abstractNumId w:val="7"/>
  </w:num>
  <w:num w:numId="6">
    <w:abstractNumId w:val="58"/>
  </w:num>
  <w:num w:numId="7">
    <w:abstractNumId w:val="6"/>
  </w:num>
  <w:num w:numId="8">
    <w:abstractNumId w:val="70"/>
  </w:num>
  <w:num w:numId="9">
    <w:abstractNumId w:val="2"/>
  </w:num>
  <w:num w:numId="10">
    <w:abstractNumId w:val="3"/>
  </w:num>
  <w:num w:numId="11">
    <w:abstractNumId w:val="28"/>
  </w:num>
  <w:num w:numId="12">
    <w:abstractNumId w:val="13"/>
  </w:num>
  <w:num w:numId="13">
    <w:abstractNumId w:val="47"/>
  </w:num>
  <w:num w:numId="14">
    <w:abstractNumId w:val="39"/>
  </w:num>
  <w:num w:numId="15">
    <w:abstractNumId w:val="8"/>
  </w:num>
  <w:num w:numId="16">
    <w:abstractNumId w:val="40"/>
  </w:num>
  <w:num w:numId="17">
    <w:abstractNumId w:val="53"/>
  </w:num>
  <w:num w:numId="18">
    <w:abstractNumId w:val="44"/>
  </w:num>
  <w:num w:numId="19">
    <w:abstractNumId w:val="71"/>
  </w:num>
  <w:num w:numId="20">
    <w:abstractNumId w:val="5"/>
  </w:num>
  <w:num w:numId="21">
    <w:abstractNumId w:val="18"/>
  </w:num>
  <w:num w:numId="22">
    <w:abstractNumId w:val="23"/>
  </w:num>
  <w:num w:numId="23">
    <w:abstractNumId w:val="42"/>
  </w:num>
  <w:num w:numId="24">
    <w:abstractNumId w:val="45"/>
  </w:num>
  <w:num w:numId="25">
    <w:abstractNumId w:val="48"/>
  </w:num>
  <w:num w:numId="26">
    <w:abstractNumId w:val="36"/>
  </w:num>
  <w:num w:numId="27">
    <w:abstractNumId w:val="63"/>
  </w:num>
  <w:num w:numId="28">
    <w:abstractNumId w:val="66"/>
  </w:num>
  <w:num w:numId="29">
    <w:abstractNumId w:val="68"/>
  </w:num>
  <w:num w:numId="30">
    <w:abstractNumId w:val="75"/>
  </w:num>
  <w:num w:numId="31">
    <w:abstractNumId w:val="46"/>
  </w:num>
  <w:num w:numId="32">
    <w:abstractNumId w:val="61"/>
  </w:num>
  <w:num w:numId="33">
    <w:abstractNumId w:val="57"/>
  </w:num>
  <w:num w:numId="34">
    <w:abstractNumId w:val="62"/>
  </w:num>
  <w:num w:numId="35">
    <w:abstractNumId w:val="31"/>
  </w:num>
  <w:num w:numId="36">
    <w:abstractNumId w:val="35"/>
  </w:num>
  <w:num w:numId="37">
    <w:abstractNumId w:val="72"/>
  </w:num>
  <w:num w:numId="38">
    <w:abstractNumId w:val="38"/>
  </w:num>
  <w:num w:numId="39">
    <w:abstractNumId w:val="29"/>
  </w:num>
  <w:num w:numId="40">
    <w:abstractNumId w:val="52"/>
  </w:num>
  <w:num w:numId="41">
    <w:abstractNumId w:val="60"/>
  </w:num>
  <w:num w:numId="42">
    <w:abstractNumId w:val="27"/>
  </w:num>
  <w:num w:numId="43">
    <w:abstractNumId w:val="26"/>
  </w:num>
  <w:num w:numId="44">
    <w:abstractNumId w:val="64"/>
  </w:num>
  <w:num w:numId="45">
    <w:abstractNumId w:val="73"/>
  </w:num>
  <w:num w:numId="46">
    <w:abstractNumId w:val="50"/>
  </w:num>
  <w:num w:numId="47">
    <w:abstractNumId w:val="30"/>
  </w:num>
  <w:num w:numId="48">
    <w:abstractNumId w:val="51"/>
  </w:num>
  <w:num w:numId="49">
    <w:abstractNumId w:val="56"/>
  </w:num>
  <w:num w:numId="50">
    <w:abstractNumId w:val="32"/>
  </w:num>
  <w:num w:numId="51">
    <w:abstractNumId w:val="4"/>
  </w:num>
  <w:num w:numId="52">
    <w:abstractNumId w:val="41"/>
  </w:num>
  <w:num w:numId="53">
    <w:abstractNumId w:val="59"/>
  </w:num>
  <w:num w:numId="54">
    <w:abstractNumId w:val="14"/>
  </w:num>
  <w:num w:numId="55">
    <w:abstractNumId w:val="19"/>
  </w:num>
  <w:num w:numId="56">
    <w:abstractNumId w:val="55"/>
  </w:num>
  <w:num w:numId="57">
    <w:abstractNumId w:val="25"/>
  </w:num>
  <w:num w:numId="58">
    <w:abstractNumId w:val="37"/>
  </w:num>
  <w:num w:numId="59">
    <w:abstractNumId w:val="16"/>
  </w:num>
  <w:num w:numId="60">
    <w:abstractNumId w:val="33"/>
  </w:num>
  <w:num w:numId="61">
    <w:abstractNumId w:val="11"/>
  </w:num>
  <w:num w:numId="62">
    <w:abstractNumId w:val="17"/>
  </w:num>
  <w:num w:numId="63">
    <w:abstractNumId w:val="69"/>
  </w:num>
  <w:num w:numId="64">
    <w:abstractNumId w:val="54"/>
  </w:num>
  <w:num w:numId="65">
    <w:abstractNumId w:val="0"/>
  </w:num>
  <w:num w:numId="66">
    <w:abstractNumId w:val="10"/>
  </w:num>
  <w:num w:numId="67">
    <w:abstractNumId w:val="20"/>
  </w:num>
  <w:num w:numId="68">
    <w:abstractNumId w:val="1"/>
  </w:num>
  <w:num w:numId="69">
    <w:abstractNumId w:val="49"/>
  </w:num>
  <w:num w:numId="70">
    <w:abstractNumId w:val="9"/>
  </w:num>
  <w:num w:numId="71">
    <w:abstractNumId w:val="22"/>
  </w:num>
  <w:num w:numId="72">
    <w:abstractNumId w:val="24"/>
  </w:num>
  <w:num w:numId="73">
    <w:abstractNumId w:val="43"/>
  </w:num>
  <w:num w:numId="74">
    <w:abstractNumId w:val="12"/>
  </w:num>
  <w:num w:numId="75">
    <w:abstractNumId w:val="65"/>
  </w:num>
  <w:num w:numId="76">
    <w:abstractNumId w:val="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223F28"/>
    <w:rsid w:val="00006509"/>
    <w:rsid w:val="00024369"/>
    <w:rsid w:val="00042D5C"/>
    <w:rsid w:val="00043D13"/>
    <w:rsid w:val="0007680D"/>
    <w:rsid w:val="000A2000"/>
    <w:rsid w:val="00165D09"/>
    <w:rsid w:val="00171985"/>
    <w:rsid w:val="00186410"/>
    <w:rsid w:val="001E4E81"/>
    <w:rsid w:val="00206E24"/>
    <w:rsid w:val="002356C7"/>
    <w:rsid w:val="00250804"/>
    <w:rsid w:val="0025790F"/>
    <w:rsid w:val="002970C8"/>
    <w:rsid w:val="002B136B"/>
    <w:rsid w:val="003572B3"/>
    <w:rsid w:val="003847DD"/>
    <w:rsid w:val="00415D89"/>
    <w:rsid w:val="0047197A"/>
    <w:rsid w:val="004C32A8"/>
    <w:rsid w:val="005311BF"/>
    <w:rsid w:val="00576ABF"/>
    <w:rsid w:val="005C3F37"/>
    <w:rsid w:val="005E4685"/>
    <w:rsid w:val="005F676D"/>
    <w:rsid w:val="0064317A"/>
    <w:rsid w:val="00725B4C"/>
    <w:rsid w:val="008301C6"/>
    <w:rsid w:val="00847309"/>
    <w:rsid w:val="008B798E"/>
    <w:rsid w:val="00936769"/>
    <w:rsid w:val="00990683"/>
    <w:rsid w:val="00A03279"/>
    <w:rsid w:val="00A278E4"/>
    <w:rsid w:val="00A523AD"/>
    <w:rsid w:val="00A902CC"/>
    <w:rsid w:val="00A932F1"/>
    <w:rsid w:val="00AA7C46"/>
    <w:rsid w:val="00AC31FE"/>
    <w:rsid w:val="00B17586"/>
    <w:rsid w:val="00B314F4"/>
    <w:rsid w:val="00B77BAA"/>
    <w:rsid w:val="00B926D3"/>
    <w:rsid w:val="00B96019"/>
    <w:rsid w:val="00BB61DA"/>
    <w:rsid w:val="00C16133"/>
    <w:rsid w:val="00C82D77"/>
    <w:rsid w:val="00D14331"/>
    <w:rsid w:val="00D92D0E"/>
    <w:rsid w:val="00DC49E2"/>
    <w:rsid w:val="00DD1FDC"/>
    <w:rsid w:val="00DD606D"/>
    <w:rsid w:val="00DE16C4"/>
    <w:rsid w:val="00E16B42"/>
    <w:rsid w:val="00E64875"/>
    <w:rsid w:val="00E83297"/>
    <w:rsid w:val="00F130DE"/>
    <w:rsid w:val="00F51C85"/>
    <w:rsid w:val="00FC5EBE"/>
    <w:rsid w:val="00FE11A2"/>
    <w:rsid w:val="01223F28"/>
    <w:rsid w:val="02555ED9"/>
    <w:rsid w:val="05730C63"/>
    <w:rsid w:val="0A343E3A"/>
    <w:rsid w:val="11451DC7"/>
    <w:rsid w:val="15B20BE6"/>
    <w:rsid w:val="15D64A32"/>
    <w:rsid w:val="16985F3D"/>
    <w:rsid w:val="176C3508"/>
    <w:rsid w:val="18560BD1"/>
    <w:rsid w:val="19263CD4"/>
    <w:rsid w:val="1C715266"/>
    <w:rsid w:val="1E56472F"/>
    <w:rsid w:val="20F40541"/>
    <w:rsid w:val="212925B3"/>
    <w:rsid w:val="21A97354"/>
    <w:rsid w:val="24955C14"/>
    <w:rsid w:val="25197C97"/>
    <w:rsid w:val="256467EC"/>
    <w:rsid w:val="26570547"/>
    <w:rsid w:val="27FD1D81"/>
    <w:rsid w:val="290E6CE7"/>
    <w:rsid w:val="292A3E8C"/>
    <w:rsid w:val="2B9F25ED"/>
    <w:rsid w:val="2DF47ADF"/>
    <w:rsid w:val="2DFB21F3"/>
    <w:rsid w:val="2E2700A7"/>
    <w:rsid w:val="31294AFC"/>
    <w:rsid w:val="31642452"/>
    <w:rsid w:val="31D73965"/>
    <w:rsid w:val="32613745"/>
    <w:rsid w:val="3639699D"/>
    <w:rsid w:val="3B8D4555"/>
    <w:rsid w:val="3C05315E"/>
    <w:rsid w:val="3C574020"/>
    <w:rsid w:val="3C9C229E"/>
    <w:rsid w:val="3D407D62"/>
    <w:rsid w:val="3D9C3168"/>
    <w:rsid w:val="3DAF3FC9"/>
    <w:rsid w:val="40EF21AB"/>
    <w:rsid w:val="41AD0249"/>
    <w:rsid w:val="446319C8"/>
    <w:rsid w:val="452D282E"/>
    <w:rsid w:val="47BB79BB"/>
    <w:rsid w:val="4F371537"/>
    <w:rsid w:val="4F626569"/>
    <w:rsid w:val="4FEC0290"/>
    <w:rsid w:val="50AE4EFD"/>
    <w:rsid w:val="50E30143"/>
    <w:rsid w:val="52C822C1"/>
    <w:rsid w:val="534A7B81"/>
    <w:rsid w:val="549B41B4"/>
    <w:rsid w:val="56CE2EAE"/>
    <w:rsid w:val="5B374366"/>
    <w:rsid w:val="5ECE3876"/>
    <w:rsid w:val="5F2345C8"/>
    <w:rsid w:val="65137B25"/>
    <w:rsid w:val="67F17073"/>
    <w:rsid w:val="684A3B10"/>
    <w:rsid w:val="699E1D7D"/>
    <w:rsid w:val="6B480E55"/>
    <w:rsid w:val="6C691082"/>
    <w:rsid w:val="721B72C2"/>
    <w:rsid w:val="786962AC"/>
    <w:rsid w:val="78FA077E"/>
    <w:rsid w:val="79C52ECE"/>
    <w:rsid w:val="7D3D57F7"/>
    <w:rsid w:val="7DAD086F"/>
    <w:rsid w:val="7E3808B5"/>
    <w:rsid w:val="7E737BF0"/>
    <w:rsid w:val="7FC669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30"/>
      <w:szCs w:val="44"/>
    </w:rPr>
  </w:style>
  <w:style w:type="paragraph" w:styleId="3">
    <w:name w:val="heading 2"/>
    <w:basedOn w:val="1"/>
    <w:next w:val="1"/>
    <w:unhideWhenUsed/>
    <w:qFormat/>
    <w:uiPriority w:val="0"/>
    <w:pPr>
      <w:keepNext/>
      <w:keepLines/>
      <w:numPr>
        <w:ilvl w:val="1"/>
        <w:numId w:val="1"/>
      </w:numPr>
      <w:spacing w:before="260" w:after="260" w:line="413" w:lineRule="auto"/>
      <w:outlineLvl w:val="1"/>
    </w:pPr>
    <w:rPr>
      <w:rFonts w:ascii="Arial" w:hAnsi="Arial"/>
      <w:b/>
      <w:sz w:val="24"/>
    </w:rPr>
  </w:style>
  <w:style w:type="paragraph" w:styleId="4">
    <w:name w:val="heading 3"/>
    <w:basedOn w:val="1"/>
    <w:next w:val="1"/>
    <w:semiHidden/>
    <w:unhideWhenUsed/>
    <w:qFormat/>
    <w:uiPriority w:val="0"/>
    <w:pPr>
      <w:keepNext/>
      <w:keepLines/>
      <w:numPr>
        <w:ilvl w:val="2"/>
        <w:numId w:val="1"/>
      </w:numPr>
      <w:spacing w:before="260" w:after="260" w:line="413" w:lineRule="auto"/>
      <w:outlineLvl w:val="2"/>
    </w:pPr>
    <w:rPr>
      <w:b/>
    </w:rPr>
  </w:style>
  <w:style w:type="paragraph" w:styleId="5">
    <w:name w:val="heading 4"/>
    <w:basedOn w:val="1"/>
    <w:next w:val="1"/>
    <w:link w:val="30"/>
    <w:semiHidden/>
    <w:unhideWhenUsed/>
    <w:qFormat/>
    <w:uiPriority w:val="0"/>
    <w:pPr>
      <w:keepNext/>
      <w:keepLines/>
      <w:widowControl/>
      <w:numPr>
        <w:ilvl w:val="3"/>
        <w:numId w:val="1"/>
      </w:numPr>
      <w:spacing w:line="360" w:lineRule="auto"/>
      <w:jc w:val="left"/>
      <w:outlineLvl w:val="3"/>
    </w:pPr>
    <w:rPr>
      <w:rFonts w:asciiTheme="majorHAnsi" w:hAnsiTheme="majorHAnsi" w:cstheme="majorBidi"/>
      <w:b/>
      <w:bCs/>
      <w:snapToGrid w:val="0"/>
      <w:color w:val="000000"/>
      <w:kern w:val="0"/>
      <w:szCs w:val="28"/>
      <w:lang w:eastAsia="en-US"/>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character" w:default="1" w:styleId="29">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0">
    <w:name w:val="caption"/>
    <w:basedOn w:val="1"/>
    <w:next w:val="1"/>
    <w:qFormat/>
    <w:uiPriority w:val="0"/>
    <w:rPr>
      <w:rFonts w:ascii="Cambria" w:hAnsi="Cambria" w:eastAsia="黑体"/>
      <w:sz w:val="20"/>
    </w:rPr>
  </w:style>
  <w:style w:type="paragraph" w:styleId="11">
    <w:name w:val="annotation text"/>
    <w:basedOn w:val="1"/>
    <w:qFormat/>
    <w:uiPriority w:val="0"/>
    <w:pPr>
      <w:jc w:val="left"/>
    </w:pPr>
  </w:style>
  <w:style w:type="paragraph" w:styleId="12">
    <w:name w:val="Body Text 3"/>
    <w:basedOn w:val="1"/>
    <w:link w:val="47"/>
    <w:qFormat/>
    <w:uiPriority w:val="0"/>
    <w:rPr>
      <w:rFonts w:ascii="黑体" w:hAnsi="Arial" w:eastAsia="黑体"/>
      <w:b/>
      <w:sz w:val="28"/>
    </w:rPr>
  </w:style>
  <w:style w:type="paragraph" w:styleId="13">
    <w:name w:val="Body Text"/>
    <w:basedOn w:val="1"/>
    <w:next w:val="1"/>
    <w:qFormat/>
    <w:uiPriority w:val="0"/>
    <w:rPr>
      <w:rFonts w:ascii="宋体" w:hAnsi="Arial"/>
      <w:sz w:val="28"/>
    </w:rPr>
  </w:style>
  <w:style w:type="paragraph" w:styleId="14">
    <w:name w:val="Body Text Indent"/>
    <w:basedOn w:val="1"/>
    <w:next w:val="15"/>
    <w:qFormat/>
    <w:uiPriority w:val="0"/>
    <w:pPr>
      <w:ind w:firstLine="645"/>
    </w:pPr>
    <w:rPr>
      <w:rFonts w:ascii="楷体_GB2312" w:eastAsia="楷体_GB2312"/>
      <w:sz w:val="32"/>
    </w:rPr>
  </w:style>
  <w:style w:type="paragraph" w:styleId="15">
    <w:name w:val="envelope return"/>
    <w:basedOn w:val="1"/>
    <w:qFormat/>
    <w:uiPriority w:val="0"/>
    <w:pPr>
      <w:snapToGrid w:val="0"/>
    </w:pPr>
    <w:rPr>
      <w:rFonts w:ascii="Arial" w:hAnsi="Arial"/>
    </w:rPr>
  </w:style>
  <w:style w:type="paragraph" w:styleId="16">
    <w:name w:val="Plain Text"/>
    <w:basedOn w:val="1"/>
    <w:qFormat/>
    <w:uiPriority w:val="0"/>
    <w:rPr>
      <w:rFonts w:ascii="宋体" w:hAnsi="Courier New"/>
    </w:rPr>
  </w:style>
  <w:style w:type="paragraph" w:styleId="17">
    <w:name w:val="Date"/>
    <w:basedOn w:val="1"/>
    <w:next w:val="1"/>
    <w:qFormat/>
    <w:uiPriority w:val="0"/>
    <w:rPr>
      <w:b/>
      <w:sz w:val="28"/>
    </w:rPr>
  </w:style>
  <w:style w:type="paragraph" w:styleId="18">
    <w:name w:val="Body Text Indent 2"/>
    <w:basedOn w:val="1"/>
    <w:qFormat/>
    <w:uiPriority w:val="0"/>
    <w:pPr>
      <w:ind w:left="630" w:firstLine="645"/>
    </w:pPr>
    <w:rPr>
      <w:rFonts w:ascii="Arial" w:hAnsi="Arial" w:eastAsia="仿宋_GB2312"/>
      <w:sz w:val="32"/>
    </w:rPr>
  </w:style>
  <w:style w:type="paragraph" w:styleId="19">
    <w:name w:val="footer"/>
    <w:basedOn w:val="1"/>
    <w:qFormat/>
    <w:uiPriority w:val="0"/>
    <w:pPr>
      <w:tabs>
        <w:tab w:val="center" w:pos="4153"/>
        <w:tab w:val="right" w:pos="8306"/>
      </w:tabs>
      <w:snapToGrid w:val="0"/>
      <w:jc w:val="left"/>
    </w:pPr>
    <w:rPr>
      <w:sz w:val="18"/>
    </w:rPr>
  </w:style>
  <w:style w:type="paragraph" w:styleId="20">
    <w:name w:val="header"/>
    <w:basedOn w:val="1"/>
    <w:next w:val="21"/>
    <w:qFormat/>
    <w:uiPriority w:val="0"/>
    <w:pPr>
      <w:pBdr>
        <w:bottom w:val="single" w:color="auto" w:sz="6" w:space="1"/>
      </w:pBdr>
      <w:tabs>
        <w:tab w:val="center" w:pos="4153"/>
        <w:tab w:val="right" w:pos="8306"/>
      </w:tabs>
      <w:snapToGrid w:val="0"/>
      <w:jc w:val="center"/>
    </w:pPr>
    <w:rPr>
      <w:sz w:val="18"/>
    </w:rPr>
  </w:style>
  <w:style w:type="paragraph" w:customStyle="1" w:styleId="21">
    <w:name w:val="Quote1"/>
    <w:basedOn w:val="1"/>
    <w:next w:val="1"/>
    <w:qFormat/>
    <w:uiPriority w:val="99"/>
    <w:pPr>
      <w:widowControl/>
      <w:wordWrap w:val="0"/>
      <w:spacing w:before="200" w:after="160"/>
      <w:ind w:left="864" w:right="864"/>
      <w:jc w:val="center"/>
    </w:pPr>
    <w:rPr>
      <w:i/>
      <w:color w:val="404040"/>
    </w:rPr>
  </w:style>
  <w:style w:type="paragraph" w:styleId="22">
    <w:name w:val="toc 1"/>
    <w:basedOn w:val="1"/>
    <w:next w:val="1"/>
    <w:qFormat/>
    <w:uiPriority w:val="0"/>
  </w:style>
  <w:style w:type="paragraph" w:styleId="23">
    <w:name w:val="footnote text"/>
    <w:basedOn w:val="1"/>
    <w:qFormat/>
    <w:uiPriority w:val="99"/>
    <w:pPr>
      <w:snapToGrid w:val="0"/>
      <w:jc w:val="left"/>
    </w:pPr>
    <w:rPr>
      <w:sz w:val="18"/>
      <w:szCs w:val="18"/>
    </w:rPr>
  </w:style>
  <w:style w:type="paragraph" w:styleId="24">
    <w:name w:val="toc 2"/>
    <w:basedOn w:val="1"/>
    <w:next w:val="1"/>
    <w:qFormat/>
    <w:uiPriority w:val="39"/>
    <w:pPr>
      <w:ind w:left="210"/>
      <w:jc w:val="left"/>
    </w:pPr>
    <w:rPr>
      <w:smallCaps/>
      <w:sz w:val="28"/>
      <w:szCs w:val="24"/>
    </w:rPr>
  </w:style>
  <w:style w:type="paragraph" w:styleId="25">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6">
    <w:name w:val="index 1"/>
    <w:basedOn w:val="1"/>
    <w:next w:val="1"/>
    <w:qFormat/>
    <w:uiPriority w:val="0"/>
    <w:pPr>
      <w:jc w:val="center"/>
    </w:pPr>
    <w:rPr>
      <w:rFonts w:ascii="仿宋_GB2312" w:eastAsia="仿宋_GB2312"/>
      <w:b/>
      <w:bCs/>
      <w:sz w:val="28"/>
    </w:rPr>
  </w:style>
  <w:style w:type="paragraph" w:styleId="27">
    <w:name w:val="Body Text First Indent"/>
    <w:basedOn w:val="13"/>
    <w:next w:val="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character" w:customStyle="1" w:styleId="30">
    <w:name w:val="标题 4 字符"/>
    <w:basedOn w:val="29"/>
    <w:link w:val="5"/>
    <w:qFormat/>
    <w:uiPriority w:val="0"/>
    <w:rPr>
      <w:rFonts w:eastAsia="宋体" w:asciiTheme="majorHAnsi" w:hAnsiTheme="majorHAnsi" w:cstheme="majorBidi"/>
      <w:b/>
      <w:bCs/>
      <w:snapToGrid w:val="0"/>
      <w:color w:val="000000"/>
      <w:kern w:val="0"/>
      <w:sz w:val="21"/>
      <w:szCs w:val="28"/>
      <w:lang w:eastAsia="en-US"/>
    </w:rPr>
  </w:style>
  <w:style w:type="paragraph" w:customStyle="1" w:styleId="31">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2">
    <w:name w:val="BodyText1I"/>
    <w:basedOn w:val="33"/>
    <w:qFormat/>
    <w:uiPriority w:val="99"/>
    <w:pPr>
      <w:ind w:firstLine="420" w:firstLineChars="100"/>
    </w:pPr>
  </w:style>
  <w:style w:type="paragraph" w:customStyle="1" w:styleId="33">
    <w:name w:val="BodyText"/>
    <w:basedOn w:val="1"/>
    <w:qFormat/>
    <w:uiPriority w:val="99"/>
    <w:pPr>
      <w:spacing w:after="120"/>
    </w:pPr>
  </w:style>
  <w:style w:type="paragraph" w:customStyle="1" w:styleId="34">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5">
    <w:name w:val="Body Text First Indent 21"/>
    <w:basedOn w:val="36"/>
    <w:qFormat/>
    <w:uiPriority w:val="0"/>
    <w:pPr>
      <w:ind w:firstLine="420" w:firstLineChars="200"/>
    </w:pPr>
  </w:style>
  <w:style w:type="paragraph" w:customStyle="1" w:styleId="36">
    <w:name w:val="Body Text Indent1"/>
    <w:basedOn w:val="1"/>
    <w:qFormat/>
    <w:uiPriority w:val="0"/>
    <w:pPr>
      <w:spacing w:after="120"/>
      <w:ind w:left="420" w:leftChars="200"/>
    </w:pPr>
  </w:style>
  <w:style w:type="paragraph" w:customStyle="1" w:styleId="37">
    <w:name w:val="正文1"/>
    <w:basedOn w:val="1"/>
    <w:qFormat/>
    <w:uiPriority w:val="0"/>
    <w:pPr>
      <w:widowControl/>
      <w:topLinePunct/>
      <w:spacing w:beforeLines="50" w:afterLines="50" w:line="300" w:lineRule="auto"/>
      <w:ind w:left="420"/>
    </w:pPr>
    <w:rPr>
      <w:szCs w:val="24"/>
    </w:rPr>
  </w:style>
  <w:style w:type="paragraph" w:styleId="38">
    <w:name w:val="List Paragraph"/>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39">
    <w:name w:val="Char Char Char Char Char Char Char1 Char"/>
    <w:basedOn w:val="1"/>
    <w:qFormat/>
    <w:uiPriority w:val="0"/>
    <w:rPr>
      <w:rFonts w:ascii="Tahoma" w:hAnsi="Tahoma"/>
      <w:sz w:val="24"/>
    </w:rPr>
  </w:style>
  <w:style w:type="paragraph" w:customStyle="1" w:styleId="4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1">
    <w:name w:val="无间隔1"/>
    <w:next w:val="1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2">
    <w:name w:val="方案正文"/>
    <w:basedOn w:val="1"/>
    <w:qFormat/>
    <w:uiPriority w:val="0"/>
    <w:pPr>
      <w:wordWrap w:val="0"/>
      <w:topLinePunct/>
      <w:spacing w:line="360" w:lineRule="auto"/>
      <w:ind w:firstLine="420" w:firstLineChars="200"/>
    </w:pPr>
    <w:rPr>
      <w:rFonts w:hint="eastAsia" w:ascii="宋体" w:hAnsi="宋体"/>
    </w:rPr>
  </w:style>
  <w:style w:type="paragraph" w:customStyle="1" w:styleId="43">
    <w:name w:val="正文A"/>
    <w:basedOn w:val="1"/>
    <w:next w:val="1"/>
    <w:qFormat/>
    <w:uiPriority w:val="0"/>
    <w:pPr>
      <w:spacing w:after="50" w:afterLines="50" w:line="360" w:lineRule="auto"/>
      <w:ind w:firstLine="640" w:firstLineChars="200"/>
    </w:pPr>
    <w:rPr>
      <w:sz w:val="24"/>
      <w:szCs w:val="28"/>
    </w:rPr>
  </w:style>
  <w:style w:type="paragraph" w:customStyle="1" w:styleId="44">
    <w:name w:val="设计正文"/>
    <w:basedOn w:val="1"/>
    <w:next w:val="1"/>
    <w:qFormat/>
    <w:uiPriority w:val="0"/>
    <w:pPr>
      <w:spacing w:line="360" w:lineRule="auto"/>
      <w:ind w:firstLine="803" w:firstLineChars="200"/>
      <w:jc w:val="left"/>
    </w:pPr>
    <w:rPr>
      <w:rFonts w:ascii="宋体" w:hAnsi="宋体" w:cs="宋体"/>
    </w:rPr>
  </w:style>
  <w:style w:type="paragraph" w:customStyle="1" w:styleId="45">
    <w:name w:val="_Style 44"/>
    <w:basedOn w:val="13"/>
    <w:next w:val="1"/>
    <w:link w:val="46"/>
    <w:qFormat/>
    <w:uiPriority w:val="99"/>
    <w:pPr>
      <w:autoSpaceDE w:val="0"/>
      <w:autoSpaceDN w:val="0"/>
      <w:adjustRightInd w:val="0"/>
      <w:spacing w:line="360" w:lineRule="auto"/>
      <w:ind w:right="-24" w:rightChars="-10" w:firstLine="425" w:firstLineChars="225"/>
    </w:pPr>
    <w:rPr>
      <w:rFonts w:ascii="Arial" w:eastAsia="仿宋_GB2312" w:cs="Arial"/>
      <w:kern w:val="0"/>
      <w:sz w:val="24"/>
      <w:szCs w:val="32"/>
    </w:rPr>
  </w:style>
  <w:style w:type="character" w:customStyle="1" w:styleId="46">
    <w:name w:val="正文文本首行缩进 字符"/>
    <w:link w:val="45"/>
    <w:qFormat/>
    <w:uiPriority w:val="99"/>
    <w:rPr>
      <w:rFonts w:ascii="Arial" w:hAnsi="Arial" w:eastAsia="仿宋_GB2312" w:cs="Arial"/>
      <w:sz w:val="24"/>
      <w:szCs w:val="32"/>
    </w:rPr>
  </w:style>
  <w:style w:type="character" w:customStyle="1" w:styleId="47">
    <w:name w:val="正文文本 3 字符"/>
    <w:link w:val="12"/>
    <w:qFormat/>
    <w:uiPriority w:val="0"/>
    <w:rPr>
      <w:rFonts w:ascii="黑体" w:hAnsi="Arial" w:eastAsia="黑体"/>
      <w:b/>
      <w:kern w:val="2"/>
      <w:sz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2D1B5E-2392-449F-A205-D7BEC3F00458}">
  <ds:schemaRefs/>
</ds:datastoreItem>
</file>

<file path=docProps/app.xml><?xml version="1.0" encoding="utf-8"?>
<Properties xmlns="http://schemas.openxmlformats.org/officeDocument/2006/extended-properties" xmlns:vt="http://schemas.openxmlformats.org/officeDocument/2006/docPropsVTypes">
  <Template>Normal</Template>
  <Pages>173</Pages>
  <Words>6085</Words>
  <Characters>6511</Characters>
  <Lines>844</Lines>
  <Paragraphs>237</Paragraphs>
  <TotalTime>43</TotalTime>
  <ScaleCrop>false</ScaleCrop>
  <LinksUpToDate>false</LinksUpToDate>
  <CharactersWithSpaces>6678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2025-12-17T01:56:00Z</dcterms:created>
  <dc:creator>user</dc:creator>
  <cp:lastModifiedBy>user</cp:lastModifiedBy>
  <dcterms:modified xsi:type="dcterms:W3CDTF">2026-02-13T06:14:50Z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D8D789745A42469B8ADE1B048E4E27BA_13</vt:lpwstr>
  </property>
  <property fmtid="{D5CDD505-2E9C-101B-9397-08002B2CF9AE}" pid="4" name="KSOTemplateDocerSaveRecord">
    <vt:lpwstr>eyJoZGlkIjoiNTQ3MGY4OWEwYWQ5MGRhOTEyZDdjODBiNTM4ZTJjNzciLCJ1c2VySWQiOiIxMDg5MjYwMDExIn0=</vt:lpwstr>
  </property>
</Properties>
</file>