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5E1D4">
      <w:pPr>
        <w:pStyle w:val="8"/>
        <w:jc w:val="center"/>
        <w:rPr>
          <w:rFonts w:hint="eastAsia" w:ascii="宋体" w:hAnsi="宋体"/>
          <w:b/>
          <w:color w:val="000000" w:themeColor="text1"/>
          <w:sz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drawing>
          <wp:inline distT="0" distB="0" distL="114300" distR="114300">
            <wp:extent cx="5792470" cy="8199120"/>
            <wp:effectExtent l="0" t="0" r="17780" b="11430"/>
            <wp:docPr id="1" name="图片 1" descr="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皮"/>
                    <pic:cNvPicPr>
                      <a:picLocks noChangeAspect="1"/>
                    </pic:cNvPicPr>
                  </pic:nvPicPr>
                  <pic:blipFill>
                    <a:blip r:embed="rId6"/>
                    <a:stretch>
                      <a:fillRect/>
                    </a:stretch>
                  </pic:blipFill>
                  <pic:spPr>
                    <a:xfrm>
                      <a:off x="0" y="0"/>
                      <a:ext cx="5792470" cy="8199120"/>
                    </a:xfrm>
                    <a:prstGeom prst="rect">
                      <a:avLst/>
                    </a:prstGeom>
                  </pic:spPr>
                </pic:pic>
              </a:graphicData>
            </a:graphic>
          </wp:inline>
        </w:drawing>
      </w:r>
    </w:p>
    <w:p w14:paraId="2F227266">
      <w:pPr>
        <w:spacing w:line="240" w:lineRule="auto"/>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目     录</w:t>
      </w:r>
    </w:p>
    <w:p w14:paraId="00863BF4">
      <w:pPr>
        <w:spacing w:line="800" w:lineRule="exact"/>
        <w:rPr>
          <w:rFonts w:hint="eastAsia" w:ascii="宋体" w:hAnsi="宋体" w:cs="宋体"/>
          <w:b/>
          <w:color w:val="000000" w:themeColor="text1"/>
          <w:sz w:val="28"/>
          <w:szCs w:val="32"/>
          <w:highlight w:val="none"/>
          <w14:textFill>
            <w14:solidFill>
              <w14:schemeClr w14:val="tx1"/>
            </w14:solidFill>
          </w14:textFill>
        </w:rPr>
      </w:pPr>
      <w:r>
        <w:rPr>
          <w:rFonts w:hint="eastAsia" w:ascii="宋体" w:hAnsi="宋体" w:cs="宋体"/>
          <w:b/>
          <w:color w:val="000000" w:themeColor="text1"/>
          <w:sz w:val="28"/>
          <w:szCs w:val="32"/>
          <w:highlight w:val="none"/>
          <w14:textFill>
            <w14:solidFill>
              <w14:schemeClr w14:val="tx1"/>
            </w14:solidFill>
          </w14:textFill>
        </w:rPr>
        <w:t>第一章  竞争性磋商邀请函--------------------3</w:t>
      </w:r>
    </w:p>
    <w:p w14:paraId="169F2994">
      <w:pPr>
        <w:spacing w:line="800" w:lineRule="exact"/>
        <w:rPr>
          <w:rFonts w:hint="eastAsia" w:ascii="宋体" w:hAnsi="宋体" w:cs="宋体"/>
          <w:b/>
          <w:color w:val="000000" w:themeColor="text1"/>
          <w:sz w:val="28"/>
          <w:szCs w:val="32"/>
          <w:highlight w:val="none"/>
          <w14:textFill>
            <w14:solidFill>
              <w14:schemeClr w14:val="tx1"/>
            </w14:solidFill>
          </w14:textFill>
        </w:rPr>
      </w:pPr>
      <w:r>
        <w:rPr>
          <w:rFonts w:hint="eastAsia" w:ascii="宋体" w:hAnsi="宋体" w:cs="宋体"/>
          <w:b/>
          <w:color w:val="000000" w:themeColor="text1"/>
          <w:sz w:val="28"/>
          <w:szCs w:val="32"/>
          <w:highlight w:val="none"/>
          <w14:textFill>
            <w14:solidFill>
              <w14:schemeClr w14:val="tx1"/>
            </w14:solidFill>
          </w14:textFill>
        </w:rPr>
        <w:t xml:space="preserve">第二章  供应商须知--------------------------6 </w:t>
      </w:r>
    </w:p>
    <w:p w14:paraId="246A4700">
      <w:pPr>
        <w:spacing w:line="800" w:lineRule="exact"/>
        <w:rPr>
          <w:rFonts w:hint="eastAsia" w:ascii="宋体" w:hAnsi="宋体" w:cs="宋体"/>
          <w:b/>
          <w:color w:val="000000" w:themeColor="text1"/>
          <w:sz w:val="28"/>
          <w:szCs w:val="32"/>
          <w:highlight w:val="none"/>
          <w14:textFill>
            <w14:solidFill>
              <w14:schemeClr w14:val="tx1"/>
            </w14:solidFill>
          </w14:textFill>
        </w:rPr>
      </w:pPr>
      <w:r>
        <w:rPr>
          <w:rFonts w:hint="eastAsia" w:ascii="宋体" w:hAnsi="宋体" w:cs="宋体"/>
          <w:b/>
          <w:color w:val="000000" w:themeColor="text1"/>
          <w:sz w:val="28"/>
          <w:szCs w:val="32"/>
          <w:highlight w:val="none"/>
          <w14:textFill>
            <w14:solidFill>
              <w14:schemeClr w14:val="tx1"/>
            </w14:solidFill>
          </w14:textFill>
        </w:rPr>
        <w:t>第三章  采购项目内容及要求-</w:t>
      </w:r>
      <w:r>
        <w:rPr>
          <w:rFonts w:ascii="宋体" w:hAnsi="宋体" w:cs="宋体"/>
          <w:b/>
          <w:color w:val="000000" w:themeColor="text1"/>
          <w:sz w:val="28"/>
          <w:szCs w:val="32"/>
          <w:highlight w:val="none"/>
          <w14:textFill>
            <w14:solidFill>
              <w14:schemeClr w14:val="tx1"/>
            </w14:solidFill>
          </w14:textFill>
        </w:rPr>
        <w:t>-----------------</w:t>
      </w:r>
      <w:r>
        <w:rPr>
          <w:rFonts w:hint="eastAsia" w:ascii="宋体" w:hAnsi="宋体" w:cs="宋体"/>
          <w:b/>
          <w:color w:val="000000" w:themeColor="text1"/>
          <w:sz w:val="28"/>
          <w:szCs w:val="32"/>
          <w:highlight w:val="none"/>
          <w14:textFill>
            <w14:solidFill>
              <w14:schemeClr w14:val="tx1"/>
            </w14:solidFill>
          </w14:textFill>
        </w:rPr>
        <w:t>2</w:t>
      </w:r>
      <w:r>
        <w:rPr>
          <w:rFonts w:ascii="宋体" w:hAnsi="宋体" w:cs="宋体"/>
          <w:b/>
          <w:color w:val="000000" w:themeColor="text1"/>
          <w:sz w:val="28"/>
          <w:szCs w:val="32"/>
          <w:highlight w:val="none"/>
          <w14:textFill>
            <w14:solidFill>
              <w14:schemeClr w14:val="tx1"/>
            </w14:solidFill>
          </w14:textFill>
        </w:rPr>
        <w:t>6</w:t>
      </w:r>
    </w:p>
    <w:p w14:paraId="63AF31E2">
      <w:pPr>
        <w:spacing w:line="800" w:lineRule="exact"/>
        <w:rPr>
          <w:rFonts w:hint="eastAsia" w:ascii="宋体" w:hAnsi="宋体" w:cs="宋体"/>
          <w:b/>
          <w:color w:val="000000" w:themeColor="text1"/>
          <w:sz w:val="28"/>
          <w:szCs w:val="32"/>
          <w:highlight w:val="none"/>
          <w14:textFill>
            <w14:solidFill>
              <w14:schemeClr w14:val="tx1"/>
            </w14:solidFill>
          </w14:textFill>
        </w:rPr>
      </w:pPr>
      <w:r>
        <w:rPr>
          <w:rFonts w:hint="eastAsia" w:ascii="宋体" w:hAnsi="宋体" w:cs="宋体"/>
          <w:b/>
          <w:color w:val="000000" w:themeColor="text1"/>
          <w:sz w:val="28"/>
          <w:szCs w:val="32"/>
          <w:highlight w:val="none"/>
          <w14:textFill>
            <w14:solidFill>
              <w14:schemeClr w14:val="tx1"/>
            </w14:solidFill>
          </w14:textFill>
        </w:rPr>
        <w:t>第四章  响应性文件内容及格式----------------</w:t>
      </w:r>
      <w:r>
        <w:rPr>
          <w:rFonts w:ascii="宋体" w:hAnsi="宋体" w:cs="宋体"/>
          <w:b/>
          <w:color w:val="000000" w:themeColor="text1"/>
          <w:sz w:val="28"/>
          <w:szCs w:val="32"/>
          <w:highlight w:val="none"/>
          <w14:textFill>
            <w14:solidFill>
              <w14:schemeClr w14:val="tx1"/>
            </w14:solidFill>
          </w14:textFill>
        </w:rPr>
        <w:t>27</w:t>
      </w:r>
    </w:p>
    <w:p w14:paraId="02020E47">
      <w:pPr>
        <w:spacing w:line="800" w:lineRule="exact"/>
        <w:rPr>
          <w:rFonts w:hint="eastAsia" w:ascii="宋体" w:hAnsi="宋体" w:cs="宋体"/>
          <w:b/>
          <w:color w:val="000000" w:themeColor="text1"/>
          <w:sz w:val="28"/>
          <w:szCs w:val="32"/>
          <w:highlight w:val="none"/>
          <w14:textFill>
            <w14:solidFill>
              <w14:schemeClr w14:val="tx1"/>
            </w14:solidFill>
          </w14:textFill>
        </w:rPr>
      </w:pPr>
      <w:r>
        <w:rPr>
          <w:rFonts w:hint="eastAsia" w:ascii="宋体" w:hAnsi="宋体" w:cs="宋体"/>
          <w:b/>
          <w:color w:val="000000" w:themeColor="text1"/>
          <w:sz w:val="28"/>
          <w:szCs w:val="32"/>
          <w:highlight w:val="none"/>
          <w14:textFill>
            <w14:solidFill>
              <w14:schemeClr w14:val="tx1"/>
            </w14:solidFill>
          </w14:textFill>
        </w:rPr>
        <w:t>第五章  合同主要条款 合同签订指引、供应商履约验收指引---</w:t>
      </w:r>
      <w:r>
        <w:rPr>
          <w:rFonts w:ascii="宋体" w:hAnsi="宋体" w:cs="宋体"/>
          <w:b/>
          <w:color w:val="000000" w:themeColor="text1"/>
          <w:sz w:val="28"/>
          <w:szCs w:val="32"/>
          <w:highlight w:val="none"/>
          <w14:textFill>
            <w14:solidFill>
              <w14:schemeClr w14:val="tx1"/>
            </w14:solidFill>
          </w14:textFill>
        </w:rPr>
        <w:t>42</w:t>
      </w:r>
    </w:p>
    <w:p w14:paraId="2C6B7551">
      <w:pPr>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仿宋_GB2312" w:eastAsia="仿宋_GB2312"/>
          <w:b/>
          <w:color w:val="000000" w:themeColor="text1"/>
          <w:sz w:val="32"/>
          <w:szCs w:val="32"/>
          <w:highlight w:val="none"/>
          <w14:textFill>
            <w14:solidFill>
              <w14:schemeClr w14:val="tx1"/>
            </w14:solidFill>
          </w14:textFill>
        </w:rPr>
        <w:br w:type="page"/>
      </w:r>
      <w:r>
        <w:rPr>
          <w:rFonts w:hint="eastAsia" w:ascii="宋体" w:hAnsi="宋体" w:cs="宋体"/>
          <w:b/>
          <w:color w:val="000000" w:themeColor="text1"/>
          <w:sz w:val="32"/>
          <w:szCs w:val="32"/>
          <w:highlight w:val="none"/>
          <w14:textFill>
            <w14:solidFill>
              <w14:schemeClr w14:val="tx1"/>
            </w14:solidFill>
          </w14:textFill>
        </w:rPr>
        <w:t>第一章    竞争性磋商邀请函</w:t>
      </w:r>
    </w:p>
    <w:p w14:paraId="0446A8B9">
      <w:pPr>
        <w:pStyle w:val="39"/>
        <w:rPr>
          <w:color w:val="000000" w:themeColor="text1"/>
          <w:highlight w:val="none"/>
          <w14:textFill>
            <w14:solidFill>
              <w14:schemeClr w14:val="tx1"/>
            </w14:solidFill>
          </w14:textFill>
        </w:rPr>
      </w:pPr>
    </w:p>
    <w:p w14:paraId="439A6F60">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项目概况</w:t>
      </w:r>
    </w:p>
    <w:p w14:paraId="6B1D70EA">
      <w:pPr>
        <w:ind w:firstLine="480" w:firstLineChars="200"/>
        <w:rPr>
          <w:rFonts w:hint="eastAsia"/>
        </w:rPr>
      </w:pPr>
      <w:r>
        <w:rPr>
          <w:rFonts w:hint="eastAsia" w:asciiTheme="majorEastAsia" w:hAnsiTheme="majorEastAsia" w:eastAsiaTheme="majorEastAsia" w:cstheme="majorEastAsia"/>
          <w:sz w:val="24"/>
          <w:szCs w:val="24"/>
          <w:lang w:eastAsia="zh-CN"/>
        </w:rPr>
        <w:t>商水县城市管理局商水县生活垃圾处理场陈腐垃圾处理及飞灰处置项目施工图设计费用项目</w:t>
      </w:r>
      <w:r>
        <w:rPr>
          <w:rFonts w:hint="eastAsia" w:asciiTheme="majorEastAsia" w:hAnsiTheme="majorEastAsia" w:eastAsiaTheme="majorEastAsia" w:cstheme="majorEastAsia"/>
          <w:sz w:val="24"/>
          <w:szCs w:val="24"/>
        </w:rPr>
        <w:t>的潜在投标人应在周口市公共资源交易中心网（http://jyzx.zhoukou.gov.cn）获取招标文件，并于202</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 xml:space="preserve">20 </w:t>
      </w:r>
      <w:r>
        <w:rPr>
          <w:rFonts w:hint="eastAsia" w:asciiTheme="majorEastAsia" w:hAnsiTheme="majorEastAsia" w:eastAsiaTheme="majorEastAsia" w:cstheme="majorEastAsia"/>
          <w:sz w:val="24"/>
          <w:szCs w:val="24"/>
        </w:rPr>
        <w:t>日10 点00分（北京时间）前递交投标文件。</w:t>
      </w:r>
    </w:p>
    <w:p w14:paraId="21CE8D5B">
      <w:pPr>
        <w:pStyle w:val="3"/>
        <w:autoSpaceDE w:val="0"/>
        <w:autoSpaceDN w:val="0"/>
        <w:spacing w:line="360" w:lineRule="auto"/>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bookmarkStart w:id="0" w:name="_Toc35393798"/>
      <w:bookmarkStart w:id="1" w:name="_Toc35393629"/>
      <w:bookmarkStart w:id="2" w:name="_Toc28359089"/>
      <w:bookmarkStart w:id="3" w:name="_Toc28359012"/>
      <w:r>
        <w:rPr>
          <w:rFonts w:hint="eastAsia" w:asciiTheme="minorEastAsia" w:hAnsiTheme="minorEastAsia" w:eastAsiaTheme="minorEastAsia" w:cstheme="minorEastAsia"/>
          <w:color w:val="000000" w:themeColor="text1"/>
          <w:sz w:val="24"/>
          <w:highlight w:val="none"/>
          <w14:textFill>
            <w14:solidFill>
              <w14:schemeClr w14:val="tx1"/>
            </w14:solidFill>
          </w14:textFill>
        </w:rPr>
        <w:t>一、项目基本情况</w:t>
      </w:r>
      <w:bookmarkEnd w:id="0"/>
      <w:bookmarkEnd w:id="1"/>
      <w:bookmarkEnd w:id="2"/>
      <w:bookmarkEnd w:id="3"/>
    </w:p>
    <w:p w14:paraId="3C9D7AD8">
      <w:pPr>
        <w:autoSpaceDE w:val="0"/>
        <w:autoSpaceDN w:val="0"/>
        <w:spacing w:line="360" w:lineRule="auto"/>
        <w:ind w:firstLine="480" w:firstLineChars="200"/>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商水财磋商采购-2025-</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91 </w:t>
      </w:r>
    </w:p>
    <w:p w14:paraId="49402814">
      <w:pPr>
        <w:autoSpaceDE w:val="0"/>
        <w:autoSpaceDN w:val="0"/>
        <w:spacing w:line="360" w:lineRule="auto"/>
        <w:ind w:firstLine="480" w:firstLineChars="200"/>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商水县城市管理局商水县生活垃圾处理场陈腐垃圾处理及飞灰处置项目施工图设计费用项目</w:t>
      </w:r>
    </w:p>
    <w:p w14:paraId="21F058D4">
      <w:pPr>
        <w:autoSpaceDE w:val="0"/>
        <w:autoSpaceDN w:val="0"/>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采购方式：竞争性磋商</w:t>
      </w:r>
    </w:p>
    <w:p w14:paraId="60F801CE">
      <w:pPr>
        <w:autoSpaceDE w:val="0"/>
        <w:autoSpaceDN w:val="0"/>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预算金额：</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51.98万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元</w:t>
      </w:r>
    </w:p>
    <w:p w14:paraId="58317736">
      <w:pPr>
        <w:pStyle w:val="22"/>
        <w:snapToGrid w:val="0"/>
        <w:spacing w:before="0" w:beforeAutospacing="0" w:after="0" w:afterAutospacing="0" w:line="360" w:lineRule="auto"/>
        <w:ind w:firstLine="480"/>
        <w:jc w:val="both"/>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包划分：</w:t>
      </w:r>
      <w:r>
        <w:rPr>
          <w:rFonts w:cs="宋体"/>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个包</w:t>
      </w:r>
    </w:p>
    <w:tbl>
      <w:tblPr>
        <w:tblStyle w:val="27"/>
        <w:tblW w:w="8715" w:type="dxa"/>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5655"/>
        <w:gridCol w:w="2190"/>
      </w:tblGrid>
      <w:tr w14:paraId="4FA0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186C1EE7">
            <w:pPr>
              <w:pStyle w:val="22"/>
              <w:shd w:val="clear" w:color="auto" w:fill="FFFFFF"/>
              <w:adjustRightInd w:val="0"/>
              <w:snapToGrid w:val="0"/>
              <w:spacing w:before="0" w:beforeAutospacing="0" w:after="0" w:afterAutospacing="0" w:line="360" w:lineRule="auto"/>
              <w:jc w:val="center"/>
              <w:rPr>
                <w:rFonts w:hint="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包号</w:t>
            </w:r>
          </w:p>
        </w:tc>
        <w:tc>
          <w:tcPr>
            <w:tcW w:w="5655" w:type="dxa"/>
            <w:vAlign w:val="center"/>
          </w:tcPr>
          <w:p w14:paraId="3B634DFE">
            <w:pPr>
              <w:pStyle w:val="22"/>
              <w:shd w:val="clear" w:color="auto" w:fill="FFFFFF"/>
              <w:adjustRightInd w:val="0"/>
              <w:snapToGrid w:val="0"/>
              <w:spacing w:before="0" w:beforeAutospacing="0" w:after="0" w:afterAutospacing="0" w:line="360" w:lineRule="auto"/>
              <w:jc w:val="center"/>
              <w:rPr>
                <w:rFonts w:hint="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包名称</w:t>
            </w:r>
          </w:p>
        </w:tc>
        <w:tc>
          <w:tcPr>
            <w:tcW w:w="2190" w:type="dxa"/>
            <w:vAlign w:val="center"/>
          </w:tcPr>
          <w:p w14:paraId="55ECD4A5">
            <w:pPr>
              <w:pStyle w:val="22"/>
              <w:shd w:val="clear" w:color="auto" w:fill="FFFFFF"/>
              <w:adjustRightInd w:val="0"/>
              <w:snapToGrid w:val="0"/>
              <w:spacing w:before="0" w:beforeAutospacing="0" w:after="0" w:afterAutospacing="0" w:line="360" w:lineRule="auto"/>
              <w:jc w:val="center"/>
              <w:rPr>
                <w:rFonts w:hint="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包最高限价（</w:t>
            </w:r>
            <w:r>
              <w:rPr>
                <w:rFonts w:hint="eastAsia" w:cs="宋体" w:asciiTheme="minorEastAsia" w:hAnsiTheme="minorEastAsia" w:eastAsiaTheme="minorEastAsia"/>
                <w:color w:val="000000" w:themeColor="text1"/>
                <w:kern w:val="2"/>
                <w:szCs w:val="24"/>
                <w:highlight w:val="none"/>
                <w:lang w:val="en-US" w:eastAsia="zh-CN"/>
                <w14:textFill>
                  <w14:solidFill>
                    <w14:schemeClr w14:val="tx1"/>
                  </w14:solidFill>
                </w14:textFill>
              </w:rPr>
              <w:t>万</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元）</w:t>
            </w:r>
          </w:p>
        </w:tc>
      </w:tr>
      <w:tr w14:paraId="0359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870" w:type="dxa"/>
            <w:vAlign w:val="center"/>
          </w:tcPr>
          <w:p w14:paraId="27CD55D5">
            <w:pPr>
              <w:pStyle w:val="22"/>
              <w:shd w:val="clear" w:color="auto" w:fill="FFFFFF"/>
              <w:adjustRightInd w:val="0"/>
              <w:snapToGrid w:val="0"/>
              <w:spacing w:before="0" w:beforeAutospacing="0" w:after="0" w:afterAutospacing="0" w:line="360" w:lineRule="auto"/>
              <w:jc w:val="center"/>
              <w:rPr>
                <w:rFonts w:hint="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w:t>
            </w:r>
          </w:p>
        </w:tc>
        <w:tc>
          <w:tcPr>
            <w:tcW w:w="5655" w:type="dxa"/>
            <w:vAlign w:val="center"/>
          </w:tcPr>
          <w:p w14:paraId="649B72FA">
            <w:pPr>
              <w:adjustRightInd w:val="0"/>
              <w:snapToGrid w:val="0"/>
              <w:spacing w:line="360" w:lineRule="auto"/>
              <w:rPr>
                <w:rFonts w:hint="eastAsia" w:eastAsia="宋体"/>
                <w:color w:val="000000" w:themeColor="text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商水县城市管理局商水县生活垃圾处理场陈腐垃圾处理及飞灰处置项目施工图设计费用项目</w:t>
            </w:r>
          </w:p>
        </w:tc>
        <w:tc>
          <w:tcPr>
            <w:tcW w:w="2190" w:type="dxa"/>
            <w:vAlign w:val="center"/>
          </w:tcPr>
          <w:p w14:paraId="2C1716F5">
            <w:pPr>
              <w:adjustRightInd w:val="0"/>
              <w:snapToGrid w:val="0"/>
              <w:spacing w:line="360" w:lineRule="auto"/>
              <w:jc w:val="center"/>
              <w:rPr>
                <w:rFonts w:hint="eastAsia" w:eastAsia="宋体"/>
                <w:color w:val="000000" w:themeColor="text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51.98</w:t>
            </w:r>
          </w:p>
        </w:tc>
      </w:tr>
    </w:tbl>
    <w:p w14:paraId="3049B804">
      <w:pPr>
        <w:autoSpaceDE w:val="0"/>
        <w:autoSpaceDN w:val="0"/>
        <w:spacing w:line="360" w:lineRule="auto"/>
        <w:ind w:firstLine="480" w:firstLineChars="200"/>
        <w:rPr>
          <w:rFonts w:hint="default" w:cs="宋体" w:asciiTheme="minorEastAsia" w:hAnsiTheme="minorEastAsia" w:eastAsiaTheme="minorEastAsia"/>
          <w:color w:val="C00000"/>
          <w:sz w:val="24"/>
          <w:highlight w:val="none"/>
          <w:lang w:val="en-US" w:eastAsia="zh-CN"/>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采购需求：</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商水县城市管理局商水县生活垃圾处理场陈腐垃圾处理及飞灰处置项目施工图设计费用项目</w:t>
      </w:r>
      <w:r>
        <w:rPr>
          <w:rFonts w:hint="eastAsia" w:cs="宋体" w:asciiTheme="minorEastAsia" w:hAnsiTheme="minorEastAsia" w:eastAsiaTheme="minorEastAsia"/>
          <w:color w:val="auto"/>
          <w:sz w:val="24"/>
          <w:highlight w:val="none"/>
          <w:lang w:val="en-US" w:eastAsia="zh-CN"/>
        </w:rPr>
        <w:t>，详见采</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购文件第三章</w:t>
      </w:r>
    </w:p>
    <w:p w14:paraId="7950EF70">
      <w:pPr>
        <w:autoSpaceDE w:val="0"/>
        <w:autoSpaceDN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服务周期：</w:t>
      </w:r>
      <w:r>
        <w:rPr>
          <w:rFonts w:hint="eastAsia" w:asciiTheme="minorEastAsia" w:hAnsiTheme="minorEastAsia" w:eastAsiaTheme="minorEastAsia" w:cstheme="minorEastAsia"/>
          <w:color w:val="auto"/>
          <w:sz w:val="24"/>
          <w:highlight w:val="none"/>
          <w:lang w:eastAsia="zh-CN"/>
        </w:rPr>
        <w:t>合同签订后</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eastAsia="zh-CN"/>
        </w:rPr>
        <w:t>0日历天</w:t>
      </w:r>
    </w:p>
    <w:p w14:paraId="588C9D19">
      <w:pPr>
        <w:autoSpaceDE w:val="0"/>
        <w:autoSpaceDN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合同履行期限：</w:t>
      </w:r>
      <w:r>
        <w:rPr>
          <w:rFonts w:hint="eastAsia" w:asciiTheme="minorEastAsia" w:hAnsiTheme="minorEastAsia" w:eastAsiaTheme="minorEastAsia" w:cstheme="minorEastAsia"/>
          <w:color w:val="auto"/>
          <w:sz w:val="24"/>
          <w:highlight w:val="none"/>
          <w:lang w:eastAsia="zh-CN"/>
        </w:rPr>
        <w:t>合同签订后</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eastAsia="zh-CN"/>
        </w:rPr>
        <w:t>0日历天</w:t>
      </w:r>
    </w:p>
    <w:p w14:paraId="3F24958C">
      <w:pPr>
        <w:spacing w:line="360" w:lineRule="auto"/>
        <w:ind w:firstLine="480" w:firstLineChars="200"/>
        <w:jc w:val="left"/>
        <w:rPr>
          <w:rFonts w:hint="eastAsia" w:ascii="宋体" w:hAnsi="宋体" w:cs="宋体"/>
          <w:color w:val="auto"/>
          <w:sz w:val="24"/>
          <w:highlight w:val="none"/>
        </w:rPr>
      </w:pPr>
      <w:bookmarkStart w:id="4" w:name="_Toc28359090"/>
      <w:bookmarkStart w:id="5" w:name="_Toc28359013"/>
      <w:bookmarkStart w:id="6" w:name="_Toc35393630"/>
      <w:bookmarkStart w:id="7" w:name="_Toc35393799"/>
      <w:r>
        <w:rPr>
          <w:rFonts w:hint="eastAsia" w:ascii="宋体" w:hAnsi="宋体" w:cs="宋体"/>
          <w:color w:val="auto"/>
          <w:sz w:val="24"/>
          <w:highlight w:val="none"/>
        </w:rPr>
        <w:t>是否接受进口产品：否</w:t>
      </w:r>
    </w:p>
    <w:p w14:paraId="37DA866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本项目是否接受联合体投标：否</w:t>
      </w:r>
    </w:p>
    <w:p w14:paraId="0FB4C1A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本项目是否为只面向中小企业采购：是，采购预留金额</w:t>
      </w:r>
      <w:r>
        <w:rPr>
          <w:rFonts w:hint="eastAsia" w:ascii="宋体" w:hAnsi="宋体" w:cs="宋体"/>
          <w:color w:val="auto"/>
          <w:sz w:val="24"/>
          <w:highlight w:val="none"/>
          <w:lang w:eastAsia="zh-CN"/>
        </w:rPr>
        <w:t>51.98</w:t>
      </w:r>
      <w:r>
        <w:rPr>
          <w:rFonts w:hint="eastAsia" w:ascii="宋体" w:hAnsi="宋体" w:cs="宋体"/>
          <w:color w:val="auto"/>
          <w:sz w:val="24"/>
          <w:highlight w:val="none"/>
          <w:lang w:val="en-US" w:eastAsia="zh-CN"/>
        </w:rPr>
        <w:t>万</w:t>
      </w:r>
      <w:r>
        <w:rPr>
          <w:rFonts w:ascii="宋体" w:hAnsi="宋体" w:cs="宋体"/>
          <w:color w:val="auto"/>
          <w:sz w:val="24"/>
          <w:highlight w:val="none"/>
        </w:rPr>
        <w:t>元；必须提供中小企业声明函。</w:t>
      </w:r>
    </w:p>
    <w:p w14:paraId="3B57634D">
      <w:pPr>
        <w:pStyle w:val="3"/>
        <w:autoSpaceDE w:val="0"/>
        <w:autoSpaceDN w:val="0"/>
        <w:spacing w:line="360" w:lineRule="auto"/>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二、申请人的资格要求：</w:t>
      </w:r>
      <w:bookmarkEnd w:id="4"/>
      <w:bookmarkEnd w:id="5"/>
      <w:bookmarkEnd w:id="6"/>
      <w:bookmarkEnd w:id="7"/>
    </w:p>
    <w:p w14:paraId="55E2B1B9">
      <w:pPr>
        <w:autoSpaceDE w:val="0"/>
        <w:autoSpaceDN w:val="0"/>
        <w:spacing w:line="360" w:lineRule="auto"/>
        <w:ind w:firstLine="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1.满足《中华人民共和国政府采购法》第二十二条规定；</w:t>
      </w:r>
    </w:p>
    <w:p w14:paraId="17CD1AC4">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（1）具有独立承担民事责任的能力； </w:t>
      </w:r>
    </w:p>
    <w:p w14:paraId="73183980">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（2）具有良好的商业信誉和健全的财务会计制度； </w:t>
      </w:r>
    </w:p>
    <w:p w14:paraId="76913C85">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（3）具有履行合同所必需的设备和专业技术能力； </w:t>
      </w:r>
    </w:p>
    <w:p w14:paraId="7FB85D6E">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（4）有依法缴纳税收和社会保障资金的良好记录； </w:t>
      </w:r>
    </w:p>
    <w:p w14:paraId="7C266B57">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（5）参加政府采购活动前三年内，在经营活动中没有重大违法记录； </w:t>
      </w:r>
    </w:p>
    <w:p w14:paraId="7CD730C7">
      <w:pPr>
        <w:adjustRightInd w:val="0"/>
        <w:snapToGrid w:val="0"/>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（6）法律、行政法规规定的其他条件。 </w:t>
      </w:r>
    </w:p>
    <w:p w14:paraId="77BCCB88">
      <w:pPr>
        <w:autoSpaceDE w:val="0"/>
        <w:autoSpaceDN w:val="0"/>
        <w:spacing w:line="360" w:lineRule="auto"/>
        <w:ind w:firstLine="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bookmarkStart w:id="8" w:name="_Toc28359014"/>
      <w:bookmarkStart w:id="9" w:name="_Toc28359091"/>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2.落实政府采购政策需满足的资格要求：促进中小企业和监狱企业发展扶持政策、政府强制采购节能产品强制采购、节能产品及环境标志产品优先采购、促进残疾人就业政府采购政策。 </w:t>
      </w:r>
    </w:p>
    <w:p w14:paraId="3BB69157">
      <w:pPr>
        <w:autoSpaceDE w:val="0"/>
        <w:autoSpaceDN w:val="0"/>
        <w:spacing w:line="360" w:lineRule="auto"/>
        <w:ind w:firstLine="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3.本项目的特定资格要求：</w:t>
      </w:r>
      <w:bookmarkStart w:id="10" w:name="_Toc35393631"/>
      <w:bookmarkStart w:id="11" w:name="_Toc35393800"/>
    </w:p>
    <w:p w14:paraId="56C2E10B">
      <w:pPr>
        <w:autoSpaceDE w:val="0"/>
        <w:autoSpaceDN w:val="0"/>
        <w:spacing w:line="360" w:lineRule="auto"/>
        <w:ind w:firstLine="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根据《关于在政府采购活动中查询及使用信用记录有关问题的通知》(财库[2016]125号)和豫财购【2016】15号的规定，对列入“信用中国”网站（www.creditchina.gov.cn）的“失信被执行人”、“重大税收违法失信主体”</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“政府采购严重违法失信名单”和“中国政府采购”网站(www.ccgp.gov.cn)的“政府采购严重违法失信行为记录名单”的企业和法定代表人，将拒绝其参加政府采购活动；</w:t>
      </w:r>
      <w:r>
        <w:rPr>
          <w:rFonts w:hint="eastAsia" w:ascii="宋体" w:hAnsi="宋体" w:cs="宋体"/>
          <w:color w:val="000000" w:themeColor="text1"/>
          <w:kern w:val="0"/>
          <w:sz w:val="24"/>
          <w:highlight w:val="none"/>
          <w:lang w:val="zh-CN" w:bidi="zh-CN"/>
          <w14:textFill>
            <w14:solidFill>
              <w14:schemeClr w14:val="tx1"/>
            </w14:solidFill>
          </w14:textFill>
        </w:rPr>
        <w:t>在标书中附加盖公章的网页查询扫描件</w:t>
      </w:r>
      <w:r>
        <w:rPr>
          <w:rFonts w:hint="eastAsia" w:ascii="宋体" w:hAnsi="宋体" w:cs="宋体"/>
          <w:color w:val="000000" w:themeColor="text1"/>
          <w:kern w:val="0"/>
          <w:sz w:val="24"/>
          <w:highlight w:val="none"/>
          <w:lang w:bidi="zh-CN"/>
          <w14:textFill>
            <w14:solidFill>
              <w14:schemeClr w14:val="tx1"/>
            </w14:solidFill>
          </w14:textFill>
        </w:rPr>
        <w:t>，</w:t>
      </w:r>
      <w:r>
        <w:rPr>
          <w:rFonts w:hint="eastAsia" w:ascii="宋体" w:hAnsi="宋体" w:cs="宋体"/>
          <w:color w:val="000000" w:themeColor="text1"/>
          <w:kern w:val="0"/>
          <w:sz w:val="24"/>
          <w:highlight w:val="none"/>
          <w:lang w:val="zh-CN" w:bidi="zh-CN"/>
          <w14:textFill>
            <w14:solidFill>
              <w14:schemeClr w14:val="tx1"/>
            </w14:solidFill>
          </w14:textFill>
        </w:rPr>
        <w:t>查询日期为公告发布之日起至投标截止之日止。</w:t>
      </w:r>
    </w:p>
    <w:p w14:paraId="2BB46758">
      <w:pPr>
        <w:autoSpaceDE w:val="0"/>
        <w:autoSpaceDN w:val="0"/>
        <w:spacing w:line="360" w:lineRule="auto"/>
        <w:ind w:firstLine="540"/>
        <w:rPr>
          <w:rFonts w:hint="eastAsia" w:ascii="宋体" w:hAnsi="宋体" w:cs="宋体"/>
          <w:color w:val="auto"/>
          <w:sz w:val="24"/>
          <w:highlight w:val="none"/>
          <w:lang w:eastAsia="zh-CN"/>
        </w:rPr>
      </w:pPr>
      <w:r>
        <w:rPr>
          <w:rFonts w:hint="eastAsia" w:ascii="宋体" w:hAnsi="宋体" w:cs="宋体"/>
          <w:color w:val="000000" w:themeColor="text1"/>
          <w:sz w:val="24"/>
          <w:highlight w:val="none"/>
          <w14:textFill>
            <w14:solidFill>
              <w14:schemeClr w14:val="tx1"/>
            </w14:solidFill>
          </w14:textFill>
        </w:rPr>
        <w:t>（2）供应商须具备建设行政主管部门</w:t>
      </w:r>
      <w:r>
        <w:rPr>
          <w:rFonts w:hint="eastAsia" w:ascii="宋体" w:hAnsi="宋体" w:cs="宋体"/>
          <w:color w:val="auto"/>
          <w:sz w:val="24"/>
          <w:highlight w:val="none"/>
        </w:rPr>
        <w:t>颁发的市政行业（</w:t>
      </w:r>
      <w:r>
        <w:rPr>
          <w:rFonts w:hint="eastAsia" w:ascii="宋体" w:hAnsi="宋体" w:cs="宋体"/>
          <w:color w:val="auto"/>
          <w:sz w:val="24"/>
          <w:highlight w:val="none"/>
          <w:lang w:val="en-US" w:eastAsia="zh-CN"/>
        </w:rPr>
        <w:t>环境卫生</w:t>
      </w:r>
      <w:r>
        <w:rPr>
          <w:rFonts w:hint="eastAsia" w:ascii="宋体" w:hAnsi="宋体" w:cs="宋体"/>
          <w:color w:val="auto"/>
          <w:sz w:val="24"/>
          <w:highlight w:val="none"/>
        </w:rPr>
        <w:t>工程）</w:t>
      </w:r>
      <w:r>
        <w:rPr>
          <w:rFonts w:hint="eastAsia" w:ascii="宋体" w:hAnsi="宋体" w:cs="宋体"/>
          <w:color w:val="auto"/>
          <w:sz w:val="24"/>
          <w:highlight w:val="none"/>
          <w:lang w:val="en-US" w:eastAsia="zh-CN"/>
        </w:rPr>
        <w:t>专业</w:t>
      </w:r>
      <w:r>
        <w:rPr>
          <w:rFonts w:hint="eastAsia" w:ascii="宋体" w:hAnsi="宋体" w:cs="宋体"/>
          <w:color w:val="auto"/>
          <w:sz w:val="24"/>
          <w:highlight w:val="none"/>
        </w:rPr>
        <w:t>乙级及以上</w:t>
      </w:r>
      <w:r>
        <w:rPr>
          <w:rFonts w:hint="eastAsia" w:ascii="宋体" w:hAnsi="宋体" w:cs="宋体"/>
          <w:color w:val="auto"/>
          <w:sz w:val="24"/>
          <w:highlight w:val="none"/>
          <w:lang w:eastAsia="zh-CN"/>
        </w:rPr>
        <w:t>设计</w:t>
      </w:r>
      <w:r>
        <w:rPr>
          <w:rFonts w:hint="eastAsia" w:ascii="宋体" w:hAnsi="宋体" w:cs="宋体"/>
          <w:color w:val="auto"/>
          <w:sz w:val="24"/>
          <w:highlight w:val="none"/>
        </w:rPr>
        <w:t>资质，设计负责人：须具有相关专业中级及以上技术职称，系本单位员工，并具有本单位缴纳的社会保险证明（提供加盖社会保障主管部门公章的证明或社保参保网页查询截图）</w:t>
      </w:r>
      <w:r>
        <w:rPr>
          <w:rFonts w:hint="eastAsia" w:ascii="宋体" w:hAnsi="宋体" w:cs="宋体"/>
          <w:color w:val="auto"/>
          <w:sz w:val="24"/>
          <w:highlight w:val="none"/>
          <w:lang w:eastAsia="zh-CN"/>
        </w:rPr>
        <w:t>。</w:t>
      </w:r>
    </w:p>
    <w:p w14:paraId="2E9FF81D">
      <w:pPr>
        <w:pStyle w:val="3"/>
        <w:autoSpaceDE w:val="0"/>
        <w:autoSpaceDN w:val="0"/>
        <w:spacing w:line="360" w:lineRule="auto"/>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三、获取采购文件</w:t>
      </w:r>
      <w:bookmarkEnd w:id="8"/>
      <w:bookmarkEnd w:id="9"/>
      <w:bookmarkEnd w:id="10"/>
      <w:bookmarkEnd w:id="11"/>
    </w:p>
    <w:p w14:paraId="471D678A">
      <w:pPr>
        <w:autoSpaceDE w:val="0"/>
        <w:autoSpaceDN w:val="0"/>
        <w:spacing w:line="360" w:lineRule="auto"/>
        <w:ind w:firstLine="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时间：</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年</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日</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至</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年</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日</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（北京时间，法定节假日除外 ）</w:t>
      </w:r>
    </w:p>
    <w:p w14:paraId="72B6347A">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地点：周口市公共资源交易中心网（http://jyzx.zhoukou.gov.cn）</w:t>
      </w:r>
    </w:p>
    <w:p w14:paraId="2F7865B8">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方式：供应商请在网站自主注册后下载采购文件（zkzf格式）及资料，需办理CA数字证书后方可提交响应文件，具体办理事宜请查阅周口市公共资源交易中心网站。</w:t>
      </w:r>
    </w:p>
    <w:p w14:paraId="431E787F">
      <w:pPr>
        <w:autoSpaceDE w:val="0"/>
        <w:autoSpaceDN w:val="0"/>
        <w:spacing w:line="360" w:lineRule="auto"/>
        <w:ind w:firstLine="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售价：0</w:t>
      </w:r>
    </w:p>
    <w:p w14:paraId="4AA90944">
      <w:pPr>
        <w:pStyle w:val="3"/>
        <w:autoSpaceDE w:val="0"/>
        <w:autoSpaceDN w:val="0"/>
        <w:spacing w:line="360" w:lineRule="auto"/>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bookmarkStart w:id="12" w:name="_Toc28359015"/>
      <w:bookmarkStart w:id="13" w:name="_Toc35393632"/>
      <w:bookmarkStart w:id="14" w:name="_Toc28359092"/>
      <w:bookmarkStart w:id="15" w:name="_Toc35393801"/>
      <w:r>
        <w:rPr>
          <w:rFonts w:hint="eastAsia" w:asciiTheme="minorEastAsia" w:hAnsiTheme="minorEastAsia" w:eastAsiaTheme="minorEastAsia" w:cstheme="minorEastAsia"/>
          <w:color w:val="000000" w:themeColor="text1"/>
          <w:sz w:val="24"/>
          <w:highlight w:val="none"/>
          <w14:textFill>
            <w14:solidFill>
              <w14:schemeClr w14:val="tx1"/>
            </w14:solidFill>
          </w14:textFill>
        </w:rPr>
        <w:t>四、响应文件提交</w:t>
      </w:r>
      <w:bookmarkEnd w:id="12"/>
      <w:bookmarkEnd w:id="13"/>
      <w:bookmarkEnd w:id="14"/>
      <w:bookmarkEnd w:id="15"/>
    </w:p>
    <w:p w14:paraId="2A794781">
      <w:pPr>
        <w:autoSpaceDE w:val="0"/>
        <w:autoSpaceDN w:val="0"/>
        <w:spacing w:line="360" w:lineRule="auto"/>
        <w:ind w:firstLine="480" w:firstLineChars="200"/>
        <w:rPr>
          <w:rFonts w:hint="eastAsia" w:asciiTheme="minorEastAsia" w:hAnsiTheme="minorEastAsia" w:eastAsiaTheme="minorEastAsia" w:cs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截止时间：</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年</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日10点00分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（北京时间）</w:t>
      </w:r>
    </w:p>
    <w:p w14:paraId="6B581D75">
      <w:pPr>
        <w:autoSpaceDE w:val="0"/>
        <w:autoSpaceDN w:val="0"/>
        <w:spacing w:line="360" w:lineRule="auto"/>
        <w:ind w:firstLine="480" w:firstLineChars="200"/>
        <w:rPr>
          <w:rFonts w:hint="eastAsia" w:asciiTheme="minorEastAsia" w:hAnsiTheme="minorEastAsia" w:eastAsiaTheme="minorEastAsia" w:cs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地点：加密电子响应文件须在投标截止时间前通过</w:t>
      </w:r>
      <w:r>
        <w:rPr>
          <w:rFonts w:hint="eastAsia" w:asciiTheme="minorEastAsia" w:hAnsiTheme="minorEastAsia" w:eastAsiaTheme="minorEastAsia" w:cstheme="minorEastAsia"/>
          <w:color w:val="000000" w:themeColor="text1"/>
          <w:spacing w:val="-6"/>
          <w:sz w:val="24"/>
          <w:highlight w:val="none"/>
          <w14:textFill>
            <w14:solidFill>
              <w14:schemeClr w14:val="tx1"/>
            </w14:solidFill>
          </w14:textFill>
        </w:rPr>
        <w:t>周口市公共资源交易中心网</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（网址http://jyzx.zhoukou.gov.cn）。</w:t>
      </w:r>
    </w:p>
    <w:p w14:paraId="60B35620">
      <w:pPr>
        <w:pStyle w:val="3"/>
        <w:autoSpaceDE w:val="0"/>
        <w:autoSpaceDN w:val="0"/>
        <w:spacing w:line="360" w:lineRule="auto"/>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bookmarkStart w:id="16" w:name="_Toc35393633"/>
      <w:bookmarkStart w:id="17" w:name="_Toc28359016"/>
      <w:bookmarkStart w:id="18" w:name="_Toc28359093"/>
      <w:bookmarkStart w:id="19" w:name="_Toc35393802"/>
      <w:r>
        <w:rPr>
          <w:rFonts w:hint="eastAsia" w:asciiTheme="minorEastAsia" w:hAnsiTheme="minorEastAsia" w:eastAsiaTheme="minorEastAsia" w:cstheme="minorEastAsia"/>
          <w:color w:val="000000" w:themeColor="text1"/>
          <w:sz w:val="24"/>
          <w:highlight w:val="none"/>
          <w14:textFill>
            <w14:solidFill>
              <w14:schemeClr w14:val="tx1"/>
            </w14:solidFill>
          </w14:textFill>
        </w:rPr>
        <w:t>五、开启</w:t>
      </w:r>
      <w:bookmarkEnd w:id="16"/>
      <w:bookmarkEnd w:id="17"/>
      <w:bookmarkEnd w:id="18"/>
      <w:bookmarkEnd w:id="19"/>
    </w:p>
    <w:p w14:paraId="5586DB58">
      <w:pPr>
        <w:autoSpaceDE w:val="0"/>
        <w:autoSpaceDN w:val="0"/>
        <w:spacing w:line="360" w:lineRule="auto"/>
        <w:ind w:firstLine="480" w:firstLineChars="200"/>
        <w:rPr>
          <w:rFonts w:hint="eastAsia" w:asciiTheme="minorEastAsia" w:hAnsiTheme="minorEastAsia" w:eastAsiaTheme="minorEastAsia" w:cs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时间：</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年</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日10点00分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（北京时间）</w:t>
      </w:r>
    </w:p>
    <w:p w14:paraId="35573A2B">
      <w:pPr>
        <w:autoSpaceDE w:val="0"/>
        <w:autoSpaceDN w:val="0"/>
        <w:spacing w:line="360" w:lineRule="auto"/>
        <w:ind w:firstLine="480" w:firstLineChars="200"/>
        <w:jc w:val="left"/>
        <w:rPr>
          <w:rFonts w:hint="eastAsia" w:asciiTheme="minorEastAsia" w:hAnsiTheme="minorEastAsia" w:eastAsiaTheme="minorEastAsia" w:cs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周口市公共资源交易中心开标室</w:t>
      </w:r>
    </w:p>
    <w:p w14:paraId="70B807EF">
      <w:pPr>
        <w:pStyle w:val="3"/>
        <w:autoSpaceDE w:val="0"/>
        <w:autoSpaceDN w:val="0"/>
        <w:spacing w:line="360" w:lineRule="auto"/>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bookmarkStart w:id="20" w:name="_Toc35393803"/>
      <w:bookmarkStart w:id="21" w:name="_Toc28359094"/>
      <w:bookmarkStart w:id="22" w:name="_Toc35393634"/>
      <w:bookmarkStart w:id="23" w:name="_Toc28359017"/>
      <w:r>
        <w:rPr>
          <w:rFonts w:hint="eastAsia" w:asciiTheme="minorEastAsia" w:hAnsiTheme="minorEastAsia" w:eastAsiaTheme="minorEastAsia" w:cstheme="minorEastAsia"/>
          <w:color w:val="000000" w:themeColor="text1"/>
          <w:sz w:val="24"/>
          <w:highlight w:val="none"/>
          <w14:textFill>
            <w14:solidFill>
              <w14:schemeClr w14:val="tx1"/>
            </w14:solidFill>
          </w14:textFill>
        </w:rPr>
        <w:t>六、公告期限</w:t>
      </w:r>
      <w:bookmarkEnd w:id="20"/>
      <w:bookmarkEnd w:id="21"/>
      <w:bookmarkEnd w:id="22"/>
      <w:bookmarkEnd w:id="23"/>
    </w:p>
    <w:p w14:paraId="5DD5E232">
      <w:pPr>
        <w:autoSpaceDE w:val="0"/>
        <w:autoSpaceDN w:val="0"/>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自本公告发布之日起</w:t>
      </w:r>
      <w:r>
        <w:rPr>
          <w:rFonts w:asciiTheme="minorEastAsia" w:hAnsiTheme="minorEastAsia" w:eastAsiaTheme="minorEastAsia" w:cstheme="minorEastAsia"/>
          <w:color w:val="000000" w:themeColor="text1"/>
          <w:kern w:val="0"/>
          <w:sz w:val="24"/>
          <w:highlight w:val="none"/>
          <w14:textFill>
            <w14:solidFill>
              <w14:schemeClr w14:val="tx1"/>
            </w14:solidFill>
          </w14:textFill>
        </w:rPr>
        <w:t>5</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个工作日。</w:t>
      </w:r>
    </w:p>
    <w:p w14:paraId="2D04B1C5">
      <w:pPr>
        <w:pStyle w:val="3"/>
        <w:autoSpaceDE w:val="0"/>
        <w:autoSpaceDN w:val="0"/>
        <w:spacing w:line="360" w:lineRule="auto"/>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bookmarkStart w:id="24" w:name="_Toc35393635"/>
      <w:bookmarkStart w:id="25" w:name="_Toc35393804"/>
      <w:r>
        <w:rPr>
          <w:rFonts w:hint="eastAsia" w:asciiTheme="minorEastAsia" w:hAnsiTheme="minorEastAsia" w:eastAsiaTheme="minorEastAsia" w:cstheme="minorEastAsia"/>
          <w:color w:val="000000" w:themeColor="text1"/>
          <w:sz w:val="24"/>
          <w:highlight w:val="none"/>
          <w14:textFill>
            <w14:solidFill>
              <w14:schemeClr w14:val="tx1"/>
            </w14:solidFill>
          </w14:textFill>
        </w:rPr>
        <w:t>七、其他补充事宜</w:t>
      </w:r>
      <w:bookmarkEnd w:id="24"/>
      <w:bookmarkEnd w:id="25"/>
    </w:p>
    <w:p w14:paraId="609AF215">
      <w:pPr>
        <w:pStyle w:val="3"/>
        <w:autoSpaceDE w:val="0"/>
        <w:autoSpaceDN w:val="0"/>
        <w:spacing w:line="360" w:lineRule="auto"/>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bookmarkStart w:id="26" w:name="_Toc35393805"/>
      <w:bookmarkStart w:id="27" w:name="_Toc28359018"/>
      <w:bookmarkStart w:id="28" w:name="_Toc35393636"/>
      <w:bookmarkStart w:id="29" w:name="_Toc28359095"/>
      <w:r>
        <w:rPr>
          <w:rFonts w:hint="eastAsia" w:asciiTheme="minorEastAsia" w:hAnsiTheme="minorEastAsia" w:eastAsiaTheme="minorEastAsia" w:cstheme="minorEastAsia"/>
          <w:color w:val="000000" w:themeColor="text1"/>
          <w:sz w:val="24"/>
          <w:highlight w:val="none"/>
          <w14:textFill>
            <w14:solidFill>
              <w14:schemeClr w14:val="tx1"/>
            </w14:solidFill>
          </w14:textFill>
        </w:rPr>
        <w:t>八、凡对本次采购提出询问，请按以下方式联系。</w:t>
      </w:r>
      <w:bookmarkEnd w:id="26"/>
      <w:bookmarkEnd w:id="27"/>
      <w:bookmarkEnd w:id="28"/>
      <w:bookmarkEnd w:id="29"/>
    </w:p>
    <w:p w14:paraId="53D4BE13">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1.采购人信息</w:t>
      </w:r>
    </w:p>
    <w:p w14:paraId="57025DF8">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名称：</w:t>
      </w:r>
      <w:r>
        <w:rPr>
          <w:rFonts w:hint="eastAsia" w:ascii="宋体" w:hAnsi="宋体" w:cs="宋体"/>
          <w:color w:val="auto"/>
          <w:sz w:val="24"/>
          <w:highlight w:val="none"/>
          <w:lang w:eastAsia="zh-CN"/>
        </w:rPr>
        <w:t>商水县城市管理局</w:t>
      </w:r>
    </w:p>
    <w:p w14:paraId="26A496B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地址：商水县</w:t>
      </w:r>
    </w:p>
    <w:p w14:paraId="301AA37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rPr>
        <w:t>项目联系</w:t>
      </w:r>
      <w:r>
        <w:rPr>
          <w:rFonts w:hint="eastAsia" w:ascii="宋体" w:hAnsi="宋体" w:eastAsia="宋体" w:cs="宋体"/>
          <w:color w:val="auto"/>
          <w:sz w:val="24"/>
          <w:highlight w:val="none"/>
        </w:rPr>
        <w:t xml:space="preserve">人：程建龙    </w:t>
      </w:r>
    </w:p>
    <w:p w14:paraId="7287046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bookmarkStart w:id="30" w:name="_Toc28359086"/>
      <w:bookmarkStart w:id="31" w:name="_Toc28359009"/>
      <w:r>
        <w:rPr>
          <w:rFonts w:hint="eastAsia" w:ascii="宋体" w:hAnsi="宋体" w:eastAsia="宋体" w:cs="宋体"/>
          <w:color w:val="auto"/>
          <w:sz w:val="24"/>
          <w:highlight w:val="none"/>
        </w:rPr>
        <w:t>13183230068</w:t>
      </w:r>
    </w:p>
    <w:p w14:paraId="41AEF97B">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2.采购代理机构信息</w:t>
      </w:r>
      <w:bookmarkEnd w:id="30"/>
      <w:bookmarkEnd w:id="31"/>
    </w:p>
    <w:p w14:paraId="3CA80C11">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名称：周口市公共资源交易中心政府采购中心</w:t>
      </w:r>
    </w:p>
    <w:p w14:paraId="34EF7C92">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地址：周口市光明路与政通路交叉口向北100米路东</w:t>
      </w:r>
    </w:p>
    <w:p w14:paraId="75F0B13E">
      <w:pPr>
        <w:spacing w:line="360" w:lineRule="auto"/>
        <w:ind w:firstLine="480" w:firstLineChars="200"/>
        <w:jc w:val="left"/>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项目联系人：</w:t>
      </w:r>
      <w:r>
        <w:rPr>
          <w:rFonts w:hint="eastAsia" w:ascii="宋体" w:hAnsi="宋体" w:cs="宋体"/>
          <w:color w:val="000000" w:themeColor="text1"/>
          <w:sz w:val="24"/>
          <w:highlight w:val="none"/>
          <w:lang w:val="en-US" w:eastAsia="zh-CN"/>
          <w14:textFill>
            <w14:solidFill>
              <w14:schemeClr w14:val="tx1"/>
            </w14:solidFill>
          </w14:textFill>
        </w:rPr>
        <w:t xml:space="preserve">王硕    </w:t>
      </w:r>
    </w:p>
    <w:p w14:paraId="41E6F82D">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bookmarkStart w:id="32" w:name="_Toc28359010"/>
      <w:bookmarkStart w:id="33" w:name="_Toc28359087"/>
      <w:r>
        <w:rPr>
          <w:rFonts w:hint="eastAsia" w:ascii="宋体" w:hAnsi="宋体" w:cs="宋体"/>
          <w:color w:val="000000" w:themeColor="text1"/>
          <w:sz w:val="24"/>
          <w:highlight w:val="none"/>
          <w:lang w:val="en-US" w:eastAsia="zh-CN"/>
          <w14:textFill>
            <w14:solidFill>
              <w14:schemeClr w14:val="tx1"/>
            </w14:solidFill>
          </w14:textFill>
        </w:rPr>
        <w:t>0394-8106517、13525741688</w:t>
      </w:r>
      <w:r>
        <w:rPr>
          <w:rFonts w:hint="eastAsia" w:ascii="宋体" w:hAnsi="宋体" w:cs="宋体"/>
          <w:color w:val="000000" w:themeColor="text1"/>
          <w:sz w:val="24"/>
          <w:highlight w:val="none"/>
          <w14:textFill>
            <w14:solidFill>
              <w14:schemeClr w14:val="tx1"/>
            </w14:solidFill>
          </w14:textFill>
        </w:rPr>
        <w:t>　　　　　　　　</w:t>
      </w:r>
    </w:p>
    <w:bookmarkEnd w:id="32"/>
    <w:bookmarkEnd w:id="33"/>
    <w:p w14:paraId="19256731">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3.监督单位：</w:t>
      </w:r>
      <w:r>
        <w:rPr>
          <w:rFonts w:hint="eastAsia" w:ascii="宋体" w:hAnsi="宋体" w:eastAsia="宋体" w:cs="宋体"/>
          <w:color w:val="auto"/>
          <w:spacing w:val="0"/>
          <w:position w:val="0"/>
          <w:sz w:val="24"/>
          <w:highlight w:val="none"/>
          <w:shd w:val="clear" w:color="auto" w:fill="auto"/>
          <w:lang w:val="en-US" w:eastAsia="zh-CN"/>
        </w:rPr>
        <w:t>商水县财政局采购科</w:t>
      </w:r>
    </w:p>
    <w:p w14:paraId="45301DF2">
      <w:pPr>
        <w:pStyle w:val="35"/>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sz w:val="24"/>
          <w:highlight w:val="none"/>
          <w:lang w:val="en-US" w:eastAsia="zh-CN"/>
        </w:rPr>
        <w:t>0394-5440793</w:t>
      </w:r>
      <w:r>
        <w:rPr>
          <w:rFonts w:ascii="宋体" w:hAnsi="宋体" w:cs="宋体"/>
          <w:color w:val="000000" w:themeColor="text1"/>
          <w:sz w:val="24"/>
          <w:highlight w:val="none"/>
          <w14:textFill>
            <w14:solidFill>
              <w14:schemeClr w14:val="tx1"/>
            </w14:solidFill>
          </w14:textFill>
        </w:rPr>
        <w:t xml:space="preserve">  </w:t>
      </w:r>
    </w:p>
    <w:p w14:paraId="2D134AE4">
      <w:pPr>
        <w:pStyle w:val="35"/>
        <w:ind w:firstLine="0" w:firstLineChars="0"/>
        <w:rPr>
          <w:color w:val="000000" w:themeColor="text1"/>
          <w:highlight w:val="none"/>
          <w14:textFill>
            <w14:solidFill>
              <w14:schemeClr w14:val="tx1"/>
            </w14:solidFill>
          </w14:textFill>
        </w:rPr>
      </w:pPr>
    </w:p>
    <w:p w14:paraId="0052D427">
      <w:pPr>
        <w:pStyle w:val="9"/>
        <w:adjustRightInd w:val="0"/>
        <w:snapToGrid w:val="0"/>
        <w:spacing w:line="360" w:lineRule="auto"/>
        <w:ind w:firstLine="4680" w:firstLineChars="1950"/>
        <w:rPr>
          <w:rFonts w:hint="eastAsia" w:ascii="宋体" w:hAnsi="宋体" w:cs="宋体"/>
          <w:color w:val="000000" w:themeColor="text1"/>
          <w:sz w:val="24"/>
          <w:highlight w:val="none"/>
          <w14:textFill>
            <w14:solidFill>
              <w14:schemeClr w14:val="tx1"/>
            </w14:solidFill>
          </w14:textFill>
        </w:rPr>
      </w:pPr>
    </w:p>
    <w:p w14:paraId="09145DB0">
      <w:pPr>
        <w:pStyle w:val="9"/>
        <w:adjustRightInd w:val="0"/>
        <w:snapToGrid w:val="0"/>
        <w:spacing w:line="360" w:lineRule="auto"/>
        <w:ind w:firstLine="4680" w:firstLineChars="19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周口市公共资源交易中心政府采购中心</w:t>
      </w:r>
    </w:p>
    <w:p w14:paraId="15F367A1">
      <w:pPr>
        <w:pStyle w:val="25"/>
        <w:adjustRightInd w:val="0"/>
        <w:snapToGrid w:val="0"/>
        <w:spacing w:line="360" w:lineRule="auto"/>
        <w:ind w:firstLine="5520" w:firstLineChars="2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　</w:t>
      </w:r>
    </w:p>
    <w:p w14:paraId="1D656E49">
      <w:pPr>
        <w:pStyle w:val="25"/>
        <w:adjustRightInd w:val="0"/>
        <w:snapToGrid w:val="0"/>
        <w:spacing w:line="360" w:lineRule="auto"/>
        <w:ind w:firstLine="0" w:firstLineChars="0"/>
        <w:rPr>
          <w:rFonts w:hint="eastAsia"/>
          <w:color w:val="000000" w:themeColor="text1"/>
          <w:highlight w:val="none"/>
          <w14:textFill>
            <w14:solidFill>
              <w14:schemeClr w14:val="tx1"/>
            </w14:solidFill>
          </w14:textFill>
        </w:rPr>
      </w:pPr>
    </w:p>
    <w:p w14:paraId="1678C5AA">
      <w:pPr>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第二章    供应商须知</w:t>
      </w:r>
    </w:p>
    <w:tbl>
      <w:tblPr>
        <w:tblStyle w:val="26"/>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0205B5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2CCC8A8E">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s="楷体_GB2312"/>
                <w:color w:val="000000" w:themeColor="text1"/>
                <w:sz w:val="32"/>
                <w:szCs w:val="32"/>
                <w:highlight w:val="none"/>
                <w14:textFill>
                  <w14:solidFill>
                    <w14:schemeClr w14:val="tx1"/>
                  </w14:solidFill>
                </w14:textFill>
              </w:rPr>
              <w:t>供应商须知前附表</w:t>
            </w:r>
          </w:p>
        </w:tc>
      </w:tr>
      <w:tr w14:paraId="2A168C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53CA5F72">
            <w:pPr>
              <w:spacing w:before="156" w:beforeLines="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995" w:type="dxa"/>
            <w:vAlign w:val="center"/>
          </w:tcPr>
          <w:p w14:paraId="14C5FEE3">
            <w:pPr>
              <w:spacing w:before="156" w:beforeLines="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条款</w:t>
            </w:r>
          </w:p>
        </w:tc>
        <w:tc>
          <w:tcPr>
            <w:tcW w:w="6615" w:type="dxa"/>
            <w:vAlign w:val="center"/>
          </w:tcPr>
          <w:p w14:paraId="40D8FFDD">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内  容</w:t>
            </w:r>
          </w:p>
        </w:tc>
      </w:tr>
      <w:tr w14:paraId="7B0307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3631A26C">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4F480F0F">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项目概况</w:t>
            </w:r>
          </w:p>
        </w:tc>
        <w:tc>
          <w:tcPr>
            <w:tcW w:w="6615" w:type="dxa"/>
            <w:vAlign w:val="center"/>
          </w:tcPr>
          <w:p w14:paraId="4EDD588B">
            <w:pP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lang w:eastAsia="zh-CN"/>
                <w14:textFill>
                  <w14:solidFill>
                    <w14:schemeClr w14:val="tx1"/>
                  </w14:solidFill>
                </w14:textFill>
              </w:rPr>
              <w:t>商水县城市管理局商水县生活垃圾处理场陈腐垃圾处理及飞灰处置项目施工图设计费用项目</w:t>
            </w:r>
          </w:p>
          <w:p w14:paraId="66B362E7">
            <w:pPr>
              <w:rPr>
                <w:rFonts w:hint="eastAsia" w:ascii="宋体" w:hAnsi="宋体" w:eastAsia="宋体" w:cs="宋体"/>
                <w:color w:val="auto"/>
                <w:sz w:val="24"/>
                <w:highlight w:val="none"/>
                <w:lang w:eastAsia="zh-CN"/>
              </w:rPr>
            </w:pPr>
            <w:r>
              <w:rPr>
                <w:rFonts w:hint="eastAsia" w:ascii="宋体" w:hAnsi="宋体" w:cs="宋体"/>
                <w:color w:val="000000" w:themeColor="text1"/>
                <w:sz w:val="24"/>
                <w:highlight w:val="none"/>
                <w14:textFill>
                  <w14:solidFill>
                    <w14:schemeClr w14:val="tx1"/>
                  </w14:solidFill>
                </w14:textFill>
              </w:rPr>
              <w:t>采购内容：</w:t>
            </w:r>
            <w:r>
              <w:rPr>
                <w:rFonts w:hint="eastAsia" w:ascii="宋体" w:hAnsi="宋体" w:cs="宋体"/>
                <w:color w:val="000000" w:themeColor="text1"/>
                <w:sz w:val="24"/>
                <w:highlight w:val="none"/>
                <w:lang w:eastAsia="zh-CN"/>
                <w14:textFill>
                  <w14:solidFill>
                    <w14:schemeClr w14:val="tx1"/>
                  </w14:solidFill>
                </w14:textFill>
              </w:rPr>
              <w:t>商水县生活垃圾处理场陈腐垃圾处理及飞灰处置项目施工图设计费用项目</w:t>
            </w:r>
          </w:p>
          <w:p w14:paraId="0D598FF8">
            <w:pP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sz w:val="24"/>
                <w:highlight w:val="none"/>
                <w:lang w:eastAsia="zh-CN"/>
                <w14:textFill>
                  <w14:solidFill>
                    <w14:schemeClr w14:val="tx1"/>
                  </w14:solidFill>
                </w14:textFill>
              </w:rPr>
              <w:t>商水县城市管理局</w:t>
            </w:r>
          </w:p>
          <w:p w14:paraId="5674B195">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采购代理机构：周口市公共资源交易中心政府采购中心</w:t>
            </w:r>
          </w:p>
        </w:tc>
      </w:tr>
      <w:tr w14:paraId="52C0D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2147AD42">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3228A96A">
            <w:pPr>
              <w:spacing w:before="156" w:beforeLines="50"/>
              <w:ind w:left="-4" w:leftChars="-4" w:hanging="4" w:hangingChars="2"/>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对供应商的资格要求</w:t>
            </w:r>
          </w:p>
        </w:tc>
        <w:tc>
          <w:tcPr>
            <w:tcW w:w="6615" w:type="dxa"/>
            <w:vAlign w:val="center"/>
          </w:tcPr>
          <w:p w14:paraId="3FDDE5C4">
            <w:pPr>
              <w:spacing w:before="156" w:beforeLines="50"/>
              <w:ind w:left="-4" w:leftChars="-4" w:hanging="4" w:hangingChars="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见竞争性磋商邀请函</w:t>
            </w:r>
          </w:p>
        </w:tc>
      </w:tr>
      <w:tr w14:paraId="04DE60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6D3CC1EE">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1F19B1DD">
            <w:pPr>
              <w:spacing w:before="156" w:beforeLines="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报价费用</w:t>
            </w:r>
          </w:p>
        </w:tc>
        <w:tc>
          <w:tcPr>
            <w:tcW w:w="6615" w:type="dxa"/>
            <w:vAlign w:val="center"/>
          </w:tcPr>
          <w:p w14:paraId="59846D9B">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无论报价和磋商的过程和结果如何，供应商</w:t>
            </w:r>
            <w:r>
              <w:rPr>
                <w:rFonts w:hint="eastAsia" w:ascii="宋体" w:hAnsi="宋体" w:cs="宋体"/>
                <w:color w:val="000000" w:themeColor="text1"/>
                <w:sz w:val="24"/>
                <w:highlight w:val="none"/>
                <w:lang w:val="en-US" w:eastAsia="zh-CN"/>
                <w14:textFill>
                  <w14:solidFill>
                    <w14:schemeClr w14:val="tx1"/>
                  </w14:solidFill>
                </w14:textFill>
              </w:rPr>
              <w:t>须保</w:t>
            </w:r>
            <w:r>
              <w:rPr>
                <w:rFonts w:hint="eastAsia" w:ascii="宋体" w:hAnsi="宋体" w:cs="宋体"/>
                <w:color w:val="000000" w:themeColor="text1"/>
                <w:sz w:val="2"/>
                <w:szCs w:val="2"/>
                <w:highlight w:val="none"/>
                <w:vertAlign w:val="superscript"/>
                <w:lang w:val="en-US" w:eastAsia="zh-CN"/>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证</w:t>
            </w:r>
            <w:r>
              <w:rPr>
                <w:rFonts w:hint="eastAsia" w:ascii="宋体" w:hAnsi="宋体" w:cs="宋体"/>
                <w:color w:val="000000" w:themeColor="text1"/>
                <w:sz w:val="24"/>
                <w:highlight w:val="none"/>
                <w14:textFill>
                  <w14:solidFill>
                    <w14:schemeClr w14:val="tx1"/>
                  </w14:solidFill>
                </w14:textFill>
              </w:rPr>
              <w:t>自行承担所有与参加报价及磋商有关活动的全部费用。评审费用</w:t>
            </w:r>
            <w:r>
              <w:rPr>
                <w:rFonts w:ascii="宋体" w:hAnsi="宋体" w:cs="宋体"/>
                <w:color w:val="000000" w:themeColor="text1"/>
                <w:sz w:val="24"/>
                <w:highlight w:val="none"/>
                <w14:textFill>
                  <w14:solidFill>
                    <w14:schemeClr w14:val="tx1"/>
                  </w14:solidFill>
                </w14:textFill>
              </w:rPr>
              <w:t>由采购人自行解决</w:t>
            </w:r>
            <w:r>
              <w:rPr>
                <w:rFonts w:hint="eastAsia" w:ascii="宋体" w:hAnsi="宋体" w:cs="宋体"/>
                <w:color w:val="000000" w:themeColor="text1"/>
                <w:sz w:val="24"/>
                <w:highlight w:val="none"/>
                <w14:textFill>
                  <w14:solidFill>
                    <w14:schemeClr w14:val="tx1"/>
                  </w14:solidFill>
                </w14:textFill>
              </w:rPr>
              <w:t>。</w:t>
            </w:r>
          </w:p>
        </w:tc>
      </w:tr>
      <w:tr w14:paraId="117F82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1617A23D">
            <w:pPr>
              <w:numPr>
                <w:ilvl w:val="0"/>
                <w:numId w:val="1"/>
              </w:numPr>
              <w:spacing w:before="156" w:beforeLines="50"/>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3A7841A2">
            <w:pPr>
              <w:spacing w:before="156" w:beforeLines="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响应文件语言</w:t>
            </w:r>
          </w:p>
        </w:tc>
        <w:tc>
          <w:tcPr>
            <w:tcW w:w="6615" w:type="dxa"/>
            <w:vAlign w:val="center"/>
          </w:tcPr>
          <w:p w14:paraId="71073F33">
            <w:pPr>
              <w:snapToGrid w:val="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中文</w:t>
            </w:r>
          </w:p>
        </w:tc>
      </w:tr>
      <w:tr w14:paraId="3B7C27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4427EBCE">
            <w:pPr>
              <w:numPr>
                <w:ilvl w:val="0"/>
                <w:numId w:val="1"/>
              </w:numPr>
              <w:spacing w:before="156" w:beforeLines="50"/>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59878DB3">
            <w:pPr>
              <w:spacing w:before="156" w:beforeLines="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报价货币</w:t>
            </w:r>
          </w:p>
        </w:tc>
        <w:tc>
          <w:tcPr>
            <w:tcW w:w="6615" w:type="dxa"/>
            <w:vAlign w:val="center"/>
          </w:tcPr>
          <w:p w14:paraId="30914B9D">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人民币</w:t>
            </w:r>
          </w:p>
        </w:tc>
      </w:tr>
      <w:tr w14:paraId="179CBF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17FD500B">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4352FD6D">
            <w:pPr>
              <w:spacing w:before="156" w:beforeLines="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响应范围</w:t>
            </w:r>
          </w:p>
        </w:tc>
        <w:tc>
          <w:tcPr>
            <w:tcW w:w="6615" w:type="dxa"/>
            <w:vAlign w:val="center"/>
          </w:tcPr>
          <w:p w14:paraId="1F74EB22">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竞争性磋商文</w:t>
            </w:r>
            <w:r>
              <w:rPr>
                <w:rFonts w:ascii="宋体" w:hAnsi="宋体" w:cs="宋体"/>
                <w:color w:val="000000" w:themeColor="text1"/>
                <w:sz w:val="24"/>
                <w:highlight w:val="none"/>
                <w14:textFill>
                  <w14:solidFill>
                    <w14:schemeClr w14:val="tx1"/>
                  </w14:solidFill>
                </w14:textFill>
              </w:rPr>
              <w:t>件及</w:t>
            </w:r>
            <w:r>
              <w:rPr>
                <w:rFonts w:hint="eastAsia" w:ascii="宋体" w:hAnsi="宋体" w:cs="宋体"/>
                <w:color w:val="000000" w:themeColor="text1"/>
                <w:sz w:val="24"/>
                <w:highlight w:val="none"/>
                <w14:textFill>
                  <w14:solidFill>
                    <w14:schemeClr w14:val="tx1"/>
                  </w14:solidFill>
                </w14:textFill>
              </w:rPr>
              <w:t>采购项目内容及要求的</w:t>
            </w:r>
            <w:r>
              <w:rPr>
                <w:rFonts w:ascii="宋体" w:hAnsi="宋体" w:cs="宋体"/>
                <w:color w:val="000000" w:themeColor="text1"/>
                <w:sz w:val="24"/>
                <w:highlight w:val="none"/>
                <w14:textFill>
                  <w14:solidFill>
                    <w14:schemeClr w14:val="tx1"/>
                  </w14:solidFill>
                </w14:textFill>
              </w:rPr>
              <w:t>全部内容</w:t>
            </w:r>
          </w:p>
        </w:tc>
      </w:tr>
      <w:tr w14:paraId="36D9B6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2B38DE56">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4A722035">
            <w:pPr>
              <w:spacing w:before="156" w:beforeLines="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响应文件有效期</w:t>
            </w:r>
          </w:p>
        </w:tc>
        <w:tc>
          <w:tcPr>
            <w:tcW w:w="6615" w:type="dxa"/>
            <w:vAlign w:val="center"/>
          </w:tcPr>
          <w:p w14:paraId="6455CEF7">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响应文件递交截止期后60日内有效</w:t>
            </w:r>
          </w:p>
        </w:tc>
      </w:tr>
      <w:tr w14:paraId="4CF983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38A59D57">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46FD5291">
            <w:pPr>
              <w:tabs>
                <w:tab w:val="left" w:pos="8640"/>
              </w:tabs>
              <w:spacing w:before="156" w:beforeLines="50"/>
              <w:ind w:left="-2" w:leftChars="-1"/>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响应文件的组成</w:t>
            </w:r>
          </w:p>
        </w:tc>
        <w:tc>
          <w:tcPr>
            <w:tcW w:w="6615" w:type="dxa"/>
            <w:vAlign w:val="center"/>
          </w:tcPr>
          <w:p w14:paraId="40FED037">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供应商应按本磋商文件规定的格式，填写并提供相关文件或资料，本磋商文件第三部分要求的文件和资料也须一并提供。供应商还可根据自己的理解，提供其他必要的技术响应、样本资料及附件；</w:t>
            </w:r>
          </w:p>
        </w:tc>
      </w:tr>
      <w:tr w14:paraId="6148BB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6C6544E4">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516F30BD">
            <w:pPr>
              <w:tabs>
                <w:tab w:val="left" w:pos="8640"/>
              </w:tabs>
              <w:spacing w:before="156" w:beforeLines="50"/>
              <w:ind w:left="-2" w:leftChars="-1"/>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响应文件封面要求</w:t>
            </w:r>
          </w:p>
        </w:tc>
        <w:tc>
          <w:tcPr>
            <w:tcW w:w="6615" w:type="dxa"/>
            <w:vAlign w:val="center"/>
          </w:tcPr>
          <w:p w14:paraId="5E6972E1">
            <w:pPr>
              <w:tabs>
                <w:tab w:val="left" w:pos="8640"/>
              </w:tabs>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列明项目名称、本磋商文件编号、供应商名称</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联系人、联系电话等</w:t>
            </w:r>
          </w:p>
        </w:tc>
      </w:tr>
      <w:tr w14:paraId="6EAC67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14:paraId="4A0EAD0B">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18C6AD51">
            <w:pPr>
              <w:spacing w:before="156" w:beforeLines="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响应文件份数要求</w:t>
            </w:r>
          </w:p>
        </w:tc>
        <w:tc>
          <w:tcPr>
            <w:tcW w:w="6615" w:type="dxa"/>
            <w:vAlign w:val="center"/>
          </w:tcPr>
          <w:p w14:paraId="71B9B11B">
            <w:pPr>
              <w:tabs>
                <w:tab w:val="left" w:pos="8640"/>
              </w:tabs>
              <w:ind w:left="-2" w:leftChars="-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加密的电子响应文件须在投标截止时间前成功上传</w:t>
            </w:r>
          </w:p>
        </w:tc>
      </w:tr>
      <w:tr w14:paraId="554908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0ED094FE">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6BAD807C">
            <w:pPr>
              <w:spacing w:before="156" w:beforeLines="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响应文件装订和密封要求</w:t>
            </w:r>
          </w:p>
        </w:tc>
        <w:tc>
          <w:tcPr>
            <w:tcW w:w="6615" w:type="dxa"/>
            <w:vAlign w:val="center"/>
          </w:tcPr>
          <w:p w14:paraId="7B93AB81">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无</w:t>
            </w:r>
          </w:p>
        </w:tc>
      </w:tr>
      <w:tr w14:paraId="4B8D0B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621BB346">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6091327A">
            <w:pPr>
              <w:spacing w:before="156" w:beforeLines="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竞争性磋商文件的澄清</w:t>
            </w:r>
          </w:p>
        </w:tc>
        <w:tc>
          <w:tcPr>
            <w:tcW w:w="6615" w:type="dxa"/>
            <w:vAlign w:val="center"/>
          </w:tcPr>
          <w:p w14:paraId="78FC56C3">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任何要求对竞争性磋商文件进行澄清的供应商，均应以书面形式或传真通知采购人，采购人如认为必要，将以书面形式予以答复。澄清或修改的内容可能影响响应文件编制的，采购人、采购代理机构应当在提交响应文件截止时间至少5日前。</w:t>
            </w:r>
          </w:p>
        </w:tc>
      </w:tr>
      <w:tr w14:paraId="24644C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0AC6D5EC">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4BE1EF54">
            <w:pPr>
              <w:spacing w:before="156" w:beforeLines="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响应文件递交截止时间</w:t>
            </w:r>
          </w:p>
        </w:tc>
        <w:tc>
          <w:tcPr>
            <w:tcW w:w="6615" w:type="dxa"/>
            <w:vAlign w:val="center"/>
          </w:tcPr>
          <w:p w14:paraId="37DF129C">
            <w:pPr>
              <w:rPr>
                <w:rFonts w:hint="eastAsia" w:ascii="宋体" w:hAnsi="宋体" w:cs="宋体"/>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年</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日10点00分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（北京时间）</w:t>
            </w:r>
            <w:r>
              <w:rPr>
                <w:rFonts w:hint="eastAsia" w:ascii="宋体" w:hAnsi="宋体" w:cs="宋体"/>
                <w:color w:val="000000" w:themeColor="text1"/>
                <w:sz w:val="24"/>
                <w:highlight w:val="none"/>
                <w14:textFill>
                  <w14:solidFill>
                    <w14:schemeClr w14:val="tx1"/>
                  </w14:solidFill>
                </w14:textFill>
              </w:rPr>
              <w:t xml:space="preserve"> </w:t>
            </w:r>
          </w:p>
        </w:tc>
      </w:tr>
      <w:tr w14:paraId="1F3FA6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7DBF6EB9">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3EBC5922">
            <w:pPr>
              <w:spacing w:before="156" w:beforeLines="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响应文件递交地点</w:t>
            </w:r>
          </w:p>
        </w:tc>
        <w:tc>
          <w:tcPr>
            <w:tcW w:w="6615" w:type="dxa"/>
            <w:vAlign w:val="center"/>
          </w:tcPr>
          <w:p w14:paraId="78C9123A">
            <w:pPr>
              <w:spacing w:line="5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本项目实行网上远程开标无须到现场提交响应文件</w:t>
            </w:r>
          </w:p>
        </w:tc>
      </w:tr>
      <w:tr w14:paraId="127089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7BDE4E88">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4E10E4B6">
            <w:pPr>
              <w:spacing w:before="156" w:beforeLines="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磋商时间</w:t>
            </w:r>
          </w:p>
        </w:tc>
        <w:tc>
          <w:tcPr>
            <w:tcW w:w="6615" w:type="dxa"/>
            <w:vAlign w:val="center"/>
          </w:tcPr>
          <w:p w14:paraId="1199C73A">
            <w:pPr>
              <w:tabs>
                <w:tab w:val="left" w:pos="8640"/>
              </w:tabs>
              <w:rPr>
                <w:rFonts w:hint="eastAsia" w:ascii="宋体" w:hAnsi="宋体" w:cs="宋体"/>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年</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日10点00分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（北京时间）</w:t>
            </w:r>
          </w:p>
        </w:tc>
      </w:tr>
      <w:tr w14:paraId="1EFD07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3D6627FD">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2BA60642">
            <w:pPr>
              <w:spacing w:before="156" w:beforeLines="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磋商程序和内容</w:t>
            </w:r>
          </w:p>
        </w:tc>
        <w:tc>
          <w:tcPr>
            <w:tcW w:w="6615" w:type="dxa"/>
            <w:vAlign w:val="center"/>
          </w:tcPr>
          <w:p w14:paraId="40E2491C">
            <w:pPr>
              <w:tabs>
                <w:tab w:val="left" w:pos="8640"/>
              </w:tabs>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详见磋商文件第二章</w:t>
            </w:r>
          </w:p>
        </w:tc>
      </w:tr>
      <w:tr w14:paraId="0EC993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58E095C1">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361ECFD0">
            <w:pPr>
              <w:spacing w:before="156" w:beforeLines="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授予合同</w:t>
            </w:r>
          </w:p>
        </w:tc>
        <w:tc>
          <w:tcPr>
            <w:tcW w:w="6615" w:type="dxa"/>
            <w:vAlign w:val="center"/>
          </w:tcPr>
          <w:p w14:paraId="60D10B22">
            <w:pPr>
              <w:tabs>
                <w:tab w:val="left" w:pos="8640"/>
              </w:tabs>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采购人根据磋商小组的推荐意见，确定成交供应商。采购代理机构向成交供应商发出成交通知书。</w:t>
            </w:r>
          </w:p>
        </w:tc>
      </w:tr>
      <w:tr w14:paraId="15EC15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050A27BE">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07FC37DD">
            <w:pPr>
              <w:spacing w:before="156" w:beforeLines="50"/>
              <w:ind w:firstLine="14" w:firstLineChars="6"/>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签订合同</w:t>
            </w:r>
          </w:p>
        </w:tc>
        <w:tc>
          <w:tcPr>
            <w:tcW w:w="6615" w:type="dxa"/>
            <w:vAlign w:val="center"/>
          </w:tcPr>
          <w:p w14:paraId="0E146C8E">
            <w:pPr>
              <w:tabs>
                <w:tab w:val="left" w:pos="8640"/>
              </w:tabs>
              <w:ind w:left="-2" w:leftChars="-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1）接到成交通知书30天内，成交供应商应与采购人签订采购合同。</w:t>
            </w:r>
          </w:p>
          <w:p w14:paraId="4A3B2B18">
            <w:pPr>
              <w:tabs>
                <w:tab w:val="left" w:pos="8640"/>
              </w:tabs>
              <w:ind w:left="-2" w:leftChars="-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2）本磋商文件、响应文件及磋商、评审过程中有关澄清、承诺文件的内容，将作为签订合同的主要内容。</w:t>
            </w:r>
          </w:p>
        </w:tc>
      </w:tr>
      <w:tr w14:paraId="103A9C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25103D81">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4D6F59EE">
            <w:pPr>
              <w:spacing w:before="156" w:beforeLines="50"/>
              <w:ind w:firstLine="14" w:firstLineChars="6"/>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投标保证金</w:t>
            </w:r>
          </w:p>
        </w:tc>
        <w:tc>
          <w:tcPr>
            <w:tcW w:w="6615" w:type="dxa"/>
            <w:vAlign w:val="center"/>
          </w:tcPr>
          <w:p w14:paraId="672D6A51">
            <w:pPr>
              <w:tabs>
                <w:tab w:val="left" w:pos="8640"/>
              </w:tabs>
              <w:ind w:left="-2" w:leftChars="-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本项目不需要交纳投标保证金</w:t>
            </w:r>
          </w:p>
        </w:tc>
      </w:tr>
      <w:tr w14:paraId="3ED07C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35" w:type="dxa"/>
            <w:vAlign w:val="center"/>
          </w:tcPr>
          <w:p w14:paraId="4CDAE2BB">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589F9ADA">
            <w:pPr>
              <w:jc w:val="center"/>
              <w:rPr>
                <w:rFonts w:hint="eastAsia" w:ascii="宋体" w:hAnsi="宋体" w:cs="宋体"/>
                <w:color w:val="auto"/>
                <w:sz w:val="24"/>
                <w:highlight w:val="none"/>
              </w:rPr>
            </w:pPr>
            <w:r>
              <w:rPr>
                <w:rFonts w:hint="eastAsia" w:ascii="宋体" w:hAnsi="宋体" w:cs="宋体"/>
                <w:color w:val="auto"/>
                <w:sz w:val="24"/>
                <w:highlight w:val="none"/>
              </w:rPr>
              <w:t>服务周期</w:t>
            </w:r>
          </w:p>
        </w:tc>
        <w:tc>
          <w:tcPr>
            <w:tcW w:w="6615" w:type="dxa"/>
            <w:vAlign w:val="center"/>
          </w:tcPr>
          <w:p w14:paraId="6B359A84">
            <w:pPr>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合同签订后</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0日历天</w:t>
            </w:r>
          </w:p>
        </w:tc>
      </w:tr>
      <w:tr w14:paraId="47771C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35" w:type="dxa"/>
            <w:vAlign w:val="center"/>
          </w:tcPr>
          <w:p w14:paraId="7415E12D">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52603F22">
            <w:pPr>
              <w:spacing w:before="156" w:beforeLines="50"/>
              <w:ind w:firstLine="14" w:firstLineChars="6"/>
              <w:jc w:val="center"/>
              <w:rPr>
                <w:rFonts w:hint="eastAsia" w:ascii="宋体" w:hAnsi="宋体" w:cs="宋体"/>
                <w:color w:val="auto"/>
                <w:sz w:val="24"/>
                <w:highlight w:val="none"/>
              </w:rPr>
            </w:pPr>
            <w:r>
              <w:rPr>
                <w:rFonts w:hint="eastAsia" w:ascii="宋体" w:hAnsi="宋体" w:cs="宋体"/>
                <w:color w:val="auto"/>
                <w:sz w:val="24"/>
                <w:highlight w:val="none"/>
              </w:rPr>
              <w:t>履约保证金</w:t>
            </w:r>
          </w:p>
        </w:tc>
        <w:tc>
          <w:tcPr>
            <w:tcW w:w="6615" w:type="dxa"/>
            <w:vAlign w:val="center"/>
          </w:tcPr>
          <w:p w14:paraId="1EDD4085">
            <w:pPr>
              <w:tabs>
                <w:tab w:val="left" w:pos="8640"/>
              </w:tabs>
              <w:jc w:val="left"/>
              <w:rPr>
                <w:rFonts w:hint="eastAsia" w:ascii="宋体" w:hAnsi="宋体" w:cs="宋体"/>
                <w:color w:val="auto"/>
                <w:sz w:val="24"/>
                <w:highlight w:val="none"/>
              </w:rPr>
            </w:pPr>
            <w:r>
              <w:rPr>
                <w:rFonts w:hint="eastAsia" w:ascii="宋体" w:hAnsi="宋体" w:cs="宋体"/>
                <w:color w:val="auto"/>
                <w:sz w:val="24"/>
                <w:highlight w:val="none"/>
              </w:rPr>
              <w:t>无</w:t>
            </w:r>
          </w:p>
        </w:tc>
      </w:tr>
      <w:tr w14:paraId="299D53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30431029">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445FBBB7">
            <w:pPr>
              <w:spacing w:before="156" w:beforeLines="50"/>
              <w:ind w:firstLine="14" w:firstLineChars="6"/>
              <w:jc w:val="center"/>
              <w:rPr>
                <w:rFonts w:hint="eastAsia" w:ascii="宋体" w:hAnsi="宋体" w:cs="宋体"/>
                <w:color w:val="auto"/>
                <w:sz w:val="24"/>
                <w:highlight w:val="none"/>
              </w:rPr>
            </w:pPr>
            <w:r>
              <w:rPr>
                <w:rFonts w:hint="eastAsia" w:ascii="宋体" w:hAnsi="宋体" w:cs="宋体"/>
                <w:color w:val="auto"/>
                <w:sz w:val="24"/>
                <w:highlight w:val="none"/>
              </w:rPr>
              <w:t>付款方式</w:t>
            </w:r>
          </w:p>
        </w:tc>
        <w:tc>
          <w:tcPr>
            <w:tcW w:w="6615" w:type="dxa"/>
            <w:vAlign w:val="center"/>
          </w:tcPr>
          <w:p w14:paraId="7D494349">
            <w:pPr>
              <w:tabs>
                <w:tab w:val="left" w:pos="8640"/>
              </w:tabs>
              <w:jc w:val="left"/>
              <w:rPr>
                <w:rFonts w:hint="eastAsia" w:ascii="宋体" w:hAnsi="宋体" w:cs="宋体"/>
                <w:color w:val="auto"/>
                <w:sz w:val="24"/>
                <w:highlight w:val="none"/>
              </w:rPr>
            </w:pPr>
            <w:r>
              <w:rPr>
                <w:rFonts w:hint="eastAsia" w:ascii="宋体" w:hAnsi="宋体" w:cs="宋体"/>
                <w:color w:val="auto"/>
                <w:sz w:val="24"/>
                <w:highlight w:val="none"/>
              </w:rPr>
              <w:t>最终成果文件提交后付全款。</w:t>
            </w:r>
          </w:p>
        </w:tc>
      </w:tr>
      <w:tr w14:paraId="1C3B52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43B5BA81">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3DA726DE">
            <w:pPr>
              <w:spacing w:before="156" w:beforeLines="50"/>
              <w:ind w:firstLine="14" w:firstLineChars="6"/>
              <w:jc w:val="center"/>
              <w:rPr>
                <w:rFonts w:hint="eastAsia" w:ascii="宋体" w:hAnsi="宋体" w:cs="宋体"/>
                <w:color w:val="auto"/>
                <w:sz w:val="24"/>
                <w:highlight w:val="none"/>
              </w:rPr>
            </w:pPr>
            <w:r>
              <w:rPr>
                <w:rFonts w:hint="eastAsia" w:ascii="宋体" w:hAnsi="宋体" w:cs="宋体"/>
                <w:color w:val="auto"/>
                <w:sz w:val="24"/>
                <w:highlight w:val="none"/>
              </w:rPr>
              <w:t>勘察现场</w:t>
            </w:r>
          </w:p>
        </w:tc>
        <w:tc>
          <w:tcPr>
            <w:tcW w:w="6615" w:type="dxa"/>
            <w:vAlign w:val="center"/>
          </w:tcPr>
          <w:p w14:paraId="0278964C">
            <w:pPr>
              <w:tabs>
                <w:tab w:val="left" w:pos="8640"/>
              </w:tabs>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不组织</w:t>
            </w:r>
            <w:r>
              <w:rPr>
                <w:rFonts w:hint="eastAsia" w:ascii="宋体" w:hAnsi="宋体" w:cs="宋体"/>
                <w:color w:val="auto"/>
                <w:sz w:val="24"/>
                <w:highlight w:val="none"/>
              </w:rPr>
              <w:t>。</w:t>
            </w:r>
          </w:p>
        </w:tc>
      </w:tr>
      <w:tr w14:paraId="4D463B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6EEE13C9">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0A994232">
            <w:pPr>
              <w:spacing w:before="156" w:beforeLines="50"/>
              <w:ind w:firstLine="14" w:firstLineChars="6"/>
              <w:jc w:val="center"/>
              <w:rPr>
                <w:rFonts w:hint="eastAsia" w:ascii="宋体" w:hAnsi="宋体" w:cs="宋体"/>
                <w:color w:val="auto"/>
                <w:sz w:val="24"/>
                <w:highlight w:val="none"/>
              </w:rPr>
            </w:pPr>
            <w:r>
              <w:rPr>
                <w:rFonts w:hint="eastAsia" w:ascii="宋体" w:hAnsi="宋体" w:cs="宋体"/>
                <w:color w:val="auto"/>
                <w:sz w:val="24"/>
                <w:highlight w:val="none"/>
              </w:rPr>
              <w:t>本项目所属行业</w:t>
            </w:r>
          </w:p>
        </w:tc>
        <w:tc>
          <w:tcPr>
            <w:tcW w:w="6615" w:type="dxa"/>
            <w:vAlign w:val="center"/>
          </w:tcPr>
          <w:p w14:paraId="0C8C77BE">
            <w:pPr>
              <w:tabs>
                <w:tab w:val="left" w:pos="8640"/>
              </w:tabs>
              <w:jc w:val="left"/>
              <w:rPr>
                <w:rFonts w:hint="eastAsia" w:ascii="宋体" w:hAnsi="宋体" w:cs="宋体"/>
                <w:color w:val="auto"/>
                <w:sz w:val="24"/>
                <w:highlight w:val="none"/>
              </w:rPr>
            </w:pPr>
            <w:r>
              <w:rPr>
                <w:rFonts w:hint="eastAsia" w:ascii="宋体" w:hAnsi="宋体" w:cs="宋体"/>
                <w:color w:val="auto"/>
                <w:sz w:val="24"/>
                <w:highlight w:val="none"/>
              </w:rPr>
              <w:t>其他未列明行业</w:t>
            </w:r>
          </w:p>
        </w:tc>
      </w:tr>
      <w:tr w14:paraId="6B5A7E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14:paraId="0B497419">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1995" w:type="dxa"/>
            <w:vAlign w:val="center"/>
          </w:tcPr>
          <w:p w14:paraId="2471B636">
            <w:pPr>
              <w:spacing w:before="156" w:beforeLines="50"/>
              <w:ind w:firstLine="14" w:firstLineChars="6"/>
              <w:jc w:val="center"/>
              <w:rPr>
                <w:rFonts w:hint="eastAsia" w:ascii="宋体" w:hAnsi="宋体" w:cs="宋体"/>
                <w:color w:val="auto"/>
                <w:sz w:val="24"/>
                <w:highlight w:val="none"/>
              </w:rPr>
            </w:pPr>
            <w:r>
              <w:rPr>
                <w:rFonts w:hint="eastAsia" w:ascii="宋体" w:hAnsi="宋体" w:cs="宋体"/>
                <w:b/>
                <w:bCs/>
                <w:color w:val="auto"/>
                <w:sz w:val="24"/>
                <w:highlight w:val="none"/>
              </w:rPr>
              <w:t>报价</w:t>
            </w:r>
          </w:p>
        </w:tc>
        <w:tc>
          <w:tcPr>
            <w:tcW w:w="6615" w:type="dxa"/>
            <w:vAlign w:val="center"/>
          </w:tcPr>
          <w:p w14:paraId="36C05621">
            <w:pPr>
              <w:tabs>
                <w:tab w:val="left" w:pos="8640"/>
              </w:tabs>
              <w:jc w:val="left"/>
              <w:rPr>
                <w:rFonts w:hint="eastAsia" w:ascii="宋体" w:hAnsi="宋体" w:cs="宋体"/>
                <w:color w:val="auto"/>
                <w:sz w:val="24"/>
                <w:highlight w:val="none"/>
              </w:rPr>
            </w:pPr>
            <w:r>
              <w:rPr>
                <w:rFonts w:hint="eastAsia" w:ascii="宋体" w:hAnsi="宋体" w:cs="宋体"/>
                <w:b/>
                <w:bCs/>
                <w:color w:val="auto"/>
                <w:sz w:val="24"/>
                <w:highlight w:val="none"/>
              </w:rPr>
              <w:t>一次报价</w:t>
            </w:r>
          </w:p>
        </w:tc>
      </w:tr>
      <w:tr w14:paraId="6142E0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14:paraId="373CF109">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8610" w:type="dxa"/>
            <w:gridSpan w:val="2"/>
            <w:vAlign w:val="center"/>
          </w:tcPr>
          <w:p w14:paraId="1565C379">
            <w:pPr>
              <w:tabs>
                <w:tab w:val="left" w:pos="8640"/>
              </w:tabs>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本项目招标控制价：¥ </w:t>
            </w:r>
            <w:r>
              <w:rPr>
                <w:rFonts w:hint="eastAsia" w:ascii="宋体" w:hAnsi="宋体" w:cs="宋体"/>
                <w:b/>
                <w:color w:val="000000" w:themeColor="text1"/>
                <w:sz w:val="24"/>
                <w:highlight w:val="none"/>
                <w:lang w:eastAsia="zh-CN"/>
                <w14:textFill>
                  <w14:solidFill>
                    <w14:schemeClr w14:val="tx1"/>
                  </w14:solidFill>
                </w14:textFill>
              </w:rPr>
              <w:t>51.98</w:t>
            </w:r>
            <w:r>
              <w:rPr>
                <w:rFonts w:hint="eastAsia" w:ascii="宋体" w:hAnsi="宋体" w:cs="宋体"/>
                <w:b/>
                <w:color w:val="000000" w:themeColor="text1"/>
                <w:sz w:val="24"/>
                <w:highlight w:val="none"/>
                <w:lang w:val="en-US" w:eastAsia="zh-CN"/>
                <w14:textFill>
                  <w14:solidFill>
                    <w14:schemeClr w14:val="tx1"/>
                  </w14:solidFill>
                </w14:textFill>
              </w:rPr>
              <w:t>万</w:t>
            </w:r>
            <w:r>
              <w:rPr>
                <w:rFonts w:hint="eastAsia" w:ascii="宋体" w:hAnsi="宋体" w:cs="宋体"/>
                <w:b/>
                <w:color w:val="000000" w:themeColor="text1"/>
                <w:sz w:val="24"/>
                <w:highlight w:val="none"/>
                <w14:textFill>
                  <w14:solidFill>
                    <w14:schemeClr w14:val="tx1"/>
                  </w14:solidFill>
                </w14:textFill>
              </w:rPr>
              <w:t>元</w:t>
            </w:r>
          </w:p>
          <w:p w14:paraId="1F9E44CB">
            <w:pPr>
              <w:tabs>
                <w:tab w:val="left" w:pos="8640"/>
              </w:tabs>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竞争性磋商申请报价高于招标控制价的视无效投标。</w:t>
            </w:r>
          </w:p>
        </w:tc>
      </w:tr>
      <w:tr w14:paraId="396C2A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361F145E">
            <w:pPr>
              <w:numPr>
                <w:ilvl w:val="0"/>
                <w:numId w:val="1"/>
              </w:numPr>
              <w:spacing w:before="156" w:beforeLines="50"/>
              <w:jc w:val="center"/>
              <w:rPr>
                <w:rFonts w:hint="eastAsia" w:ascii="宋体" w:hAnsi="宋体" w:cs="宋体"/>
                <w:color w:val="000000" w:themeColor="text1"/>
                <w:sz w:val="24"/>
                <w:highlight w:val="none"/>
                <w14:textFill>
                  <w14:solidFill>
                    <w14:schemeClr w14:val="tx1"/>
                  </w14:solidFill>
                </w14:textFill>
              </w:rPr>
            </w:pPr>
          </w:p>
        </w:tc>
        <w:tc>
          <w:tcPr>
            <w:tcW w:w="8610" w:type="dxa"/>
            <w:gridSpan w:val="2"/>
            <w:vAlign w:val="center"/>
          </w:tcPr>
          <w:p w14:paraId="3CA91070">
            <w:pPr>
              <w:tabs>
                <w:tab w:val="left" w:pos="8640"/>
              </w:tabs>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最终成果需按照采购人要求提供所需完整资料</w:t>
            </w:r>
          </w:p>
        </w:tc>
      </w:tr>
    </w:tbl>
    <w:p w14:paraId="3FAD9679">
      <w:pPr>
        <w:spacing w:line="720" w:lineRule="auto"/>
        <w:jc w:val="center"/>
        <w:rPr>
          <w:rFonts w:hint="eastAsia" w:ascii="宋体" w:hAnsi="宋体" w:cs="宋体"/>
          <w:b/>
          <w:color w:val="000000" w:themeColor="text1"/>
          <w:sz w:val="30"/>
          <w:szCs w:val="30"/>
          <w:highlight w:val="none"/>
          <w14:textFill>
            <w14:solidFill>
              <w14:schemeClr w14:val="tx1"/>
            </w14:solidFill>
          </w14:textFill>
        </w:rPr>
      </w:pPr>
    </w:p>
    <w:p w14:paraId="4FB2AD65">
      <w:pPr>
        <w:spacing w:line="720" w:lineRule="auto"/>
        <w:jc w:val="center"/>
        <w:rPr>
          <w:rFonts w:hint="eastAsia" w:ascii="宋体" w:hAnsi="宋体" w:cs="宋体"/>
          <w:b/>
          <w:color w:val="000000" w:themeColor="text1"/>
          <w:sz w:val="30"/>
          <w:szCs w:val="30"/>
          <w:highlight w:val="none"/>
          <w14:textFill>
            <w14:solidFill>
              <w14:schemeClr w14:val="tx1"/>
            </w14:solidFill>
          </w14:textFill>
        </w:rPr>
      </w:pPr>
    </w:p>
    <w:p w14:paraId="797DF8D5">
      <w:pPr>
        <w:spacing w:line="720" w:lineRule="auto"/>
        <w:jc w:val="center"/>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一、总则</w:t>
      </w:r>
    </w:p>
    <w:p w14:paraId="077A1264">
      <w:pPr>
        <w:spacing w:line="560" w:lineRule="exact"/>
        <w:ind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1．适用范围</w:t>
      </w:r>
    </w:p>
    <w:p w14:paraId="445372B5">
      <w:pPr>
        <w:spacing w:line="56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1.1本竞争性磋商文件仅适用于本次竞争性磋商邀请函中所述</w:t>
      </w:r>
      <w:r>
        <w:rPr>
          <w:rFonts w:hint="eastAsia" w:ascii="宋体" w:hAnsi="宋体" w:cs="宋体"/>
          <w:bCs/>
          <w:color w:val="000000" w:themeColor="text1"/>
          <w:sz w:val="24"/>
          <w:highlight w:val="none"/>
          <w14:textFill>
            <w14:solidFill>
              <w14:schemeClr w14:val="tx1"/>
            </w14:solidFill>
          </w14:textFill>
        </w:rPr>
        <w:t>项目。</w:t>
      </w:r>
    </w:p>
    <w:p w14:paraId="00C74A54">
      <w:pPr>
        <w:spacing w:line="560" w:lineRule="exact"/>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2．定义</w:t>
      </w:r>
    </w:p>
    <w:p w14:paraId="39D62305">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2.1“采购代理机构”：周口市公共资源交易中心政府采购中心。</w:t>
      </w:r>
    </w:p>
    <w:p w14:paraId="720EE3DA">
      <w:pPr>
        <w:tabs>
          <w:tab w:val="left" w:pos="0"/>
        </w:tabs>
        <w:spacing w:line="560" w:lineRule="exact"/>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2.2“采购人”：</w:t>
      </w:r>
      <w:r>
        <w:rPr>
          <w:rFonts w:hint="eastAsia" w:ascii="宋体" w:hAnsi="宋体" w:cs="宋体"/>
          <w:color w:val="000000" w:themeColor="text1"/>
          <w:sz w:val="24"/>
          <w:highlight w:val="none"/>
          <w:lang w:eastAsia="zh-CN"/>
          <w14:textFill>
            <w14:solidFill>
              <w14:schemeClr w14:val="tx1"/>
            </w14:solidFill>
          </w14:textFill>
        </w:rPr>
        <w:t>商水县城市管理局</w:t>
      </w:r>
    </w:p>
    <w:p w14:paraId="3012F725">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2.3“供应商”系指按竞争性磋商文件规定取得竞争性磋商文件并参加竞争性磋商活动的法人、其他组织或者自然人。</w:t>
      </w:r>
    </w:p>
    <w:p w14:paraId="613A248A">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2.4“供应商代表”：系指</w:t>
      </w:r>
      <w:r>
        <w:rPr>
          <w:rFonts w:hint="eastAsia" w:ascii="宋体" w:hAnsi="宋体" w:cs="宋体"/>
          <w:color w:val="000000" w:themeColor="text1"/>
          <w:sz w:val="24"/>
          <w:highlight w:val="none"/>
          <w:lang w:val="en-US" w:eastAsia="zh-CN"/>
          <w14:textFill>
            <w14:solidFill>
              <w14:schemeClr w14:val="tx1"/>
            </w14:solidFill>
          </w14:textFill>
        </w:rPr>
        <w:t>与供应商签订有劳动合同的、</w:t>
      </w:r>
      <w:r>
        <w:rPr>
          <w:rFonts w:hint="eastAsia" w:ascii="宋体" w:hAnsi="宋体" w:cs="宋体"/>
          <w:color w:val="000000" w:themeColor="text1"/>
          <w:sz w:val="24"/>
          <w:highlight w:val="none"/>
          <w14:textFill>
            <w14:solidFill>
              <w14:schemeClr w14:val="tx1"/>
            </w14:solidFill>
          </w14:textFill>
        </w:rPr>
        <w:t>代表供应商参加本次竞争性磋商活动的供应商的法定代表人或其委托代理人。</w:t>
      </w:r>
    </w:p>
    <w:p w14:paraId="00DBB0C2">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2.5“服务”：系指本项目所采购的服务及其他要求等。</w:t>
      </w:r>
    </w:p>
    <w:p w14:paraId="13665BF2">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2.6“法定代表人”系指法人单位（企业）法人营业执照（或事业法人登记证书上）上注明的法定代表人；如为其他组织或个体经营者参加竞争性磋商会的，指营业执照上注明的负责人或经营者。 </w:t>
      </w:r>
    </w:p>
    <w:p w14:paraId="6F9E86FF">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2.7“重大违法记录”系指供应商因违法经营受到刑事处罚或者责令停产停业、吊销许可证或者执照、较大数额罚款等行政处罚。</w:t>
      </w:r>
    </w:p>
    <w:p w14:paraId="4F537E34">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2.8“不具备良好的商业信誉”是指：</w:t>
      </w:r>
    </w:p>
    <w:p w14:paraId="1A42DBD3">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（1）有重大违法记录的（满三年的除外）；</w:t>
      </w:r>
    </w:p>
    <w:p w14:paraId="416AFD6C">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（2）被各级财政部门列入政府采购严重违法失信行为信息记录的（期限已满的除外）；</w:t>
      </w:r>
    </w:p>
    <w:p w14:paraId="2BA02BA2">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（3）被各级政府采购监督管理部门禁止在一定期限内参加政府采购活动等处罚的（期限已满的除外）；</w:t>
      </w:r>
    </w:p>
    <w:p w14:paraId="2F2379B6">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（4）被各级法院列入失信名单的（已依法解除的除外）；</w:t>
      </w:r>
    </w:p>
    <w:p w14:paraId="421BB251">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（5）法律法规规定的其他情形。</w:t>
      </w:r>
    </w:p>
    <w:p w14:paraId="07BF4596">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2.9本项目</w:t>
      </w:r>
      <w:r>
        <w:rPr>
          <w:rFonts w:ascii="宋体" w:hAnsi="宋体" w:cs="宋体"/>
          <w:color w:val="000000" w:themeColor="text1"/>
          <w:sz w:val="24"/>
          <w:highlight w:val="none"/>
          <w14:textFill>
            <w14:solidFill>
              <w14:schemeClr w14:val="tx1"/>
            </w14:solidFill>
          </w14:textFill>
        </w:rPr>
        <w:t>所属行业：</w:t>
      </w:r>
      <w:r>
        <w:rPr>
          <w:rFonts w:hint="eastAsia" w:ascii="宋体" w:hAnsi="宋体" w:cs="宋体"/>
          <w:color w:val="000000" w:themeColor="text1"/>
          <w:sz w:val="24"/>
          <w:highlight w:val="none"/>
          <w14:textFill>
            <w14:solidFill>
              <w14:schemeClr w14:val="tx1"/>
            </w14:solidFill>
          </w14:textFill>
        </w:rPr>
        <w:t>其他未列明行业</w:t>
      </w:r>
    </w:p>
    <w:p w14:paraId="212D56BF">
      <w:pPr>
        <w:spacing w:line="560" w:lineRule="exact"/>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3.采购预算</w:t>
      </w:r>
    </w:p>
    <w:p w14:paraId="5C953374">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3.1本次采购预算：见公告。</w:t>
      </w:r>
    </w:p>
    <w:p w14:paraId="735C2556">
      <w:pPr>
        <w:spacing w:line="560" w:lineRule="exact"/>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4.合格的供应商</w:t>
      </w:r>
    </w:p>
    <w:p w14:paraId="18A28690">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4.1.1符合供应商资格条件（详见第一章供应商资格条件）</w:t>
      </w:r>
    </w:p>
    <w:p w14:paraId="20D95C67">
      <w:pPr>
        <w:widowControl/>
        <w:spacing w:line="360" w:lineRule="auto"/>
        <w:ind w:firstLine="480" w:firstLineChars="200"/>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4.1.2参加政府采购活动前三年内，在经营活动中没有重大违法记录的声明函；</w:t>
      </w:r>
    </w:p>
    <w:p w14:paraId="27165627">
      <w:pPr>
        <w:widowControl/>
        <w:spacing w:line="360" w:lineRule="auto"/>
        <w:ind w:firstLine="480" w:firstLineChars="200"/>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4.1.3 政府采购供应商诚信承诺书；</w:t>
      </w:r>
    </w:p>
    <w:p w14:paraId="2AF486B8">
      <w:pPr>
        <w:widowControl/>
        <w:spacing w:line="360" w:lineRule="auto"/>
        <w:ind w:firstLine="480" w:firstLineChars="200"/>
        <w:rPr>
          <w:rFonts w:hint="eastAsia" w:ascii="宋体" w:hAnsi="宋体" w:cs="宋体"/>
          <w:color w:val="000000" w:themeColor="text1"/>
          <w:kern w:val="0"/>
          <w:sz w:val="24"/>
          <w:highlight w:val="none"/>
          <w:lang w:val="en-US"/>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w:t>
      </w:r>
      <w:r>
        <w:rPr>
          <w:rFonts w:hint="eastAsia" w:ascii="宋体" w:hAnsi="宋体" w:cs="宋体"/>
          <w:color w:val="000000" w:themeColor="text1"/>
          <w:kern w:val="0"/>
          <w:sz w:val="24"/>
          <w:highlight w:val="none"/>
          <w:lang w:val="en-US"/>
          <w14:textFill>
            <w14:solidFill>
              <w14:schemeClr w14:val="tx1"/>
            </w14:solidFill>
          </w14:textFill>
        </w:rPr>
        <w:t>1.4 供应商需提供自觉抵制政府采购领域商业贿赂行为保证书；</w:t>
      </w:r>
    </w:p>
    <w:p w14:paraId="642748FB">
      <w:pPr>
        <w:widowControl/>
        <w:spacing w:line="360" w:lineRule="auto"/>
        <w:ind w:firstLine="480" w:firstLineChars="200"/>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4.2 供应商需提供售后服务体系与承诺。</w:t>
      </w:r>
    </w:p>
    <w:p w14:paraId="1314F32F">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供应商应遵守国家法律、法规有关竞争性磋商的规定。</w:t>
      </w:r>
    </w:p>
    <w:p w14:paraId="244C1A1A">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 xml:space="preserve"> 凡通过磋商小组符合性审查的供应商均为合格供应商。未通过符合性审查的供应商将视为不响应本项目的竞争性磋商文件被否决。</w:t>
      </w:r>
    </w:p>
    <w:p w14:paraId="2FBD65F2">
      <w:pPr>
        <w:autoSpaceDE w:val="0"/>
        <w:autoSpaceDN w:val="0"/>
        <w:adjustRightInd w:val="0"/>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注：单位负责人为同一人或者存在直接控股、管理关系的不同供应商，不得参加同一合同项下的政府采购活动。提供法定代表人签章的国家企业信用信息公示系统公告后网页查询扫描件并承诺。</w:t>
      </w:r>
    </w:p>
    <w:p w14:paraId="397A234B">
      <w:pPr>
        <w:spacing w:line="560" w:lineRule="exact"/>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5.竞争性磋商文件的约束力 </w:t>
      </w:r>
    </w:p>
    <w:p w14:paraId="0389B541">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5.l供应商一旦参加竞争性磋商会，即被认为接受了本竞争性磋商文件中的所有条款和规定。</w:t>
      </w:r>
    </w:p>
    <w:p w14:paraId="2B2C9698">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155A40F1">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5.3本磋商文件由采购人负责解释。</w:t>
      </w:r>
    </w:p>
    <w:p w14:paraId="1F4AF562">
      <w:pPr>
        <w:spacing w:line="72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二、竞争性磋商文件</w:t>
      </w:r>
    </w:p>
    <w:p w14:paraId="5AB24B34">
      <w:pPr>
        <w:tabs>
          <w:tab w:val="left" w:pos="632"/>
          <w:tab w:val="left" w:pos="790"/>
        </w:tabs>
        <w:spacing w:line="560" w:lineRule="exact"/>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6．竞争性磋商文件的组成</w:t>
      </w:r>
    </w:p>
    <w:p w14:paraId="7A287E2C">
      <w:pPr>
        <w:autoSpaceDE w:val="0"/>
        <w:autoSpaceDN w:val="0"/>
        <w:adjustRightInd w:val="0"/>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6.1竞争性磋商</w:t>
      </w:r>
      <w:r>
        <w:rPr>
          <w:rFonts w:hint="eastAsia" w:ascii="宋体" w:hAnsi="宋体" w:cs="宋体"/>
          <w:color w:val="000000" w:themeColor="text1"/>
          <w:sz w:val="24"/>
          <w:highlight w:val="none"/>
          <w:lang w:val="zh-CN"/>
          <w14:textFill>
            <w14:solidFill>
              <w14:schemeClr w14:val="tx1"/>
            </w14:solidFill>
          </w14:textFill>
        </w:rPr>
        <w:t>文件是用以阐明的采购需求、采购程序和合同格式等的规范性文件。竞争性磋商文件主要由以下部分组成：</w:t>
      </w:r>
    </w:p>
    <w:p w14:paraId="3400CE38">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（1）竞争性磋商邀请函；</w:t>
      </w:r>
    </w:p>
    <w:p w14:paraId="32F9B73C">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（2）供应商须知；</w:t>
      </w:r>
    </w:p>
    <w:p w14:paraId="7C93CC7D">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（3）采购项目内容及要求；</w:t>
      </w:r>
    </w:p>
    <w:p w14:paraId="22E0835C">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（4）响应性文件内容及格式；</w:t>
      </w:r>
    </w:p>
    <w:p w14:paraId="7C292736">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（5）合同主要条款。</w:t>
      </w:r>
    </w:p>
    <w:p w14:paraId="4E7952A6">
      <w:pPr>
        <w:spacing w:line="560" w:lineRule="exact"/>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w:t>
      </w:r>
      <w:r>
        <w:rPr>
          <w:rFonts w:ascii="宋体" w:hAnsi="宋体" w:eastAsia="宋体" w:cs="宋体"/>
          <w:color w:val="000000" w:themeColor="text1"/>
          <w:sz w:val="24"/>
          <w:highlight w:val="none"/>
          <w14:textFill>
            <w14:solidFill>
              <w14:schemeClr w14:val="tx1"/>
            </w14:solidFill>
          </w14:textFill>
        </w:rPr>
        <w:t>采购人不承担任何责任。</w:t>
      </w:r>
    </w:p>
    <w:p w14:paraId="0F52125D">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6.3供应商被视为充分熟悉本采购项目所在地的与履行合同有关的各种情况，包括自然环境、气候条件、劳动力及公用设施等，本竞争性磋商文件不再对上述情况进行描述。</w:t>
      </w:r>
    </w:p>
    <w:p w14:paraId="3E6596CD">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6.4供应商必须详阅竞争性磋商文件的所有条款、文件及表格格式等。所有证明材料（图片、影印件等）须标注与原件一致，供应商若未按竞争性磋商文件的要求和规范编制、提交响应性文件，将有可能导致响应性文件被拒绝接受或被视为无效。</w:t>
      </w:r>
    </w:p>
    <w:p w14:paraId="1CFD70AA">
      <w:pPr>
        <w:widowControl/>
        <w:spacing w:line="560" w:lineRule="exact"/>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7.竞争性磋商文件的澄清与修改</w:t>
      </w:r>
    </w:p>
    <w:p w14:paraId="445E0686">
      <w:pPr>
        <w:autoSpaceDE w:val="0"/>
        <w:autoSpaceDN w:val="0"/>
        <w:adjustRightInd w:val="0"/>
        <w:spacing w:line="560" w:lineRule="exact"/>
        <w:ind w:firstLine="480" w:firstLineChars="2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5D6F0B8E">
      <w:pPr>
        <w:spacing w:line="72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三、响应性文件的编制</w:t>
      </w:r>
    </w:p>
    <w:p w14:paraId="299D8A8A">
      <w:pPr>
        <w:spacing w:line="560" w:lineRule="exact"/>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8.要求</w:t>
      </w:r>
    </w:p>
    <w:p w14:paraId="01539010">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5F805898">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8.2任何对竞争性磋商文件的忽略或误解不能作为响应性文件没有完全响应竞争性磋商文件的有效理由。</w:t>
      </w:r>
    </w:p>
    <w:p w14:paraId="4C879F8F">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8.3供应商没有按照竞争性磋商文件要求提供全部资料，或者供应商没有对竞争性磋商文件在各方面都作出实质性响应是供应商的风险，并可能导致其响应性文件被拒绝。</w:t>
      </w:r>
    </w:p>
    <w:p w14:paraId="42725480">
      <w:pPr>
        <w:pStyle w:val="24"/>
        <w:spacing w:line="480" w:lineRule="auto"/>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9.响应性文件的语言及度量衡 </w:t>
      </w:r>
    </w:p>
    <w:p w14:paraId="55D447FC">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9.1响应性文件以及供应商与采购代理机构之间的所有书面往来都应用简体中文书写。 </w:t>
      </w:r>
    </w:p>
    <w:p w14:paraId="7622F8D3">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9.2供应商使用其他语言的，以中文翻译为准。 </w:t>
      </w:r>
    </w:p>
    <w:p w14:paraId="00E13E74">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9.3关于计量单位，竞争性磋商文件已有明确规定的，使用竞争性磋商文件规定的计量单位；竞争性磋商文件没有规定的，应采用中华人民共和国法定计量单位。</w:t>
      </w:r>
    </w:p>
    <w:p w14:paraId="37364F28">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9.4本竞争性磋商文件所表述的时间均为北京时间。</w:t>
      </w:r>
    </w:p>
    <w:p w14:paraId="64635B9C">
      <w:pPr>
        <w:spacing w:line="560" w:lineRule="exact"/>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10.响应性文件的组成</w:t>
      </w:r>
    </w:p>
    <w:p w14:paraId="6500A0A4">
      <w:pPr>
        <w:spacing w:line="5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10.1响应性文件由</w:t>
      </w:r>
      <w:r>
        <w:rPr>
          <w:rFonts w:hint="eastAsia" w:ascii="宋体" w:hAnsi="宋体" w:cs="宋体"/>
          <w:bCs/>
          <w:color w:val="000000" w:themeColor="text1"/>
          <w:sz w:val="24"/>
          <w:highlight w:val="none"/>
          <w14:textFill>
            <w14:solidFill>
              <w14:schemeClr w14:val="tx1"/>
            </w14:solidFill>
          </w14:textFill>
        </w:rPr>
        <w:t>资格性证明材料、符合性证明材料、其他材料等</w:t>
      </w:r>
      <w:r>
        <w:rPr>
          <w:rFonts w:hint="eastAsia" w:ascii="宋体" w:hAnsi="宋体" w:cs="宋体"/>
          <w:color w:val="000000" w:themeColor="text1"/>
          <w:sz w:val="24"/>
          <w:highlight w:val="none"/>
          <w14:textFill>
            <w14:solidFill>
              <w14:schemeClr w14:val="tx1"/>
            </w14:solidFill>
          </w14:textFill>
        </w:rPr>
        <w:t>组成。具体内容和格式见竞争性磋商文件</w:t>
      </w:r>
      <w:r>
        <w:rPr>
          <w:rFonts w:hint="eastAsia" w:ascii="宋体" w:hAnsi="宋体" w:cs="宋体"/>
          <w:bCs/>
          <w:color w:val="000000" w:themeColor="text1"/>
          <w:sz w:val="24"/>
          <w:highlight w:val="none"/>
          <w14:textFill>
            <w14:solidFill>
              <w14:schemeClr w14:val="tx1"/>
            </w14:solidFill>
          </w14:textFill>
        </w:rPr>
        <w:t>第四章</w:t>
      </w:r>
      <w:r>
        <w:rPr>
          <w:rFonts w:hint="eastAsia" w:ascii="宋体" w:hAnsi="宋体" w:cs="宋体"/>
          <w:color w:val="000000" w:themeColor="text1"/>
          <w:sz w:val="24"/>
          <w:highlight w:val="none"/>
          <w14:textFill>
            <w14:solidFill>
              <w14:schemeClr w14:val="tx1"/>
            </w14:solidFill>
          </w14:textFill>
        </w:rPr>
        <w:t>。</w:t>
      </w:r>
    </w:p>
    <w:p w14:paraId="75553957">
      <w:pPr>
        <w:spacing w:line="560" w:lineRule="exact"/>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11.响应性文件格式</w:t>
      </w:r>
    </w:p>
    <w:p w14:paraId="0BD88D41">
      <w:pPr>
        <w:widowControl/>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685F8F5E">
      <w:pPr>
        <w:widowControl/>
        <w:spacing w:line="560" w:lineRule="exact"/>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12.竞争性磋商报价</w:t>
      </w:r>
    </w:p>
    <w:p w14:paraId="38312F1A">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12.1报价包括所投服务、保险、税费等工作所发生的一切应有费用。</w:t>
      </w:r>
      <w:r>
        <w:rPr>
          <w:rFonts w:ascii="宋体" w:hAnsi="宋体" w:eastAsia="宋体" w:cs="宋体"/>
          <w:color w:val="000000" w:themeColor="text1"/>
          <w:sz w:val="24"/>
          <w:highlight w:val="none"/>
          <w14:textFill>
            <w14:solidFill>
              <w14:schemeClr w14:val="tx1"/>
            </w14:solidFill>
          </w14:textFill>
        </w:rPr>
        <w:t>并在报价一览表总报价处加盖公章</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供应商</w:t>
      </w:r>
      <w:r>
        <w:rPr>
          <w:rFonts w:ascii="宋体" w:hAnsi="宋体" w:cs="宋体"/>
          <w:color w:val="000000" w:themeColor="text1"/>
          <w:sz w:val="24"/>
          <w:highlight w:val="none"/>
          <w14:textFill>
            <w14:solidFill>
              <w14:schemeClr w14:val="tx1"/>
            </w14:solidFill>
          </w14:textFill>
        </w:rPr>
        <w:t>必须</w:t>
      </w:r>
      <w:r>
        <w:rPr>
          <w:rFonts w:hint="eastAsia" w:ascii="宋体" w:hAnsi="宋体" w:cs="宋体"/>
          <w:color w:val="000000" w:themeColor="text1"/>
          <w:sz w:val="24"/>
          <w:highlight w:val="none"/>
          <w14:textFill>
            <w14:solidFill>
              <w14:schemeClr w14:val="tx1"/>
            </w14:solidFill>
          </w14:textFill>
        </w:rPr>
        <w:t>保证</w:t>
      </w:r>
      <w:r>
        <w:rPr>
          <w:rFonts w:ascii="宋体" w:hAnsi="宋体" w:cs="宋体"/>
          <w:color w:val="000000" w:themeColor="text1"/>
          <w:sz w:val="24"/>
          <w:highlight w:val="none"/>
          <w14:textFill>
            <w14:solidFill>
              <w14:schemeClr w14:val="tx1"/>
            </w14:solidFill>
          </w14:textFill>
        </w:rPr>
        <w:t>整体通过用户方及有关主管部门验收，所发生的的验收费用由供应商承担；</w:t>
      </w:r>
      <w:r>
        <w:rPr>
          <w:rFonts w:hint="eastAsia" w:ascii="宋体" w:hAnsi="宋体" w:cs="宋体"/>
          <w:color w:val="000000" w:themeColor="text1"/>
          <w:sz w:val="24"/>
          <w:highlight w:val="none"/>
          <w14:textFill>
            <w14:solidFill>
              <w14:schemeClr w14:val="tx1"/>
            </w14:solidFill>
          </w14:textFill>
        </w:rPr>
        <w:t>供应商</w:t>
      </w:r>
      <w:r>
        <w:rPr>
          <w:rFonts w:ascii="宋体" w:hAnsi="宋体" w:cs="宋体"/>
          <w:color w:val="000000" w:themeColor="text1"/>
          <w:sz w:val="24"/>
          <w:highlight w:val="none"/>
          <w14:textFill>
            <w14:solidFill>
              <w14:schemeClr w14:val="tx1"/>
            </w14:solidFill>
          </w14:textFill>
        </w:rPr>
        <w:t>必须</w:t>
      </w:r>
      <w:r>
        <w:rPr>
          <w:rFonts w:hint="eastAsia" w:ascii="宋体" w:hAnsi="宋体" w:cs="宋体"/>
          <w:color w:val="000000" w:themeColor="text1"/>
          <w:sz w:val="24"/>
          <w:highlight w:val="none"/>
          <w14:textFill>
            <w14:solidFill>
              <w14:schemeClr w14:val="tx1"/>
            </w14:solidFill>
          </w14:textFill>
        </w:rPr>
        <w:t>保证</w:t>
      </w:r>
      <w:r>
        <w:rPr>
          <w:rFonts w:ascii="宋体" w:hAnsi="宋体" w:cs="宋体"/>
          <w:color w:val="000000" w:themeColor="text1"/>
          <w:sz w:val="24"/>
          <w:highlight w:val="none"/>
          <w14:textFill>
            <w14:solidFill>
              <w14:schemeClr w14:val="tx1"/>
            </w14:solidFill>
          </w14:textFill>
        </w:rPr>
        <w:t>确保整体通过用户方及有关主管部门验收，所发生的的验收费用由供应商承担；</w:t>
      </w:r>
    </w:p>
    <w:p w14:paraId="45D4C8BA">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12.2供应商应填写报价一览表，如果分项报价与单价不符，则以单价为准；其它表格与报价一览表不符，以报价一览表为准且须在报价大写处加盖公章；小写与大写不符，以大写为准。</w:t>
      </w:r>
    </w:p>
    <w:p w14:paraId="292F6645">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12.3采购人不接受有选择的报价。</w:t>
      </w:r>
    </w:p>
    <w:p w14:paraId="0DB71C1E">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12.4投标报价不得超过采购预算。</w:t>
      </w:r>
    </w:p>
    <w:p w14:paraId="0B277BA4">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12.5报价均须以人民币为计算单位。</w:t>
      </w:r>
    </w:p>
    <w:p w14:paraId="348C4796">
      <w:pPr>
        <w:spacing w:line="560" w:lineRule="exact"/>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13．响应性文件有效期 </w:t>
      </w:r>
    </w:p>
    <w:p w14:paraId="2C913BC1">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13.l响应性文件有效期为自竞争性磋商会开始之日起60天，成交的响应性文件其有效期应延续至合同执行结束，有效期短于此规定的响应性文件将被视为无效。</w:t>
      </w:r>
    </w:p>
    <w:p w14:paraId="53D0E278">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13.2特殊情况下，采购人可于响应性文件有效期满之前书面要求供应商同意延长有效期，供应商应在采购人规定的期限内以书面形式予以答复。供应商答复不明确或逾期未答复的，均视为拒绝上述要求。</w:t>
      </w:r>
    </w:p>
    <w:p w14:paraId="0D8741AF">
      <w:pPr>
        <w:spacing w:line="560" w:lineRule="exact"/>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14.响应性文件的签署、盖章</w:t>
      </w:r>
    </w:p>
    <w:p w14:paraId="0A0E8321">
      <w:pPr>
        <w:spacing w:line="560" w:lineRule="exact"/>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w:t>
      </w:r>
      <w:r>
        <w:rPr>
          <w:rFonts w:hint="eastAsia" w:ascii="宋体" w:hAnsi="宋体" w:cs="宋体"/>
          <w:color w:val="000000" w:themeColor="text1"/>
          <w:sz w:val="24"/>
          <w:highlight w:val="none"/>
          <w:lang w:val="zh-CN"/>
          <w14:textFill>
            <w14:solidFill>
              <w14:schemeClr w14:val="tx1"/>
            </w14:solidFill>
          </w14:textFill>
        </w:rPr>
        <w:t>响应性文件中凡是要求签署和加盖公章处均须由供应商的法定代表人或其委托代理人签字并加盖供应商公章。本竞争性磋商文件所表述（指定）的签章是指签字</w:t>
      </w:r>
      <w:r>
        <w:rPr>
          <w:rFonts w:hint="eastAsia" w:ascii="宋体" w:hAnsi="宋体" w:cs="宋体"/>
          <w:color w:val="000000" w:themeColor="text1"/>
          <w:sz w:val="24"/>
          <w:highlight w:val="none"/>
          <w:lang w:val="en-US" w:eastAsia="zh-CN"/>
          <w14:textFill>
            <w14:solidFill>
              <w14:schemeClr w14:val="tx1"/>
            </w14:solidFill>
          </w14:textFill>
        </w:rPr>
        <w:t>或</w:t>
      </w:r>
      <w:r>
        <w:rPr>
          <w:rFonts w:hint="eastAsia" w:ascii="宋体" w:hAnsi="宋体" w:cs="宋体"/>
          <w:color w:val="000000" w:themeColor="text1"/>
          <w:sz w:val="24"/>
          <w:highlight w:val="none"/>
          <w:lang w:val="zh-CN"/>
          <w14:textFill>
            <w14:solidFill>
              <w14:schemeClr w14:val="tx1"/>
            </w14:solidFill>
          </w14:textFill>
        </w:rPr>
        <w:t>盖章，表述（指定）的公章是指法人（供应商）行政公章，不包括专用章。</w:t>
      </w:r>
      <w:r>
        <w:rPr>
          <w:rFonts w:hint="eastAsia" w:ascii="宋体" w:hAnsi="宋体" w:cs="宋体"/>
          <w:color w:val="000000" w:themeColor="text1"/>
          <w:sz w:val="24"/>
          <w:highlight w:val="none"/>
          <w:lang w:val="en-US" w:eastAsia="zh-CN"/>
          <w14:textFill>
            <w14:solidFill>
              <w14:schemeClr w14:val="tx1"/>
            </w14:solidFill>
          </w14:textFill>
        </w:rPr>
        <w:t xml:space="preserve">  </w:t>
      </w:r>
    </w:p>
    <w:p w14:paraId="17D536E7">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14.2响应性文件应无涂改和行间插字，除非这些改动是为改正供应商造成的必须修改的错误进行的。有改动时，修改处应由供应商代表签署证明或加盖公章，但非供应商出具的材料，供应商改动无效。</w:t>
      </w:r>
    </w:p>
    <w:p w14:paraId="71B73316">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14.3供应商提交的资料应证明其满足竞争性磋商文件要求，该文件可以是文字资料、图纸和数据等详细描述的资料。</w:t>
      </w:r>
    </w:p>
    <w:p w14:paraId="3E9E6AF4">
      <w:pPr>
        <w:numPr>
          <w:ilvl w:val="0"/>
          <w:numId w:val="2"/>
        </w:numPr>
        <w:spacing w:line="72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响应性文件的递交</w:t>
      </w:r>
    </w:p>
    <w:p w14:paraId="07063C1C">
      <w:pPr>
        <w:autoSpaceDE w:val="0"/>
        <w:autoSpaceDN w:val="0"/>
        <w:adjustRightInd w:val="0"/>
        <w:spacing w:line="500" w:lineRule="exact"/>
        <w:ind w:firstLine="600" w:firstLineChars="2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加密的电子磋商响应文件，应在磋商截止时间前通过周口市公共资源交易中心会员系统上传；本项目实行网上远程开标，未加密的电子投标文件和纸质投标文件均不再提交。在解密投标文件开始时30分钟内进行解密，超时视为放弃递交投标文件。</w:t>
      </w:r>
    </w:p>
    <w:p w14:paraId="3F77AAF9">
      <w:pPr>
        <w:autoSpaceDE w:val="0"/>
        <w:autoSpaceDN w:val="0"/>
        <w:adjustRightInd w:val="0"/>
        <w:spacing w:line="500" w:lineRule="exact"/>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注：加密的电子响应文件为使用周口市公共资源交易中心提供的电子标书制作工具软件（http:// jyzx.zhoukou.gov.cn网上下载）制作生成的加密版投标文件。投标人报名成功后，如未在招标文件规定的投标时间截止前上传网上投标文件，投标无效。</w:t>
      </w:r>
    </w:p>
    <w:p w14:paraId="733E364D">
      <w:pPr>
        <w:autoSpaceDE w:val="0"/>
        <w:autoSpaceDN w:val="0"/>
        <w:adjustRightInd w:val="0"/>
        <w:spacing w:line="500" w:lineRule="exact"/>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供应商须使用单位CA证书进行电子响应文件远程解密，详见周口市公共资源电子交易中心网站（网址：http://jyzx.zhoukou.gov.cn）下载中心（</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"http://www.zkggzyjy.gov.cn/TPFront/infodetail/?infoid=47eea74d-b982-411d-875f-1b63772b7810&amp;categoryNum=010" \t "http://www.zkggzyjy.gov.cn/TPFront/xzzx/_blank" \o "远程在线解密操作手册"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highlight w:val="none"/>
          <w14:textFill>
            <w14:solidFill>
              <w14:schemeClr w14:val="tx1"/>
            </w14:solidFill>
          </w14:textFill>
        </w:rPr>
        <w:t>远程在线解密操作手册</w:t>
      </w:r>
      <w:r>
        <w:rPr>
          <w:rFonts w:hint="eastAsia" w:ascii="宋体" w:hAnsi="宋体" w:cs="宋体"/>
          <w:color w:val="000000" w:themeColor="text1"/>
          <w:sz w:val="24"/>
          <w:highlight w:val="none"/>
          <w14:textFill>
            <w14:solidFill>
              <w14:schemeClr w14:val="tx1"/>
            </w14:solidFill>
          </w14:textFill>
        </w:rPr>
        <w:fldChar w:fldCharType="end"/>
      </w:r>
      <w:r>
        <w:rPr>
          <w:rFonts w:hint="eastAsia" w:ascii="宋体" w:hAnsi="宋体" w:cs="宋体"/>
          <w:color w:val="000000" w:themeColor="text1"/>
          <w:sz w:val="24"/>
          <w:highlight w:val="none"/>
          <w14:textFill>
            <w14:solidFill>
              <w14:schemeClr w14:val="tx1"/>
            </w14:solidFill>
          </w14:textFill>
        </w:rPr>
        <w:t>）。</w:t>
      </w:r>
    </w:p>
    <w:p w14:paraId="4661600A">
      <w:pPr>
        <w:spacing w:line="560" w:lineRule="exact"/>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16.响应性文件的递交</w:t>
      </w:r>
    </w:p>
    <w:p w14:paraId="6EE5EBF7">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16.1供应商应在竞争性磋商邀请函中规定的截止日期和时间前，将响应性文件在会员系统成功上传，递交（接收）地点为竞争性磋商邀请函中规定的地址。</w:t>
      </w:r>
    </w:p>
    <w:p w14:paraId="46F4786E">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16.2若采购人推迟了响应性文件接收截止时间，采购人和供应商受响应性文件接收截止时间制约的所有权利和义务均应以新的截止时间为准。 </w:t>
      </w:r>
    </w:p>
    <w:p w14:paraId="6D82AFD1">
      <w:pPr>
        <w:pStyle w:val="56"/>
        <w:spacing w:line="560" w:lineRule="exact"/>
        <w:ind w:firstLine="482" w:firstLineChars="200"/>
        <w:rPr>
          <w:rFonts w:hint="eastAsia" w:ascii="宋体" w:hAnsi="宋体"/>
          <w:b/>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17</w:t>
      </w:r>
      <w:r>
        <w:rPr>
          <w:rFonts w:hint="eastAsia" w:ascii="宋体" w:hAnsi="宋体"/>
          <w:b/>
          <w:color w:val="000000" w:themeColor="text1"/>
          <w:sz w:val="24"/>
          <w:szCs w:val="24"/>
          <w:highlight w:val="none"/>
          <w14:textFill>
            <w14:solidFill>
              <w14:schemeClr w14:val="tx1"/>
            </w14:solidFill>
          </w14:textFill>
        </w:rPr>
        <w:t>.响应性文件的修改和撤回</w:t>
      </w:r>
    </w:p>
    <w:p w14:paraId="0A67C671">
      <w:pPr>
        <w:pStyle w:val="56"/>
        <w:spacing w:line="560" w:lineRule="exact"/>
        <w:ind w:left="279" w:leftChars="133" w:firstLine="240" w:firstLineChars="100"/>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17.1供应商在提交响应性文件截止时间前，可以对已上传的响应文件进行撤回补充、修改或撤回，补充、修改之后进行再次上传，再次上传内容作为响应性文件的组成部分。</w:t>
      </w:r>
    </w:p>
    <w:p w14:paraId="2C16B2F8">
      <w:pPr>
        <w:pStyle w:val="56"/>
        <w:spacing w:line="56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17.2响应性文件的补充、修改文件应按照本竞争性磋商文件有关规定进行密封、签署，修改后的加密的电子投标文件须在投标截止时间前成功上传。 </w:t>
      </w:r>
    </w:p>
    <w:p w14:paraId="2A1BD9F0">
      <w:pPr>
        <w:pStyle w:val="56"/>
        <w:spacing w:line="56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17.3供应商在响应性文件接收截止时间后不得修改、撤回响应性文件。供应商在响应性文件接收截止时间后修改响应性文件的，将被拒绝接受。</w:t>
      </w:r>
    </w:p>
    <w:p w14:paraId="484CF780">
      <w:pPr>
        <w:pStyle w:val="56"/>
        <w:spacing w:line="56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17.4供应商有下列情形之一的，采购人将拒绝接受其响应性文件：</w:t>
      </w:r>
    </w:p>
    <w:p w14:paraId="5555B8F5">
      <w:pPr>
        <w:pStyle w:val="56"/>
        <w:spacing w:line="56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17.4.1在竞争性磋商文件规定的响应性文件接收截止时间之后递交响应性文件的；</w:t>
      </w:r>
    </w:p>
    <w:p w14:paraId="5663DC8A">
      <w:pPr>
        <w:pStyle w:val="56"/>
        <w:spacing w:line="56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17.4.2响应性文件未按竞争性磋商文件规定签署、盖章及未加盖骑缝章的；</w:t>
      </w:r>
    </w:p>
    <w:p w14:paraId="3DA6156F">
      <w:pPr>
        <w:pStyle w:val="56"/>
        <w:spacing w:line="56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17.4.3一个供应商不止递交一套响应性文件的。</w:t>
      </w:r>
    </w:p>
    <w:p w14:paraId="1354D25E">
      <w:pPr>
        <w:spacing w:line="72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五、竞争性磋商</w:t>
      </w:r>
    </w:p>
    <w:p w14:paraId="2AA69D61">
      <w:pPr>
        <w:spacing w:line="560" w:lineRule="exact"/>
        <w:ind w:firstLine="482" w:firstLineChars="200"/>
        <w:rPr>
          <w:rFonts w:hint="eastAsia"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18.组建</w:t>
      </w:r>
      <w:r>
        <w:rPr>
          <w:rFonts w:hint="eastAsia" w:ascii="宋体" w:hAnsi="宋体" w:cs="宋体"/>
          <w:b/>
          <w:color w:val="000000" w:themeColor="text1"/>
          <w:sz w:val="24"/>
          <w:highlight w:val="none"/>
          <w:lang w:val="zh-CN"/>
          <w14:textFill>
            <w14:solidFill>
              <w14:schemeClr w14:val="tx1"/>
            </w14:solidFill>
          </w14:textFill>
        </w:rPr>
        <w:t>竞争性磋商小组</w:t>
      </w:r>
    </w:p>
    <w:p w14:paraId="5F77E3A4">
      <w:pPr>
        <w:spacing w:line="56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18.1采购人根据采购项目的特点依法组建竞争性磋商小组。</w:t>
      </w:r>
    </w:p>
    <w:p w14:paraId="45104368">
      <w:pPr>
        <w:spacing w:line="56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18.2竞争性磋商小组</w:t>
      </w:r>
      <w:r>
        <w:rPr>
          <w:rFonts w:hint="eastAsia" w:ascii="宋体" w:hAnsi="宋体" w:cs="宋体"/>
          <w:bCs/>
          <w:color w:val="000000" w:themeColor="text1"/>
          <w:kern w:val="0"/>
          <w:sz w:val="24"/>
          <w:highlight w:val="none"/>
          <w14:textFill>
            <w14:solidFill>
              <w14:schemeClr w14:val="tx1"/>
            </w14:solidFill>
          </w14:textFill>
        </w:rPr>
        <w:t>确认竞争性磋商文件，并</w:t>
      </w:r>
      <w:r>
        <w:rPr>
          <w:rFonts w:hint="eastAsia" w:ascii="宋体" w:hAnsi="宋体" w:cs="宋体"/>
          <w:color w:val="000000" w:themeColor="text1"/>
          <w:kern w:val="0"/>
          <w:sz w:val="24"/>
          <w:highlight w:val="none"/>
          <w14:textFill>
            <w14:solidFill>
              <w14:schemeClr w14:val="tx1"/>
            </w14:solidFill>
          </w14:textFill>
        </w:rPr>
        <w:t>负责具体评审事务，根据有关法律法规和竞争性磋商文件规定的评审程序，按照评审方法及评审标准独立履行竞争性磋商小组职责。</w:t>
      </w:r>
    </w:p>
    <w:p w14:paraId="5FE3930F">
      <w:pPr>
        <w:pStyle w:val="35"/>
        <w:spacing w:line="360" w:lineRule="auto"/>
        <w:ind w:firstLine="360" w:firstLineChars="15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18.3投标人不得以任何方式干扰、影响评标工作，投标人对上述做出书面保证，否则视为不响应招标文件实质性内容。</w:t>
      </w:r>
    </w:p>
    <w:p w14:paraId="3913F4B4">
      <w:pPr>
        <w:spacing w:line="560" w:lineRule="exact"/>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19.资格性和符合性审查</w:t>
      </w:r>
    </w:p>
    <w:p w14:paraId="6D357E5D">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513304A7">
      <w:pPr>
        <w:spacing w:line="560" w:lineRule="exact"/>
        <w:ind w:firstLine="480"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19.1.1资格性审查的内容包括：竞争性磋商文件规定的供应商资格条件；</w:t>
      </w:r>
    </w:p>
    <w:p w14:paraId="4C97E465">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3ED52CF0">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19.2.1符合性审查的内容包括：</w:t>
      </w:r>
    </w:p>
    <w:p w14:paraId="7B64324E">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（1）响应性文件的有效性(签署情况等)；</w:t>
      </w:r>
    </w:p>
    <w:p w14:paraId="3DE07EF2">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（2）响应性文件的完整性；</w:t>
      </w:r>
    </w:p>
    <w:p w14:paraId="258FB83E">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（3）对竞争性磋商文件的响应程度（是否存在重大负偏离等）。 </w:t>
      </w:r>
    </w:p>
    <w:p w14:paraId="085A3497">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以上资格性审查和符合性审查的内容只要有一条不满足，则响应性文件无效，将不进入竞争性磋商程序。</w:t>
      </w:r>
    </w:p>
    <w:p w14:paraId="4180145C">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19.3实质性响应的响应性文件是指与竞争性磋商文件的全部条款、条件和规格相符，没有重大偏离；重大负偏离的认定须经竞争性磋商小组三分之二以上同意。</w:t>
      </w:r>
    </w:p>
    <w:p w14:paraId="6568F365">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3CF4121B">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19.5如果响应性文件实质上没有响应竞争性磋商文件的要求，将作为无效处理，供应商不得再对响应性文件进行任何修正从而使其响应性文件成为实质上响应的文件；</w:t>
      </w:r>
    </w:p>
    <w:p w14:paraId="40174FE9">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19.6竞争性磋商小组审定响应性文件的响应性只根据响应性文件本身的内容而不寻求外部证据。</w:t>
      </w:r>
    </w:p>
    <w:p w14:paraId="2ADF86D4">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19.7凡有下列情况之一的，其响应性文件也被视为未实质性响应竞争性磋商文件，按照无效处理（不再参加竞争性磋商）：</w:t>
      </w:r>
    </w:p>
    <w:p w14:paraId="1F677F48">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19.7.1未按竞争性磋商文件规定要求</w:t>
      </w:r>
      <w:r>
        <w:rPr>
          <w:rFonts w:hint="eastAsia" w:ascii="宋体" w:hAnsi="宋体" w:cs="宋体"/>
          <w:color w:val="000000" w:themeColor="text1"/>
          <w:sz w:val="24"/>
          <w:highlight w:val="none"/>
          <w:lang w:val="zh-CN"/>
          <w14:textFill>
            <w14:solidFill>
              <w14:schemeClr w14:val="tx1"/>
            </w14:solidFill>
          </w14:textFill>
        </w:rPr>
        <w:t>签署、盖章的；</w:t>
      </w:r>
    </w:p>
    <w:p w14:paraId="5020D5FD">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19.7.2资格证明文件不全的，或不符合竞争性磋商文件中规定的资格要求的；</w:t>
      </w:r>
    </w:p>
    <w:p w14:paraId="3BBEDA98">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19.7.3供应商代表未能出具身份证</w:t>
      </w:r>
      <w:r>
        <w:rPr>
          <w:rFonts w:hint="eastAsia" w:ascii="宋体" w:hAnsi="宋体" w:cs="宋体"/>
          <w:color w:val="000000" w:themeColor="text1"/>
          <w:sz w:val="24"/>
          <w:highlight w:val="none"/>
          <w:lang w:val="en-US" w:eastAsia="zh-CN"/>
          <w14:textFill>
            <w14:solidFill>
              <w14:schemeClr w14:val="tx1"/>
            </w14:solidFill>
          </w14:textFill>
        </w:rPr>
        <w:t>上</w:t>
      </w:r>
      <w:r>
        <w:rPr>
          <w:rFonts w:hint="eastAsia" w:ascii="宋体" w:hAnsi="宋体" w:cs="宋体"/>
          <w:color w:val="000000" w:themeColor="text1"/>
          <w:sz w:val="24"/>
          <w:highlight w:val="none"/>
          <w14:textFill>
            <w14:solidFill>
              <w14:schemeClr w14:val="tx1"/>
            </w14:solidFill>
          </w14:textFill>
        </w:rPr>
        <w:t>经其签字确认的有效身份证明的；</w:t>
      </w:r>
    </w:p>
    <w:p w14:paraId="41C3ADEB">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19.7.4不符合竞争性磋商文件规定的实质性要求的；</w:t>
      </w:r>
    </w:p>
    <w:p w14:paraId="3BB89DEC">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19.7.5响应性文件内容不齐全或内容虚假的；</w:t>
      </w:r>
    </w:p>
    <w:p w14:paraId="2F79A381">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19.7.6响应性文件的实质性内容未使用中文表述；</w:t>
      </w:r>
    </w:p>
    <w:p w14:paraId="6BAE0766">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19.7.7响应性文件的内容修改处未按规定签名或盖章的；</w:t>
      </w:r>
    </w:p>
    <w:p w14:paraId="00857C70">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19.7.8违反法律、行政法规、竞争性磋商文件规定的其他情形的。</w:t>
      </w:r>
    </w:p>
    <w:p w14:paraId="25C47381">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19.7.9不同供应商在同一台计算机生成的响应文件。</w:t>
      </w:r>
    </w:p>
    <w:p w14:paraId="11B36A5A">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19.7.1</w:t>
      </w:r>
      <w:r>
        <w:rPr>
          <w:rFonts w:hint="eastAsia" w:ascii="宋体" w:hAnsi="宋体" w:cs="宋体"/>
          <w:color w:val="000000" w:themeColor="text1"/>
          <w:sz w:val="24"/>
          <w:highlight w:val="none"/>
          <w:lang w:val="en-US" w:eastAsia="zh-CN"/>
          <w14:textFill>
            <w14:solidFill>
              <w14:schemeClr w14:val="tx1"/>
            </w14:solidFill>
          </w14:textFill>
        </w:rPr>
        <w:t>0</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未提供经会计师事务所或审计机构审计的财务会计报表，包括资产负债表、现金流量表、利润表和财务情况说明书</w:t>
      </w:r>
      <w:r>
        <w:rPr>
          <w:rFonts w:hint="eastAsia" w:ascii="宋体" w:hAnsi="宋体" w:cs="宋体"/>
          <w:color w:val="000000" w:themeColor="text1"/>
          <w:sz w:val="24"/>
          <w:highlight w:val="none"/>
          <w:lang w:val="en-US" w:eastAsia="zh-CN"/>
          <w14:textFill>
            <w14:solidFill>
              <w14:schemeClr w14:val="tx1"/>
            </w14:solidFill>
          </w14:textFill>
        </w:rPr>
        <w:t>的</w:t>
      </w:r>
      <w:r>
        <w:rPr>
          <w:rFonts w:hint="eastAsia" w:ascii="宋体" w:hAnsi="宋体" w:cs="宋体"/>
          <w:color w:val="000000" w:themeColor="text1"/>
          <w:sz w:val="24"/>
          <w:highlight w:val="none"/>
          <w14:textFill>
            <w14:solidFill>
              <w14:schemeClr w14:val="tx1"/>
            </w14:solidFill>
          </w14:textFill>
        </w:rPr>
        <w:t>；</w:t>
      </w:r>
    </w:p>
    <w:p w14:paraId="15D00915">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19.7.1</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不同供应商的投标（响应）文件由同一电子设备编制，打印、复印、加密或者上传的；</w:t>
      </w:r>
    </w:p>
    <w:p w14:paraId="7F29283B">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19.7.</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不同供应商的投标（响应）文件由同一人送达或者分发，或者不同供应商联系人为同一人或不同联系人的联系电话一致的；</w:t>
      </w:r>
    </w:p>
    <w:p w14:paraId="02CA97F5">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19.7.</w:t>
      </w:r>
      <w:r>
        <w:rPr>
          <w:rFonts w:hint="eastAsia" w:ascii="宋体" w:hAnsi="宋体" w:cs="宋体"/>
          <w:color w:val="000000" w:themeColor="text1"/>
          <w:sz w:val="24"/>
          <w:highlight w:val="none"/>
          <w:lang w:val="en-US" w:eastAsia="zh-CN"/>
          <w14:textFill>
            <w14:solidFill>
              <w14:schemeClr w14:val="tx1"/>
            </w14:solidFill>
          </w14:textFill>
        </w:rPr>
        <w:t>13</w:t>
      </w:r>
      <w:r>
        <w:rPr>
          <w:rFonts w:hint="eastAsia" w:ascii="宋体" w:hAnsi="宋体" w:cs="宋体"/>
          <w:color w:val="000000" w:themeColor="text1"/>
          <w:sz w:val="24"/>
          <w:highlight w:val="none"/>
          <w14:textFill>
            <w14:solidFill>
              <w14:schemeClr w14:val="tx1"/>
            </w14:solidFill>
          </w14:textFill>
        </w:rPr>
        <w:t>不同供应商的投标（响应）文件的内容存在两处以上细节错误一致；</w:t>
      </w:r>
    </w:p>
    <w:p w14:paraId="7BBD0894">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19.7.</w:t>
      </w: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cs="宋体"/>
          <w:color w:val="000000" w:themeColor="text1"/>
          <w:sz w:val="24"/>
          <w:highlight w:val="none"/>
          <w14:textFill>
            <w14:solidFill>
              <w14:schemeClr w14:val="tx1"/>
            </w14:solidFill>
          </w14:textFill>
        </w:rPr>
        <w:t>不同供应商的法定代表人、委托代理人、项目经理、项目负责人等由同一个单位缴纳社会保险或者领取报酬的；</w:t>
      </w:r>
    </w:p>
    <w:p w14:paraId="526FAE7F">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ascii="宋体" w:hAnsi="宋体" w:cs="宋体"/>
          <w:color w:val="000000" w:themeColor="text1"/>
          <w:sz w:val="24"/>
          <w:highlight w:val="none"/>
          <w14:textFill>
            <w14:solidFill>
              <w14:schemeClr w14:val="tx1"/>
            </w14:solidFill>
          </w14:textFill>
        </w:rPr>
        <w:t>9.7.</w:t>
      </w:r>
      <w:r>
        <w:rPr>
          <w:rFonts w:hint="eastAsia" w:ascii="宋体" w:hAnsi="宋体" w:cs="宋体"/>
          <w:color w:val="000000" w:themeColor="text1"/>
          <w:sz w:val="24"/>
          <w:highlight w:val="none"/>
          <w:lang w:val="en-US" w:eastAsia="zh-CN"/>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不同供应商投标（响应）文件中法定代表人或者负责人签字出自同一人之手。</w:t>
      </w:r>
    </w:p>
    <w:p w14:paraId="7F0EFF2A">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19.8在评审过程中，竞争性磋商小组</w:t>
      </w:r>
      <w:r>
        <w:rPr>
          <w:rFonts w:hint="eastAsia" w:ascii="宋体" w:hAnsi="宋体" w:cs="宋体"/>
          <w:color w:val="000000" w:themeColor="text1"/>
          <w:sz w:val="24"/>
          <w:highlight w:val="none"/>
          <w14:textFill>
            <w14:solidFill>
              <w14:schemeClr w14:val="tx1"/>
            </w14:solidFill>
          </w14:textFill>
        </w:rPr>
        <w:t>发现供应商有下列情形之一的，视为供应商相互串通，按照无效处理并依据法律、法规追究其相关责任。具体表现形式如下：</w:t>
      </w:r>
    </w:p>
    <w:p w14:paraId="1404A244">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19.8.1不同供应商的响应性文件互相混装的；</w:t>
      </w:r>
    </w:p>
    <w:p w14:paraId="4757C95D">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19.8.2不同供应商授权同一人作为供应商委托代理人的；</w:t>
      </w:r>
    </w:p>
    <w:p w14:paraId="29B7771B">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19.8.3不同供应商的响应性文件载明的项目管理成员为同一人的；</w:t>
      </w:r>
    </w:p>
    <w:p w14:paraId="5D476CBD">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19.8.4有证据证明供应商与采购人、采购代理机构或者其他供应商串通的其他情形；</w:t>
      </w:r>
    </w:p>
    <w:p w14:paraId="00FD55D0">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19.8.5竞争性磋商小组认定的其他串通情形。</w:t>
      </w:r>
    </w:p>
    <w:p w14:paraId="36CDBA53">
      <w:pPr>
        <w:pStyle w:val="39"/>
        <w:rPr>
          <w:rFonts w:hint="eastAsia" w:ascii="宋体" w:hAnsi="宋体" w:cs="宋体"/>
          <w:color w:val="000000" w:themeColor="text1"/>
          <w:sz w:val="24"/>
          <w:szCs w:val="24"/>
          <w:highlight w:val="none"/>
          <w14:textFill>
            <w14:solidFill>
              <w14:schemeClr w14:val="tx1"/>
            </w14:solidFill>
          </w14:textFill>
        </w:rPr>
      </w:pPr>
    </w:p>
    <w:tbl>
      <w:tblPr>
        <w:tblStyle w:val="2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4D95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3E5DB3D3">
            <w:pPr>
              <w:pStyle w:val="73"/>
              <w:pBdr>
                <w:bottom w:val="none" w:color="auto" w:sz="0" w:space="0"/>
              </w:pBdr>
              <w:tabs>
                <w:tab w:val="clear" w:pos="4153"/>
                <w:tab w:val="clear" w:pos="8306"/>
              </w:tabs>
              <w:snapToGrid w:val="0"/>
              <w:spacing w:line="360" w:lineRule="auto"/>
              <w:ind w:right="-10"/>
              <w:textAlignment w:val="auto"/>
              <w:rPr>
                <w:rFonts w:hint="eastAsia" w:ascii="宋体" w:hAnsi="宋体" w:cs="宋体"/>
                <w:b/>
                <w:color w:val="000000" w:themeColor="text1"/>
                <w:kern w:val="2"/>
                <w:szCs w:val="24"/>
                <w:highlight w:val="none"/>
                <w14:textFill>
                  <w14:solidFill>
                    <w14:schemeClr w14:val="tx1"/>
                  </w14:solidFill>
                </w14:textFill>
              </w:rPr>
            </w:pPr>
            <w:r>
              <w:rPr>
                <w:rFonts w:hint="eastAsia" w:ascii="宋体" w:hAnsi="宋体" w:cs="宋体"/>
                <w:b/>
                <w:color w:val="000000" w:themeColor="text1"/>
                <w:kern w:val="2"/>
                <w:szCs w:val="24"/>
                <w:highlight w:val="none"/>
                <w14:textFill>
                  <w14:solidFill>
                    <w14:schemeClr w14:val="tx1"/>
                  </w14:solidFill>
                </w14:textFill>
              </w:rPr>
              <w:t>项目符合性审查表</w:t>
            </w:r>
          </w:p>
        </w:tc>
      </w:tr>
      <w:tr w14:paraId="2996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7EA5944D">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2665" w:type="dxa"/>
            <w:tcBorders>
              <w:bottom w:val="single" w:color="auto" w:sz="4" w:space="0"/>
            </w:tcBorders>
            <w:vAlign w:val="center"/>
          </w:tcPr>
          <w:p w14:paraId="0E5890AB">
            <w:pPr>
              <w:pStyle w:val="73"/>
              <w:pBdr>
                <w:bottom w:val="none" w:color="auto" w:sz="0" w:space="0"/>
              </w:pBdr>
              <w:tabs>
                <w:tab w:val="clear" w:pos="4153"/>
                <w:tab w:val="clear" w:pos="8306"/>
              </w:tabs>
              <w:snapToGrid w:val="0"/>
              <w:spacing w:line="360" w:lineRule="auto"/>
              <w:ind w:right="-10"/>
              <w:textAlignment w:val="auto"/>
              <w:rPr>
                <w:rFonts w:hint="eastAsia" w:ascii="宋体" w:hAnsi="宋体" w:cs="宋体"/>
                <w:color w:val="000000" w:themeColor="text1"/>
                <w:kern w:val="2"/>
                <w:szCs w:val="24"/>
                <w:highlight w:val="none"/>
                <w14:textFill>
                  <w14:solidFill>
                    <w14:schemeClr w14:val="tx1"/>
                  </w14:solidFill>
                </w14:textFill>
              </w:rPr>
            </w:pPr>
            <w:r>
              <w:rPr>
                <w:rFonts w:hint="eastAsia" w:ascii="宋体" w:hAnsi="宋体" w:cs="宋体"/>
                <w:color w:val="000000" w:themeColor="text1"/>
                <w:kern w:val="2"/>
                <w:szCs w:val="24"/>
                <w:highlight w:val="none"/>
                <w14:textFill>
                  <w14:solidFill>
                    <w14:schemeClr w14:val="tx1"/>
                  </w14:solidFill>
                </w14:textFill>
              </w:rPr>
              <w:t>指标名称</w:t>
            </w:r>
          </w:p>
        </w:tc>
        <w:tc>
          <w:tcPr>
            <w:tcW w:w="1937" w:type="dxa"/>
            <w:tcBorders>
              <w:bottom w:val="single" w:color="auto" w:sz="4" w:space="0"/>
            </w:tcBorders>
            <w:vAlign w:val="center"/>
          </w:tcPr>
          <w:p w14:paraId="51D34C5C">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指标要求</w:t>
            </w:r>
          </w:p>
        </w:tc>
        <w:tc>
          <w:tcPr>
            <w:tcW w:w="825" w:type="dxa"/>
            <w:tcBorders>
              <w:bottom w:val="single" w:color="auto" w:sz="4" w:space="0"/>
            </w:tcBorders>
            <w:vAlign w:val="center"/>
          </w:tcPr>
          <w:p w14:paraId="62BA151B">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是否</w:t>
            </w:r>
          </w:p>
          <w:p w14:paraId="65DBBEAC">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w:t>
            </w:r>
          </w:p>
        </w:tc>
        <w:tc>
          <w:tcPr>
            <w:tcW w:w="2371" w:type="dxa"/>
            <w:tcBorders>
              <w:bottom w:val="single" w:color="auto" w:sz="4" w:space="0"/>
            </w:tcBorders>
            <w:vAlign w:val="center"/>
          </w:tcPr>
          <w:p w14:paraId="12E1CAD8">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投标文件格式及</w:t>
            </w:r>
          </w:p>
          <w:p w14:paraId="3893F890">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提交资料要求</w:t>
            </w:r>
          </w:p>
        </w:tc>
      </w:tr>
      <w:tr w14:paraId="4B9B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604A54DF">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665" w:type="dxa"/>
            <w:vAlign w:val="center"/>
          </w:tcPr>
          <w:p w14:paraId="773FB2EA">
            <w:pPr>
              <w:spacing w:after="50"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营业执照</w:t>
            </w:r>
          </w:p>
        </w:tc>
        <w:tc>
          <w:tcPr>
            <w:tcW w:w="1937" w:type="dxa"/>
            <w:vAlign w:val="center"/>
          </w:tcPr>
          <w:p w14:paraId="6527E2EB">
            <w:pPr>
              <w:spacing w:after="50"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见招标文件</w:t>
            </w:r>
          </w:p>
        </w:tc>
        <w:tc>
          <w:tcPr>
            <w:tcW w:w="825" w:type="dxa"/>
            <w:vAlign w:val="center"/>
          </w:tcPr>
          <w:p w14:paraId="63833445">
            <w:pPr>
              <w:adjustRightInd w:val="0"/>
              <w:snapToGrid w:val="0"/>
              <w:spacing w:line="360" w:lineRule="auto"/>
              <w:ind w:right="-10"/>
              <w:rPr>
                <w:rFonts w:hint="eastAsia" w:ascii="宋体" w:hAnsi="宋体" w:cs="宋体"/>
                <w:color w:val="000000" w:themeColor="text1"/>
                <w:sz w:val="24"/>
                <w:highlight w:val="none"/>
                <w14:textFill>
                  <w14:solidFill>
                    <w14:schemeClr w14:val="tx1"/>
                  </w14:solidFill>
                </w14:textFill>
              </w:rPr>
            </w:pPr>
          </w:p>
        </w:tc>
        <w:tc>
          <w:tcPr>
            <w:tcW w:w="2371" w:type="dxa"/>
            <w:vAlign w:val="center"/>
          </w:tcPr>
          <w:p w14:paraId="143FEEFD">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w:t>
            </w:r>
          </w:p>
        </w:tc>
      </w:tr>
      <w:tr w14:paraId="25E8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3D5968F8">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665" w:type="dxa"/>
            <w:vAlign w:val="center"/>
          </w:tcPr>
          <w:p w14:paraId="4060E0C4">
            <w:pPr>
              <w:spacing w:after="50" w:line="360" w:lineRule="auto"/>
              <w:ind w:right="-1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法定代表人及身份证</w:t>
            </w:r>
          </w:p>
        </w:tc>
        <w:tc>
          <w:tcPr>
            <w:tcW w:w="1937" w:type="dxa"/>
            <w:vAlign w:val="center"/>
          </w:tcPr>
          <w:p w14:paraId="356209FF">
            <w:pPr>
              <w:spacing w:after="50"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见招标文件</w:t>
            </w:r>
          </w:p>
        </w:tc>
        <w:tc>
          <w:tcPr>
            <w:tcW w:w="825" w:type="dxa"/>
            <w:vAlign w:val="center"/>
          </w:tcPr>
          <w:p w14:paraId="11D0CC0A">
            <w:pPr>
              <w:adjustRightInd w:val="0"/>
              <w:snapToGrid w:val="0"/>
              <w:spacing w:line="360" w:lineRule="auto"/>
              <w:ind w:right="-10"/>
              <w:rPr>
                <w:rFonts w:hint="eastAsia" w:ascii="宋体" w:hAnsi="宋体" w:cs="宋体"/>
                <w:color w:val="000000" w:themeColor="text1"/>
                <w:sz w:val="24"/>
                <w:highlight w:val="none"/>
                <w14:textFill>
                  <w14:solidFill>
                    <w14:schemeClr w14:val="tx1"/>
                  </w14:solidFill>
                </w14:textFill>
              </w:rPr>
            </w:pPr>
          </w:p>
        </w:tc>
        <w:tc>
          <w:tcPr>
            <w:tcW w:w="2371" w:type="dxa"/>
            <w:vAlign w:val="center"/>
          </w:tcPr>
          <w:p w14:paraId="5F99FE08">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w:t>
            </w:r>
          </w:p>
        </w:tc>
      </w:tr>
      <w:tr w14:paraId="7B66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2AF06A84">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665" w:type="dxa"/>
            <w:vAlign w:val="center"/>
          </w:tcPr>
          <w:p w14:paraId="14E3D31F">
            <w:pPr>
              <w:spacing w:after="50" w:line="360" w:lineRule="auto"/>
              <w:ind w:right="-1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纳税凭证和社保证明</w:t>
            </w:r>
          </w:p>
        </w:tc>
        <w:tc>
          <w:tcPr>
            <w:tcW w:w="1937" w:type="dxa"/>
            <w:vAlign w:val="center"/>
          </w:tcPr>
          <w:p w14:paraId="29CEF9BA">
            <w:pPr>
              <w:spacing w:after="50"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见招标文件</w:t>
            </w:r>
          </w:p>
        </w:tc>
        <w:tc>
          <w:tcPr>
            <w:tcW w:w="825" w:type="dxa"/>
            <w:vAlign w:val="center"/>
          </w:tcPr>
          <w:p w14:paraId="4FD1116A">
            <w:pPr>
              <w:adjustRightInd w:val="0"/>
              <w:snapToGrid w:val="0"/>
              <w:spacing w:line="360" w:lineRule="auto"/>
              <w:ind w:right="-10"/>
              <w:rPr>
                <w:rFonts w:hint="eastAsia" w:ascii="宋体" w:hAnsi="宋体" w:cs="宋体"/>
                <w:color w:val="000000" w:themeColor="text1"/>
                <w:sz w:val="24"/>
                <w:highlight w:val="none"/>
                <w14:textFill>
                  <w14:solidFill>
                    <w14:schemeClr w14:val="tx1"/>
                  </w14:solidFill>
                </w14:textFill>
              </w:rPr>
            </w:pPr>
          </w:p>
        </w:tc>
        <w:tc>
          <w:tcPr>
            <w:tcW w:w="2371" w:type="dxa"/>
            <w:vAlign w:val="center"/>
          </w:tcPr>
          <w:p w14:paraId="1F17FDFE">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w:t>
            </w:r>
          </w:p>
        </w:tc>
      </w:tr>
      <w:tr w14:paraId="4C1F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3D74BE0F">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665" w:type="dxa"/>
            <w:vAlign w:val="center"/>
          </w:tcPr>
          <w:p w14:paraId="6A7849D1">
            <w:pPr>
              <w:spacing w:after="50"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财务审计报告</w:t>
            </w:r>
          </w:p>
        </w:tc>
        <w:tc>
          <w:tcPr>
            <w:tcW w:w="1937" w:type="dxa"/>
            <w:vAlign w:val="center"/>
          </w:tcPr>
          <w:p w14:paraId="7E1506E7">
            <w:pPr>
              <w:spacing w:after="50"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见招标文件</w:t>
            </w:r>
          </w:p>
        </w:tc>
        <w:tc>
          <w:tcPr>
            <w:tcW w:w="825" w:type="dxa"/>
            <w:vAlign w:val="center"/>
          </w:tcPr>
          <w:p w14:paraId="01C98B67">
            <w:pPr>
              <w:adjustRightInd w:val="0"/>
              <w:snapToGrid w:val="0"/>
              <w:spacing w:line="360" w:lineRule="auto"/>
              <w:ind w:right="-10"/>
              <w:rPr>
                <w:rFonts w:hint="eastAsia" w:ascii="宋体" w:hAnsi="宋体" w:cs="宋体"/>
                <w:color w:val="000000" w:themeColor="text1"/>
                <w:sz w:val="24"/>
                <w:highlight w:val="none"/>
                <w14:textFill>
                  <w14:solidFill>
                    <w14:schemeClr w14:val="tx1"/>
                  </w14:solidFill>
                </w14:textFill>
              </w:rPr>
            </w:pPr>
          </w:p>
        </w:tc>
        <w:tc>
          <w:tcPr>
            <w:tcW w:w="2371" w:type="dxa"/>
            <w:vAlign w:val="center"/>
          </w:tcPr>
          <w:p w14:paraId="5FA5E5FA">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w:t>
            </w:r>
          </w:p>
        </w:tc>
      </w:tr>
      <w:tr w14:paraId="3654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43E10D47">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665" w:type="dxa"/>
            <w:vAlign w:val="center"/>
          </w:tcPr>
          <w:p w14:paraId="02207B89">
            <w:pPr>
              <w:spacing w:after="50"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“信用中国”“中国政府采购网”查询</w:t>
            </w:r>
          </w:p>
        </w:tc>
        <w:tc>
          <w:tcPr>
            <w:tcW w:w="1937" w:type="dxa"/>
            <w:vAlign w:val="center"/>
          </w:tcPr>
          <w:p w14:paraId="0B285CB5">
            <w:pPr>
              <w:spacing w:after="50"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见招标文件</w:t>
            </w:r>
          </w:p>
        </w:tc>
        <w:tc>
          <w:tcPr>
            <w:tcW w:w="825" w:type="dxa"/>
            <w:vAlign w:val="center"/>
          </w:tcPr>
          <w:p w14:paraId="490F9A69">
            <w:pPr>
              <w:adjustRightInd w:val="0"/>
              <w:snapToGrid w:val="0"/>
              <w:spacing w:line="360" w:lineRule="auto"/>
              <w:ind w:right="-10"/>
              <w:rPr>
                <w:rFonts w:hint="eastAsia" w:ascii="宋体" w:hAnsi="宋体" w:cs="宋体"/>
                <w:color w:val="000000" w:themeColor="text1"/>
                <w:sz w:val="24"/>
                <w:highlight w:val="none"/>
                <w14:textFill>
                  <w14:solidFill>
                    <w14:schemeClr w14:val="tx1"/>
                  </w14:solidFill>
                </w14:textFill>
              </w:rPr>
            </w:pPr>
          </w:p>
        </w:tc>
        <w:tc>
          <w:tcPr>
            <w:tcW w:w="2371" w:type="dxa"/>
            <w:vAlign w:val="center"/>
          </w:tcPr>
          <w:p w14:paraId="551A8580">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w:t>
            </w:r>
          </w:p>
        </w:tc>
      </w:tr>
      <w:tr w14:paraId="2B48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3C4579B6">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665" w:type="dxa"/>
            <w:vAlign w:val="center"/>
          </w:tcPr>
          <w:p w14:paraId="54650EB6">
            <w:pPr>
              <w:spacing w:after="50"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响应文件签字盖章格式</w:t>
            </w:r>
          </w:p>
        </w:tc>
        <w:tc>
          <w:tcPr>
            <w:tcW w:w="1937" w:type="dxa"/>
            <w:vAlign w:val="center"/>
          </w:tcPr>
          <w:p w14:paraId="53869B7E">
            <w:pPr>
              <w:spacing w:after="50"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见招标文件</w:t>
            </w:r>
          </w:p>
        </w:tc>
        <w:tc>
          <w:tcPr>
            <w:tcW w:w="825" w:type="dxa"/>
            <w:vAlign w:val="center"/>
          </w:tcPr>
          <w:p w14:paraId="01FFAE60">
            <w:pPr>
              <w:adjustRightInd w:val="0"/>
              <w:snapToGrid w:val="0"/>
              <w:spacing w:line="360" w:lineRule="auto"/>
              <w:ind w:right="-10"/>
              <w:rPr>
                <w:rFonts w:hint="eastAsia" w:ascii="宋体" w:hAnsi="宋体" w:cs="宋体"/>
                <w:color w:val="000000" w:themeColor="text1"/>
                <w:sz w:val="24"/>
                <w:highlight w:val="none"/>
                <w14:textFill>
                  <w14:solidFill>
                    <w14:schemeClr w14:val="tx1"/>
                  </w14:solidFill>
                </w14:textFill>
              </w:rPr>
            </w:pPr>
          </w:p>
        </w:tc>
        <w:tc>
          <w:tcPr>
            <w:tcW w:w="2371" w:type="dxa"/>
            <w:vAlign w:val="center"/>
          </w:tcPr>
          <w:p w14:paraId="625F3BE2">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w:t>
            </w:r>
          </w:p>
        </w:tc>
      </w:tr>
      <w:tr w14:paraId="644C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54BD709E">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665" w:type="dxa"/>
            <w:vAlign w:val="center"/>
          </w:tcPr>
          <w:p w14:paraId="1F46E7F4">
            <w:pPr>
              <w:spacing w:after="50"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合格供应商的声明函</w:t>
            </w:r>
          </w:p>
        </w:tc>
        <w:tc>
          <w:tcPr>
            <w:tcW w:w="1937" w:type="dxa"/>
            <w:vAlign w:val="center"/>
          </w:tcPr>
          <w:p w14:paraId="500F582C">
            <w:pPr>
              <w:spacing w:after="50"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见招标文件</w:t>
            </w:r>
          </w:p>
        </w:tc>
        <w:tc>
          <w:tcPr>
            <w:tcW w:w="825" w:type="dxa"/>
            <w:vAlign w:val="center"/>
          </w:tcPr>
          <w:p w14:paraId="47681C20">
            <w:pPr>
              <w:adjustRightInd w:val="0"/>
              <w:snapToGrid w:val="0"/>
              <w:spacing w:line="360" w:lineRule="auto"/>
              <w:ind w:right="-10"/>
              <w:rPr>
                <w:rFonts w:hint="eastAsia" w:ascii="宋体" w:hAnsi="宋体" w:cs="宋体"/>
                <w:color w:val="000000" w:themeColor="text1"/>
                <w:sz w:val="24"/>
                <w:highlight w:val="none"/>
                <w14:textFill>
                  <w14:solidFill>
                    <w14:schemeClr w14:val="tx1"/>
                  </w14:solidFill>
                </w14:textFill>
              </w:rPr>
            </w:pPr>
          </w:p>
        </w:tc>
        <w:tc>
          <w:tcPr>
            <w:tcW w:w="2371" w:type="dxa"/>
            <w:vAlign w:val="center"/>
          </w:tcPr>
          <w:p w14:paraId="2B1B433B">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w:t>
            </w:r>
          </w:p>
        </w:tc>
      </w:tr>
      <w:tr w14:paraId="590F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5A28E6A3">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665" w:type="dxa"/>
            <w:vAlign w:val="center"/>
          </w:tcPr>
          <w:p w14:paraId="7FFA258C">
            <w:pPr>
              <w:spacing w:after="50"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服务周期</w:t>
            </w:r>
          </w:p>
        </w:tc>
        <w:tc>
          <w:tcPr>
            <w:tcW w:w="1937" w:type="dxa"/>
            <w:vAlign w:val="center"/>
          </w:tcPr>
          <w:p w14:paraId="2B2051E4">
            <w:pPr>
              <w:spacing w:after="50"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见招标文件</w:t>
            </w:r>
          </w:p>
        </w:tc>
        <w:tc>
          <w:tcPr>
            <w:tcW w:w="825" w:type="dxa"/>
            <w:vAlign w:val="center"/>
          </w:tcPr>
          <w:p w14:paraId="618B1BDC">
            <w:pPr>
              <w:adjustRightInd w:val="0"/>
              <w:snapToGrid w:val="0"/>
              <w:spacing w:line="360" w:lineRule="auto"/>
              <w:ind w:right="-10"/>
              <w:rPr>
                <w:rFonts w:hint="eastAsia" w:ascii="宋体" w:hAnsi="宋体" w:cs="宋体"/>
                <w:color w:val="000000" w:themeColor="text1"/>
                <w:sz w:val="24"/>
                <w:highlight w:val="none"/>
                <w14:textFill>
                  <w14:solidFill>
                    <w14:schemeClr w14:val="tx1"/>
                  </w14:solidFill>
                </w14:textFill>
              </w:rPr>
            </w:pPr>
          </w:p>
        </w:tc>
        <w:tc>
          <w:tcPr>
            <w:tcW w:w="2371" w:type="dxa"/>
            <w:vAlign w:val="center"/>
          </w:tcPr>
          <w:p w14:paraId="5B50520D">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w:t>
            </w:r>
          </w:p>
        </w:tc>
      </w:tr>
      <w:tr w14:paraId="41EB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2ED5F97B">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2665" w:type="dxa"/>
            <w:vAlign w:val="center"/>
          </w:tcPr>
          <w:p w14:paraId="6683D9F5">
            <w:pPr>
              <w:spacing w:after="50"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响应文件有效期</w:t>
            </w:r>
          </w:p>
        </w:tc>
        <w:tc>
          <w:tcPr>
            <w:tcW w:w="1937" w:type="dxa"/>
            <w:vAlign w:val="center"/>
          </w:tcPr>
          <w:p w14:paraId="7CF0D3FC">
            <w:pPr>
              <w:spacing w:after="50"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见招标文件</w:t>
            </w:r>
          </w:p>
        </w:tc>
        <w:tc>
          <w:tcPr>
            <w:tcW w:w="825" w:type="dxa"/>
            <w:vAlign w:val="center"/>
          </w:tcPr>
          <w:p w14:paraId="6CFB66BF">
            <w:pPr>
              <w:adjustRightInd w:val="0"/>
              <w:snapToGrid w:val="0"/>
              <w:spacing w:line="360" w:lineRule="auto"/>
              <w:ind w:right="-10"/>
              <w:rPr>
                <w:rFonts w:hint="eastAsia" w:ascii="宋体" w:hAnsi="宋体" w:cs="宋体"/>
                <w:color w:val="000000" w:themeColor="text1"/>
                <w:sz w:val="24"/>
                <w:highlight w:val="none"/>
                <w14:textFill>
                  <w14:solidFill>
                    <w14:schemeClr w14:val="tx1"/>
                  </w14:solidFill>
                </w14:textFill>
              </w:rPr>
            </w:pPr>
          </w:p>
        </w:tc>
        <w:tc>
          <w:tcPr>
            <w:tcW w:w="2371" w:type="dxa"/>
            <w:vAlign w:val="center"/>
          </w:tcPr>
          <w:p w14:paraId="5E5665B4">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w:t>
            </w:r>
          </w:p>
        </w:tc>
      </w:tr>
      <w:tr w14:paraId="42A2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375F5919">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2665" w:type="dxa"/>
            <w:vAlign w:val="center"/>
          </w:tcPr>
          <w:p w14:paraId="64244F5D">
            <w:pPr>
              <w:spacing w:after="50"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其他实质性要求</w:t>
            </w:r>
          </w:p>
        </w:tc>
        <w:tc>
          <w:tcPr>
            <w:tcW w:w="1937" w:type="dxa"/>
            <w:vAlign w:val="center"/>
          </w:tcPr>
          <w:p w14:paraId="0321FAAE">
            <w:pPr>
              <w:spacing w:after="50"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见招标文件</w:t>
            </w:r>
          </w:p>
        </w:tc>
        <w:tc>
          <w:tcPr>
            <w:tcW w:w="825" w:type="dxa"/>
            <w:vAlign w:val="center"/>
          </w:tcPr>
          <w:p w14:paraId="7C9DDCA2">
            <w:pPr>
              <w:adjustRightInd w:val="0"/>
              <w:snapToGrid w:val="0"/>
              <w:spacing w:line="360" w:lineRule="auto"/>
              <w:ind w:right="-10"/>
              <w:rPr>
                <w:rFonts w:hint="eastAsia" w:ascii="宋体" w:hAnsi="宋体" w:cs="宋体"/>
                <w:color w:val="000000" w:themeColor="text1"/>
                <w:sz w:val="24"/>
                <w:highlight w:val="none"/>
                <w14:textFill>
                  <w14:solidFill>
                    <w14:schemeClr w14:val="tx1"/>
                  </w14:solidFill>
                </w14:textFill>
              </w:rPr>
            </w:pPr>
          </w:p>
        </w:tc>
        <w:tc>
          <w:tcPr>
            <w:tcW w:w="2371" w:type="dxa"/>
            <w:vAlign w:val="center"/>
          </w:tcPr>
          <w:p w14:paraId="21111F69">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w:t>
            </w:r>
          </w:p>
        </w:tc>
      </w:tr>
      <w:tr w14:paraId="4574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55BDF3DC">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2665" w:type="dxa"/>
            <w:vAlign w:val="center"/>
          </w:tcPr>
          <w:p w14:paraId="3ECB58F1">
            <w:pPr>
              <w:spacing w:after="50" w:line="360" w:lineRule="auto"/>
              <w:ind w:right="-10"/>
              <w:jc w:val="center"/>
              <w:rPr>
                <w:rFonts w:hint="eastAsia" w:ascii="宋体" w:hAnsi="宋体" w:cs="宋体"/>
                <w:bCs/>
                <w:color w:val="000000" w:themeColor="text1"/>
                <w:sz w:val="24"/>
                <w:highlight w:val="none"/>
                <w14:textFill>
                  <w14:solidFill>
                    <w14:schemeClr w14:val="tx1"/>
                  </w14:solidFill>
                </w14:textFill>
              </w:rPr>
            </w:pPr>
          </w:p>
        </w:tc>
        <w:tc>
          <w:tcPr>
            <w:tcW w:w="1937" w:type="dxa"/>
            <w:vAlign w:val="center"/>
          </w:tcPr>
          <w:p w14:paraId="5A536D09">
            <w:pPr>
              <w:spacing w:after="50" w:line="360" w:lineRule="auto"/>
              <w:ind w:right="-10"/>
              <w:jc w:val="center"/>
              <w:rPr>
                <w:rFonts w:hint="eastAsia" w:ascii="宋体" w:hAnsi="宋体" w:cs="宋体"/>
                <w:color w:val="000000" w:themeColor="text1"/>
                <w:sz w:val="24"/>
                <w:highlight w:val="none"/>
                <w14:textFill>
                  <w14:solidFill>
                    <w14:schemeClr w14:val="tx1"/>
                  </w14:solidFill>
                </w14:textFill>
              </w:rPr>
            </w:pPr>
          </w:p>
        </w:tc>
        <w:tc>
          <w:tcPr>
            <w:tcW w:w="825" w:type="dxa"/>
            <w:vAlign w:val="center"/>
          </w:tcPr>
          <w:p w14:paraId="40D15689">
            <w:pPr>
              <w:adjustRightInd w:val="0"/>
              <w:snapToGrid w:val="0"/>
              <w:spacing w:line="360" w:lineRule="auto"/>
              <w:ind w:right="-10"/>
              <w:rPr>
                <w:rFonts w:hint="eastAsia" w:ascii="宋体" w:hAnsi="宋体" w:cs="宋体"/>
                <w:color w:val="000000" w:themeColor="text1"/>
                <w:sz w:val="24"/>
                <w:highlight w:val="none"/>
                <w14:textFill>
                  <w14:solidFill>
                    <w14:schemeClr w14:val="tx1"/>
                  </w14:solidFill>
                </w14:textFill>
              </w:rPr>
            </w:pPr>
          </w:p>
        </w:tc>
        <w:tc>
          <w:tcPr>
            <w:tcW w:w="2371" w:type="dxa"/>
            <w:vAlign w:val="center"/>
          </w:tcPr>
          <w:p w14:paraId="1BEE1BA3">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p>
        </w:tc>
      </w:tr>
      <w:tr w14:paraId="4C81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02C21035">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665" w:type="dxa"/>
            <w:vAlign w:val="center"/>
          </w:tcPr>
          <w:p w14:paraId="4DB159F5">
            <w:pPr>
              <w:spacing w:after="50" w:line="360" w:lineRule="auto"/>
              <w:ind w:right="-10"/>
              <w:jc w:val="center"/>
              <w:rPr>
                <w:rFonts w:hint="eastAsia" w:ascii="宋体" w:hAnsi="宋体" w:cs="宋体"/>
                <w:bCs/>
                <w:color w:val="000000" w:themeColor="text1"/>
                <w:sz w:val="24"/>
                <w:highlight w:val="none"/>
                <w14:textFill>
                  <w14:solidFill>
                    <w14:schemeClr w14:val="tx1"/>
                  </w14:solidFill>
                </w14:textFill>
              </w:rPr>
            </w:pPr>
          </w:p>
        </w:tc>
        <w:tc>
          <w:tcPr>
            <w:tcW w:w="1937" w:type="dxa"/>
            <w:vAlign w:val="center"/>
          </w:tcPr>
          <w:p w14:paraId="76CE19E1">
            <w:pPr>
              <w:spacing w:after="50" w:line="360" w:lineRule="auto"/>
              <w:ind w:right="-10"/>
              <w:jc w:val="center"/>
              <w:rPr>
                <w:rFonts w:hint="eastAsia" w:ascii="宋体" w:hAnsi="宋体" w:cs="宋体"/>
                <w:color w:val="000000" w:themeColor="text1"/>
                <w:sz w:val="24"/>
                <w:highlight w:val="none"/>
                <w14:textFill>
                  <w14:solidFill>
                    <w14:schemeClr w14:val="tx1"/>
                  </w14:solidFill>
                </w14:textFill>
              </w:rPr>
            </w:pPr>
          </w:p>
        </w:tc>
        <w:tc>
          <w:tcPr>
            <w:tcW w:w="825" w:type="dxa"/>
            <w:vAlign w:val="center"/>
          </w:tcPr>
          <w:p w14:paraId="7769D901">
            <w:pPr>
              <w:adjustRightInd w:val="0"/>
              <w:snapToGrid w:val="0"/>
              <w:spacing w:line="360" w:lineRule="auto"/>
              <w:ind w:right="-10"/>
              <w:rPr>
                <w:rFonts w:hint="eastAsia" w:ascii="宋体" w:hAnsi="宋体" w:cs="宋体"/>
                <w:color w:val="000000" w:themeColor="text1"/>
                <w:sz w:val="24"/>
                <w:highlight w:val="none"/>
                <w14:textFill>
                  <w14:solidFill>
                    <w14:schemeClr w14:val="tx1"/>
                  </w14:solidFill>
                </w14:textFill>
              </w:rPr>
            </w:pPr>
          </w:p>
        </w:tc>
        <w:tc>
          <w:tcPr>
            <w:tcW w:w="2371" w:type="dxa"/>
            <w:vAlign w:val="center"/>
          </w:tcPr>
          <w:p w14:paraId="59949403">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p>
        </w:tc>
      </w:tr>
      <w:tr w14:paraId="22F5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52E75D87">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2665" w:type="dxa"/>
            <w:vAlign w:val="center"/>
          </w:tcPr>
          <w:p w14:paraId="21601B60">
            <w:pPr>
              <w:spacing w:after="50" w:line="360" w:lineRule="auto"/>
              <w:ind w:right="-10"/>
              <w:jc w:val="center"/>
              <w:rPr>
                <w:rFonts w:hint="eastAsia" w:ascii="宋体" w:hAnsi="宋体" w:cs="宋体"/>
                <w:color w:val="000000" w:themeColor="text1"/>
                <w:sz w:val="24"/>
                <w:highlight w:val="none"/>
                <w14:textFill>
                  <w14:solidFill>
                    <w14:schemeClr w14:val="tx1"/>
                  </w14:solidFill>
                </w14:textFill>
              </w:rPr>
            </w:pPr>
          </w:p>
        </w:tc>
        <w:tc>
          <w:tcPr>
            <w:tcW w:w="1937" w:type="dxa"/>
            <w:vAlign w:val="center"/>
          </w:tcPr>
          <w:p w14:paraId="0C38720B">
            <w:pPr>
              <w:spacing w:after="50" w:line="360" w:lineRule="auto"/>
              <w:ind w:right="-10"/>
              <w:jc w:val="center"/>
              <w:rPr>
                <w:rFonts w:hint="eastAsia" w:ascii="宋体" w:hAnsi="宋体" w:cs="宋体"/>
                <w:color w:val="000000" w:themeColor="text1"/>
                <w:sz w:val="24"/>
                <w:highlight w:val="none"/>
                <w14:textFill>
                  <w14:solidFill>
                    <w14:schemeClr w14:val="tx1"/>
                  </w14:solidFill>
                </w14:textFill>
              </w:rPr>
            </w:pPr>
          </w:p>
        </w:tc>
        <w:tc>
          <w:tcPr>
            <w:tcW w:w="825" w:type="dxa"/>
            <w:vAlign w:val="center"/>
          </w:tcPr>
          <w:p w14:paraId="0C633DC1">
            <w:pPr>
              <w:adjustRightInd w:val="0"/>
              <w:snapToGrid w:val="0"/>
              <w:spacing w:line="360" w:lineRule="auto"/>
              <w:ind w:right="-10"/>
              <w:rPr>
                <w:rFonts w:hint="eastAsia" w:ascii="宋体" w:hAnsi="宋体" w:cs="宋体"/>
                <w:color w:val="000000" w:themeColor="text1"/>
                <w:sz w:val="24"/>
                <w:highlight w:val="none"/>
                <w14:textFill>
                  <w14:solidFill>
                    <w14:schemeClr w14:val="tx1"/>
                  </w14:solidFill>
                </w14:textFill>
              </w:rPr>
            </w:pPr>
          </w:p>
        </w:tc>
        <w:tc>
          <w:tcPr>
            <w:tcW w:w="2371" w:type="dxa"/>
            <w:vAlign w:val="center"/>
          </w:tcPr>
          <w:p w14:paraId="3E252690">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p>
        </w:tc>
      </w:tr>
      <w:tr w14:paraId="1A5D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26671D2E">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w:t>
            </w:r>
          </w:p>
        </w:tc>
        <w:tc>
          <w:tcPr>
            <w:tcW w:w="2665" w:type="dxa"/>
            <w:vAlign w:val="center"/>
          </w:tcPr>
          <w:p w14:paraId="649255AE">
            <w:pPr>
              <w:spacing w:after="50" w:line="360" w:lineRule="auto"/>
              <w:ind w:right="-1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结论</w:t>
            </w:r>
          </w:p>
        </w:tc>
        <w:tc>
          <w:tcPr>
            <w:tcW w:w="5133" w:type="dxa"/>
            <w:gridSpan w:val="3"/>
            <w:vAlign w:val="center"/>
          </w:tcPr>
          <w:p w14:paraId="086EC20D">
            <w:pPr>
              <w:adjustRightInd w:val="0"/>
              <w:snapToGrid w:val="0"/>
              <w:spacing w:line="360" w:lineRule="auto"/>
              <w:ind w:right="-1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是否通过审查</w:t>
            </w:r>
          </w:p>
        </w:tc>
      </w:tr>
    </w:tbl>
    <w:p w14:paraId="7D78263D">
      <w:pPr>
        <w:pStyle w:val="39"/>
        <w:rPr>
          <w:rFonts w:hint="eastAsia" w:ascii="宋体" w:hAnsi="宋体" w:cs="宋体"/>
          <w:color w:val="000000" w:themeColor="text1"/>
          <w:sz w:val="24"/>
          <w:szCs w:val="24"/>
          <w:highlight w:val="none"/>
          <w14:textFill>
            <w14:solidFill>
              <w14:schemeClr w14:val="tx1"/>
            </w14:solidFill>
          </w14:textFill>
        </w:rPr>
      </w:pPr>
    </w:p>
    <w:p w14:paraId="6BC0A7F7">
      <w:pPr>
        <w:spacing w:line="560" w:lineRule="exact"/>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20.响应性文件的澄清</w:t>
      </w:r>
    </w:p>
    <w:p w14:paraId="38A281DC">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512253A9">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00394649">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20.3供应商拒不进行澄清、说明、补正的，或者不能在竞争性磋商小组规定时间内作出书面澄清、说明、补正的，其响应性文件将被作为无效处理。</w:t>
      </w:r>
    </w:p>
    <w:p w14:paraId="14672A37">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20.4供应商的书面澄清材料作为响应性文件的补充。 </w:t>
      </w:r>
    </w:p>
    <w:p w14:paraId="206529D0">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20.5竞争性磋商小组不得接受供应商主动提出的澄清和解释。 </w:t>
      </w:r>
    </w:p>
    <w:p w14:paraId="542EE9D0">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20.6并非每个供应商都将被询问、澄清。</w:t>
      </w:r>
    </w:p>
    <w:p w14:paraId="0B3DF0B0">
      <w:pPr>
        <w:spacing w:line="560" w:lineRule="exact"/>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21.竞争性磋商</w:t>
      </w:r>
    </w:p>
    <w:p w14:paraId="2895F758">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21.1资格性审查和符合性审查合格的供应商，将进入本次竞争性磋商程序。</w:t>
      </w:r>
    </w:p>
    <w:p w14:paraId="2DCC20C3">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21.2竞争性磋商将按照供应商的签到顺序进行。</w:t>
      </w:r>
    </w:p>
    <w:p w14:paraId="57899092">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21.3磋商内容包括：</w:t>
      </w:r>
    </w:p>
    <w:p w14:paraId="7AC1D2E4">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21.3.1按照竞争性磋商文件中商务部分的内容，对照供应商提交的响应文件逐一进行比较各项指标和要求。</w:t>
      </w:r>
    </w:p>
    <w:p w14:paraId="43B24163">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21.3.2按照竞争性磋商文件中技术部分的内容，对照供应商提交的响应文件逐一进行比较各项指标和要求。</w:t>
      </w:r>
    </w:p>
    <w:p w14:paraId="46344D2B">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21.3.3按照竞争性磋商文件中合同条款部分的内容，对照供应商提交的响应文件逐一进行比较各项指标和要求。</w:t>
      </w:r>
    </w:p>
    <w:p w14:paraId="1F267F96">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21.3.4在磋商中，磋商的任何一方不得透露与磋商有关的其他供应商的技术资料及其他信息。</w:t>
      </w:r>
    </w:p>
    <w:p w14:paraId="28AE74A7">
      <w:pPr>
        <w:spacing w:line="560" w:lineRule="exact"/>
        <w:ind w:firstLine="480" w:firstLineChars="2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21.4</w:t>
      </w:r>
      <w:r>
        <w:rPr>
          <w:rFonts w:hint="eastAsia" w:ascii="宋体" w:hAnsi="宋体" w:cs="宋体"/>
          <w:color w:val="000000" w:themeColor="text1"/>
          <w:sz w:val="24"/>
          <w:highlight w:val="none"/>
          <w:lang w:val="zh-CN"/>
          <w14:textFill>
            <w14:solidFill>
              <w14:schemeClr w14:val="tx1"/>
            </w14:solidFill>
          </w14:textFill>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0F1B5B99">
      <w:pPr>
        <w:spacing w:line="560" w:lineRule="exact"/>
        <w:ind w:firstLine="480" w:firstLineChars="2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21.4.1</w:t>
      </w:r>
      <w:r>
        <w:rPr>
          <w:rFonts w:hint="eastAsia" w:ascii="宋体" w:hAnsi="宋体" w:cs="宋体"/>
          <w:color w:val="000000" w:themeColor="text1"/>
          <w:sz w:val="24"/>
          <w:highlight w:val="none"/>
          <w:lang w:val="zh-CN"/>
          <w14:textFill>
            <w14:solidFill>
              <w14:schemeClr w14:val="tx1"/>
            </w14:solidFill>
          </w14:textFill>
        </w:rPr>
        <w:t>对竞争性磋商文件作出实质性变动是竞争性磋商文件的有效组成部分，竞争性磋商小组应当及时以书面形式同时通知所有参加竞争性磋商的供应商。</w:t>
      </w:r>
    </w:p>
    <w:p w14:paraId="096E85D9">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21.4.2</w:t>
      </w:r>
      <w:r>
        <w:rPr>
          <w:rFonts w:hint="eastAsia" w:ascii="宋体" w:hAnsi="宋体" w:cs="宋体"/>
          <w:color w:val="000000" w:themeColor="text1"/>
          <w:sz w:val="24"/>
          <w:highlight w:val="none"/>
          <w:lang w:val="zh-CN"/>
          <w14:textFill>
            <w14:solidFill>
              <w14:schemeClr w14:val="tx1"/>
            </w14:solidFill>
          </w14:textFill>
        </w:rPr>
        <w:t>供应商应当按照竞争性磋商文件的变动情况和竞争性磋商小组的要求重新提交响应性文件，并由其法定代表人或授权代表签字或者加盖公章。</w:t>
      </w:r>
    </w:p>
    <w:p w14:paraId="3F6D6F68">
      <w:pPr>
        <w:spacing w:line="360" w:lineRule="auto"/>
        <w:ind w:firstLine="480" w:firstLineChars="2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21.5报价</w:t>
      </w:r>
    </w:p>
    <w:p w14:paraId="336F0835">
      <w:pPr>
        <w:pStyle w:val="24"/>
        <w:spacing w:line="360" w:lineRule="auto"/>
        <w:ind w:firstLine="480" w:firstLineChars="200"/>
        <w:rPr>
          <w:rFonts w:hint="eastAsia" w:ascii="宋体" w:hAnsi="宋体" w:cs="宋体"/>
          <w:color w:val="000000" w:themeColor="text1"/>
          <w:sz w:val="24"/>
          <w:highlight w:val="none"/>
          <w:lang w:val="zh-CN"/>
          <w14:textFill>
            <w14:solidFill>
              <w14:schemeClr w14:val="tx1"/>
            </w14:solidFill>
          </w14:textFill>
        </w:rPr>
      </w:pPr>
      <w:r>
        <w:rPr>
          <w:rFonts w:ascii="宋体" w:hAnsi="宋体" w:cs="宋体"/>
          <w:color w:val="000000" w:themeColor="text1"/>
          <w:sz w:val="24"/>
          <w:highlight w:val="none"/>
          <w:lang w:val="zh-CN"/>
          <w14:textFill>
            <w14:solidFill>
              <w14:schemeClr w14:val="tx1"/>
            </w14:solidFill>
          </w14:textFill>
        </w:rPr>
        <w:t>21.5.1</w:t>
      </w:r>
      <w:r>
        <w:rPr>
          <w:rFonts w:hint="eastAsia" w:ascii="宋体" w:hAnsi="宋体" w:cs="宋体"/>
          <w:color w:val="000000" w:themeColor="text1"/>
          <w:sz w:val="24"/>
          <w:highlight w:val="none"/>
          <w:lang w:val="zh-CN"/>
          <w14:textFill>
            <w14:solidFill>
              <w14:schemeClr w14:val="tx1"/>
            </w14:solidFill>
          </w14:textFill>
        </w:rPr>
        <w:t>一次报价，依据是供应商的投标函和开标记</w:t>
      </w:r>
      <w:r>
        <w:rPr>
          <w:rFonts w:hint="eastAsia" w:ascii="宋体" w:hAnsi="宋体" w:cs="宋体"/>
          <w:color w:val="000000" w:themeColor="text1"/>
          <w:sz w:val="24"/>
          <w:highlight w:val="none"/>
          <w:lang w:val="en-US" w:eastAsia="zh-CN"/>
          <w14:textFill>
            <w14:solidFill>
              <w14:schemeClr w14:val="tx1"/>
            </w14:solidFill>
          </w14:textFill>
        </w:rPr>
        <w:t>录</w:t>
      </w:r>
      <w:r>
        <w:rPr>
          <w:rFonts w:hint="eastAsia" w:ascii="宋体" w:hAnsi="宋体" w:cs="宋体"/>
          <w:color w:val="000000" w:themeColor="text1"/>
          <w:sz w:val="24"/>
          <w:highlight w:val="none"/>
          <w:lang w:val="zh-CN"/>
          <w14:textFill>
            <w14:solidFill>
              <w14:schemeClr w14:val="tx1"/>
            </w14:solidFill>
          </w14:textFill>
        </w:rPr>
        <w:t>。</w:t>
      </w:r>
    </w:p>
    <w:p w14:paraId="787DD29D">
      <w:pPr>
        <w:spacing w:line="72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六、评定标准</w:t>
      </w:r>
    </w:p>
    <w:p w14:paraId="7C33256F">
      <w:pPr>
        <w:spacing w:line="560" w:lineRule="exact"/>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22.竞争性磋商过程及保密原则</w:t>
      </w:r>
    </w:p>
    <w:p w14:paraId="6123BCF5">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22.1磋商小组采用综合评分法对有效供应商的响应文件和报价进行评审。磋商委员会按照投标人综合得分由高到低推荐中标候选人，采购人将从评委会推荐的中标候选人中依次选取成交供应商。</w:t>
      </w:r>
    </w:p>
    <w:p w14:paraId="71143CB3">
      <w:pPr>
        <w:spacing w:line="46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采购代理机构在评标结束后2个工作日内将评标报告送采购人。采购人自收到评标报告之日起５个工作日内，在评标报告确定的中标候选人名单中确定中标人。</w:t>
      </w:r>
    </w:p>
    <w:p w14:paraId="3F319E46">
      <w:pPr>
        <w:spacing w:line="460" w:lineRule="exac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评标方法：</w:t>
      </w:r>
    </w:p>
    <w:tbl>
      <w:tblPr>
        <w:tblStyle w:val="26"/>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1498"/>
        <w:gridCol w:w="6564"/>
      </w:tblGrid>
      <w:tr w14:paraId="7B41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tcBorders>
              <w:tl2br w:val="nil"/>
              <w:tr2bl w:val="nil"/>
            </w:tcBorders>
            <w:vAlign w:val="center"/>
          </w:tcPr>
          <w:p w14:paraId="7B6693C8">
            <w:pPr>
              <w:widowControl/>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评分指标</w:t>
            </w:r>
          </w:p>
        </w:tc>
        <w:tc>
          <w:tcPr>
            <w:tcW w:w="1498" w:type="dxa"/>
            <w:tcBorders>
              <w:tl2br w:val="nil"/>
              <w:tr2bl w:val="nil"/>
            </w:tcBorders>
            <w:vAlign w:val="center"/>
          </w:tcPr>
          <w:p w14:paraId="23E4C372">
            <w:pPr>
              <w:widowControl/>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分值</w:t>
            </w:r>
          </w:p>
        </w:tc>
        <w:tc>
          <w:tcPr>
            <w:tcW w:w="6564" w:type="dxa"/>
            <w:tcBorders>
              <w:tl2br w:val="nil"/>
              <w:tr2bl w:val="nil"/>
            </w:tcBorders>
            <w:vAlign w:val="center"/>
          </w:tcPr>
          <w:p w14:paraId="72C4ED26">
            <w:pPr>
              <w:keepNext w:val="0"/>
              <w:keepLines w:val="0"/>
              <w:pageBreakBefore w:val="0"/>
              <w:widowControl/>
              <w:kinsoku/>
              <w:wordWrap/>
              <w:overflowPunct/>
              <w:topLinePunct w:val="0"/>
              <w:autoSpaceDE/>
              <w:autoSpaceDN/>
              <w:bidi w:val="0"/>
              <w:adjustRightInd w:val="0"/>
              <w:snapToGrid w:val="0"/>
              <w:spacing w:line="264"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指标说明及评分标准</w:t>
            </w:r>
          </w:p>
        </w:tc>
      </w:tr>
      <w:tr w14:paraId="3D93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tcBorders>
              <w:tl2br w:val="nil"/>
              <w:tr2bl w:val="nil"/>
            </w:tcBorders>
            <w:vAlign w:val="center"/>
          </w:tcPr>
          <w:p w14:paraId="699DF42B">
            <w:pPr>
              <w:widowControl/>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报价得分（</w:t>
            </w: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rPr>
              <w:t>分）</w:t>
            </w:r>
          </w:p>
        </w:tc>
        <w:tc>
          <w:tcPr>
            <w:tcW w:w="1498" w:type="dxa"/>
            <w:tcBorders>
              <w:tl2br w:val="nil"/>
              <w:tr2bl w:val="nil"/>
            </w:tcBorders>
            <w:vAlign w:val="center"/>
          </w:tcPr>
          <w:p w14:paraId="2ABCB1F3">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rPr>
              <w:t>分）</w:t>
            </w:r>
          </w:p>
        </w:tc>
        <w:tc>
          <w:tcPr>
            <w:tcW w:w="6564" w:type="dxa"/>
            <w:tcBorders>
              <w:tl2br w:val="nil"/>
              <w:tr2bl w:val="nil"/>
            </w:tcBorders>
            <w:vAlign w:val="center"/>
          </w:tcPr>
          <w:p w14:paraId="05E27093">
            <w:pPr>
              <w:keepNext w:val="0"/>
              <w:keepLines w:val="0"/>
              <w:pageBreakBefore w:val="0"/>
              <w:widowControl/>
              <w:kinsoku/>
              <w:wordWrap/>
              <w:overflowPunct/>
              <w:topLinePunct w:val="0"/>
              <w:autoSpaceDE/>
              <w:autoSpaceDN/>
              <w:bidi w:val="0"/>
              <w:adjustRightInd w:val="0"/>
              <w:snapToGrid w:val="0"/>
              <w:spacing w:line="264" w:lineRule="auto"/>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价格采用低价优先法计算，即满足招标文件要求且报价最低的为评标基准价，其价格分为满分。其他供应商的价格分统一按照下列公式计算：价格分=（评标基准价÷评标价）×</w:t>
            </w:r>
            <w:r>
              <w:rPr>
                <w:rFonts w:hint="eastAsia" w:asciiTheme="minorEastAsia" w:hAnsiTheme="minorEastAsia" w:eastAsiaTheme="minorEastAsia" w:cstheme="minorEastAsia"/>
                <w:color w:val="auto"/>
                <w:sz w:val="24"/>
                <w:szCs w:val="24"/>
                <w:highlight w:val="none"/>
                <w:lang w:val="en-US" w:eastAsia="zh-CN"/>
              </w:rPr>
              <w:t>10</w:t>
            </w:r>
          </w:p>
          <w:p w14:paraId="03B81C9A">
            <w:pPr>
              <w:keepNext w:val="0"/>
              <w:keepLines w:val="0"/>
              <w:pageBreakBefore w:val="0"/>
              <w:widowControl/>
              <w:kinsoku/>
              <w:wordWrap/>
              <w:overflowPunct/>
              <w:topLinePunct w:val="0"/>
              <w:autoSpaceDE/>
              <w:autoSpaceDN/>
              <w:bidi w:val="0"/>
              <w:adjustRightInd w:val="0"/>
              <w:snapToGrid w:val="0"/>
              <w:spacing w:line="264"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注：</w:t>
            </w:r>
          </w:p>
          <w:p w14:paraId="755553FF">
            <w:pPr>
              <w:keepNext w:val="0"/>
              <w:keepLines w:val="0"/>
              <w:pageBreakBefore w:val="0"/>
              <w:widowControl/>
              <w:tabs>
                <w:tab w:val="left" w:pos="5130"/>
              </w:tabs>
              <w:kinsoku/>
              <w:wordWrap/>
              <w:overflowPunct/>
              <w:topLinePunct w:val="0"/>
              <w:autoSpaceDE/>
              <w:autoSpaceDN/>
              <w:bidi w:val="0"/>
              <w:adjustRightInd w:val="0"/>
              <w:snapToGrid w:val="0"/>
              <w:spacing w:line="264"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备注：价格分计算保留小数点后二位。</w:t>
            </w:r>
          </w:p>
          <w:p w14:paraId="7EA941A4">
            <w:pPr>
              <w:keepNext w:val="0"/>
              <w:keepLines w:val="0"/>
              <w:pageBreakBefore w:val="0"/>
              <w:widowControl/>
              <w:kinsoku/>
              <w:wordWrap/>
              <w:overflowPunct/>
              <w:topLinePunct w:val="0"/>
              <w:autoSpaceDE/>
              <w:autoSpaceDN/>
              <w:bidi w:val="0"/>
              <w:adjustRightInd w:val="0"/>
              <w:snapToGrid w:val="0"/>
              <w:spacing w:line="264"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根据财政部、工信部关于印发《政府采购促进中小企业发展管理办法》的通知（财库〔2020〕46号 ）文件规定：</w:t>
            </w:r>
          </w:p>
          <w:p w14:paraId="116BC8DB">
            <w:pPr>
              <w:keepNext w:val="0"/>
              <w:keepLines w:val="0"/>
              <w:pageBreakBefore w:val="0"/>
              <w:widowControl/>
              <w:kinsoku/>
              <w:wordWrap/>
              <w:overflowPunct/>
              <w:topLinePunct w:val="0"/>
              <w:autoSpaceDE/>
              <w:autoSpaceDN/>
              <w:bidi w:val="0"/>
              <w:adjustRightInd w:val="0"/>
              <w:snapToGrid w:val="0"/>
              <w:spacing w:line="264"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（1）对小微企业报价给予20%扣除，请按照《政府采购促进中小企业发展管理办法》要求提供中小企业声明函。</w:t>
            </w:r>
          </w:p>
          <w:p w14:paraId="2391B720">
            <w:pPr>
              <w:keepNext w:val="0"/>
              <w:keepLines w:val="0"/>
              <w:pageBreakBefore w:val="0"/>
              <w:widowControl/>
              <w:kinsoku/>
              <w:wordWrap/>
              <w:overflowPunct/>
              <w:topLinePunct w:val="0"/>
              <w:autoSpaceDE/>
              <w:autoSpaceDN/>
              <w:bidi w:val="0"/>
              <w:adjustRightInd w:val="0"/>
              <w:snapToGrid w:val="0"/>
              <w:spacing w:line="264"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（2）关于监狱企业：视同小微企业。须提供由省级以上监狱管理局、戒毒管理局（含新疆生产建设兵团）出具的属于监狱企业的证明文件，否则不考虑价格扣除。</w:t>
            </w:r>
          </w:p>
          <w:p w14:paraId="35B96A47">
            <w:pPr>
              <w:keepNext w:val="0"/>
              <w:keepLines w:val="0"/>
              <w:pageBreakBefore w:val="0"/>
              <w:widowControl/>
              <w:kinsoku/>
              <w:wordWrap/>
              <w:overflowPunct/>
              <w:topLinePunct w:val="0"/>
              <w:autoSpaceDE/>
              <w:autoSpaceDN/>
              <w:bidi w:val="0"/>
              <w:adjustRightInd w:val="0"/>
              <w:snapToGrid w:val="0"/>
              <w:spacing w:line="264"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（3）关于残疾人福利性单位：视同小微企业。须提供完整的“残疾人福利性单位声明函”，否则在价格评审时不予考虑价格扣除。残疾人福利性单位属于小型、微型企业的，不重复享受政策。</w:t>
            </w:r>
          </w:p>
          <w:p w14:paraId="1505872C">
            <w:pPr>
              <w:keepNext w:val="0"/>
              <w:keepLines w:val="0"/>
              <w:pageBreakBefore w:val="0"/>
              <w:widowControl/>
              <w:kinsoku/>
              <w:wordWrap/>
              <w:overflowPunct/>
              <w:topLinePunct w:val="0"/>
              <w:autoSpaceDE/>
              <w:autoSpaceDN/>
              <w:bidi w:val="0"/>
              <w:adjustRightInd w:val="0"/>
              <w:snapToGrid w:val="0"/>
              <w:spacing w:line="264" w:lineRule="auto"/>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（4）没有提供有效证明材料的供应商将被视为不接受投标总价的扣除，用原投标总价参与评审。</w:t>
            </w:r>
          </w:p>
        </w:tc>
      </w:tr>
      <w:tr w14:paraId="249F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392" w:type="dxa"/>
            <w:vMerge w:val="restart"/>
            <w:tcBorders>
              <w:tl2br w:val="nil"/>
              <w:tr2bl w:val="nil"/>
            </w:tcBorders>
            <w:vAlign w:val="center"/>
          </w:tcPr>
          <w:p w14:paraId="3665DAB9">
            <w:pPr>
              <w:widowControl/>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技术部分</w:t>
            </w:r>
          </w:p>
          <w:p w14:paraId="794218FE">
            <w:pPr>
              <w:widowControl/>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65</w:t>
            </w:r>
            <w:r>
              <w:rPr>
                <w:rFonts w:hint="eastAsia" w:asciiTheme="minorEastAsia" w:hAnsiTheme="minorEastAsia" w:eastAsiaTheme="minorEastAsia" w:cstheme="minorEastAsia"/>
                <w:color w:val="auto"/>
                <w:sz w:val="24"/>
                <w:szCs w:val="24"/>
                <w:highlight w:val="none"/>
              </w:rPr>
              <w:t>分）</w:t>
            </w:r>
          </w:p>
        </w:tc>
        <w:tc>
          <w:tcPr>
            <w:tcW w:w="1498" w:type="dxa"/>
            <w:tcBorders>
              <w:tl2br w:val="nil"/>
              <w:tr2bl w:val="nil"/>
            </w:tcBorders>
            <w:vAlign w:val="center"/>
          </w:tcPr>
          <w:p w14:paraId="0634A1E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项目概况及总体</w:t>
            </w:r>
            <w:r>
              <w:rPr>
                <w:rFonts w:hint="eastAsia" w:asciiTheme="minorEastAsia" w:hAnsiTheme="minorEastAsia" w:eastAsiaTheme="minorEastAsia" w:cstheme="minorEastAsia"/>
                <w:color w:val="auto"/>
                <w:sz w:val="24"/>
                <w:szCs w:val="24"/>
                <w:highlight w:val="none"/>
              </w:rPr>
              <w:t>设计思路（15分）</w:t>
            </w:r>
          </w:p>
        </w:tc>
        <w:tc>
          <w:tcPr>
            <w:tcW w:w="6564" w:type="dxa"/>
            <w:tcBorders>
              <w:tl2br w:val="nil"/>
              <w:tr2bl w:val="nil"/>
            </w:tcBorders>
            <w:vAlign w:val="center"/>
          </w:tcPr>
          <w:p w14:paraId="577FA27F">
            <w:pPr>
              <w:keepNext w:val="0"/>
              <w:keepLines w:val="0"/>
              <w:pageBreakBefore w:val="0"/>
              <w:widowControl/>
              <w:kinsoku/>
              <w:wordWrap/>
              <w:overflowPunct/>
              <w:topLinePunct w:val="0"/>
              <w:autoSpaceDE/>
              <w:autoSpaceDN/>
              <w:bidi w:val="0"/>
              <w:adjustRightInd w:val="0"/>
              <w:snapToGrid w:val="0"/>
              <w:spacing w:line="264" w:lineRule="auto"/>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供应商提供</w:t>
            </w:r>
            <w:r>
              <w:rPr>
                <w:rFonts w:hint="eastAsia" w:asciiTheme="minorEastAsia" w:hAnsiTheme="minorEastAsia" w:eastAsiaTheme="minorEastAsia" w:cstheme="minorEastAsia"/>
                <w:color w:val="auto"/>
                <w:sz w:val="24"/>
                <w:szCs w:val="24"/>
                <w:highlight w:val="none"/>
                <w:lang w:val="en-US" w:eastAsia="zh-CN"/>
              </w:rPr>
              <w:t>项目实施计划和方案，方案包括对项目概况的理解、合理的总体</w:t>
            </w:r>
            <w:r>
              <w:rPr>
                <w:rFonts w:hint="eastAsia" w:asciiTheme="minorEastAsia" w:hAnsiTheme="minorEastAsia" w:eastAsiaTheme="minorEastAsia" w:cstheme="minorEastAsia"/>
                <w:color w:val="auto"/>
                <w:sz w:val="24"/>
                <w:szCs w:val="24"/>
                <w:highlight w:val="none"/>
              </w:rPr>
              <w:t>设计思路</w:t>
            </w:r>
            <w:r>
              <w:rPr>
                <w:rFonts w:hint="eastAsia" w:asciiTheme="minorEastAsia" w:hAnsiTheme="minorEastAsia" w:eastAsiaTheme="minorEastAsia" w:cstheme="minorEastAsia"/>
                <w:color w:val="auto"/>
                <w:sz w:val="24"/>
                <w:szCs w:val="24"/>
                <w:highlight w:val="none"/>
                <w:lang w:val="en-US" w:eastAsia="zh-CN"/>
              </w:rPr>
              <w:t>、设计方案等得15分，不提供不得分。</w:t>
            </w:r>
          </w:p>
        </w:tc>
      </w:tr>
      <w:tr w14:paraId="3FA3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92" w:type="dxa"/>
            <w:vMerge w:val="continue"/>
            <w:tcBorders>
              <w:tl2br w:val="nil"/>
              <w:tr2bl w:val="nil"/>
            </w:tcBorders>
            <w:vAlign w:val="center"/>
          </w:tcPr>
          <w:p w14:paraId="474A63D3">
            <w:pPr>
              <w:widowControl/>
              <w:textAlignment w:val="center"/>
              <w:rPr>
                <w:rFonts w:hint="eastAsia" w:asciiTheme="minorEastAsia" w:hAnsiTheme="minorEastAsia" w:eastAsiaTheme="minorEastAsia" w:cstheme="minorEastAsia"/>
                <w:color w:val="auto"/>
                <w:sz w:val="24"/>
                <w:szCs w:val="24"/>
                <w:highlight w:val="none"/>
              </w:rPr>
            </w:pPr>
          </w:p>
        </w:tc>
        <w:tc>
          <w:tcPr>
            <w:tcW w:w="1498" w:type="dxa"/>
            <w:tcBorders>
              <w:tl2br w:val="nil"/>
              <w:tr2bl w:val="nil"/>
            </w:tcBorders>
            <w:vAlign w:val="center"/>
          </w:tcPr>
          <w:p w14:paraId="4DF1C48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项目设计的特点、关键技术问题的认识及其对应措施</w:t>
            </w:r>
          </w:p>
          <w:p w14:paraId="6189F6D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（15分）</w:t>
            </w:r>
          </w:p>
        </w:tc>
        <w:tc>
          <w:tcPr>
            <w:tcW w:w="6564" w:type="dxa"/>
            <w:tcBorders>
              <w:tl2br w:val="nil"/>
              <w:tr2bl w:val="nil"/>
            </w:tcBorders>
            <w:vAlign w:val="center"/>
          </w:tcPr>
          <w:p w14:paraId="4D427ACC">
            <w:pPr>
              <w:keepNext w:val="0"/>
              <w:keepLines w:val="0"/>
              <w:pageBreakBefore w:val="0"/>
              <w:widowControl/>
              <w:kinsoku/>
              <w:wordWrap/>
              <w:overflowPunct/>
              <w:topLinePunct w:val="0"/>
              <w:autoSpaceDE/>
              <w:autoSpaceDN/>
              <w:bidi w:val="0"/>
              <w:adjustRightInd w:val="0"/>
              <w:snapToGrid w:val="0"/>
              <w:spacing w:line="264" w:lineRule="auto"/>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供应商提供项目设计的特点、关键技术问题的认识及其对应措施的</w:t>
            </w:r>
            <w:r>
              <w:rPr>
                <w:rFonts w:hint="eastAsia" w:asciiTheme="minorEastAsia" w:hAnsiTheme="minorEastAsia" w:eastAsiaTheme="minorEastAsia" w:cstheme="minorEastAsia"/>
                <w:color w:val="auto"/>
                <w:sz w:val="24"/>
                <w:szCs w:val="24"/>
                <w:highlight w:val="none"/>
                <w:lang w:val="en-US" w:eastAsia="zh-CN"/>
              </w:rPr>
              <w:t>得15分，未提供</w:t>
            </w:r>
            <w:r>
              <w:rPr>
                <w:rFonts w:hint="eastAsia" w:asciiTheme="minorEastAsia" w:hAnsiTheme="minorEastAsia" w:eastAsiaTheme="minorEastAsia" w:cstheme="minorEastAsia"/>
                <w:color w:val="auto"/>
                <w:sz w:val="24"/>
                <w:szCs w:val="24"/>
                <w:highlight w:val="none"/>
              </w:rPr>
              <w:t>不得分。</w:t>
            </w:r>
          </w:p>
        </w:tc>
      </w:tr>
      <w:tr w14:paraId="566E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vMerge w:val="continue"/>
            <w:tcBorders>
              <w:tl2br w:val="nil"/>
              <w:tr2bl w:val="nil"/>
            </w:tcBorders>
            <w:vAlign w:val="center"/>
          </w:tcPr>
          <w:p w14:paraId="4BF6BA49">
            <w:pPr>
              <w:widowControl/>
              <w:textAlignment w:val="center"/>
              <w:rPr>
                <w:rFonts w:hint="eastAsia" w:asciiTheme="minorEastAsia" w:hAnsiTheme="minorEastAsia" w:eastAsiaTheme="minorEastAsia" w:cstheme="minorEastAsia"/>
                <w:color w:val="auto"/>
                <w:sz w:val="24"/>
                <w:szCs w:val="24"/>
                <w:highlight w:val="none"/>
              </w:rPr>
            </w:pPr>
          </w:p>
        </w:tc>
        <w:tc>
          <w:tcPr>
            <w:tcW w:w="1498" w:type="dxa"/>
            <w:tcBorders>
              <w:tl2br w:val="nil"/>
              <w:tr2bl w:val="nil"/>
            </w:tcBorders>
            <w:vAlign w:val="center"/>
          </w:tcPr>
          <w:p w14:paraId="3A6CD000">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工作</w:t>
            </w:r>
            <w:r>
              <w:rPr>
                <w:rFonts w:hint="eastAsia" w:asciiTheme="minorEastAsia" w:hAnsiTheme="minorEastAsia" w:eastAsiaTheme="minorEastAsia" w:cstheme="minorEastAsia"/>
                <w:color w:val="auto"/>
                <w:sz w:val="24"/>
                <w:szCs w:val="24"/>
                <w:highlight w:val="none"/>
                <w:lang w:val="en-US" w:eastAsia="zh-CN"/>
              </w:rPr>
              <w:t>岗位职责分工</w:t>
            </w:r>
          </w:p>
          <w:p w14:paraId="1168B7A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tc>
        <w:tc>
          <w:tcPr>
            <w:tcW w:w="6564" w:type="dxa"/>
            <w:tcBorders>
              <w:tl2br w:val="nil"/>
              <w:tr2bl w:val="nil"/>
            </w:tcBorders>
            <w:vAlign w:val="center"/>
          </w:tcPr>
          <w:p w14:paraId="3399A41B">
            <w:pPr>
              <w:keepNext w:val="0"/>
              <w:keepLines w:val="0"/>
              <w:pageBreakBefore w:val="0"/>
              <w:widowControl/>
              <w:kinsoku/>
              <w:wordWrap/>
              <w:overflowPunct/>
              <w:topLinePunct w:val="0"/>
              <w:autoSpaceDE/>
              <w:autoSpaceDN/>
              <w:bidi w:val="0"/>
              <w:adjustRightInd w:val="0"/>
              <w:snapToGrid w:val="0"/>
              <w:spacing w:line="264" w:lineRule="auto"/>
              <w:textAlignment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供应商提供</w:t>
            </w:r>
            <w:r>
              <w:rPr>
                <w:rFonts w:hint="eastAsia" w:asciiTheme="minorEastAsia" w:hAnsiTheme="minorEastAsia" w:eastAsiaTheme="minorEastAsia" w:cstheme="minorEastAsia"/>
                <w:color w:val="auto"/>
                <w:sz w:val="24"/>
                <w:szCs w:val="24"/>
                <w:highlight w:val="none"/>
                <w:lang w:val="en-US" w:eastAsia="zh-CN"/>
              </w:rPr>
              <w:t>详细的</w:t>
            </w:r>
            <w:r>
              <w:rPr>
                <w:rFonts w:hint="eastAsia" w:asciiTheme="minorEastAsia" w:hAnsiTheme="minorEastAsia" w:eastAsiaTheme="minorEastAsia" w:cstheme="minorEastAsia"/>
                <w:color w:val="auto"/>
                <w:sz w:val="24"/>
                <w:szCs w:val="24"/>
                <w:highlight w:val="none"/>
              </w:rPr>
              <w:t>工作</w:t>
            </w:r>
            <w:r>
              <w:rPr>
                <w:rFonts w:hint="eastAsia" w:asciiTheme="minorEastAsia" w:hAnsiTheme="minorEastAsia" w:eastAsiaTheme="minorEastAsia" w:cstheme="minorEastAsia"/>
                <w:color w:val="auto"/>
                <w:sz w:val="24"/>
                <w:szCs w:val="24"/>
                <w:highlight w:val="none"/>
                <w:lang w:val="en-US" w:eastAsia="zh-CN"/>
              </w:rPr>
              <w:t>岗位职责分工得15分，未提供</w:t>
            </w:r>
            <w:r>
              <w:rPr>
                <w:rFonts w:hint="eastAsia" w:asciiTheme="minorEastAsia" w:hAnsiTheme="minorEastAsia" w:eastAsiaTheme="minorEastAsia" w:cstheme="minorEastAsia"/>
                <w:color w:val="auto"/>
                <w:sz w:val="24"/>
                <w:szCs w:val="24"/>
                <w:highlight w:val="none"/>
              </w:rPr>
              <w:t>不得分。</w:t>
            </w:r>
          </w:p>
        </w:tc>
      </w:tr>
      <w:tr w14:paraId="2196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vMerge w:val="continue"/>
            <w:tcBorders>
              <w:tl2br w:val="nil"/>
              <w:tr2bl w:val="nil"/>
            </w:tcBorders>
            <w:vAlign w:val="center"/>
          </w:tcPr>
          <w:p w14:paraId="495C28B4">
            <w:pPr>
              <w:widowControl/>
              <w:textAlignment w:val="center"/>
              <w:rPr>
                <w:rFonts w:hint="eastAsia" w:asciiTheme="minorEastAsia" w:hAnsiTheme="minorEastAsia" w:eastAsiaTheme="minorEastAsia" w:cstheme="minorEastAsia"/>
                <w:color w:val="auto"/>
                <w:sz w:val="24"/>
                <w:szCs w:val="24"/>
                <w:highlight w:val="none"/>
              </w:rPr>
            </w:pPr>
          </w:p>
        </w:tc>
        <w:tc>
          <w:tcPr>
            <w:tcW w:w="1498" w:type="dxa"/>
            <w:tcBorders>
              <w:tl2br w:val="nil"/>
              <w:tr2bl w:val="nil"/>
            </w:tcBorders>
            <w:vAlign w:val="center"/>
          </w:tcPr>
          <w:p w14:paraId="6460979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进度</w:t>
            </w:r>
            <w:r>
              <w:rPr>
                <w:rFonts w:hint="eastAsia" w:asciiTheme="minorEastAsia" w:hAnsiTheme="minorEastAsia" w:eastAsiaTheme="minorEastAsia" w:cstheme="minorEastAsia"/>
                <w:color w:val="auto"/>
                <w:sz w:val="24"/>
                <w:szCs w:val="24"/>
                <w:highlight w:val="none"/>
              </w:rPr>
              <w:t>保证措施（</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tc>
        <w:tc>
          <w:tcPr>
            <w:tcW w:w="6564" w:type="dxa"/>
            <w:tcBorders>
              <w:tl2br w:val="nil"/>
              <w:tr2bl w:val="nil"/>
            </w:tcBorders>
            <w:vAlign w:val="center"/>
          </w:tcPr>
          <w:p w14:paraId="5A024D1B">
            <w:pPr>
              <w:keepNext w:val="0"/>
              <w:keepLines w:val="0"/>
              <w:pageBreakBefore w:val="0"/>
              <w:widowControl/>
              <w:kinsoku/>
              <w:wordWrap/>
              <w:overflowPunct/>
              <w:topLinePunct w:val="0"/>
              <w:autoSpaceDE/>
              <w:autoSpaceDN/>
              <w:bidi w:val="0"/>
              <w:adjustRightInd w:val="0"/>
              <w:snapToGrid w:val="0"/>
              <w:spacing w:line="264" w:lineRule="auto"/>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供应商提供</w:t>
            </w:r>
            <w:r>
              <w:rPr>
                <w:rFonts w:hint="eastAsia" w:asciiTheme="minorEastAsia" w:hAnsiTheme="minorEastAsia" w:eastAsiaTheme="minorEastAsia" w:cstheme="minorEastAsia"/>
                <w:color w:val="auto"/>
                <w:sz w:val="24"/>
                <w:szCs w:val="24"/>
                <w:highlight w:val="none"/>
                <w:lang w:val="en-US" w:eastAsia="zh-CN"/>
              </w:rPr>
              <w:t>全面的进度</w:t>
            </w:r>
            <w:r>
              <w:rPr>
                <w:rFonts w:hint="eastAsia" w:asciiTheme="minorEastAsia" w:hAnsiTheme="minorEastAsia" w:eastAsiaTheme="minorEastAsia" w:cstheme="minorEastAsia"/>
                <w:color w:val="auto"/>
                <w:sz w:val="24"/>
                <w:szCs w:val="24"/>
                <w:highlight w:val="none"/>
              </w:rPr>
              <w:t>保证措施的</w:t>
            </w:r>
            <w:r>
              <w:rPr>
                <w:rFonts w:hint="eastAsia" w:asciiTheme="minorEastAsia" w:hAnsiTheme="minorEastAsia" w:eastAsiaTheme="minorEastAsia" w:cstheme="minorEastAsia"/>
                <w:color w:val="auto"/>
                <w:sz w:val="24"/>
                <w:szCs w:val="24"/>
                <w:highlight w:val="none"/>
                <w:lang w:val="en-US" w:eastAsia="zh-CN"/>
              </w:rPr>
              <w:t>得10分，不提供不得分。</w:t>
            </w:r>
          </w:p>
        </w:tc>
      </w:tr>
      <w:tr w14:paraId="2EE1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vMerge w:val="continue"/>
            <w:tcBorders>
              <w:tl2br w:val="nil"/>
              <w:tr2bl w:val="nil"/>
            </w:tcBorders>
            <w:vAlign w:val="center"/>
          </w:tcPr>
          <w:p w14:paraId="0AACC232">
            <w:pPr>
              <w:widowControl/>
              <w:textAlignment w:val="center"/>
              <w:rPr>
                <w:rFonts w:hint="eastAsia" w:asciiTheme="minorEastAsia" w:hAnsiTheme="minorEastAsia" w:eastAsiaTheme="minorEastAsia" w:cstheme="minorEastAsia"/>
                <w:color w:val="auto"/>
                <w:sz w:val="24"/>
                <w:szCs w:val="24"/>
                <w:highlight w:val="none"/>
              </w:rPr>
            </w:pPr>
          </w:p>
        </w:tc>
        <w:tc>
          <w:tcPr>
            <w:tcW w:w="1498" w:type="dxa"/>
            <w:tcBorders>
              <w:tl2br w:val="nil"/>
              <w:tr2bl w:val="nil"/>
            </w:tcBorders>
            <w:vAlign w:val="center"/>
          </w:tcPr>
          <w:p w14:paraId="5EF513C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后续服务的安排及保证措施（</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tc>
        <w:tc>
          <w:tcPr>
            <w:tcW w:w="6564" w:type="dxa"/>
            <w:tcBorders>
              <w:tl2br w:val="nil"/>
              <w:tr2bl w:val="nil"/>
            </w:tcBorders>
            <w:vAlign w:val="center"/>
          </w:tcPr>
          <w:p w14:paraId="62E1CF42">
            <w:pPr>
              <w:keepNext w:val="0"/>
              <w:keepLines w:val="0"/>
              <w:pageBreakBefore w:val="0"/>
              <w:widowControl/>
              <w:kinsoku/>
              <w:wordWrap/>
              <w:overflowPunct/>
              <w:topLinePunct w:val="0"/>
              <w:autoSpaceDE/>
              <w:autoSpaceDN/>
              <w:bidi w:val="0"/>
              <w:adjustRightInd w:val="0"/>
              <w:snapToGrid w:val="0"/>
              <w:spacing w:line="264" w:lineRule="auto"/>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供应商提供后续服务的安排及保证措施的</w:t>
            </w:r>
            <w:r>
              <w:rPr>
                <w:rFonts w:hint="eastAsia" w:asciiTheme="minorEastAsia" w:hAnsiTheme="minorEastAsia" w:eastAsiaTheme="minorEastAsia" w:cstheme="minorEastAsia"/>
                <w:color w:val="auto"/>
                <w:sz w:val="24"/>
                <w:szCs w:val="24"/>
                <w:highlight w:val="none"/>
                <w:lang w:val="en-US" w:eastAsia="zh-CN"/>
              </w:rPr>
              <w:t>得10分，不提供不得分。</w:t>
            </w:r>
          </w:p>
        </w:tc>
      </w:tr>
      <w:tr w14:paraId="0BBE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392" w:type="dxa"/>
            <w:vMerge w:val="restart"/>
            <w:tcBorders>
              <w:tl2br w:val="nil"/>
              <w:tr2bl w:val="nil"/>
            </w:tcBorders>
            <w:vAlign w:val="center"/>
          </w:tcPr>
          <w:p w14:paraId="50DD08C1">
            <w:pPr>
              <w:widowControl/>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商务部分</w:t>
            </w:r>
          </w:p>
          <w:p w14:paraId="4B74325A">
            <w:pPr>
              <w:widowControl/>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分）</w:t>
            </w:r>
          </w:p>
        </w:tc>
        <w:tc>
          <w:tcPr>
            <w:tcW w:w="1498" w:type="dxa"/>
            <w:tcBorders>
              <w:tl2br w:val="nil"/>
              <w:tr2bl w:val="nil"/>
            </w:tcBorders>
            <w:vAlign w:val="center"/>
          </w:tcPr>
          <w:p w14:paraId="12AB388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业绩</w:t>
            </w:r>
          </w:p>
          <w:p w14:paraId="30DCDA5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default" w:asciiTheme="minorEastAsia" w:hAnsiTheme="minorEastAsia" w:eastAsiaTheme="minorEastAsia" w:cstheme="minorEastAsia"/>
                <w:color w:val="auto"/>
                <w:sz w:val="24"/>
                <w:szCs w:val="24"/>
                <w:highlight w:val="none"/>
                <w:lang w:eastAsia="zh-CN"/>
              </w:rPr>
              <w:t>6</w:t>
            </w:r>
            <w:r>
              <w:rPr>
                <w:rFonts w:hint="eastAsia" w:asciiTheme="minorEastAsia" w:hAnsiTheme="minorEastAsia" w:eastAsiaTheme="minorEastAsia" w:cstheme="minorEastAsia"/>
                <w:color w:val="auto"/>
                <w:sz w:val="24"/>
                <w:szCs w:val="24"/>
                <w:highlight w:val="none"/>
              </w:rPr>
              <w:t>分）</w:t>
            </w:r>
          </w:p>
        </w:tc>
        <w:tc>
          <w:tcPr>
            <w:tcW w:w="6564" w:type="dxa"/>
            <w:tcBorders>
              <w:tl2br w:val="nil"/>
              <w:tr2bl w:val="nil"/>
            </w:tcBorders>
            <w:vAlign w:val="center"/>
          </w:tcPr>
          <w:p w14:paraId="0D143985">
            <w:pPr>
              <w:keepNext w:val="0"/>
              <w:keepLines w:val="0"/>
              <w:pageBreakBefore w:val="0"/>
              <w:widowControl/>
              <w:kinsoku/>
              <w:wordWrap/>
              <w:overflowPunct/>
              <w:topLinePunct w:val="0"/>
              <w:autoSpaceDE/>
              <w:autoSpaceDN/>
              <w:bidi w:val="0"/>
              <w:adjustRightInd w:val="0"/>
              <w:snapToGrid w:val="0"/>
              <w:spacing w:line="264" w:lineRule="auto"/>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供应商提供2021年1月1日以来类似业绩的，</w:t>
            </w:r>
            <w:r>
              <w:rPr>
                <w:rFonts w:hint="eastAsia" w:asciiTheme="minorEastAsia" w:hAnsiTheme="minorEastAsia" w:eastAsiaTheme="minorEastAsia" w:cstheme="minorEastAsia"/>
                <w:color w:val="auto"/>
                <w:sz w:val="24"/>
                <w:szCs w:val="24"/>
                <w:highlight w:val="none"/>
                <w:lang w:val="en-US" w:eastAsia="zh-CN"/>
              </w:rPr>
              <w:t>每有一项得3分，最多得6分。（提供合同复印件）</w:t>
            </w:r>
          </w:p>
        </w:tc>
      </w:tr>
      <w:tr w14:paraId="0E81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1392" w:type="dxa"/>
            <w:vMerge w:val="continue"/>
            <w:tcBorders>
              <w:tl2br w:val="nil"/>
              <w:tr2bl w:val="nil"/>
            </w:tcBorders>
            <w:vAlign w:val="center"/>
          </w:tcPr>
          <w:p w14:paraId="36B4D0AC">
            <w:pPr>
              <w:widowControl/>
              <w:textAlignment w:val="center"/>
              <w:rPr>
                <w:rFonts w:hint="eastAsia" w:asciiTheme="minorEastAsia" w:hAnsiTheme="minorEastAsia" w:eastAsiaTheme="minorEastAsia" w:cstheme="minorEastAsia"/>
                <w:color w:val="auto"/>
                <w:sz w:val="24"/>
                <w:szCs w:val="24"/>
                <w:highlight w:val="none"/>
              </w:rPr>
            </w:pPr>
          </w:p>
        </w:tc>
        <w:tc>
          <w:tcPr>
            <w:tcW w:w="1498" w:type="dxa"/>
            <w:tcBorders>
              <w:tl2br w:val="nil"/>
              <w:tr2bl w:val="nil"/>
            </w:tcBorders>
            <w:vAlign w:val="center"/>
          </w:tcPr>
          <w:p w14:paraId="0297554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服务承诺</w:t>
            </w:r>
          </w:p>
          <w:p w14:paraId="7437229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分）</w:t>
            </w:r>
          </w:p>
        </w:tc>
        <w:tc>
          <w:tcPr>
            <w:tcW w:w="6564" w:type="dxa"/>
            <w:tcBorders>
              <w:tl2br w:val="nil"/>
              <w:tr2bl w:val="nil"/>
            </w:tcBorders>
            <w:vAlign w:val="center"/>
          </w:tcPr>
          <w:p w14:paraId="1AADE1C6">
            <w:pPr>
              <w:keepNext w:val="0"/>
              <w:keepLines w:val="0"/>
              <w:pageBreakBefore w:val="0"/>
              <w:widowControl/>
              <w:kinsoku/>
              <w:wordWrap/>
              <w:overflowPunct/>
              <w:topLinePunct w:val="0"/>
              <w:autoSpaceDE/>
              <w:autoSpaceDN/>
              <w:bidi w:val="0"/>
              <w:adjustRightInd w:val="0"/>
              <w:snapToGrid w:val="0"/>
              <w:spacing w:line="264" w:lineRule="auto"/>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供应商提供</w:t>
            </w:r>
            <w:r>
              <w:rPr>
                <w:rFonts w:hint="eastAsia" w:asciiTheme="minorEastAsia" w:hAnsiTheme="minorEastAsia" w:eastAsiaTheme="minorEastAsia" w:cstheme="minorEastAsia"/>
                <w:color w:val="auto"/>
                <w:sz w:val="24"/>
                <w:szCs w:val="24"/>
                <w:highlight w:val="none"/>
                <w:lang w:val="en-US" w:eastAsia="zh-CN"/>
              </w:rPr>
              <w:t>设计质量保证和承诺（包括服</w:t>
            </w:r>
            <w:r>
              <w:rPr>
                <w:rFonts w:hint="eastAsia" w:asciiTheme="minorEastAsia" w:hAnsiTheme="minorEastAsia" w:eastAsiaTheme="minorEastAsia" w:cstheme="minorEastAsia"/>
                <w:color w:val="auto"/>
                <w:sz w:val="24"/>
                <w:szCs w:val="24"/>
                <w:highlight w:val="none"/>
              </w:rPr>
              <w:t>从釆购人的工作安排，并积极配合工作，积极</w:t>
            </w:r>
            <w:bookmarkStart w:id="48" w:name="_GoBack"/>
            <w:bookmarkEnd w:id="48"/>
            <w:r>
              <w:rPr>
                <w:rFonts w:hint="eastAsia" w:asciiTheme="minorEastAsia" w:hAnsiTheme="minorEastAsia" w:eastAsiaTheme="minorEastAsia" w:cstheme="minorEastAsia"/>
                <w:color w:val="auto"/>
                <w:sz w:val="24"/>
                <w:szCs w:val="24"/>
                <w:highlight w:val="none"/>
              </w:rPr>
              <w:t>配合采购人完成相关</w:t>
            </w:r>
            <w:r>
              <w:rPr>
                <w:rFonts w:hint="eastAsia" w:asciiTheme="minorEastAsia" w:hAnsiTheme="minorEastAsia" w:eastAsiaTheme="minorEastAsia" w:cstheme="minorEastAsia"/>
                <w:color w:val="auto"/>
                <w:sz w:val="24"/>
                <w:szCs w:val="24"/>
                <w:highlight w:val="none"/>
                <w:lang w:val="en-US" w:eastAsia="zh-CN"/>
              </w:rPr>
              <w:t>设计</w:t>
            </w:r>
            <w:r>
              <w:rPr>
                <w:rFonts w:hint="eastAsia" w:asciiTheme="minorEastAsia" w:hAnsiTheme="minorEastAsia" w:eastAsiaTheme="minorEastAsia" w:cstheme="minorEastAsia"/>
                <w:color w:val="auto"/>
                <w:sz w:val="24"/>
                <w:szCs w:val="24"/>
                <w:highlight w:val="none"/>
              </w:rPr>
              <w:t>成果文件的报审报批服务承诺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分，不提供不得分。</w:t>
            </w:r>
          </w:p>
          <w:p w14:paraId="0168F6BA">
            <w:pPr>
              <w:keepNext w:val="0"/>
              <w:keepLines w:val="0"/>
              <w:pageBreakBefore w:val="0"/>
              <w:widowControl/>
              <w:kinsoku/>
              <w:wordWrap/>
              <w:overflowPunct/>
              <w:topLinePunct w:val="0"/>
              <w:autoSpaceDE/>
              <w:autoSpaceDN/>
              <w:bidi w:val="0"/>
              <w:adjustRightInd w:val="0"/>
              <w:snapToGrid w:val="0"/>
              <w:spacing w:line="264" w:lineRule="auto"/>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.供应商提供对项目全部数据保密承诺的得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分，不提供不得分。</w:t>
            </w:r>
          </w:p>
        </w:tc>
      </w:tr>
      <w:tr w14:paraId="2A54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jc w:val="center"/>
        </w:trPr>
        <w:tc>
          <w:tcPr>
            <w:tcW w:w="1392" w:type="dxa"/>
            <w:vMerge w:val="continue"/>
            <w:tcBorders>
              <w:tl2br w:val="nil"/>
              <w:tr2bl w:val="nil"/>
            </w:tcBorders>
            <w:vAlign w:val="center"/>
          </w:tcPr>
          <w:p w14:paraId="76432416">
            <w:pPr>
              <w:widowControl/>
              <w:textAlignment w:val="center"/>
              <w:rPr>
                <w:rFonts w:hint="eastAsia" w:asciiTheme="minorEastAsia" w:hAnsiTheme="minorEastAsia" w:eastAsiaTheme="minorEastAsia" w:cstheme="minorEastAsia"/>
                <w:color w:val="auto"/>
                <w:sz w:val="24"/>
                <w:szCs w:val="24"/>
                <w:highlight w:val="none"/>
              </w:rPr>
            </w:pPr>
          </w:p>
        </w:tc>
        <w:tc>
          <w:tcPr>
            <w:tcW w:w="1498" w:type="dxa"/>
            <w:tcBorders>
              <w:tl2br w:val="nil"/>
              <w:tr2bl w:val="nil"/>
            </w:tcBorders>
            <w:vAlign w:val="center"/>
          </w:tcPr>
          <w:p w14:paraId="6E5E4B0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项目组成员（</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tc>
        <w:tc>
          <w:tcPr>
            <w:tcW w:w="6564" w:type="dxa"/>
            <w:tcBorders>
              <w:tl2br w:val="nil"/>
              <w:tr2bl w:val="nil"/>
            </w:tcBorders>
            <w:vAlign w:val="center"/>
          </w:tcPr>
          <w:p w14:paraId="7D2FE336">
            <w:pPr>
              <w:keepNext w:val="0"/>
              <w:keepLines w:val="0"/>
              <w:pageBreakBefore w:val="0"/>
              <w:widowControl/>
              <w:kinsoku/>
              <w:wordWrap/>
              <w:overflowPunct/>
              <w:topLinePunct w:val="0"/>
              <w:autoSpaceDE/>
              <w:autoSpaceDN/>
              <w:bidi w:val="0"/>
              <w:adjustRightInd w:val="0"/>
              <w:snapToGrid w:val="0"/>
              <w:spacing w:line="264" w:lineRule="auto"/>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所报项目组成人员（不含项目负责人）中各专业负责人具有项目相关专业高级工程师及以上职称证或具有国家注册资格证书的；专业人员类别：注册咨询师、注册规划师、注册土木工程师（岩土）、一级注册建筑、一级结构师、注册设备师（给水排水）、注册电气工程师（供配电）、注册设备师（暖通）、注册造价师专业注册职业资格的，每</w:t>
            </w:r>
            <w:r>
              <w:rPr>
                <w:rFonts w:hint="eastAsia" w:asciiTheme="minorEastAsia" w:hAnsiTheme="minorEastAsia" w:eastAsiaTheme="minorEastAsia" w:cstheme="minorEastAsia"/>
                <w:color w:val="auto"/>
                <w:sz w:val="24"/>
                <w:szCs w:val="24"/>
                <w:highlight w:val="none"/>
                <w:lang w:val="en-US" w:eastAsia="zh-CN"/>
              </w:rPr>
              <w:t>提供1</w:t>
            </w:r>
            <w:r>
              <w:rPr>
                <w:rFonts w:hint="eastAsia" w:asciiTheme="minorEastAsia" w:hAnsiTheme="minorEastAsia" w:eastAsiaTheme="minorEastAsia" w:cstheme="minorEastAsia"/>
                <w:color w:val="auto"/>
                <w:sz w:val="24"/>
                <w:szCs w:val="24"/>
                <w:highlight w:val="none"/>
              </w:rPr>
              <w:t>人得2分，最多得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5A4A3F67">
            <w:pPr>
              <w:keepNext w:val="0"/>
              <w:keepLines w:val="0"/>
              <w:pageBreakBefore w:val="0"/>
              <w:widowControl/>
              <w:kinsoku/>
              <w:wordWrap/>
              <w:overflowPunct/>
              <w:topLinePunct w:val="0"/>
              <w:autoSpaceDE/>
              <w:autoSpaceDN/>
              <w:bidi w:val="0"/>
              <w:adjustRightInd w:val="0"/>
              <w:snapToGrid w:val="0"/>
              <w:spacing w:line="264" w:lineRule="auto"/>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文件中须附注册资格证书、职称证书的扫描件，否则不得分。（提供用人单位与人员签订的劳动合同）</w:t>
            </w:r>
          </w:p>
        </w:tc>
      </w:tr>
    </w:tbl>
    <w:p w14:paraId="44909342">
      <w:pPr>
        <w:spacing w:line="560" w:lineRule="exac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  最终得分为磋商小组所有成员计分的算术平均值，计算保留小数点两位，小数点后第三位四舍五入。</w:t>
      </w:r>
    </w:p>
    <w:p w14:paraId="26F48EB8">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22.3磋商小组根据综合评分情况，按照评审得分由高到低顺序推荐成交候选供应商，并编写评审报告。综合得分相同的供应商，报价较低者优先；报价也相同的，由采购人自行确定。</w:t>
      </w:r>
    </w:p>
    <w:p w14:paraId="4B339336">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3A7F957">
      <w:pPr>
        <w:spacing w:line="560" w:lineRule="exact"/>
        <w:ind w:firstLine="480"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22.5若供应商的报价高于项目预算，磋商小组有权根据采购人意见及其实际情况，拒绝该报价。</w:t>
      </w:r>
    </w:p>
    <w:p w14:paraId="3C9D7FE8">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6AF68DDE">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22.7在竞争性磋商期间，供应商不得向竞争性磋商小组成员询问其它供应商竞争性磋商情况，不得进行旨在影响成交结果的活动。</w:t>
      </w:r>
    </w:p>
    <w:p w14:paraId="3B54F2BE">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22.8在竞争性磋商期间，采购人将有专门人员与供应商进行联络。</w:t>
      </w:r>
    </w:p>
    <w:p w14:paraId="00D7729C">
      <w:pPr>
        <w:spacing w:line="560" w:lineRule="exact"/>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23.竞争性磋商终止</w:t>
      </w:r>
    </w:p>
    <w:p w14:paraId="6FB3688D">
      <w:pPr>
        <w:spacing w:line="560" w:lineRule="exact"/>
        <w:ind w:firstLine="480"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23.1出现下列情形之一时，采购人有权宣布竞争性磋商终止，并将理由通知所有供应商：</w:t>
      </w:r>
    </w:p>
    <w:p w14:paraId="28B12E66">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（1）因情况变化，不再符合竞争性磋商适用情形的；</w:t>
      </w:r>
    </w:p>
    <w:p w14:paraId="7E0BA8A9">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（2）出现影响采购公正的违法、违规行为的；</w:t>
      </w:r>
    </w:p>
    <w:p w14:paraId="46B333C2">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（3）在采购过程中符合磋商文件要求的供应商不足3家的；</w:t>
      </w:r>
    </w:p>
    <w:p w14:paraId="74A0EB12">
      <w:pPr>
        <w:spacing w:line="560" w:lineRule="exact"/>
        <w:ind w:firstLine="480"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（4）在采购活动中因重大变故，采购任务取消的；</w:t>
      </w:r>
    </w:p>
    <w:p w14:paraId="535BF324">
      <w:pPr>
        <w:spacing w:line="72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七、成交通知</w:t>
      </w:r>
    </w:p>
    <w:p w14:paraId="59B58DD1">
      <w:pPr>
        <w:spacing w:line="560" w:lineRule="exact"/>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24.成交通知</w:t>
      </w:r>
    </w:p>
    <w:p w14:paraId="4B18C2F7">
      <w:pPr>
        <w:pStyle w:val="35"/>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24.1采购人应当自收到评审报告之日起5个工作日内在评审报告推荐的中标或者成交候选人中按顺序确定中标或者成交供应商。</w:t>
      </w:r>
    </w:p>
    <w:p w14:paraId="6AA134B3">
      <w:pPr>
        <w:tabs>
          <w:tab w:val="left" w:pos="1800"/>
        </w:tabs>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24.2在发出成交公告后请采购人、中标人登录周口市公共资源交易中心网（http://jyzx.zhoukou.gov.cn）自行下载成交通知书。</w:t>
      </w:r>
    </w:p>
    <w:p w14:paraId="56EDAE63">
      <w:pPr>
        <w:tabs>
          <w:tab w:val="left" w:pos="1800"/>
        </w:tabs>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24.3成交通知书对采购人和成交供应商具有同等法律效力。成交通知书发出后，采购人改变成交结果，或者成交供应商放弃成交，应当承担相应的法律责任。</w:t>
      </w:r>
    </w:p>
    <w:p w14:paraId="5AD4D8A1">
      <w:pPr>
        <w:spacing w:line="72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八、合同授予</w:t>
      </w:r>
    </w:p>
    <w:p w14:paraId="54B8CF1D">
      <w:pPr>
        <w:tabs>
          <w:tab w:val="left" w:pos="1620"/>
        </w:tabs>
        <w:spacing w:line="560" w:lineRule="exact"/>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25.签订合同及合同的执行</w:t>
      </w:r>
    </w:p>
    <w:p w14:paraId="62F78CDB">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25.1采购人、成交供应商在成交通知书发出之日起30日内，按照竞争性磋商文件确定的合同文本签订政府采购合同。</w:t>
      </w:r>
    </w:p>
    <w:p w14:paraId="0868616D">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25.2采购人不得向成交供应商提出超过竞争性磋商文件以外的任何要求作为签订合同的条件，不得与成交供应商订立背离竞争性磋商文件确定的合同文本协议。</w:t>
      </w:r>
    </w:p>
    <w:p w14:paraId="568BC7C2">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2391D891">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5.4</w:t>
      </w:r>
      <w:r>
        <w:rPr>
          <w:rFonts w:hint="eastAsia" w:ascii="宋体" w:hAnsi="宋体" w:cs="宋体"/>
          <w:color w:val="000000" w:themeColor="text1"/>
          <w:sz w:val="24"/>
          <w:highlight w:val="none"/>
          <w14:textFill>
            <w14:solidFill>
              <w14:schemeClr w14:val="tx1"/>
            </w14:solidFill>
          </w14:textFill>
        </w:rPr>
        <w:t xml:space="preserve">合同未约定或者未经采购人同意，供应商需保证不得向他人转让中标项目，也不得将中标项目肢解后分别向他人转让。  </w:t>
      </w:r>
    </w:p>
    <w:p w14:paraId="094FDA7F">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5.5</w:t>
      </w:r>
      <w:r>
        <w:rPr>
          <w:rFonts w:hint="eastAsia" w:ascii="宋体" w:hAnsi="宋体" w:cs="宋体"/>
          <w:color w:val="000000" w:themeColor="text1"/>
          <w:sz w:val="24"/>
          <w:highlight w:val="none"/>
          <w14:textFill>
            <w14:solidFill>
              <w14:schemeClr w14:val="tx1"/>
            </w14:solidFill>
          </w14:textFill>
        </w:rPr>
        <w:t>供应商需在响应文件中出具保证书，保证本项目不挂靠、不违法分包，一旦发现挂靠、违法分包等情形，甲方有权解除合同，且供应商承诺自愿接受甲方的经济处罚及其他处罚。</w:t>
      </w:r>
    </w:p>
    <w:p w14:paraId="5CDDD156">
      <w:pPr>
        <w:spacing w:line="72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九、质疑处理</w:t>
      </w:r>
    </w:p>
    <w:p w14:paraId="09C14C0C">
      <w:pPr>
        <w:pStyle w:val="3"/>
        <w:spacing w:line="560" w:lineRule="exact"/>
        <w:ind w:firstLine="482" w:firstLineChars="200"/>
        <w:jc w:val="both"/>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26.质疑程序及处理</w:t>
      </w:r>
    </w:p>
    <w:p w14:paraId="02B444C8">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26.1供应商认为采购过程、成交结果使自己的合法权益受到损害的，可以在知道或应当知道自己的权益受到损害之日起7个工作日内，由供应商授权代表（或法人代表）按照相关规定，向采购人提出质疑，逾期不予受理。如果对竞争性磋商文件没有异议，需在响应性文件中出具对竞争性磋商文件无异议承诺书，无此承诺将被视为无效。</w:t>
      </w:r>
    </w:p>
    <w:p w14:paraId="63319C58">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26.2采购人在收到供应商的书面质疑后七个工作日内做出答复，并以书面形式通知质疑供应商和其他供应商，但答复内容不得涉及商业秘密。</w:t>
      </w:r>
    </w:p>
    <w:p w14:paraId="26205725">
      <w:pPr>
        <w:spacing w:line="56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26.3</w:t>
      </w:r>
      <w:r>
        <w:rPr>
          <w:rFonts w:hint="eastAsia" w:ascii="宋体" w:hAnsi="宋体" w:cs="宋体"/>
          <w:bCs/>
          <w:color w:val="000000" w:themeColor="text1"/>
          <w:sz w:val="24"/>
          <w:highlight w:val="none"/>
          <w14:textFill>
            <w14:solidFill>
              <w14:schemeClr w14:val="tx1"/>
            </w14:solidFill>
          </w14:textFill>
        </w:rPr>
        <w:t>质疑供应商行使质疑权时，必须遵守“实事求是”和“谨慎性”原则，承担使用虚假材料或恶意方式质疑的法律责任，</w:t>
      </w: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bCs/>
          <w:color w:val="000000" w:themeColor="text1"/>
          <w:sz w:val="24"/>
          <w:highlight w:val="none"/>
          <w14:textFill>
            <w14:solidFill>
              <w14:schemeClr w14:val="tx1"/>
            </w14:solidFill>
          </w14:textFill>
        </w:rPr>
        <w:t>将遵循“谁过错谁负担”的原则，由过错方提交相关的调查论证费用。</w:t>
      </w:r>
    </w:p>
    <w:p w14:paraId="7300BE09">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26.4质疑必须由供应商的法定代表人或委托代理人（响应性文件中所确定的，如递交质疑者不是响应性文件中确定的委托代理人，须由供应商另行出具授权）以送达的方式提交，未按上述要求提交的质疑函（含传真、电子邮件等）采购人有权不予受理。</w:t>
      </w:r>
    </w:p>
    <w:p w14:paraId="531F5154">
      <w:pPr>
        <w:spacing w:line="560" w:lineRule="exact"/>
        <w:rPr>
          <w:rFonts w:hint="eastAsia" w:ascii="宋体" w:hAnsi="宋体" w:cs="宋体"/>
          <w:color w:val="000000" w:themeColor="text1"/>
          <w:sz w:val="24"/>
          <w:highlight w:val="none"/>
          <w14:textFill>
            <w14:solidFill>
              <w14:schemeClr w14:val="tx1"/>
            </w14:solidFill>
          </w14:textFill>
        </w:rPr>
        <w:sectPr>
          <w:headerReference r:id="rId3" w:type="default"/>
          <w:footerReference r:id="rId4" w:type="default"/>
          <w:pgSz w:w="11907" w:h="16840"/>
          <w:pgMar w:top="2098" w:right="1474" w:bottom="1985" w:left="1588" w:header="851" w:footer="992" w:gutter="0"/>
          <w:pgBorders>
            <w:top w:val="none" w:sz="0" w:space="0"/>
            <w:left w:val="none" w:sz="0" w:space="0"/>
            <w:bottom w:val="none" w:sz="0" w:space="0"/>
            <w:right w:val="none" w:sz="0" w:space="0"/>
          </w:pgBorders>
          <w:cols w:space="720" w:num="1"/>
          <w:docGrid w:type="lines" w:linePitch="312" w:charSpace="0"/>
        </w:sectPr>
      </w:pPr>
    </w:p>
    <w:p w14:paraId="594F6F9E">
      <w:pPr>
        <w:spacing w:line="60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第三章 采购项目内容及要求</w:t>
      </w:r>
    </w:p>
    <w:p w14:paraId="28C5236A">
      <w:pPr>
        <w:keepNext w:val="0"/>
        <w:keepLines w:val="0"/>
        <w:pageBreakBefore w:val="0"/>
        <w:kinsoku/>
        <w:wordWrap/>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cs="宋体"/>
          <w:b/>
          <w:color w:val="auto"/>
          <w:kern w:val="0"/>
          <w:sz w:val="24"/>
          <w:szCs w:val="24"/>
          <w:highlight w:val="none"/>
          <w:lang w:val="zh-CN" w:bidi="zh-CN"/>
        </w:rPr>
      </w:pPr>
      <w:r>
        <w:rPr>
          <w:rFonts w:hint="eastAsia" w:ascii="宋体" w:hAnsi="宋体" w:cs="宋体"/>
          <w:b/>
          <w:color w:val="auto"/>
          <w:kern w:val="0"/>
          <w:sz w:val="24"/>
          <w:szCs w:val="24"/>
          <w:highlight w:val="none"/>
          <w:lang w:val="zh-CN" w:bidi="zh-CN"/>
        </w:rPr>
        <w:t>一</w:t>
      </w:r>
      <w:r>
        <w:rPr>
          <w:rFonts w:ascii="宋体" w:hAnsi="宋体" w:cs="宋体"/>
          <w:b/>
          <w:color w:val="auto"/>
          <w:kern w:val="0"/>
          <w:sz w:val="24"/>
          <w:szCs w:val="24"/>
          <w:highlight w:val="none"/>
          <w:lang w:val="zh-CN" w:bidi="zh-CN"/>
        </w:rPr>
        <w:t>、</w:t>
      </w:r>
      <w:r>
        <w:rPr>
          <w:rFonts w:hint="eastAsia" w:ascii="宋体" w:hAnsi="宋体" w:cs="宋体"/>
          <w:b/>
          <w:color w:val="auto"/>
          <w:kern w:val="0"/>
          <w:sz w:val="24"/>
          <w:szCs w:val="24"/>
          <w:highlight w:val="none"/>
          <w:lang w:val="zh-CN" w:bidi="zh-CN"/>
        </w:rPr>
        <w:t>采购内容</w:t>
      </w:r>
      <w:r>
        <w:rPr>
          <w:rFonts w:ascii="宋体" w:hAnsi="宋体" w:cs="宋体"/>
          <w:b/>
          <w:color w:val="auto"/>
          <w:kern w:val="0"/>
          <w:sz w:val="24"/>
          <w:szCs w:val="24"/>
          <w:highlight w:val="none"/>
          <w:lang w:val="zh-CN" w:bidi="zh-CN"/>
        </w:rPr>
        <w:t>：</w:t>
      </w:r>
    </w:p>
    <w:p w14:paraId="48942AB4">
      <w:pPr>
        <w:keepNext w:val="0"/>
        <w:keepLines w:val="0"/>
        <w:pageBreakBefore w:val="0"/>
        <w:widowControl/>
        <w:suppressLineNumbers w:val="0"/>
        <w:kinsoku/>
        <w:wordWrap/>
        <w:overflowPunct/>
        <w:topLinePunct w:val="0"/>
        <w:bidi w:val="0"/>
        <w:spacing w:line="360" w:lineRule="auto"/>
        <w:ind w:firstLine="482" w:firstLineChars="200"/>
        <w:jc w:val="left"/>
        <w:textAlignment w:val="auto"/>
        <w:rPr>
          <w:color w:val="auto"/>
          <w:sz w:val="24"/>
          <w:szCs w:val="24"/>
          <w:highlight w:val="none"/>
        </w:rPr>
      </w:pPr>
      <w:r>
        <w:rPr>
          <w:rFonts w:hint="eastAsia" w:ascii="Calibri" w:hAnsi="Calibri" w:eastAsia="宋体" w:cs="Calibri"/>
          <w:b/>
          <w:bCs/>
          <w:color w:val="auto"/>
          <w:kern w:val="0"/>
          <w:sz w:val="24"/>
          <w:szCs w:val="24"/>
          <w:highlight w:val="none"/>
          <w:lang w:val="en-US" w:eastAsia="zh-CN" w:bidi="ar"/>
        </w:rPr>
        <w:t>1.</w:t>
      </w:r>
      <w:r>
        <w:rPr>
          <w:rFonts w:ascii="Calibri" w:hAnsi="Calibri" w:eastAsia="宋体" w:cs="Calibri"/>
          <w:b/>
          <w:bCs/>
          <w:color w:val="auto"/>
          <w:kern w:val="0"/>
          <w:sz w:val="24"/>
          <w:szCs w:val="24"/>
          <w:highlight w:val="none"/>
          <w:lang w:val="en-US" w:eastAsia="zh-CN" w:bidi="ar"/>
        </w:rPr>
        <w:t xml:space="preserve">1. </w:t>
      </w:r>
      <w:r>
        <w:rPr>
          <w:rFonts w:hint="eastAsia" w:ascii="宋体" w:hAnsi="宋体" w:eastAsia="宋体" w:cs="宋体"/>
          <w:b/>
          <w:bCs/>
          <w:color w:val="auto"/>
          <w:kern w:val="0"/>
          <w:sz w:val="24"/>
          <w:szCs w:val="24"/>
          <w:highlight w:val="none"/>
          <w:lang w:val="en-US" w:eastAsia="zh-CN" w:bidi="ar"/>
        </w:rPr>
        <w:t xml:space="preserve">项目名称 </w:t>
      </w:r>
    </w:p>
    <w:p w14:paraId="20EB4457">
      <w:pPr>
        <w:keepNext w:val="0"/>
        <w:keepLines w:val="0"/>
        <w:pageBreakBefore w:val="0"/>
        <w:widowControl/>
        <w:suppressLineNumbers w:val="0"/>
        <w:kinsoku/>
        <w:wordWrap/>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商水县城市管理局商水县生活垃圾处理场陈腐垃圾处理及飞灰处置项目施工图设计费用项目</w:t>
      </w:r>
    </w:p>
    <w:p w14:paraId="1A0021BF">
      <w:pPr>
        <w:keepNext w:val="0"/>
        <w:keepLines w:val="0"/>
        <w:pageBreakBefore w:val="0"/>
        <w:widowControl/>
        <w:suppressLineNumbers w:val="0"/>
        <w:kinsoku/>
        <w:wordWrap/>
        <w:overflowPunct/>
        <w:topLinePunct w:val="0"/>
        <w:bidi w:val="0"/>
        <w:spacing w:line="360" w:lineRule="auto"/>
        <w:ind w:firstLine="482" w:firstLineChars="200"/>
        <w:jc w:val="left"/>
        <w:textAlignment w:val="auto"/>
        <w:rPr>
          <w:color w:val="auto"/>
          <w:sz w:val="24"/>
          <w:szCs w:val="24"/>
          <w:highlight w:val="none"/>
        </w:rPr>
      </w:pPr>
      <w:r>
        <w:rPr>
          <w:rFonts w:hint="eastAsia" w:ascii="Calibri" w:hAnsi="Calibri" w:eastAsia="宋体" w:cs="Calibri"/>
          <w:b/>
          <w:bCs/>
          <w:color w:val="auto"/>
          <w:kern w:val="0"/>
          <w:sz w:val="24"/>
          <w:szCs w:val="24"/>
          <w:highlight w:val="none"/>
          <w:lang w:val="en-US" w:eastAsia="zh-CN" w:bidi="ar"/>
        </w:rPr>
        <w:t>1.</w:t>
      </w:r>
      <w:r>
        <w:rPr>
          <w:rFonts w:hint="default" w:ascii="Calibri" w:hAnsi="Calibri" w:eastAsia="宋体" w:cs="Calibri"/>
          <w:b/>
          <w:bCs/>
          <w:color w:val="auto"/>
          <w:kern w:val="0"/>
          <w:sz w:val="24"/>
          <w:szCs w:val="24"/>
          <w:highlight w:val="none"/>
          <w:lang w:val="en-US" w:eastAsia="zh-CN" w:bidi="ar"/>
        </w:rPr>
        <w:t xml:space="preserve">2. </w:t>
      </w:r>
      <w:r>
        <w:rPr>
          <w:rFonts w:hint="eastAsia" w:ascii="宋体" w:hAnsi="宋体" w:eastAsia="宋体" w:cs="宋体"/>
          <w:b/>
          <w:bCs/>
          <w:color w:val="auto"/>
          <w:kern w:val="0"/>
          <w:sz w:val="24"/>
          <w:szCs w:val="24"/>
          <w:highlight w:val="none"/>
          <w:lang w:val="en-US" w:eastAsia="zh-CN" w:bidi="ar"/>
        </w:rPr>
        <w:t xml:space="preserve">建设地点 </w:t>
      </w:r>
    </w:p>
    <w:p w14:paraId="768909DF">
      <w:pPr>
        <w:keepNext w:val="0"/>
        <w:keepLines w:val="0"/>
        <w:pageBreakBefore w:val="0"/>
        <w:widowControl/>
        <w:suppressLineNumbers w:val="0"/>
        <w:kinsoku/>
        <w:wordWrap/>
        <w:overflowPunct/>
        <w:topLinePunct w:val="0"/>
        <w:bidi w:val="0"/>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商水县化河乡曹楼行政村东商水县生活垃圾处理场场内。 </w:t>
      </w:r>
    </w:p>
    <w:p w14:paraId="28D6A40B">
      <w:pPr>
        <w:keepNext w:val="0"/>
        <w:keepLines w:val="0"/>
        <w:pageBreakBefore w:val="0"/>
        <w:widowControl/>
        <w:suppressLineNumbers w:val="0"/>
        <w:kinsoku/>
        <w:wordWrap/>
        <w:overflowPunct/>
        <w:topLinePunct w:val="0"/>
        <w:bidi w:val="0"/>
        <w:spacing w:line="360" w:lineRule="auto"/>
        <w:ind w:firstLine="482" w:firstLineChars="200"/>
        <w:jc w:val="left"/>
        <w:textAlignment w:val="auto"/>
        <w:rPr>
          <w:color w:val="auto"/>
          <w:sz w:val="24"/>
          <w:szCs w:val="24"/>
          <w:highlight w:val="none"/>
        </w:rPr>
      </w:pPr>
      <w:r>
        <w:rPr>
          <w:rFonts w:hint="eastAsia" w:ascii="Calibri" w:hAnsi="Calibri" w:eastAsia="宋体" w:cs="Calibri"/>
          <w:b/>
          <w:bCs/>
          <w:color w:val="auto"/>
          <w:kern w:val="0"/>
          <w:sz w:val="24"/>
          <w:szCs w:val="24"/>
          <w:highlight w:val="none"/>
          <w:lang w:val="en-US" w:eastAsia="zh-CN" w:bidi="ar"/>
        </w:rPr>
        <w:t>1.</w:t>
      </w:r>
      <w:r>
        <w:rPr>
          <w:rFonts w:hint="default" w:ascii="Calibri" w:hAnsi="Calibri" w:eastAsia="宋体" w:cs="Calibri"/>
          <w:b/>
          <w:bCs/>
          <w:color w:val="auto"/>
          <w:kern w:val="0"/>
          <w:sz w:val="24"/>
          <w:szCs w:val="24"/>
          <w:highlight w:val="none"/>
          <w:lang w:val="en-US" w:eastAsia="zh-CN" w:bidi="ar"/>
        </w:rPr>
        <w:t xml:space="preserve">3. </w:t>
      </w:r>
      <w:r>
        <w:rPr>
          <w:rFonts w:hint="eastAsia" w:ascii="宋体" w:hAnsi="宋体" w:eastAsia="宋体" w:cs="宋体"/>
          <w:b/>
          <w:bCs/>
          <w:color w:val="auto"/>
          <w:kern w:val="0"/>
          <w:sz w:val="24"/>
          <w:szCs w:val="24"/>
          <w:highlight w:val="none"/>
          <w:lang w:val="en-US" w:eastAsia="zh-CN" w:bidi="ar"/>
        </w:rPr>
        <w:t xml:space="preserve">主要建设内容 </w:t>
      </w:r>
    </w:p>
    <w:p w14:paraId="38AC8E17">
      <w:pPr>
        <w:keepNext w:val="0"/>
        <w:keepLines w:val="0"/>
        <w:pageBreakBefore w:val="0"/>
        <w:widowControl/>
        <w:suppressLineNumbers w:val="0"/>
        <w:kinsoku/>
        <w:wordWrap/>
        <w:overflowPunct/>
        <w:topLinePunct w:val="0"/>
        <w:bidi w:val="0"/>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本项目对商水县生活垃圾处理场陈腐垃圾进行处理，采用“原地开挖筛分</w:t>
      </w:r>
      <w:r>
        <w:rPr>
          <w:rFonts w:hint="default" w:ascii="Calibri" w:hAnsi="Calibri" w:eastAsia="宋体" w:cs="Calibri"/>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轻物质外运焚烧</w:t>
      </w:r>
      <w:r>
        <w:rPr>
          <w:rFonts w:hint="default" w:ascii="Calibri" w:hAnsi="Calibri" w:eastAsia="宋体" w:cs="Calibri"/>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无机骨料就地填埋</w:t>
      </w:r>
      <w:r>
        <w:rPr>
          <w:rFonts w:hint="default" w:ascii="Calibri" w:hAnsi="Calibri" w:eastAsia="宋体" w:cs="Calibri"/>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 xml:space="preserve">腐殖土异地处置”工艺，开展生活垃圾填埋场库容腾退工作，改造为垃圾焚烧飞灰填埋场。主要建设规模内容如下： </w:t>
      </w:r>
    </w:p>
    <w:p w14:paraId="27018D95">
      <w:pPr>
        <w:keepNext w:val="0"/>
        <w:keepLines w:val="0"/>
        <w:pageBreakBefore w:val="0"/>
        <w:widowControl/>
        <w:suppressLineNumbers w:val="0"/>
        <w:kinsoku/>
        <w:wordWrap/>
        <w:overflowPunct/>
        <w:topLinePunct w:val="0"/>
        <w:bidi w:val="0"/>
        <w:spacing w:line="360" w:lineRule="auto"/>
        <w:ind w:firstLine="480" w:firstLineChars="200"/>
        <w:jc w:val="left"/>
        <w:textAlignment w:val="auto"/>
        <w:rPr>
          <w:color w:val="auto"/>
          <w:sz w:val="24"/>
          <w:szCs w:val="24"/>
          <w:highlight w:val="none"/>
        </w:rPr>
      </w:pPr>
      <w:r>
        <w:rPr>
          <w:rFonts w:hint="default" w:ascii="Calibri" w:hAnsi="Calibri" w:eastAsia="宋体" w:cs="Calibri"/>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、新建垃圾分拣中心</w:t>
      </w:r>
      <w:r>
        <w:rPr>
          <w:rFonts w:hint="default" w:ascii="Calibri" w:hAnsi="Calibri" w:eastAsia="宋体" w:cs="Calibri"/>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座，建筑面积</w:t>
      </w:r>
      <w:r>
        <w:rPr>
          <w:rFonts w:hint="default" w:ascii="Calibri" w:hAnsi="Calibri" w:eastAsia="宋体" w:cs="Calibri"/>
          <w:color w:val="auto"/>
          <w:kern w:val="0"/>
          <w:sz w:val="24"/>
          <w:szCs w:val="24"/>
          <w:highlight w:val="none"/>
          <w:lang w:val="en-US" w:eastAsia="zh-CN" w:bidi="ar"/>
        </w:rPr>
        <w:t>1330</w:t>
      </w:r>
      <w:r>
        <w:rPr>
          <w:rFonts w:hint="eastAsia" w:ascii="宋体" w:hAnsi="宋体" w:eastAsia="宋体" w:cs="宋体"/>
          <w:color w:val="auto"/>
          <w:kern w:val="0"/>
          <w:sz w:val="24"/>
          <w:szCs w:val="24"/>
          <w:highlight w:val="none"/>
          <w:lang w:val="en-US" w:eastAsia="zh-CN" w:bidi="ar"/>
        </w:rPr>
        <w:t>㎡；开挖、筛分陈腐生活垃圾</w:t>
      </w:r>
      <w:r>
        <w:rPr>
          <w:rFonts w:hint="default" w:ascii="Calibri" w:hAnsi="Calibri" w:eastAsia="宋体" w:cs="Calibri"/>
          <w:color w:val="auto"/>
          <w:kern w:val="0"/>
          <w:sz w:val="24"/>
          <w:szCs w:val="24"/>
          <w:highlight w:val="none"/>
          <w:lang w:val="en-US" w:eastAsia="zh-CN" w:bidi="ar"/>
        </w:rPr>
        <w:t>39</w:t>
      </w:r>
      <w:r>
        <w:rPr>
          <w:rFonts w:hint="eastAsia" w:ascii="宋体" w:hAnsi="宋体" w:eastAsia="宋体" w:cs="宋体"/>
          <w:color w:val="auto"/>
          <w:kern w:val="0"/>
          <w:sz w:val="24"/>
          <w:szCs w:val="24"/>
          <w:highlight w:val="none"/>
          <w:lang w:val="en-US" w:eastAsia="zh-CN" w:bidi="ar"/>
        </w:rPr>
        <w:t>万 吨，分拣后外运焚烧筛后轻物质</w:t>
      </w:r>
      <w:r>
        <w:rPr>
          <w:rFonts w:hint="default" w:ascii="Calibri" w:hAnsi="Calibri" w:eastAsia="宋体" w:cs="Calibri"/>
          <w:color w:val="auto"/>
          <w:kern w:val="0"/>
          <w:sz w:val="24"/>
          <w:szCs w:val="24"/>
          <w:highlight w:val="none"/>
          <w:lang w:val="en-US" w:eastAsia="zh-CN" w:bidi="ar"/>
        </w:rPr>
        <w:t>10.18</w:t>
      </w:r>
      <w:r>
        <w:rPr>
          <w:rFonts w:hint="eastAsia" w:ascii="宋体" w:hAnsi="宋体" w:eastAsia="宋体" w:cs="宋体"/>
          <w:color w:val="auto"/>
          <w:kern w:val="0"/>
          <w:sz w:val="24"/>
          <w:szCs w:val="24"/>
          <w:highlight w:val="none"/>
          <w:lang w:val="en-US" w:eastAsia="zh-CN" w:bidi="ar"/>
        </w:rPr>
        <w:t>万吨，就地填埋筛后无机骨料</w:t>
      </w:r>
      <w:r>
        <w:rPr>
          <w:rFonts w:hint="default" w:ascii="Calibri" w:hAnsi="Calibri" w:eastAsia="宋体" w:cs="Calibri"/>
          <w:color w:val="auto"/>
          <w:kern w:val="0"/>
          <w:sz w:val="24"/>
          <w:szCs w:val="24"/>
          <w:highlight w:val="none"/>
          <w:lang w:val="en-US" w:eastAsia="zh-CN" w:bidi="ar"/>
        </w:rPr>
        <w:t>2.69</w:t>
      </w:r>
      <w:r>
        <w:rPr>
          <w:rFonts w:hint="eastAsia" w:ascii="宋体" w:hAnsi="宋体" w:eastAsia="宋体" w:cs="宋体"/>
          <w:color w:val="auto"/>
          <w:kern w:val="0"/>
          <w:sz w:val="24"/>
          <w:szCs w:val="24"/>
          <w:highlight w:val="none"/>
          <w:lang w:val="en-US" w:eastAsia="zh-CN" w:bidi="ar"/>
        </w:rPr>
        <w:t>万吨，外 运筛后腐殖土</w:t>
      </w:r>
      <w:r>
        <w:rPr>
          <w:rFonts w:hint="default" w:ascii="Calibri" w:hAnsi="Calibri" w:eastAsia="宋体" w:cs="Calibri"/>
          <w:color w:val="auto"/>
          <w:kern w:val="0"/>
          <w:sz w:val="24"/>
          <w:szCs w:val="24"/>
          <w:highlight w:val="none"/>
          <w:lang w:val="en-US" w:eastAsia="zh-CN" w:bidi="ar"/>
        </w:rPr>
        <w:t>26.13</w:t>
      </w:r>
      <w:r>
        <w:rPr>
          <w:rFonts w:hint="eastAsia" w:ascii="宋体" w:hAnsi="宋体" w:eastAsia="宋体" w:cs="宋体"/>
          <w:color w:val="auto"/>
          <w:kern w:val="0"/>
          <w:sz w:val="24"/>
          <w:szCs w:val="24"/>
          <w:highlight w:val="none"/>
          <w:lang w:val="en-US" w:eastAsia="zh-CN" w:bidi="ar"/>
        </w:rPr>
        <w:t xml:space="preserve">万吨。 </w:t>
      </w:r>
    </w:p>
    <w:p w14:paraId="63277D2C">
      <w:pPr>
        <w:keepNext w:val="0"/>
        <w:keepLines w:val="0"/>
        <w:pageBreakBefore w:val="0"/>
        <w:widowControl/>
        <w:suppressLineNumbers w:val="0"/>
        <w:kinsoku/>
        <w:wordWrap/>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Calibri" w:hAnsi="Calibri" w:eastAsia="宋体" w:cs="Calibri"/>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、完善填埋库区坝体</w:t>
      </w:r>
      <w:r>
        <w:rPr>
          <w:rFonts w:hint="default" w:ascii="Calibri" w:hAnsi="Calibri" w:eastAsia="宋体" w:cs="Calibri"/>
          <w:color w:val="auto"/>
          <w:kern w:val="0"/>
          <w:sz w:val="24"/>
          <w:szCs w:val="24"/>
          <w:highlight w:val="none"/>
          <w:lang w:val="en-US" w:eastAsia="zh-CN" w:bidi="ar"/>
        </w:rPr>
        <w:t>HDPE</w:t>
      </w:r>
      <w:r>
        <w:rPr>
          <w:rFonts w:hint="eastAsia" w:ascii="宋体" w:hAnsi="宋体" w:eastAsia="宋体" w:cs="宋体"/>
          <w:color w:val="auto"/>
          <w:kern w:val="0"/>
          <w:sz w:val="24"/>
          <w:szCs w:val="24"/>
          <w:highlight w:val="none"/>
          <w:lang w:val="en-US" w:eastAsia="zh-CN" w:bidi="ar"/>
        </w:rPr>
        <w:t>膜</w:t>
      </w:r>
      <w:r>
        <w:rPr>
          <w:rFonts w:hint="default" w:ascii="Calibri" w:hAnsi="Calibri" w:eastAsia="宋体" w:cs="Calibri"/>
          <w:color w:val="auto"/>
          <w:kern w:val="0"/>
          <w:sz w:val="24"/>
          <w:szCs w:val="24"/>
          <w:highlight w:val="none"/>
          <w:lang w:val="en-US" w:eastAsia="zh-CN" w:bidi="ar"/>
        </w:rPr>
        <w:t>84000.00m2</w:t>
      </w:r>
      <w:r>
        <w:rPr>
          <w:rFonts w:hint="eastAsia" w:ascii="宋体" w:hAnsi="宋体" w:eastAsia="宋体" w:cs="宋体"/>
          <w:color w:val="auto"/>
          <w:kern w:val="0"/>
          <w:sz w:val="24"/>
          <w:szCs w:val="24"/>
          <w:highlight w:val="none"/>
          <w:lang w:val="en-US" w:eastAsia="zh-CN" w:bidi="ar"/>
        </w:rPr>
        <w:t>，覆盖非织造土工布</w:t>
      </w:r>
      <w:r>
        <w:rPr>
          <w:rFonts w:hint="default" w:ascii="Calibri" w:hAnsi="Calibri" w:eastAsia="宋体" w:cs="Calibri"/>
          <w:color w:val="auto"/>
          <w:kern w:val="0"/>
          <w:sz w:val="24"/>
          <w:szCs w:val="24"/>
          <w:highlight w:val="none"/>
          <w:lang w:val="en-US" w:eastAsia="zh-CN" w:bidi="ar"/>
        </w:rPr>
        <w:t>175600.00m2</w:t>
      </w:r>
      <w:r>
        <w:rPr>
          <w:rFonts w:hint="eastAsia" w:ascii="宋体" w:hAnsi="宋体" w:eastAsia="宋体" w:cs="宋体"/>
          <w:color w:val="auto"/>
          <w:kern w:val="0"/>
          <w:sz w:val="24"/>
          <w:szCs w:val="24"/>
          <w:highlight w:val="none"/>
          <w:lang w:val="en-US" w:eastAsia="zh-CN" w:bidi="ar"/>
        </w:rPr>
        <w:t>， 并修建地下水导排及渗滤液导排系统，改造渗滤处理工艺并完善厂区内道路、绿 化等附属配套工程。</w:t>
      </w:r>
    </w:p>
    <w:p w14:paraId="5BEC98C7">
      <w:pPr>
        <w:keepNext w:val="0"/>
        <w:keepLines w:val="0"/>
        <w:pageBreakBefore w:val="0"/>
        <w:kinsoku/>
        <w:wordWrap/>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cs="宋体"/>
          <w:b/>
          <w:color w:val="auto"/>
          <w:kern w:val="0"/>
          <w:sz w:val="24"/>
          <w:szCs w:val="24"/>
          <w:highlight w:val="none"/>
          <w:lang w:val="zh-CN" w:bidi="zh-CN"/>
        </w:rPr>
      </w:pPr>
      <w:r>
        <w:rPr>
          <w:rFonts w:hint="eastAsia" w:ascii="宋体" w:hAnsi="宋体" w:cs="宋体"/>
          <w:b/>
          <w:color w:val="auto"/>
          <w:kern w:val="0"/>
          <w:sz w:val="24"/>
          <w:szCs w:val="24"/>
          <w:highlight w:val="none"/>
          <w:lang w:val="zh-CN" w:bidi="zh-CN"/>
        </w:rPr>
        <w:t>二、采购要求：</w:t>
      </w:r>
    </w:p>
    <w:p w14:paraId="01D9AD02">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s="宋体"/>
          <w:color w:val="auto"/>
          <w:kern w:val="0"/>
          <w:sz w:val="24"/>
          <w:szCs w:val="24"/>
          <w:highlight w:val="none"/>
          <w:lang w:val="zh-CN" w:bidi="zh-CN"/>
        </w:rPr>
      </w:pPr>
      <w:r>
        <w:rPr>
          <w:rFonts w:hint="eastAsia" w:ascii="宋体" w:hAnsi="宋体" w:cs="宋体"/>
          <w:color w:val="auto"/>
          <w:kern w:val="0"/>
          <w:sz w:val="24"/>
          <w:szCs w:val="24"/>
          <w:highlight w:val="none"/>
          <w:lang w:val="zh-CN" w:bidi="zh-CN"/>
        </w:rPr>
        <w:t>1、服务周期：合同签订后</w:t>
      </w:r>
      <w:r>
        <w:rPr>
          <w:rFonts w:hint="eastAsia" w:ascii="宋体" w:hAnsi="宋体" w:cs="宋体"/>
          <w:color w:val="auto"/>
          <w:kern w:val="0"/>
          <w:sz w:val="24"/>
          <w:szCs w:val="24"/>
          <w:highlight w:val="none"/>
          <w:lang w:val="en-US" w:bidi="zh-CN"/>
        </w:rPr>
        <w:t>30</w:t>
      </w:r>
      <w:r>
        <w:rPr>
          <w:rFonts w:hint="eastAsia" w:ascii="宋体" w:hAnsi="宋体" w:cs="宋体"/>
          <w:color w:val="auto"/>
          <w:kern w:val="0"/>
          <w:sz w:val="24"/>
          <w:szCs w:val="24"/>
          <w:highlight w:val="none"/>
          <w:lang w:val="zh-CN" w:bidi="zh-CN"/>
        </w:rPr>
        <w:t>日历天。</w:t>
      </w:r>
    </w:p>
    <w:p w14:paraId="4EE2ABED">
      <w:pPr>
        <w:autoSpaceDE w:val="0"/>
        <w:autoSpaceDN w:val="0"/>
        <w:adjustRightInd w:val="0"/>
        <w:snapToGrid w:val="0"/>
        <w:spacing w:line="360" w:lineRule="auto"/>
        <w:ind w:firstLine="480" w:firstLineChars="200"/>
        <w:jc w:val="left"/>
        <w:rPr>
          <w:rFonts w:hint="eastAsia" w:ascii="宋体" w:hAnsi="宋体" w:cs="宋体"/>
          <w:color w:val="auto"/>
          <w:kern w:val="0"/>
          <w:sz w:val="24"/>
          <w:szCs w:val="24"/>
          <w:highlight w:val="none"/>
          <w:lang w:val="zh-CN" w:bidi="zh-CN"/>
        </w:rPr>
      </w:pPr>
      <w:r>
        <w:rPr>
          <w:rFonts w:hint="eastAsia" w:ascii="宋体" w:hAnsi="宋体" w:cs="宋体"/>
          <w:color w:val="auto"/>
          <w:kern w:val="0"/>
          <w:sz w:val="24"/>
          <w:szCs w:val="24"/>
          <w:highlight w:val="none"/>
          <w:lang w:val="zh-CN" w:bidi="zh-CN"/>
        </w:rPr>
        <w:t>2、质量要求</w:t>
      </w:r>
      <w:r>
        <w:rPr>
          <w:rFonts w:ascii="宋体" w:hAnsi="宋体" w:cs="宋体"/>
          <w:color w:val="auto"/>
          <w:kern w:val="0"/>
          <w:sz w:val="24"/>
          <w:szCs w:val="24"/>
          <w:highlight w:val="none"/>
          <w:lang w:val="zh-CN" w:bidi="zh-CN"/>
        </w:rPr>
        <w:t>：</w:t>
      </w:r>
      <w:r>
        <w:rPr>
          <w:rFonts w:hint="eastAsia" w:ascii="宋体" w:hAnsi="宋体" w:cs="宋体"/>
          <w:color w:val="auto"/>
          <w:kern w:val="0"/>
          <w:sz w:val="24"/>
          <w:szCs w:val="24"/>
          <w:highlight w:val="none"/>
          <w:lang w:val="zh-CN" w:bidi="zh-CN"/>
        </w:rPr>
        <w:t>符合中华人民共和国相关现行标准、规范、规程和办法等要求。</w:t>
      </w:r>
    </w:p>
    <w:p w14:paraId="1C83B4B5">
      <w:pPr>
        <w:autoSpaceDE w:val="0"/>
        <w:autoSpaceDN w:val="0"/>
        <w:adjustRightInd w:val="0"/>
        <w:snapToGrid w:val="0"/>
        <w:spacing w:line="360" w:lineRule="auto"/>
        <w:ind w:firstLine="480" w:firstLineChars="200"/>
        <w:jc w:val="left"/>
        <w:rPr>
          <w:rFonts w:hint="eastAsia" w:ascii="宋体" w:hAnsi="宋体" w:cs="宋体"/>
          <w:color w:val="auto"/>
          <w:kern w:val="0"/>
          <w:sz w:val="24"/>
          <w:szCs w:val="24"/>
          <w:highlight w:val="none"/>
          <w:lang w:val="zh-CN" w:bidi="zh-CN"/>
        </w:rPr>
      </w:pPr>
      <w:r>
        <w:rPr>
          <w:rFonts w:hint="eastAsia" w:ascii="宋体" w:hAnsi="宋体" w:cs="宋体"/>
          <w:color w:val="auto"/>
          <w:kern w:val="0"/>
          <w:sz w:val="24"/>
          <w:szCs w:val="24"/>
          <w:highlight w:val="none"/>
          <w:lang w:val="zh-CN" w:bidi="zh-CN"/>
        </w:rPr>
        <w:t>3、成果应准确、完整，符合本项目采购人和项目主管部门所提出的深度要求，并达到项目备案验收合格标准。</w:t>
      </w:r>
    </w:p>
    <w:p w14:paraId="1DF3D11E">
      <w:pPr>
        <w:autoSpaceDE w:val="0"/>
        <w:autoSpaceDN w:val="0"/>
        <w:adjustRightInd w:val="0"/>
        <w:snapToGrid w:val="0"/>
        <w:spacing w:line="360" w:lineRule="auto"/>
        <w:ind w:firstLine="480" w:firstLineChars="200"/>
        <w:jc w:val="left"/>
        <w:rPr>
          <w:rFonts w:hint="eastAsia" w:ascii="宋体" w:hAnsi="宋体" w:cs="宋体"/>
          <w:color w:val="auto"/>
          <w:kern w:val="0"/>
          <w:sz w:val="24"/>
          <w:szCs w:val="24"/>
          <w:highlight w:val="none"/>
          <w:lang w:val="zh-CN" w:bidi="zh-CN"/>
        </w:rPr>
      </w:pPr>
      <w:r>
        <w:rPr>
          <w:rFonts w:hint="eastAsia" w:ascii="宋体" w:hAnsi="宋体" w:cs="宋体"/>
          <w:color w:val="auto"/>
          <w:kern w:val="0"/>
          <w:sz w:val="24"/>
          <w:szCs w:val="24"/>
          <w:highlight w:val="none"/>
          <w:lang w:val="zh-CN" w:bidi="zh-CN"/>
        </w:rPr>
        <w:t>4、最终成果需按照采购人要求提供所需完整资料。</w:t>
      </w:r>
    </w:p>
    <w:p w14:paraId="6C8DCB6F">
      <w:pPr>
        <w:autoSpaceDE w:val="0"/>
        <w:autoSpaceDN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en-US" w:eastAsia="zh-CN" w:bidi="zh-CN"/>
        </w:rPr>
        <w:t>5、行业技术标准规范：</w:t>
      </w:r>
    </w:p>
    <w:p w14:paraId="2233FD33">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《生活垃圾卫生填埋处理工程项目建设标准》</w:t>
      </w:r>
      <w:r>
        <w:rPr>
          <w:rFonts w:ascii="Calibri" w:hAnsi="Calibri" w:eastAsia="宋体" w:cs="Calibri"/>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建标</w:t>
      </w:r>
      <w:r>
        <w:rPr>
          <w:rFonts w:hint="default" w:ascii="Calibri" w:hAnsi="Calibri" w:eastAsia="宋体" w:cs="Calibri"/>
          <w:color w:val="auto"/>
          <w:kern w:val="0"/>
          <w:sz w:val="24"/>
          <w:szCs w:val="24"/>
          <w:highlight w:val="none"/>
          <w:lang w:val="en-US" w:eastAsia="zh-CN" w:bidi="ar"/>
        </w:rPr>
        <w:t>124-2009)</w:t>
      </w:r>
      <w:r>
        <w:rPr>
          <w:rFonts w:hint="eastAsia" w:ascii="宋体" w:hAnsi="宋体" w:eastAsia="宋体" w:cs="宋体"/>
          <w:color w:val="auto"/>
          <w:kern w:val="0"/>
          <w:sz w:val="24"/>
          <w:szCs w:val="24"/>
          <w:highlight w:val="none"/>
          <w:lang w:val="en-US" w:eastAsia="zh-CN" w:bidi="ar"/>
        </w:rPr>
        <w:t xml:space="preserve">； </w:t>
      </w:r>
    </w:p>
    <w:p w14:paraId="750F34E9">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《生活垃圾卫生填埋处理技术规范》</w:t>
      </w:r>
      <w:r>
        <w:rPr>
          <w:rFonts w:hint="default" w:ascii="Calibri" w:hAnsi="Calibri" w:eastAsia="宋体" w:cs="Calibri"/>
          <w:color w:val="auto"/>
          <w:kern w:val="0"/>
          <w:sz w:val="24"/>
          <w:szCs w:val="24"/>
          <w:highlight w:val="none"/>
          <w:lang w:val="en-US" w:eastAsia="zh-CN" w:bidi="ar"/>
        </w:rPr>
        <w:t xml:space="preserve">(GB50869-2013) </w:t>
      </w:r>
    </w:p>
    <w:p w14:paraId="2E5FBC22">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《生活垃圾卫生填埋场防渗系统工程技术规范》</w:t>
      </w:r>
      <w:r>
        <w:rPr>
          <w:rFonts w:hint="default" w:ascii="Calibri" w:hAnsi="Calibri" w:eastAsia="宋体" w:cs="Calibri"/>
          <w:color w:val="auto"/>
          <w:kern w:val="0"/>
          <w:sz w:val="24"/>
          <w:szCs w:val="24"/>
          <w:highlight w:val="none"/>
          <w:lang w:val="en-US" w:eastAsia="zh-CN" w:bidi="ar"/>
        </w:rPr>
        <w:t xml:space="preserve">(CJJ113-2007) </w:t>
      </w:r>
    </w:p>
    <w:p w14:paraId="73AE5C42">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《生活垃圾卫生填埋场运行维护技术规程》</w:t>
      </w:r>
      <w:r>
        <w:rPr>
          <w:rFonts w:hint="default" w:ascii="Calibri" w:hAnsi="Calibri" w:eastAsia="宋体" w:cs="Calibri"/>
          <w:color w:val="auto"/>
          <w:kern w:val="0"/>
          <w:sz w:val="24"/>
          <w:szCs w:val="24"/>
          <w:highlight w:val="none"/>
          <w:lang w:val="en-US" w:eastAsia="zh-CN" w:bidi="ar"/>
        </w:rPr>
        <w:t xml:space="preserve">(CJJ93-2011) </w:t>
      </w:r>
    </w:p>
    <w:p w14:paraId="01A844E4">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《生活垃圾卫生填埋场封场技术规范》</w:t>
      </w:r>
      <w:r>
        <w:rPr>
          <w:rFonts w:hint="default" w:ascii="Calibri" w:hAnsi="Calibri" w:eastAsia="宋体" w:cs="Calibri"/>
          <w:color w:val="auto"/>
          <w:kern w:val="0"/>
          <w:sz w:val="24"/>
          <w:szCs w:val="24"/>
          <w:highlight w:val="none"/>
          <w:lang w:val="en-US" w:eastAsia="zh-CN" w:bidi="ar"/>
        </w:rPr>
        <w:t xml:space="preserve">(CJJ112-2007) </w:t>
      </w:r>
    </w:p>
    <w:p w14:paraId="44709FC2">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《生活垃圾卫生填埋场环境监测技术标准》</w:t>
      </w:r>
      <w:r>
        <w:rPr>
          <w:rFonts w:hint="default" w:ascii="Calibri" w:hAnsi="Calibri" w:eastAsia="宋体" w:cs="Calibri"/>
          <w:color w:val="auto"/>
          <w:kern w:val="0"/>
          <w:sz w:val="24"/>
          <w:szCs w:val="24"/>
          <w:highlight w:val="none"/>
          <w:lang w:val="en-US" w:eastAsia="zh-CN" w:bidi="ar"/>
        </w:rPr>
        <w:t xml:space="preserve">(GB/T18772-2017) </w:t>
      </w:r>
    </w:p>
    <w:p w14:paraId="6DBFD0FF">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《城市环境卫生专用设备垃圾转运》</w:t>
      </w:r>
      <w:r>
        <w:rPr>
          <w:rFonts w:hint="default" w:ascii="Calibri" w:hAnsi="Calibri" w:eastAsia="宋体" w:cs="Calibri"/>
          <w:color w:val="auto"/>
          <w:kern w:val="0"/>
          <w:sz w:val="24"/>
          <w:szCs w:val="24"/>
          <w:highlight w:val="none"/>
          <w:lang w:val="en-US" w:eastAsia="zh-CN" w:bidi="ar"/>
        </w:rPr>
        <w:t xml:space="preserve">(CJ/T17-1999) </w:t>
      </w:r>
    </w:p>
    <w:p w14:paraId="4752D5DD">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《危险废物填埋污染控制标准》（</w:t>
      </w:r>
      <w:r>
        <w:rPr>
          <w:rFonts w:hint="default" w:ascii="Calibri" w:hAnsi="Calibri" w:eastAsia="宋体" w:cs="Calibri"/>
          <w:color w:val="auto"/>
          <w:kern w:val="0"/>
          <w:sz w:val="24"/>
          <w:szCs w:val="24"/>
          <w:highlight w:val="none"/>
          <w:lang w:val="en-US" w:eastAsia="zh-CN" w:bidi="ar"/>
        </w:rPr>
        <w:t>GB18598-2019</w:t>
      </w:r>
      <w:r>
        <w:rPr>
          <w:rFonts w:hint="eastAsia" w:ascii="宋体" w:hAnsi="宋体" w:eastAsia="宋体" w:cs="宋体"/>
          <w:color w:val="auto"/>
          <w:kern w:val="0"/>
          <w:sz w:val="24"/>
          <w:szCs w:val="24"/>
          <w:highlight w:val="none"/>
          <w:lang w:val="en-US" w:eastAsia="zh-CN" w:bidi="ar"/>
        </w:rPr>
        <w:t xml:space="preserve">） </w:t>
      </w:r>
    </w:p>
    <w:p w14:paraId="6CE8AD58">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《生活垃圾填埋场污染控制标准》（</w:t>
      </w:r>
      <w:r>
        <w:rPr>
          <w:rFonts w:hint="default" w:ascii="Calibri" w:hAnsi="Calibri" w:eastAsia="宋体" w:cs="Calibri"/>
          <w:color w:val="auto"/>
          <w:kern w:val="0"/>
          <w:sz w:val="24"/>
          <w:szCs w:val="24"/>
          <w:highlight w:val="none"/>
          <w:lang w:val="en-US" w:eastAsia="zh-CN" w:bidi="ar"/>
        </w:rPr>
        <w:t>GB16889-2024</w:t>
      </w:r>
      <w:r>
        <w:rPr>
          <w:rFonts w:hint="eastAsia" w:ascii="宋体" w:hAnsi="宋体" w:eastAsia="宋体" w:cs="宋体"/>
          <w:color w:val="auto"/>
          <w:kern w:val="0"/>
          <w:sz w:val="24"/>
          <w:szCs w:val="24"/>
          <w:highlight w:val="none"/>
          <w:lang w:val="en-US" w:eastAsia="zh-CN" w:bidi="ar"/>
        </w:rPr>
        <w:t xml:space="preserve">） </w:t>
      </w:r>
    </w:p>
    <w:p w14:paraId="5D5FBBA0">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《民用建筑设计统一标准》</w:t>
      </w:r>
      <w:r>
        <w:rPr>
          <w:rFonts w:hint="default" w:ascii="Calibri" w:hAnsi="Calibri" w:eastAsia="宋体" w:cs="Calibri"/>
          <w:color w:val="auto"/>
          <w:kern w:val="0"/>
          <w:sz w:val="24"/>
          <w:szCs w:val="24"/>
          <w:highlight w:val="none"/>
          <w:lang w:val="en-US" w:eastAsia="zh-CN" w:bidi="ar"/>
        </w:rPr>
        <w:t xml:space="preserve">GB50352-2019 </w:t>
      </w:r>
    </w:p>
    <w:p w14:paraId="7B8B6D60">
      <w:pPr>
        <w:keepNext w:val="0"/>
        <w:keepLines w:val="0"/>
        <w:widowControl/>
        <w:suppressLineNumbers w:val="0"/>
        <w:spacing w:line="360" w:lineRule="auto"/>
        <w:jc w:val="left"/>
        <w:rPr>
          <w:color w:val="auto"/>
          <w:sz w:val="24"/>
          <w:szCs w:val="24"/>
          <w:highlight w:val="none"/>
        </w:rPr>
      </w:pPr>
      <w:r>
        <w:rPr>
          <w:rFonts w:hint="default" w:ascii="Calibri" w:hAnsi="Calibri" w:eastAsia="宋体" w:cs="Calibri"/>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《建筑地面设计规范》</w:t>
      </w:r>
      <w:r>
        <w:rPr>
          <w:rFonts w:hint="default" w:ascii="Calibri" w:hAnsi="Calibri" w:eastAsia="宋体" w:cs="Calibri"/>
          <w:color w:val="auto"/>
          <w:kern w:val="0"/>
          <w:sz w:val="24"/>
          <w:szCs w:val="24"/>
          <w:highlight w:val="none"/>
          <w:lang w:val="en-US" w:eastAsia="zh-CN" w:bidi="ar"/>
        </w:rPr>
        <w:t xml:space="preserve">GB50037-2013 </w:t>
      </w:r>
    </w:p>
    <w:p w14:paraId="308D34F9">
      <w:pPr>
        <w:keepNext w:val="0"/>
        <w:keepLines w:val="0"/>
        <w:widowControl/>
        <w:suppressLineNumbers w:val="0"/>
        <w:spacing w:line="360" w:lineRule="auto"/>
        <w:jc w:val="left"/>
        <w:rPr>
          <w:color w:val="auto"/>
          <w:sz w:val="24"/>
          <w:szCs w:val="24"/>
          <w:highlight w:val="none"/>
        </w:rPr>
      </w:pPr>
      <w:r>
        <w:rPr>
          <w:rFonts w:hint="default" w:ascii="Calibri" w:hAnsi="Calibri" w:eastAsia="宋体" w:cs="Calibri"/>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《建筑设计防火规范》</w:t>
      </w:r>
      <w:r>
        <w:rPr>
          <w:rFonts w:hint="default" w:ascii="Calibri" w:hAnsi="Calibri" w:eastAsia="宋体" w:cs="Calibri"/>
          <w:color w:val="auto"/>
          <w:kern w:val="0"/>
          <w:sz w:val="24"/>
          <w:szCs w:val="24"/>
          <w:highlight w:val="none"/>
          <w:lang w:val="en-US" w:eastAsia="zh-CN" w:bidi="ar"/>
        </w:rPr>
        <w:t>GB50016-2014</w:t>
      </w:r>
      <w:r>
        <w:rPr>
          <w:rFonts w:hint="eastAsia" w:ascii="宋体" w:hAnsi="宋体" w:eastAsia="宋体" w:cs="宋体"/>
          <w:color w:val="auto"/>
          <w:kern w:val="0"/>
          <w:sz w:val="24"/>
          <w:szCs w:val="24"/>
          <w:highlight w:val="none"/>
          <w:lang w:val="en-US" w:eastAsia="zh-CN" w:bidi="ar"/>
        </w:rPr>
        <w:t>（</w:t>
      </w:r>
      <w:r>
        <w:rPr>
          <w:rFonts w:hint="default" w:ascii="Calibri" w:hAnsi="Calibri" w:eastAsia="宋体" w:cs="Calibri"/>
          <w:color w:val="auto"/>
          <w:kern w:val="0"/>
          <w:sz w:val="24"/>
          <w:szCs w:val="24"/>
          <w:highlight w:val="none"/>
          <w:lang w:val="en-US" w:eastAsia="zh-CN" w:bidi="ar"/>
        </w:rPr>
        <w:t>2018</w:t>
      </w:r>
      <w:r>
        <w:rPr>
          <w:rFonts w:hint="eastAsia" w:ascii="宋体" w:hAnsi="宋体" w:eastAsia="宋体" w:cs="宋体"/>
          <w:color w:val="auto"/>
          <w:kern w:val="0"/>
          <w:sz w:val="24"/>
          <w:szCs w:val="24"/>
          <w:highlight w:val="none"/>
          <w:lang w:val="en-US" w:eastAsia="zh-CN" w:bidi="ar"/>
        </w:rPr>
        <w:t xml:space="preserve">年版） </w:t>
      </w:r>
    </w:p>
    <w:p w14:paraId="1CFF5A7B">
      <w:pPr>
        <w:keepNext w:val="0"/>
        <w:keepLines w:val="0"/>
        <w:widowControl/>
        <w:suppressLineNumbers w:val="0"/>
        <w:spacing w:line="360" w:lineRule="auto"/>
        <w:jc w:val="left"/>
        <w:rPr>
          <w:color w:val="auto"/>
          <w:sz w:val="24"/>
          <w:szCs w:val="24"/>
          <w:highlight w:val="none"/>
        </w:rPr>
      </w:pPr>
      <w:r>
        <w:rPr>
          <w:rFonts w:hint="default" w:ascii="Calibri" w:hAnsi="Calibri" w:eastAsia="宋体" w:cs="Calibri"/>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《办公建筑设计标准》</w:t>
      </w:r>
      <w:r>
        <w:rPr>
          <w:rFonts w:hint="default" w:ascii="Calibri" w:hAnsi="Calibri" w:eastAsia="宋体" w:cs="Calibri"/>
          <w:color w:val="auto"/>
          <w:kern w:val="0"/>
          <w:sz w:val="24"/>
          <w:szCs w:val="24"/>
          <w:highlight w:val="none"/>
          <w:lang w:val="en-US" w:eastAsia="zh-CN" w:bidi="ar"/>
        </w:rPr>
        <w:t xml:space="preserve">JGJ67-2019 </w:t>
      </w:r>
    </w:p>
    <w:p w14:paraId="523AE76D">
      <w:pPr>
        <w:keepNext w:val="0"/>
        <w:keepLines w:val="0"/>
        <w:widowControl/>
        <w:suppressLineNumbers w:val="0"/>
        <w:spacing w:line="360" w:lineRule="auto"/>
        <w:jc w:val="left"/>
        <w:rPr>
          <w:color w:val="auto"/>
          <w:sz w:val="24"/>
          <w:szCs w:val="24"/>
          <w:highlight w:val="none"/>
        </w:rPr>
      </w:pPr>
      <w:r>
        <w:rPr>
          <w:rFonts w:hint="default" w:ascii="Calibri" w:hAnsi="Calibri" w:eastAsia="宋体" w:cs="Calibri"/>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《建筑采光设计标准》</w:t>
      </w:r>
      <w:r>
        <w:rPr>
          <w:rFonts w:hint="default" w:ascii="Calibri" w:hAnsi="Calibri" w:eastAsia="宋体" w:cs="Calibri"/>
          <w:color w:val="auto"/>
          <w:kern w:val="0"/>
          <w:sz w:val="24"/>
          <w:szCs w:val="24"/>
          <w:highlight w:val="none"/>
          <w:lang w:val="en-US" w:eastAsia="zh-CN" w:bidi="ar"/>
        </w:rPr>
        <w:t xml:space="preserve">GB/T50033-2013 </w:t>
      </w:r>
    </w:p>
    <w:p w14:paraId="1FBD3C2D">
      <w:pPr>
        <w:keepNext w:val="0"/>
        <w:keepLines w:val="0"/>
        <w:widowControl/>
        <w:suppressLineNumbers w:val="0"/>
        <w:spacing w:line="360" w:lineRule="auto"/>
        <w:jc w:val="left"/>
        <w:rPr>
          <w:color w:val="auto"/>
          <w:sz w:val="24"/>
          <w:szCs w:val="24"/>
          <w:highlight w:val="none"/>
        </w:rPr>
      </w:pPr>
      <w:r>
        <w:rPr>
          <w:rFonts w:hint="default" w:ascii="Calibri" w:hAnsi="Calibri" w:eastAsia="宋体" w:cs="Calibri"/>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《工业企业设计卫生标准》</w:t>
      </w:r>
      <w:r>
        <w:rPr>
          <w:rFonts w:hint="default" w:ascii="Calibri" w:hAnsi="Calibri" w:eastAsia="宋体" w:cs="Calibri"/>
          <w:color w:val="auto"/>
          <w:kern w:val="0"/>
          <w:sz w:val="24"/>
          <w:szCs w:val="24"/>
          <w:highlight w:val="none"/>
          <w:lang w:val="en-US" w:eastAsia="zh-CN" w:bidi="ar"/>
        </w:rPr>
        <w:t xml:space="preserve">GBZ1-2010 </w:t>
      </w:r>
    </w:p>
    <w:p w14:paraId="78EF5357">
      <w:pPr>
        <w:keepNext w:val="0"/>
        <w:keepLines w:val="0"/>
        <w:widowControl/>
        <w:suppressLineNumbers w:val="0"/>
        <w:spacing w:line="360" w:lineRule="auto"/>
        <w:jc w:val="left"/>
        <w:rPr>
          <w:color w:val="auto"/>
          <w:sz w:val="24"/>
          <w:szCs w:val="24"/>
          <w:highlight w:val="none"/>
        </w:rPr>
      </w:pPr>
      <w:r>
        <w:rPr>
          <w:rFonts w:hint="default" w:ascii="Calibri" w:hAnsi="Calibri" w:eastAsia="宋体" w:cs="Calibri"/>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《工业企业噪声控制设计规范》</w:t>
      </w:r>
      <w:r>
        <w:rPr>
          <w:rFonts w:hint="default" w:ascii="Calibri" w:hAnsi="Calibri" w:eastAsia="宋体" w:cs="Calibri"/>
          <w:color w:val="auto"/>
          <w:kern w:val="0"/>
          <w:sz w:val="24"/>
          <w:szCs w:val="24"/>
          <w:highlight w:val="none"/>
          <w:lang w:val="en-US" w:eastAsia="zh-CN" w:bidi="ar"/>
        </w:rPr>
        <w:t xml:space="preserve">GBJ87-2013 </w:t>
      </w:r>
    </w:p>
    <w:p w14:paraId="0B5D2C15">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《民用建筑通用规范》</w:t>
      </w:r>
      <w:r>
        <w:rPr>
          <w:rFonts w:hint="default" w:ascii="Calibri" w:hAnsi="Calibri" w:eastAsia="宋体" w:cs="Calibri"/>
          <w:color w:val="auto"/>
          <w:kern w:val="0"/>
          <w:sz w:val="24"/>
          <w:szCs w:val="24"/>
          <w:highlight w:val="none"/>
          <w:lang w:val="en-US" w:eastAsia="zh-CN" w:bidi="ar"/>
        </w:rPr>
        <w:t xml:space="preserve">GB55031-2022 </w:t>
      </w:r>
    </w:p>
    <w:p w14:paraId="0633CAEC">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《建筑与市政工程防水通用规范》</w:t>
      </w:r>
      <w:r>
        <w:rPr>
          <w:rFonts w:hint="default" w:ascii="Calibri" w:hAnsi="Calibri" w:eastAsia="宋体" w:cs="Calibri"/>
          <w:color w:val="auto"/>
          <w:kern w:val="0"/>
          <w:sz w:val="24"/>
          <w:szCs w:val="24"/>
          <w:highlight w:val="none"/>
          <w:lang w:val="en-US" w:eastAsia="zh-CN" w:bidi="ar"/>
        </w:rPr>
        <w:t xml:space="preserve">GB55030-2022 </w:t>
      </w:r>
    </w:p>
    <w:p w14:paraId="6C02E287">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《建筑节能与可再生能源利用通用规范》</w:t>
      </w:r>
      <w:r>
        <w:rPr>
          <w:rFonts w:hint="default" w:ascii="Calibri" w:hAnsi="Calibri" w:eastAsia="宋体" w:cs="Calibri"/>
          <w:color w:val="auto"/>
          <w:kern w:val="0"/>
          <w:sz w:val="24"/>
          <w:szCs w:val="24"/>
          <w:highlight w:val="none"/>
          <w:lang w:val="en-US" w:eastAsia="zh-CN" w:bidi="ar"/>
        </w:rPr>
        <w:t xml:space="preserve">GB55015-2021 </w:t>
      </w:r>
    </w:p>
    <w:p w14:paraId="5A73E930">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《建筑防火通用规范》</w:t>
      </w:r>
      <w:r>
        <w:rPr>
          <w:rFonts w:hint="default" w:ascii="Calibri" w:hAnsi="Calibri" w:eastAsia="宋体" w:cs="Calibri"/>
          <w:color w:val="auto"/>
          <w:kern w:val="0"/>
          <w:sz w:val="24"/>
          <w:szCs w:val="24"/>
          <w:highlight w:val="none"/>
          <w:lang w:val="en-US" w:eastAsia="zh-CN" w:bidi="ar"/>
        </w:rPr>
        <w:t>GB55037-2022</w:t>
      </w:r>
    </w:p>
    <w:p w14:paraId="1CFBBDE2">
      <w:pPr>
        <w:widowControl/>
        <w:jc w:val="left"/>
        <w:rPr>
          <w:rFonts w:hint="eastAsia" w:ascii="宋体" w:hAnsi="宋体" w:cs="宋体"/>
          <w:b/>
          <w:bCs/>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br w:type="page"/>
      </w:r>
    </w:p>
    <w:p w14:paraId="077809BD">
      <w:pPr>
        <w:spacing w:line="48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第四章  响应性文件内容及格式</w:t>
      </w:r>
    </w:p>
    <w:p w14:paraId="472079F8">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注：请供应商按照以下文件的要求格式、内容，顺序制作响应性文件，并编制目录</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页码</w:t>
      </w:r>
      <w:r>
        <w:rPr>
          <w:rFonts w:hint="eastAsia" w:ascii="宋体" w:hAnsi="宋体" w:cs="宋体"/>
          <w:color w:val="000000" w:themeColor="text1"/>
          <w:sz w:val="24"/>
          <w:highlight w:val="none"/>
          <w:lang w:val="en-US" w:eastAsia="zh-CN"/>
          <w14:textFill>
            <w14:solidFill>
              <w14:schemeClr w14:val="tx1"/>
            </w14:solidFill>
          </w14:textFill>
        </w:rPr>
        <w:t>及总页码</w:t>
      </w:r>
      <w:r>
        <w:rPr>
          <w:rFonts w:hint="eastAsia" w:ascii="宋体" w:hAnsi="宋体" w:cs="宋体"/>
          <w:color w:val="000000" w:themeColor="text1"/>
          <w:sz w:val="24"/>
          <w:highlight w:val="none"/>
          <w14:textFill>
            <w14:solidFill>
              <w14:schemeClr w14:val="tx1"/>
            </w14:solidFill>
          </w14:textFill>
        </w:rPr>
        <w:t xml:space="preserve">，否则可能将影响对响应性文件的评价。 </w:t>
      </w:r>
    </w:p>
    <w:p w14:paraId="31F10F65">
      <w:pPr>
        <w:spacing w:line="720" w:lineRule="auto"/>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响应性文件内容</w:t>
      </w:r>
    </w:p>
    <w:tbl>
      <w:tblPr>
        <w:tblStyle w:val="2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3827"/>
      </w:tblGrid>
      <w:tr w14:paraId="32F4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678" w:type="dxa"/>
            <w:tcBorders>
              <w:top w:val="double" w:color="auto" w:sz="4" w:space="0"/>
              <w:left w:val="single" w:color="auto" w:sz="4" w:space="0"/>
              <w:bottom w:val="single" w:color="auto" w:sz="4" w:space="0"/>
              <w:right w:val="single" w:color="auto" w:sz="4" w:space="0"/>
            </w:tcBorders>
            <w:vAlign w:val="center"/>
          </w:tcPr>
          <w:p w14:paraId="3EC4B0A0">
            <w:pPr>
              <w:widowControl/>
              <w:jc w:val="center"/>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项目及审核内容</w:t>
            </w:r>
          </w:p>
        </w:tc>
        <w:tc>
          <w:tcPr>
            <w:tcW w:w="3827" w:type="dxa"/>
            <w:tcBorders>
              <w:top w:val="double" w:color="auto" w:sz="4" w:space="0"/>
              <w:left w:val="single" w:color="auto" w:sz="4" w:space="0"/>
              <w:bottom w:val="single" w:color="auto" w:sz="4" w:space="0"/>
              <w:right w:val="single" w:color="auto" w:sz="4" w:space="0"/>
            </w:tcBorders>
            <w:vAlign w:val="center"/>
          </w:tcPr>
          <w:p w14:paraId="5DFDA5FF">
            <w:pPr>
              <w:widowControl/>
              <w:jc w:val="center"/>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格式</w:t>
            </w:r>
          </w:p>
        </w:tc>
      </w:tr>
      <w:tr w14:paraId="6621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4678" w:type="dxa"/>
            <w:tcBorders>
              <w:top w:val="single" w:color="auto" w:sz="4" w:space="0"/>
              <w:left w:val="single" w:color="auto" w:sz="4" w:space="0"/>
              <w:bottom w:val="single" w:color="auto" w:sz="4" w:space="0"/>
              <w:right w:val="single" w:color="auto" w:sz="4" w:space="0"/>
            </w:tcBorders>
            <w:vAlign w:val="center"/>
          </w:tcPr>
          <w:p w14:paraId="6186F25E">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响应性文件目录</w:t>
            </w:r>
          </w:p>
        </w:tc>
        <w:tc>
          <w:tcPr>
            <w:tcW w:w="3827" w:type="dxa"/>
            <w:tcBorders>
              <w:top w:val="single" w:color="auto" w:sz="4" w:space="0"/>
              <w:left w:val="single" w:color="auto" w:sz="4" w:space="0"/>
              <w:bottom w:val="single" w:color="auto" w:sz="4" w:space="0"/>
              <w:right w:val="single" w:color="auto" w:sz="4" w:space="0"/>
            </w:tcBorders>
            <w:vAlign w:val="center"/>
          </w:tcPr>
          <w:p w14:paraId="7EF87863">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格式1（以实际情况可自拟格式）</w:t>
            </w:r>
          </w:p>
        </w:tc>
      </w:tr>
      <w:tr w14:paraId="034E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4678" w:type="dxa"/>
            <w:tcBorders>
              <w:top w:val="single" w:color="auto" w:sz="4" w:space="0"/>
              <w:left w:val="single" w:color="auto" w:sz="4" w:space="0"/>
              <w:bottom w:val="single" w:color="auto" w:sz="4" w:space="0"/>
              <w:right w:val="single" w:color="auto" w:sz="4" w:space="0"/>
            </w:tcBorders>
            <w:vAlign w:val="center"/>
          </w:tcPr>
          <w:p w14:paraId="12A5BB26">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法定代表人身份证明书</w:t>
            </w:r>
          </w:p>
        </w:tc>
        <w:tc>
          <w:tcPr>
            <w:tcW w:w="3827" w:type="dxa"/>
            <w:tcBorders>
              <w:top w:val="single" w:color="auto" w:sz="4" w:space="0"/>
              <w:left w:val="single" w:color="auto" w:sz="4" w:space="0"/>
              <w:bottom w:val="single" w:color="auto" w:sz="4" w:space="0"/>
              <w:right w:val="single" w:color="auto" w:sz="4" w:space="0"/>
            </w:tcBorders>
            <w:vAlign w:val="center"/>
          </w:tcPr>
          <w:p w14:paraId="57C97D71">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格式2-1</w:t>
            </w:r>
          </w:p>
          <w:p w14:paraId="0EF874A0">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5BED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4678" w:type="dxa"/>
            <w:tcBorders>
              <w:top w:val="single" w:color="auto" w:sz="4" w:space="0"/>
              <w:left w:val="single" w:color="auto" w:sz="4" w:space="0"/>
              <w:bottom w:val="single" w:color="auto" w:sz="4" w:space="0"/>
              <w:right w:val="single" w:color="auto" w:sz="4" w:space="0"/>
            </w:tcBorders>
            <w:vAlign w:val="center"/>
          </w:tcPr>
          <w:p w14:paraId="3ABA54F4">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授权委托书</w:t>
            </w:r>
          </w:p>
        </w:tc>
        <w:tc>
          <w:tcPr>
            <w:tcW w:w="3827" w:type="dxa"/>
            <w:tcBorders>
              <w:top w:val="single" w:color="auto" w:sz="4" w:space="0"/>
              <w:left w:val="single" w:color="auto" w:sz="4" w:space="0"/>
              <w:bottom w:val="single" w:color="auto" w:sz="4" w:space="0"/>
              <w:right w:val="single" w:color="auto" w:sz="4" w:space="0"/>
            </w:tcBorders>
            <w:vAlign w:val="center"/>
          </w:tcPr>
          <w:p w14:paraId="2A992548">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格式2-2</w:t>
            </w:r>
          </w:p>
        </w:tc>
      </w:tr>
      <w:tr w14:paraId="15D3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4678" w:type="dxa"/>
            <w:tcBorders>
              <w:top w:val="single" w:color="auto" w:sz="4" w:space="0"/>
              <w:left w:val="single" w:color="auto" w:sz="4" w:space="0"/>
              <w:bottom w:val="single" w:color="auto" w:sz="4" w:space="0"/>
              <w:right w:val="single" w:color="auto" w:sz="4" w:space="0"/>
            </w:tcBorders>
            <w:vAlign w:val="center"/>
          </w:tcPr>
          <w:p w14:paraId="617AE477">
            <w:pPr>
              <w:spacing w:line="56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投标函</w:t>
            </w:r>
          </w:p>
        </w:tc>
        <w:tc>
          <w:tcPr>
            <w:tcW w:w="3827" w:type="dxa"/>
            <w:tcBorders>
              <w:top w:val="single" w:color="auto" w:sz="4" w:space="0"/>
              <w:left w:val="single" w:color="auto" w:sz="4" w:space="0"/>
              <w:bottom w:val="single" w:color="auto" w:sz="4" w:space="0"/>
              <w:right w:val="single" w:color="auto" w:sz="4" w:space="0"/>
            </w:tcBorders>
            <w:vAlign w:val="center"/>
          </w:tcPr>
          <w:p w14:paraId="394346DE">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格式3</w:t>
            </w:r>
          </w:p>
        </w:tc>
      </w:tr>
      <w:tr w14:paraId="63FD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4678" w:type="dxa"/>
            <w:tcBorders>
              <w:top w:val="single" w:color="auto" w:sz="4" w:space="0"/>
              <w:left w:val="single" w:color="auto" w:sz="4" w:space="0"/>
              <w:bottom w:val="single" w:color="auto" w:sz="4" w:space="0"/>
              <w:right w:val="single" w:color="auto" w:sz="4" w:space="0"/>
            </w:tcBorders>
            <w:vAlign w:val="center"/>
          </w:tcPr>
          <w:p w14:paraId="0383AF97">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报价一览表</w:t>
            </w:r>
          </w:p>
        </w:tc>
        <w:tc>
          <w:tcPr>
            <w:tcW w:w="3827" w:type="dxa"/>
            <w:tcBorders>
              <w:top w:val="single" w:color="auto" w:sz="4" w:space="0"/>
              <w:left w:val="single" w:color="auto" w:sz="4" w:space="0"/>
              <w:bottom w:val="single" w:color="auto" w:sz="4" w:space="0"/>
              <w:right w:val="single" w:color="auto" w:sz="4" w:space="0"/>
            </w:tcBorders>
            <w:vAlign w:val="center"/>
          </w:tcPr>
          <w:p w14:paraId="438C7050">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格式4</w:t>
            </w:r>
          </w:p>
        </w:tc>
      </w:tr>
      <w:tr w14:paraId="7B2B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4678" w:type="dxa"/>
            <w:tcBorders>
              <w:top w:val="single" w:color="auto" w:sz="4" w:space="0"/>
              <w:left w:val="single" w:color="auto" w:sz="4" w:space="0"/>
              <w:bottom w:val="single" w:color="auto" w:sz="4" w:space="0"/>
              <w:right w:val="single" w:color="auto" w:sz="4" w:space="0"/>
            </w:tcBorders>
            <w:vAlign w:val="center"/>
          </w:tcPr>
          <w:p w14:paraId="09B57B11">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投标分项报价表</w:t>
            </w:r>
          </w:p>
        </w:tc>
        <w:tc>
          <w:tcPr>
            <w:tcW w:w="3827" w:type="dxa"/>
            <w:tcBorders>
              <w:top w:val="single" w:color="auto" w:sz="4" w:space="0"/>
              <w:left w:val="single" w:color="auto" w:sz="4" w:space="0"/>
              <w:bottom w:val="single" w:color="auto" w:sz="4" w:space="0"/>
              <w:right w:val="single" w:color="auto" w:sz="4" w:space="0"/>
            </w:tcBorders>
            <w:vAlign w:val="center"/>
          </w:tcPr>
          <w:p w14:paraId="3DAC28D3">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格式</w:t>
            </w:r>
            <w:r>
              <w:rPr>
                <w:rFonts w:ascii="宋体" w:hAnsi="宋体" w:cs="宋体"/>
                <w:color w:val="000000" w:themeColor="text1"/>
                <w:kern w:val="0"/>
                <w:sz w:val="24"/>
                <w:highlight w:val="none"/>
                <w14:textFill>
                  <w14:solidFill>
                    <w14:schemeClr w14:val="tx1"/>
                  </w14:solidFill>
                </w14:textFill>
              </w:rPr>
              <w:t>5</w:t>
            </w:r>
          </w:p>
        </w:tc>
      </w:tr>
      <w:tr w14:paraId="0A49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4678" w:type="dxa"/>
            <w:tcBorders>
              <w:top w:val="single" w:color="auto" w:sz="4" w:space="0"/>
              <w:left w:val="single" w:color="auto" w:sz="4" w:space="0"/>
              <w:bottom w:val="single" w:color="auto" w:sz="4" w:space="0"/>
              <w:right w:val="single" w:color="auto" w:sz="4" w:space="0"/>
            </w:tcBorders>
            <w:vAlign w:val="center"/>
          </w:tcPr>
          <w:p w14:paraId="6853B75F">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资格审查</w:t>
            </w:r>
            <w:r>
              <w:rPr>
                <w:rFonts w:ascii="宋体" w:hAnsi="宋体" w:cs="宋体"/>
                <w:color w:val="000000" w:themeColor="text1"/>
                <w:kern w:val="0"/>
                <w:sz w:val="24"/>
                <w:highlight w:val="none"/>
                <w14:textFill>
                  <w14:solidFill>
                    <w14:schemeClr w14:val="tx1"/>
                  </w14:solidFill>
                </w14:textFill>
              </w:rPr>
              <w:t>资料</w:t>
            </w:r>
          </w:p>
        </w:tc>
        <w:tc>
          <w:tcPr>
            <w:tcW w:w="3827" w:type="dxa"/>
            <w:tcBorders>
              <w:top w:val="single" w:color="auto" w:sz="4" w:space="0"/>
              <w:left w:val="single" w:color="auto" w:sz="4" w:space="0"/>
              <w:bottom w:val="single" w:color="auto" w:sz="4" w:space="0"/>
              <w:right w:val="single" w:color="auto" w:sz="4" w:space="0"/>
            </w:tcBorders>
            <w:vAlign w:val="center"/>
          </w:tcPr>
          <w:p w14:paraId="199A04D0">
            <w:pPr>
              <w:widowControl/>
              <w:jc w:val="center"/>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格式6（以实际情况可自拟格式）</w:t>
            </w:r>
          </w:p>
        </w:tc>
      </w:tr>
      <w:tr w14:paraId="3380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4678" w:type="dxa"/>
            <w:tcBorders>
              <w:top w:val="single" w:color="auto" w:sz="4" w:space="0"/>
              <w:left w:val="single" w:color="auto" w:sz="4" w:space="0"/>
              <w:bottom w:val="single" w:color="auto" w:sz="4" w:space="0"/>
              <w:right w:val="single" w:color="auto" w:sz="4" w:space="0"/>
            </w:tcBorders>
            <w:vAlign w:val="center"/>
          </w:tcPr>
          <w:p w14:paraId="7E681E26">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技术部分</w:t>
            </w:r>
          </w:p>
        </w:tc>
        <w:tc>
          <w:tcPr>
            <w:tcW w:w="3827" w:type="dxa"/>
            <w:tcBorders>
              <w:top w:val="single" w:color="auto" w:sz="4" w:space="0"/>
              <w:left w:val="single" w:color="auto" w:sz="4" w:space="0"/>
              <w:bottom w:val="single" w:color="auto" w:sz="4" w:space="0"/>
              <w:right w:val="single" w:color="auto" w:sz="4" w:space="0"/>
            </w:tcBorders>
            <w:vAlign w:val="center"/>
          </w:tcPr>
          <w:p w14:paraId="3512BC35">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格式自拟</w:t>
            </w:r>
          </w:p>
        </w:tc>
      </w:tr>
      <w:tr w14:paraId="569D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4678" w:type="dxa"/>
            <w:tcBorders>
              <w:top w:val="single" w:color="auto" w:sz="4" w:space="0"/>
              <w:left w:val="single" w:color="auto" w:sz="4" w:space="0"/>
              <w:bottom w:val="single" w:color="auto" w:sz="4" w:space="0"/>
              <w:right w:val="single" w:color="auto" w:sz="4" w:space="0"/>
            </w:tcBorders>
            <w:vAlign w:val="center"/>
          </w:tcPr>
          <w:p w14:paraId="3CED377B">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服务</w:t>
            </w:r>
            <w:r>
              <w:rPr>
                <w:rFonts w:ascii="宋体" w:hAnsi="宋体" w:cs="宋体"/>
                <w:color w:val="000000" w:themeColor="text1"/>
                <w:kern w:val="0"/>
                <w:sz w:val="24"/>
                <w:highlight w:val="none"/>
                <w14:textFill>
                  <w14:solidFill>
                    <w14:schemeClr w14:val="tx1"/>
                  </w14:solidFill>
                </w14:textFill>
              </w:rPr>
              <w:t>承诺</w:t>
            </w:r>
          </w:p>
        </w:tc>
        <w:tc>
          <w:tcPr>
            <w:tcW w:w="3827" w:type="dxa"/>
            <w:tcBorders>
              <w:top w:val="single" w:color="auto" w:sz="4" w:space="0"/>
              <w:left w:val="single" w:color="auto" w:sz="4" w:space="0"/>
              <w:bottom w:val="single" w:color="auto" w:sz="4" w:space="0"/>
              <w:right w:val="single" w:color="auto" w:sz="4" w:space="0"/>
            </w:tcBorders>
            <w:vAlign w:val="center"/>
          </w:tcPr>
          <w:p w14:paraId="7A14A991">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格式自拟</w:t>
            </w:r>
          </w:p>
        </w:tc>
      </w:tr>
      <w:tr w14:paraId="3455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4678" w:type="dxa"/>
            <w:tcBorders>
              <w:top w:val="single" w:color="auto" w:sz="4" w:space="0"/>
              <w:left w:val="single" w:color="auto" w:sz="4" w:space="0"/>
              <w:bottom w:val="single" w:color="auto" w:sz="4" w:space="0"/>
              <w:right w:val="single" w:color="auto" w:sz="4" w:space="0"/>
            </w:tcBorders>
            <w:vAlign w:val="center"/>
          </w:tcPr>
          <w:p w14:paraId="1F2FF517">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其他资料</w:t>
            </w:r>
          </w:p>
        </w:tc>
        <w:tc>
          <w:tcPr>
            <w:tcW w:w="3827" w:type="dxa"/>
            <w:tcBorders>
              <w:top w:val="single" w:color="auto" w:sz="4" w:space="0"/>
              <w:left w:val="single" w:color="auto" w:sz="4" w:space="0"/>
              <w:bottom w:val="single" w:color="auto" w:sz="4" w:space="0"/>
              <w:right w:val="single" w:color="auto" w:sz="4" w:space="0"/>
            </w:tcBorders>
            <w:vAlign w:val="center"/>
          </w:tcPr>
          <w:p w14:paraId="021AA7DA">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格式</w:t>
            </w:r>
            <w:r>
              <w:rPr>
                <w:rFonts w:ascii="宋体" w:hAnsi="宋体" w:cs="宋体"/>
                <w:color w:val="000000" w:themeColor="text1"/>
                <w:kern w:val="0"/>
                <w:sz w:val="24"/>
                <w:highlight w:val="none"/>
                <w14:textFill>
                  <w14:solidFill>
                    <w14:schemeClr w14:val="tx1"/>
                  </w14:solidFill>
                </w14:textFill>
              </w:rPr>
              <w:t>自拟</w:t>
            </w:r>
          </w:p>
        </w:tc>
      </w:tr>
      <w:tr w14:paraId="3C39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4678" w:type="dxa"/>
            <w:tcBorders>
              <w:top w:val="single" w:color="auto" w:sz="4" w:space="0"/>
              <w:left w:val="single" w:color="auto" w:sz="4" w:space="0"/>
              <w:bottom w:val="single" w:color="auto" w:sz="4" w:space="0"/>
              <w:right w:val="single" w:color="auto" w:sz="4" w:space="0"/>
            </w:tcBorders>
            <w:vAlign w:val="center"/>
          </w:tcPr>
          <w:p w14:paraId="5D10BDAE">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政府采购供应商诚信承诺书</w:t>
            </w:r>
          </w:p>
        </w:tc>
        <w:tc>
          <w:tcPr>
            <w:tcW w:w="3827" w:type="dxa"/>
            <w:tcBorders>
              <w:top w:val="single" w:color="auto" w:sz="4" w:space="0"/>
              <w:left w:val="single" w:color="auto" w:sz="4" w:space="0"/>
              <w:bottom w:val="single" w:color="auto" w:sz="4" w:space="0"/>
              <w:right w:val="single" w:color="auto" w:sz="4" w:space="0"/>
            </w:tcBorders>
            <w:vAlign w:val="center"/>
          </w:tcPr>
          <w:p w14:paraId="72129B56">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格式</w:t>
            </w:r>
            <w:r>
              <w:rPr>
                <w:rFonts w:ascii="宋体" w:hAnsi="宋体" w:cs="宋体"/>
                <w:color w:val="000000" w:themeColor="text1"/>
                <w:kern w:val="0"/>
                <w:sz w:val="24"/>
                <w:highlight w:val="none"/>
                <w14:textFill>
                  <w14:solidFill>
                    <w14:schemeClr w14:val="tx1"/>
                  </w14:solidFill>
                </w14:textFill>
              </w:rPr>
              <w:t>10</w:t>
            </w:r>
          </w:p>
        </w:tc>
      </w:tr>
    </w:tbl>
    <w:p w14:paraId="7F72F1D0">
      <w:pPr>
        <w:spacing w:line="72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重要提示：</w:t>
      </w:r>
    </w:p>
    <w:p w14:paraId="0B9A2778">
      <w:pPr>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1.供应商提供的证明材料，除需要供应商填报或有特殊说明外，均须提供该材料的复印件或</w:t>
      </w:r>
      <w:r>
        <w:rPr>
          <w:rFonts w:ascii="宋体" w:hAnsi="宋体" w:cs="宋体"/>
          <w:color w:val="000000" w:themeColor="text1"/>
          <w:sz w:val="24"/>
          <w:highlight w:val="none"/>
          <w14:textFill>
            <w14:solidFill>
              <w14:schemeClr w14:val="tx1"/>
            </w14:solidFill>
          </w14:textFill>
        </w:rPr>
        <w:t>扫描件</w:t>
      </w:r>
      <w:r>
        <w:rPr>
          <w:rFonts w:hint="eastAsia" w:ascii="宋体" w:hAnsi="宋体" w:cs="宋体"/>
          <w:color w:val="000000" w:themeColor="text1"/>
          <w:sz w:val="24"/>
          <w:highlight w:val="none"/>
          <w14:textFill>
            <w14:solidFill>
              <w14:schemeClr w14:val="tx1"/>
            </w14:solidFill>
          </w14:textFill>
        </w:rPr>
        <w:t xml:space="preserve">。 </w:t>
      </w:r>
    </w:p>
    <w:p w14:paraId="1B905B63">
      <w:pPr>
        <w:snapToGrid w:val="0"/>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2．供应商在编制响应性文件时，对于给定格式的文件内容，必须按照给定的标准格式进行填报；对于没有给定标准格式的文件内容，可以由供应商自行设计。</w:t>
      </w:r>
    </w:p>
    <w:p w14:paraId="52D7F870">
      <w:pPr>
        <w:snapToGrid w:val="0"/>
        <w:jc w:val="left"/>
        <w:rPr>
          <w:rFonts w:hint="eastAsia" w:ascii="宋体" w:hAnsi="宋体" w:cs="宋体"/>
          <w:color w:val="000000" w:themeColor="text1"/>
          <w:sz w:val="24"/>
          <w:highlight w:val="none"/>
          <w14:textFill>
            <w14:solidFill>
              <w14:schemeClr w14:val="tx1"/>
            </w14:solidFill>
          </w14:textFill>
        </w:rPr>
      </w:pPr>
    </w:p>
    <w:p w14:paraId="47DCD9F1">
      <w:pPr>
        <w:pStyle w:val="24"/>
        <w:ind w:firstLine="210"/>
        <w:rPr>
          <w:color w:val="000000" w:themeColor="text1"/>
          <w:highlight w:val="none"/>
          <w14:textFill>
            <w14:solidFill>
              <w14:schemeClr w14:val="tx1"/>
            </w14:solidFill>
          </w14:textFill>
        </w:rPr>
      </w:pPr>
    </w:p>
    <w:p w14:paraId="17AC727A">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格式</w:t>
      </w:r>
      <w:r>
        <w:rPr>
          <w:rFonts w:ascii="宋体" w:hAnsi="宋体" w:cs="宋体"/>
          <w:color w:val="000000" w:themeColor="text1"/>
          <w:sz w:val="24"/>
          <w:highlight w:val="none"/>
          <w14:textFill>
            <w14:solidFill>
              <w14:schemeClr w14:val="tx1"/>
            </w14:solidFill>
          </w14:textFill>
        </w:rPr>
        <w:t>1</w:t>
      </w:r>
    </w:p>
    <w:p w14:paraId="795DE96D">
      <w:pPr>
        <w:spacing w:line="5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响应性文件目录</w:t>
      </w:r>
    </w:p>
    <w:p w14:paraId="64EEDB52">
      <w:pPr>
        <w:widowControl/>
        <w:spacing w:line="480" w:lineRule="exact"/>
        <w:rPr>
          <w:rFonts w:hint="eastAsia" w:ascii="宋体" w:hAnsi="宋体" w:cs="宋体"/>
          <w:color w:val="000000" w:themeColor="text1"/>
          <w:sz w:val="24"/>
          <w:highlight w:val="none"/>
          <w14:textFill>
            <w14:solidFill>
              <w14:schemeClr w14:val="tx1"/>
            </w14:solidFill>
          </w14:textFill>
        </w:rPr>
      </w:pPr>
    </w:p>
    <w:p w14:paraId="2AC04B8D">
      <w:pPr>
        <w:pStyle w:val="24"/>
        <w:ind w:firstLine="0" w:firstLineChars="0"/>
        <w:rPr>
          <w:color w:val="000000" w:themeColor="text1"/>
          <w:highlight w:val="none"/>
          <w14:textFill>
            <w14:solidFill>
              <w14:schemeClr w14:val="tx1"/>
            </w14:solidFill>
          </w14:textFill>
        </w:rPr>
      </w:pPr>
    </w:p>
    <w:p w14:paraId="0576A69E">
      <w:pPr>
        <w:spacing w:line="360" w:lineRule="auto"/>
        <w:jc w:val="left"/>
        <w:rPr>
          <w:rFonts w:hint="eastAsia" w:ascii="宋体" w:hAnsi="宋体" w:cs="宋体"/>
          <w:color w:val="000000" w:themeColor="text1"/>
          <w:sz w:val="24"/>
          <w:highlight w:val="none"/>
          <w14:textFill>
            <w14:solidFill>
              <w14:schemeClr w14:val="tx1"/>
            </w14:solidFill>
          </w14:textFill>
        </w:rPr>
      </w:pPr>
    </w:p>
    <w:p w14:paraId="616973C3">
      <w:pPr>
        <w:spacing w:line="360" w:lineRule="auto"/>
        <w:jc w:val="left"/>
        <w:rPr>
          <w:rFonts w:hint="eastAsia" w:ascii="宋体" w:hAnsi="宋体" w:cs="宋体"/>
          <w:color w:val="000000" w:themeColor="text1"/>
          <w:sz w:val="24"/>
          <w:highlight w:val="none"/>
          <w14:textFill>
            <w14:solidFill>
              <w14:schemeClr w14:val="tx1"/>
            </w14:solidFill>
          </w14:textFill>
        </w:rPr>
      </w:pPr>
    </w:p>
    <w:p w14:paraId="14EC20E7">
      <w:pPr>
        <w:spacing w:line="360" w:lineRule="auto"/>
        <w:jc w:val="left"/>
        <w:rPr>
          <w:rFonts w:hint="eastAsia" w:ascii="宋体" w:hAnsi="宋体" w:cs="宋体"/>
          <w:color w:val="000000" w:themeColor="text1"/>
          <w:sz w:val="24"/>
          <w:highlight w:val="none"/>
          <w14:textFill>
            <w14:solidFill>
              <w14:schemeClr w14:val="tx1"/>
            </w14:solidFill>
          </w14:textFill>
        </w:rPr>
      </w:pPr>
    </w:p>
    <w:p w14:paraId="14D7E629">
      <w:pPr>
        <w:spacing w:line="360" w:lineRule="auto"/>
        <w:jc w:val="left"/>
        <w:rPr>
          <w:rFonts w:hint="eastAsia" w:ascii="宋体" w:hAnsi="宋体" w:cs="宋体"/>
          <w:color w:val="000000" w:themeColor="text1"/>
          <w:sz w:val="24"/>
          <w:highlight w:val="none"/>
          <w14:textFill>
            <w14:solidFill>
              <w14:schemeClr w14:val="tx1"/>
            </w14:solidFill>
          </w14:textFill>
        </w:rPr>
      </w:pPr>
    </w:p>
    <w:p w14:paraId="561A5078">
      <w:pPr>
        <w:spacing w:line="360" w:lineRule="auto"/>
        <w:jc w:val="left"/>
        <w:rPr>
          <w:rFonts w:hint="eastAsia" w:ascii="宋体" w:hAnsi="宋体" w:cs="宋体"/>
          <w:color w:val="000000" w:themeColor="text1"/>
          <w:sz w:val="24"/>
          <w:highlight w:val="none"/>
          <w14:textFill>
            <w14:solidFill>
              <w14:schemeClr w14:val="tx1"/>
            </w14:solidFill>
          </w14:textFill>
        </w:rPr>
      </w:pPr>
    </w:p>
    <w:p w14:paraId="0991076B">
      <w:pPr>
        <w:spacing w:line="360" w:lineRule="auto"/>
        <w:jc w:val="left"/>
        <w:rPr>
          <w:rFonts w:hint="eastAsia" w:ascii="宋体" w:hAnsi="宋体" w:cs="宋体"/>
          <w:color w:val="000000" w:themeColor="text1"/>
          <w:sz w:val="24"/>
          <w:highlight w:val="none"/>
          <w14:textFill>
            <w14:solidFill>
              <w14:schemeClr w14:val="tx1"/>
            </w14:solidFill>
          </w14:textFill>
        </w:rPr>
      </w:pPr>
    </w:p>
    <w:p w14:paraId="1C178D5D">
      <w:pPr>
        <w:spacing w:line="360" w:lineRule="auto"/>
        <w:jc w:val="left"/>
        <w:rPr>
          <w:rFonts w:hint="eastAsia" w:ascii="宋体" w:hAnsi="宋体" w:cs="宋体"/>
          <w:color w:val="000000" w:themeColor="text1"/>
          <w:sz w:val="24"/>
          <w:highlight w:val="none"/>
          <w14:textFill>
            <w14:solidFill>
              <w14:schemeClr w14:val="tx1"/>
            </w14:solidFill>
          </w14:textFill>
        </w:rPr>
      </w:pPr>
    </w:p>
    <w:p w14:paraId="278E3AD8">
      <w:pPr>
        <w:pStyle w:val="24"/>
        <w:ind w:firstLine="210"/>
        <w:rPr>
          <w:color w:val="000000" w:themeColor="text1"/>
          <w:highlight w:val="none"/>
          <w14:textFill>
            <w14:solidFill>
              <w14:schemeClr w14:val="tx1"/>
            </w14:solidFill>
          </w14:textFill>
        </w:rPr>
      </w:pPr>
    </w:p>
    <w:p w14:paraId="4D356B20">
      <w:pPr>
        <w:pStyle w:val="24"/>
        <w:ind w:firstLine="210"/>
        <w:rPr>
          <w:color w:val="000000" w:themeColor="text1"/>
          <w:highlight w:val="none"/>
          <w14:textFill>
            <w14:solidFill>
              <w14:schemeClr w14:val="tx1"/>
            </w14:solidFill>
          </w14:textFill>
        </w:rPr>
      </w:pPr>
    </w:p>
    <w:p w14:paraId="4FC97E69">
      <w:pPr>
        <w:spacing w:line="360" w:lineRule="auto"/>
        <w:jc w:val="left"/>
        <w:rPr>
          <w:rFonts w:hint="eastAsia" w:ascii="宋体" w:hAnsi="宋体" w:cs="宋体"/>
          <w:color w:val="000000" w:themeColor="text1"/>
          <w:sz w:val="24"/>
          <w:highlight w:val="none"/>
          <w14:textFill>
            <w14:solidFill>
              <w14:schemeClr w14:val="tx1"/>
            </w14:solidFill>
          </w14:textFill>
        </w:rPr>
      </w:pPr>
    </w:p>
    <w:p w14:paraId="2974BC90">
      <w:pPr>
        <w:pStyle w:val="24"/>
        <w:ind w:firstLine="210"/>
        <w:rPr>
          <w:color w:val="000000" w:themeColor="text1"/>
          <w:highlight w:val="none"/>
          <w14:textFill>
            <w14:solidFill>
              <w14:schemeClr w14:val="tx1"/>
            </w14:solidFill>
          </w14:textFill>
        </w:rPr>
      </w:pPr>
    </w:p>
    <w:p w14:paraId="40EB785A">
      <w:pPr>
        <w:pStyle w:val="24"/>
        <w:ind w:firstLine="210"/>
        <w:rPr>
          <w:color w:val="000000" w:themeColor="text1"/>
          <w:highlight w:val="none"/>
          <w14:textFill>
            <w14:solidFill>
              <w14:schemeClr w14:val="tx1"/>
            </w14:solidFill>
          </w14:textFill>
        </w:rPr>
      </w:pPr>
    </w:p>
    <w:p w14:paraId="5B613BDF">
      <w:pPr>
        <w:pStyle w:val="24"/>
        <w:ind w:firstLine="210"/>
        <w:rPr>
          <w:color w:val="000000" w:themeColor="text1"/>
          <w:highlight w:val="none"/>
          <w14:textFill>
            <w14:solidFill>
              <w14:schemeClr w14:val="tx1"/>
            </w14:solidFill>
          </w14:textFill>
        </w:rPr>
      </w:pPr>
    </w:p>
    <w:p w14:paraId="22149EA2">
      <w:pPr>
        <w:pStyle w:val="24"/>
        <w:ind w:firstLine="210"/>
        <w:rPr>
          <w:color w:val="000000" w:themeColor="text1"/>
          <w:highlight w:val="none"/>
          <w14:textFill>
            <w14:solidFill>
              <w14:schemeClr w14:val="tx1"/>
            </w14:solidFill>
          </w14:textFill>
        </w:rPr>
      </w:pPr>
    </w:p>
    <w:p w14:paraId="03BAB1C5">
      <w:pPr>
        <w:pStyle w:val="24"/>
        <w:ind w:firstLine="210"/>
        <w:rPr>
          <w:color w:val="000000" w:themeColor="text1"/>
          <w:highlight w:val="none"/>
          <w14:textFill>
            <w14:solidFill>
              <w14:schemeClr w14:val="tx1"/>
            </w14:solidFill>
          </w14:textFill>
        </w:rPr>
      </w:pPr>
    </w:p>
    <w:p w14:paraId="164E4C04">
      <w:pPr>
        <w:pStyle w:val="35"/>
        <w:ind w:firstLine="240"/>
        <w:rPr>
          <w:rFonts w:hint="eastAsia" w:ascii="宋体" w:hAnsi="宋体" w:cs="宋体"/>
          <w:color w:val="000000" w:themeColor="text1"/>
          <w:sz w:val="24"/>
          <w:highlight w:val="none"/>
          <w14:textFill>
            <w14:solidFill>
              <w14:schemeClr w14:val="tx1"/>
            </w14:solidFill>
          </w14:textFill>
        </w:rPr>
      </w:pPr>
    </w:p>
    <w:p w14:paraId="0920EC64">
      <w:pPr>
        <w:widowControl/>
        <w:jc w:val="left"/>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br w:type="page"/>
      </w:r>
    </w:p>
    <w:p w14:paraId="21A0CB37">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格式2-1</w:t>
      </w:r>
    </w:p>
    <w:p w14:paraId="579E5ED5">
      <w:pPr>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法定代表人身份证明书</w:t>
      </w:r>
    </w:p>
    <w:p w14:paraId="7C787881">
      <w:pPr>
        <w:spacing w:line="360" w:lineRule="auto"/>
        <w:ind w:firstLine="840" w:firstLine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同志，系我单位法定代表人，任</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职务。</w:t>
      </w:r>
    </w:p>
    <w:p w14:paraId="4E497629">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特此证明。</w:t>
      </w:r>
    </w:p>
    <w:p w14:paraId="41EDE8F7">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附：联系地址：               </w:t>
      </w:r>
    </w:p>
    <w:p w14:paraId="657D37D8">
      <w:pPr>
        <w:spacing w:line="360" w:lineRule="auto"/>
        <w:ind w:firstLine="960" w:firstLineChars="4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p>
    <w:tbl>
      <w:tblPr>
        <w:tblStyle w:val="26"/>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77F5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4B34BFB7">
            <w:pPr>
              <w:spacing w:line="480" w:lineRule="exact"/>
              <w:rPr>
                <w:rFonts w:hint="eastAsia" w:ascii="宋体" w:hAnsi="宋体" w:cs="宋体"/>
                <w:b/>
                <w:bCs/>
                <w:color w:val="000000" w:themeColor="text1"/>
                <w:sz w:val="24"/>
                <w:highlight w:val="none"/>
                <w14:textFill>
                  <w14:solidFill>
                    <w14:schemeClr w14:val="tx1"/>
                  </w14:solidFill>
                </w14:textFill>
              </w:rPr>
            </w:pPr>
          </w:p>
          <w:p w14:paraId="22A05923">
            <w:pPr>
              <w:spacing w:line="480" w:lineRule="exact"/>
              <w:rPr>
                <w:rFonts w:hint="eastAsia" w:ascii="宋体" w:hAnsi="宋体" w:cs="宋体"/>
                <w:b/>
                <w:bCs/>
                <w:color w:val="000000" w:themeColor="text1"/>
                <w:sz w:val="24"/>
                <w:highlight w:val="none"/>
                <w14:textFill>
                  <w14:solidFill>
                    <w14:schemeClr w14:val="tx1"/>
                  </w14:solidFill>
                </w14:textFill>
              </w:rPr>
            </w:pPr>
          </w:p>
          <w:p w14:paraId="623B24E0">
            <w:pPr>
              <w:spacing w:line="480" w:lineRule="exact"/>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（※附：法定代表人身份证复印件或扫描件※）</w:t>
            </w:r>
          </w:p>
          <w:p w14:paraId="1A7E22F3">
            <w:pPr>
              <w:spacing w:line="480" w:lineRule="exact"/>
              <w:rPr>
                <w:rFonts w:hint="eastAsia" w:ascii="宋体" w:hAnsi="宋体" w:cs="宋体"/>
                <w:color w:val="000000" w:themeColor="text1"/>
                <w:sz w:val="24"/>
                <w:highlight w:val="none"/>
                <w14:textFill>
                  <w14:solidFill>
                    <w14:schemeClr w14:val="tx1"/>
                  </w14:solidFill>
                </w14:textFill>
              </w:rPr>
            </w:pPr>
          </w:p>
          <w:p w14:paraId="6AFA5F06">
            <w:pPr>
              <w:spacing w:line="480" w:lineRule="exact"/>
              <w:rPr>
                <w:rFonts w:hint="eastAsia" w:ascii="宋体" w:hAnsi="宋体" w:cs="宋体"/>
                <w:color w:val="000000" w:themeColor="text1"/>
                <w:sz w:val="24"/>
                <w:highlight w:val="none"/>
                <w14:textFill>
                  <w14:solidFill>
                    <w14:schemeClr w14:val="tx1"/>
                  </w14:solidFill>
                </w14:textFill>
              </w:rPr>
            </w:pPr>
          </w:p>
        </w:tc>
      </w:tr>
    </w:tbl>
    <w:p w14:paraId="24B8209F">
      <w:pPr>
        <w:spacing w:line="360" w:lineRule="auto"/>
        <w:ind w:firstLine="960" w:firstLineChars="400"/>
        <w:rPr>
          <w:rFonts w:hint="eastAsia" w:ascii="宋体" w:hAnsi="宋体" w:cs="宋体"/>
          <w:color w:val="000000" w:themeColor="text1"/>
          <w:sz w:val="24"/>
          <w:highlight w:val="none"/>
          <w14:textFill>
            <w14:solidFill>
              <w14:schemeClr w14:val="tx1"/>
            </w14:solidFill>
          </w14:textFill>
        </w:rPr>
      </w:pPr>
    </w:p>
    <w:p w14:paraId="27B6A5DC">
      <w:pPr>
        <w:spacing w:line="360" w:lineRule="auto"/>
        <w:ind w:firstLine="3840" w:firstLineChars="1600"/>
        <w:rPr>
          <w:rFonts w:hint="eastAsia" w:ascii="宋体" w:hAnsi="宋体" w:cs="宋体"/>
          <w:color w:val="000000" w:themeColor="text1"/>
          <w:sz w:val="24"/>
          <w:highlight w:val="none"/>
          <w14:textFill>
            <w14:solidFill>
              <w14:schemeClr w14:val="tx1"/>
            </w14:solidFill>
          </w14:textFill>
        </w:rPr>
      </w:pPr>
    </w:p>
    <w:p w14:paraId="4BDC217F">
      <w:pPr>
        <w:spacing w:line="360" w:lineRule="auto"/>
        <w:ind w:firstLine="3840" w:firstLineChars="1600"/>
        <w:rPr>
          <w:rFonts w:hint="eastAsia" w:ascii="宋体" w:hAnsi="宋体" w:cs="宋体"/>
          <w:color w:val="000000" w:themeColor="text1"/>
          <w:sz w:val="24"/>
          <w:highlight w:val="none"/>
          <w14:textFill>
            <w14:solidFill>
              <w14:schemeClr w14:val="tx1"/>
            </w14:solidFill>
          </w14:textFill>
        </w:rPr>
      </w:pPr>
    </w:p>
    <w:p w14:paraId="6180D36C">
      <w:pPr>
        <w:spacing w:line="360" w:lineRule="auto"/>
        <w:ind w:firstLine="3840" w:firstLineChars="1600"/>
        <w:rPr>
          <w:rFonts w:hint="eastAsia" w:ascii="宋体" w:hAnsi="宋体" w:cs="宋体"/>
          <w:color w:val="000000" w:themeColor="text1"/>
          <w:sz w:val="24"/>
          <w:highlight w:val="none"/>
          <w14:textFill>
            <w14:solidFill>
              <w14:schemeClr w14:val="tx1"/>
            </w14:solidFill>
          </w14:textFill>
        </w:rPr>
      </w:pPr>
    </w:p>
    <w:p w14:paraId="268094A5">
      <w:pPr>
        <w:spacing w:line="360" w:lineRule="auto"/>
        <w:jc w:val="center"/>
        <w:rPr>
          <w:rFonts w:hint="eastAsia" w:ascii="宋体" w:hAnsi="宋体" w:cs="宋体"/>
          <w:color w:val="000000" w:themeColor="text1"/>
          <w:sz w:val="24"/>
          <w:highlight w:val="none"/>
          <w14:textFill>
            <w14:solidFill>
              <w14:schemeClr w14:val="tx1"/>
            </w14:solidFill>
          </w14:textFill>
        </w:rPr>
      </w:pPr>
    </w:p>
    <w:p w14:paraId="0CC41CC6">
      <w:pPr>
        <w:spacing w:line="360" w:lineRule="auto"/>
        <w:jc w:val="center"/>
        <w:rPr>
          <w:rFonts w:hint="eastAsia" w:ascii="宋体" w:hAnsi="宋体" w:cs="宋体"/>
          <w:color w:val="000000" w:themeColor="text1"/>
          <w:sz w:val="24"/>
          <w:highlight w:val="none"/>
          <w14:textFill>
            <w14:solidFill>
              <w14:schemeClr w14:val="tx1"/>
            </w14:solidFill>
          </w14:textFill>
        </w:rPr>
      </w:pPr>
    </w:p>
    <w:p w14:paraId="58FE9577">
      <w:pPr>
        <w:spacing w:line="360" w:lineRule="auto"/>
        <w:jc w:val="center"/>
        <w:rPr>
          <w:rFonts w:hint="eastAsia" w:ascii="宋体" w:hAnsi="宋体" w:cs="宋体"/>
          <w:color w:val="000000" w:themeColor="text1"/>
          <w:sz w:val="24"/>
          <w:highlight w:val="none"/>
          <w14:textFill>
            <w14:solidFill>
              <w14:schemeClr w14:val="tx1"/>
            </w14:solidFill>
          </w14:textFill>
        </w:rPr>
      </w:pPr>
    </w:p>
    <w:p w14:paraId="65348FC9">
      <w:pPr>
        <w:spacing w:line="360" w:lineRule="auto"/>
        <w:ind w:firstLine="3840" w:firstLineChars="16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供应商电子签章： </w:t>
      </w:r>
    </w:p>
    <w:p w14:paraId="1209300C">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14:paraId="2027EEED">
      <w:pPr>
        <w:spacing w:line="360" w:lineRule="auto"/>
        <w:jc w:val="center"/>
        <w:rPr>
          <w:rFonts w:hint="eastAsia" w:ascii="宋体" w:hAnsi="宋体" w:cs="宋体"/>
          <w:color w:val="000000" w:themeColor="text1"/>
          <w:sz w:val="24"/>
          <w:highlight w:val="none"/>
          <w14:textFill>
            <w14:solidFill>
              <w14:schemeClr w14:val="tx1"/>
            </w14:solidFill>
          </w14:textFill>
        </w:rPr>
      </w:pPr>
    </w:p>
    <w:p w14:paraId="32140064">
      <w:pPr>
        <w:spacing w:line="360" w:lineRule="auto"/>
        <w:jc w:val="center"/>
        <w:rPr>
          <w:rFonts w:hint="eastAsia" w:ascii="宋体" w:hAnsi="宋体" w:cs="宋体"/>
          <w:color w:val="000000" w:themeColor="text1"/>
          <w:sz w:val="24"/>
          <w:highlight w:val="none"/>
          <w14:textFill>
            <w14:solidFill>
              <w14:schemeClr w14:val="tx1"/>
            </w14:solidFill>
          </w14:textFill>
        </w:rPr>
      </w:pPr>
    </w:p>
    <w:p w14:paraId="1F3C76C0">
      <w:pPr>
        <w:spacing w:line="360" w:lineRule="auto"/>
        <w:jc w:val="center"/>
        <w:rPr>
          <w:rFonts w:hint="eastAsia" w:ascii="宋体" w:hAnsi="宋体" w:cs="宋体"/>
          <w:color w:val="000000" w:themeColor="text1"/>
          <w:sz w:val="24"/>
          <w:highlight w:val="none"/>
          <w14:textFill>
            <w14:solidFill>
              <w14:schemeClr w14:val="tx1"/>
            </w14:solidFill>
          </w14:textFill>
        </w:rPr>
      </w:pPr>
    </w:p>
    <w:p w14:paraId="304C357A">
      <w:pPr>
        <w:spacing w:line="360" w:lineRule="auto"/>
        <w:jc w:val="center"/>
        <w:rPr>
          <w:rFonts w:hint="eastAsia" w:ascii="宋体" w:hAnsi="宋体" w:cs="宋体"/>
          <w:color w:val="000000" w:themeColor="text1"/>
          <w:sz w:val="24"/>
          <w:highlight w:val="none"/>
          <w14:textFill>
            <w14:solidFill>
              <w14:schemeClr w14:val="tx1"/>
            </w14:solidFill>
          </w14:textFill>
        </w:rPr>
      </w:pPr>
    </w:p>
    <w:p w14:paraId="15E2F510">
      <w:pPr>
        <w:pStyle w:val="35"/>
        <w:ind w:firstLine="240"/>
        <w:rPr>
          <w:rFonts w:hint="eastAsia" w:ascii="宋体" w:hAnsi="宋体" w:cs="宋体"/>
          <w:color w:val="000000" w:themeColor="text1"/>
          <w:sz w:val="24"/>
          <w:highlight w:val="none"/>
          <w14:textFill>
            <w14:solidFill>
              <w14:schemeClr w14:val="tx1"/>
            </w14:solidFill>
          </w14:textFill>
        </w:rPr>
      </w:pPr>
    </w:p>
    <w:p w14:paraId="6EF0C931">
      <w:pPr>
        <w:pStyle w:val="35"/>
        <w:ind w:firstLine="240"/>
        <w:rPr>
          <w:rFonts w:hint="eastAsia" w:ascii="宋体" w:hAnsi="宋体" w:cs="宋体"/>
          <w:color w:val="000000" w:themeColor="text1"/>
          <w:sz w:val="24"/>
          <w:highlight w:val="none"/>
          <w14:textFill>
            <w14:solidFill>
              <w14:schemeClr w14:val="tx1"/>
            </w14:solidFill>
          </w14:textFill>
        </w:rPr>
      </w:pPr>
    </w:p>
    <w:p w14:paraId="29340910">
      <w:pPr>
        <w:pStyle w:val="35"/>
        <w:ind w:firstLine="240"/>
        <w:rPr>
          <w:rFonts w:hint="eastAsia" w:ascii="宋体" w:hAnsi="宋体" w:cs="宋体"/>
          <w:color w:val="000000" w:themeColor="text1"/>
          <w:sz w:val="24"/>
          <w:highlight w:val="none"/>
          <w14:textFill>
            <w14:solidFill>
              <w14:schemeClr w14:val="tx1"/>
            </w14:solidFill>
          </w14:textFill>
        </w:rPr>
      </w:pPr>
    </w:p>
    <w:p w14:paraId="6A10170E">
      <w:pPr>
        <w:pStyle w:val="35"/>
        <w:ind w:firstLine="240"/>
        <w:rPr>
          <w:rFonts w:hint="eastAsia" w:ascii="宋体" w:hAnsi="宋体" w:cs="宋体"/>
          <w:color w:val="000000" w:themeColor="text1"/>
          <w:sz w:val="24"/>
          <w:highlight w:val="none"/>
          <w14:textFill>
            <w14:solidFill>
              <w14:schemeClr w14:val="tx1"/>
            </w14:solidFill>
          </w14:textFill>
        </w:rPr>
      </w:pPr>
    </w:p>
    <w:p w14:paraId="1E714DA1">
      <w:pPr>
        <w:pStyle w:val="35"/>
        <w:ind w:firstLine="240"/>
        <w:rPr>
          <w:rFonts w:hint="eastAsia" w:ascii="宋体" w:hAnsi="宋体" w:cs="宋体"/>
          <w:color w:val="000000" w:themeColor="text1"/>
          <w:sz w:val="24"/>
          <w:highlight w:val="none"/>
          <w14:textFill>
            <w14:solidFill>
              <w14:schemeClr w14:val="tx1"/>
            </w14:solidFill>
          </w14:textFill>
        </w:rPr>
      </w:pPr>
    </w:p>
    <w:p w14:paraId="3A714D59">
      <w:pPr>
        <w:pStyle w:val="35"/>
        <w:ind w:firstLine="240"/>
        <w:rPr>
          <w:rFonts w:hint="eastAsia" w:ascii="宋体" w:hAnsi="宋体" w:cs="宋体"/>
          <w:color w:val="000000" w:themeColor="text1"/>
          <w:sz w:val="24"/>
          <w:highlight w:val="none"/>
          <w14:textFill>
            <w14:solidFill>
              <w14:schemeClr w14:val="tx1"/>
            </w14:solidFill>
          </w14:textFill>
        </w:rPr>
      </w:pPr>
    </w:p>
    <w:p w14:paraId="1103187D">
      <w:pPr>
        <w:pStyle w:val="35"/>
        <w:ind w:firstLine="240"/>
        <w:rPr>
          <w:rFonts w:hint="eastAsia" w:ascii="宋体" w:hAnsi="宋体" w:cs="宋体"/>
          <w:color w:val="000000" w:themeColor="text1"/>
          <w:sz w:val="24"/>
          <w:highlight w:val="none"/>
          <w14:textFill>
            <w14:solidFill>
              <w14:schemeClr w14:val="tx1"/>
            </w14:solidFill>
          </w14:textFill>
        </w:rPr>
      </w:pPr>
    </w:p>
    <w:p w14:paraId="0F05B6E3">
      <w:pPr>
        <w:pStyle w:val="35"/>
        <w:ind w:firstLine="240"/>
        <w:rPr>
          <w:rFonts w:hint="eastAsia" w:ascii="宋体" w:hAnsi="宋体" w:cs="宋体"/>
          <w:color w:val="000000" w:themeColor="text1"/>
          <w:sz w:val="24"/>
          <w:highlight w:val="none"/>
          <w14:textFill>
            <w14:solidFill>
              <w14:schemeClr w14:val="tx1"/>
            </w14:solidFill>
          </w14:textFill>
        </w:rPr>
      </w:pPr>
    </w:p>
    <w:p w14:paraId="646D01B7">
      <w:pPr>
        <w:pStyle w:val="35"/>
        <w:ind w:firstLine="240"/>
        <w:rPr>
          <w:rFonts w:hint="eastAsia" w:ascii="宋体" w:hAnsi="宋体" w:cs="宋体"/>
          <w:color w:val="000000" w:themeColor="text1"/>
          <w:sz w:val="24"/>
          <w:highlight w:val="none"/>
          <w14:textFill>
            <w14:solidFill>
              <w14:schemeClr w14:val="tx1"/>
            </w14:solidFill>
          </w14:textFill>
        </w:rPr>
      </w:pPr>
    </w:p>
    <w:p w14:paraId="601AEF26">
      <w:pPr>
        <w:pStyle w:val="35"/>
        <w:ind w:firstLine="240"/>
        <w:rPr>
          <w:rFonts w:hint="eastAsia" w:ascii="宋体" w:hAnsi="宋体" w:cs="宋体"/>
          <w:color w:val="000000" w:themeColor="text1"/>
          <w:sz w:val="24"/>
          <w:highlight w:val="none"/>
          <w14:textFill>
            <w14:solidFill>
              <w14:schemeClr w14:val="tx1"/>
            </w14:solidFill>
          </w14:textFill>
        </w:rPr>
      </w:pPr>
    </w:p>
    <w:p w14:paraId="2E11923A">
      <w:pPr>
        <w:spacing w:line="360" w:lineRule="auto"/>
        <w:rPr>
          <w:rFonts w:hint="eastAsia" w:ascii="宋体" w:hAnsi="宋体" w:cs="宋体"/>
          <w:color w:val="000000" w:themeColor="text1"/>
          <w:sz w:val="24"/>
          <w:highlight w:val="none"/>
          <w14:textFill>
            <w14:solidFill>
              <w14:schemeClr w14:val="tx1"/>
            </w14:solidFill>
          </w14:textFill>
        </w:rPr>
      </w:pPr>
    </w:p>
    <w:p w14:paraId="5277D69B">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格式2-2</w:t>
      </w:r>
    </w:p>
    <w:p w14:paraId="17E247AE">
      <w:pPr>
        <w:spacing w:line="360" w:lineRule="auto"/>
        <w:ind w:firstLine="482" w:firstLineChars="200"/>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授权委托书</w:t>
      </w:r>
    </w:p>
    <w:p w14:paraId="11C3CBC9">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6A776824">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委托人授权</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（被委托人的姓名、职务）为委托人的委托代理人，就项目编号为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的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项目及合同的执行，以本单位名义处理一切与之有关的事务。</w:t>
      </w:r>
    </w:p>
    <w:p w14:paraId="5CCF2E19">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本授权书于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月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    签字生效，特此声明。</w:t>
      </w:r>
    </w:p>
    <w:p w14:paraId="6EF27685">
      <w:pPr>
        <w:spacing w:line="360" w:lineRule="auto"/>
        <w:rPr>
          <w:rFonts w:hint="eastAsia" w:ascii="宋体" w:hAnsi="宋体" w:cs="宋体"/>
          <w:color w:val="000000" w:themeColor="text1"/>
          <w:sz w:val="24"/>
          <w:highlight w:val="none"/>
          <w14:textFill>
            <w14:solidFill>
              <w14:schemeClr w14:val="tx1"/>
            </w14:solidFill>
          </w14:textFill>
        </w:rPr>
      </w:pPr>
    </w:p>
    <w:p w14:paraId="164B40BD">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委托人（签字）：</w:t>
      </w:r>
    </w:p>
    <w:p w14:paraId="354E6F2E">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供应商电子签章：           </w:t>
      </w:r>
    </w:p>
    <w:p w14:paraId="7308918F">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被委托人（签字）：</w:t>
      </w:r>
    </w:p>
    <w:p w14:paraId="4295395F">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法定代表人（签章）：</w:t>
      </w:r>
    </w:p>
    <w:tbl>
      <w:tblPr>
        <w:tblStyle w:val="26"/>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62DF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0C25F670">
            <w:pPr>
              <w:spacing w:line="480" w:lineRule="exact"/>
              <w:rPr>
                <w:rFonts w:hint="eastAsia" w:ascii="宋体" w:hAnsi="宋体" w:cs="宋体"/>
                <w:b/>
                <w:bCs/>
                <w:color w:val="000000" w:themeColor="text1"/>
                <w:sz w:val="24"/>
                <w:highlight w:val="none"/>
                <w14:textFill>
                  <w14:solidFill>
                    <w14:schemeClr w14:val="tx1"/>
                  </w14:solidFill>
                </w14:textFill>
              </w:rPr>
            </w:pPr>
          </w:p>
          <w:p w14:paraId="383753E7">
            <w:pPr>
              <w:spacing w:line="480" w:lineRule="exact"/>
              <w:rPr>
                <w:rFonts w:hint="eastAsia" w:ascii="宋体" w:hAnsi="宋体" w:cs="宋体"/>
                <w:b/>
                <w:bCs/>
                <w:color w:val="000000" w:themeColor="text1"/>
                <w:sz w:val="24"/>
                <w:highlight w:val="none"/>
                <w14:textFill>
                  <w14:solidFill>
                    <w14:schemeClr w14:val="tx1"/>
                  </w14:solidFill>
                </w14:textFill>
              </w:rPr>
            </w:pPr>
          </w:p>
          <w:p w14:paraId="5ABB99D1">
            <w:pPr>
              <w:spacing w:line="48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（※附：被委托人身份证复印件或</w:t>
            </w:r>
            <w:r>
              <w:rPr>
                <w:rFonts w:ascii="宋体" w:hAnsi="宋体" w:cs="宋体"/>
                <w:b/>
                <w:bCs/>
                <w:color w:val="000000" w:themeColor="text1"/>
                <w:sz w:val="24"/>
                <w:highlight w:val="none"/>
                <w14:textFill>
                  <w14:solidFill>
                    <w14:schemeClr w14:val="tx1"/>
                  </w14:solidFill>
                </w14:textFill>
              </w:rPr>
              <w:t>扫描件</w:t>
            </w:r>
            <w:r>
              <w:rPr>
                <w:rFonts w:hint="eastAsia" w:ascii="宋体" w:hAnsi="宋体" w:cs="宋体"/>
                <w:b/>
                <w:bCs/>
                <w:color w:val="000000" w:themeColor="text1"/>
                <w:sz w:val="24"/>
                <w:highlight w:val="none"/>
                <w14:textFill>
                  <w14:solidFill>
                    <w14:schemeClr w14:val="tx1"/>
                  </w14:solidFill>
                </w14:textFill>
              </w:rPr>
              <w:t>※）</w:t>
            </w:r>
          </w:p>
        </w:tc>
      </w:tr>
    </w:tbl>
    <w:p w14:paraId="450A6963">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7F4E577D">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27109F55">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0F60E1AA">
      <w:pPr>
        <w:spacing w:line="360" w:lineRule="auto"/>
        <w:ind w:firstLine="4920" w:firstLineChars="2050"/>
        <w:rPr>
          <w:rFonts w:hint="eastAsia" w:ascii="宋体" w:hAnsi="宋体" w:cs="宋体"/>
          <w:color w:val="000000" w:themeColor="text1"/>
          <w:sz w:val="24"/>
          <w:highlight w:val="none"/>
          <w14:textFill>
            <w14:solidFill>
              <w14:schemeClr w14:val="tx1"/>
            </w14:solidFill>
          </w14:textFill>
        </w:rPr>
      </w:pPr>
    </w:p>
    <w:p w14:paraId="55290C5C">
      <w:pPr>
        <w:spacing w:line="360" w:lineRule="auto"/>
        <w:jc w:val="center"/>
        <w:rPr>
          <w:rFonts w:hint="eastAsia" w:ascii="宋体" w:hAnsi="宋体" w:cs="宋体"/>
          <w:color w:val="000000" w:themeColor="text1"/>
          <w:sz w:val="24"/>
          <w:highlight w:val="none"/>
          <w14:textFill>
            <w14:solidFill>
              <w14:schemeClr w14:val="tx1"/>
            </w14:solidFill>
          </w14:textFill>
        </w:rPr>
      </w:pPr>
    </w:p>
    <w:p w14:paraId="77F5673B">
      <w:pPr>
        <w:pStyle w:val="35"/>
        <w:ind w:firstLine="210"/>
        <w:rPr>
          <w:color w:val="000000" w:themeColor="text1"/>
          <w:highlight w:val="none"/>
          <w14:textFill>
            <w14:solidFill>
              <w14:schemeClr w14:val="tx1"/>
            </w14:solidFill>
          </w14:textFill>
        </w:rPr>
      </w:pPr>
    </w:p>
    <w:p w14:paraId="4E585DC2">
      <w:pPr>
        <w:pStyle w:val="35"/>
        <w:ind w:firstLine="210"/>
        <w:rPr>
          <w:color w:val="000000" w:themeColor="text1"/>
          <w:highlight w:val="none"/>
          <w14:textFill>
            <w14:solidFill>
              <w14:schemeClr w14:val="tx1"/>
            </w14:solidFill>
          </w14:textFill>
        </w:rPr>
      </w:pPr>
    </w:p>
    <w:p w14:paraId="7002EEA0">
      <w:pPr>
        <w:pStyle w:val="35"/>
        <w:ind w:firstLine="210"/>
        <w:rPr>
          <w:color w:val="000000" w:themeColor="text1"/>
          <w:highlight w:val="none"/>
          <w14:textFill>
            <w14:solidFill>
              <w14:schemeClr w14:val="tx1"/>
            </w14:solidFill>
          </w14:textFill>
        </w:rPr>
      </w:pPr>
    </w:p>
    <w:p w14:paraId="2947490C">
      <w:pPr>
        <w:pStyle w:val="35"/>
        <w:ind w:firstLine="210"/>
        <w:rPr>
          <w:color w:val="000000" w:themeColor="text1"/>
          <w:highlight w:val="none"/>
          <w14:textFill>
            <w14:solidFill>
              <w14:schemeClr w14:val="tx1"/>
            </w14:solidFill>
          </w14:textFill>
        </w:rPr>
      </w:pPr>
    </w:p>
    <w:p w14:paraId="4021B87C">
      <w:pPr>
        <w:pStyle w:val="35"/>
        <w:ind w:firstLine="210"/>
        <w:rPr>
          <w:color w:val="000000" w:themeColor="text1"/>
          <w:highlight w:val="none"/>
          <w14:textFill>
            <w14:solidFill>
              <w14:schemeClr w14:val="tx1"/>
            </w14:solidFill>
          </w14:textFill>
        </w:rPr>
      </w:pPr>
    </w:p>
    <w:p w14:paraId="0D76CEE9">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供应商电子签章：                                       </w:t>
      </w:r>
    </w:p>
    <w:p w14:paraId="64A2F363">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14:paraId="6AC0DF24">
      <w:pPr>
        <w:spacing w:line="360" w:lineRule="auto"/>
        <w:jc w:val="center"/>
        <w:rPr>
          <w:rFonts w:hint="eastAsia" w:ascii="宋体" w:hAnsi="宋体" w:cs="宋体"/>
          <w:color w:val="000000" w:themeColor="text1"/>
          <w:sz w:val="24"/>
          <w:highlight w:val="none"/>
          <w14:textFill>
            <w14:solidFill>
              <w14:schemeClr w14:val="tx1"/>
            </w14:solidFill>
          </w14:textFill>
        </w:rPr>
      </w:pPr>
    </w:p>
    <w:p w14:paraId="4BB0C741">
      <w:pPr>
        <w:spacing w:line="360" w:lineRule="auto"/>
        <w:jc w:val="left"/>
        <w:rPr>
          <w:rFonts w:hint="eastAsia" w:ascii="宋体" w:hAnsi="宋体" w:cs="宋体"/>
          <w:color w:val="000000" w:themeColor="text1"/>
          <w:sz w:val="24"/>
          <w:highlight w:val="none"/>
          <w14:textFill>
            <w14:solidFill>
              <w14:schemeClr w14:val="tx1"/>
            </w14:solidFill>
          </w14:textFill>
        </w:rPr>
      </w:pPr>
    </w:p>
    <w:p w14:paraId="161A5C39">
      <w:pPr>
        <w:spacing w:line="360" w:lineRule="auto"/>
        <w:jc w:val="left"/>
        <w:rPr>
          <w:rFonts w:hint="eastAsia" w:ascii="宋体" w:hAnsi="宋体" w:cs="宋体"/>
          <w:color w:val="000000" w:themeColor="text1"/>
          <w:sz w:val="24"/>
          <w:highlight w:val="none"/>
          <w14:textFill>
            <w14:solidFill>
              <w14:schemeClr w14:val="tx1"/>
            </w14:solidFill>
          </w14:textFill>
        </w:rPr>
      </w:pPr>
    </w:p>
    <w:p w14:paraId="164569F8">
      <w:pPr>
        <w:pStyle w:val="24"/>
        <w:ind w:firstLine="210"/>
        <w:rPr>
          <w:color w:val="000000" w:themeColor="text1"/>
          <w:highlight w:val="none"/>
          <w14:textFill>
            <w14:solidFill>
              <w14:schemeClr w14:val="tx1"/>
            </w14:solidFill>
          </w14:textFill>
        </w:rPr>
      </w:pPr>
    </w:p>
    <w:p w14:paraId="4862F4E3">
      <w:pPr>
        <w:pStyle w:val="24"/>
        <w:ind w:firstLine="210"/>
        <w:rPr>
          <w:color w:val="000000" w:themeColor="text1"/>
          <w:highlight w:val="none"/>
          <w14:textFill>
            <w14:solidFill>
              <w14:schemeClr w14:val="tx1"/>
            </w14:solidFill>
          </w14:textFill>
        </w:rPr>
      </w:pPr>
    </w:p>
    <w:p w14:paraId="000DCADF">
      <w:pPr>
        <w:pStyle w:val="24"/>
        <w:ind w:firstLine="210"/>
        <w:rPr>
          <w:color w:val="000000" w:themeColor="text1"/>
          <w:highlight w:val="none"/>
          <w14:textFill>
            <w14:solidFill>
              <w14:schemeClr w14:val="tx1"/>
            </w14:solidFill>
          </w14:textFill>
        </w:rPr>
      </w:pPr>
    </w:p>
    <w:p w14:paraId="519340D6">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格式3</w:t>
      </w:r>
    </w:p>
    <w:p w14:paraId="6CBD9BE0">
      <w:pPr>
        <w:spacing w:line="56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投标函</w:t>
      </w:r>
    </w:p>
    <w:p w14:paraId="647EFABC">
      <w:pPr>
        <w:pStyle w:val="22"/>
        <w:shd w:val="clear" w:color="auto" w:fill="FFFFFF"/>
        <w:adjustRightInd w:val="0"/>
        <w:snapToGrid w:val="0"/>
        <w:spacing w:before="0" w:beforeAutospacing="0" w:after="0" w:afterAutospacing="0" w:line="360" w:lineRule="auto"/>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致：周口市公共资源交易中心政府采购中心</w:t>
      </w:r>
    </w:p>
    <w:p w14:paraId="6F603816">
      <w:pPr>
        <w:rPr>
          <w:rFonts w:hint="eastAsia" w:ascii="宋体" w:hAnsi="宋体" w:cs="宋体"/>
          <w:color w:val="000000" w:themeColor="text1"/>
          <w:kern w:val="0"/>
          <w:sz w:val="24"/>
          <w:highlight w:val="none"/>
          <w14:textFill>
            <w14:solidFill>
              <w14:schemeClr w14:val="tx1"/>
            </w14:solidFill>
          </w14:textFill>
        </w:rPr>
      </w:pPr>
    </w:p>
    <w:p w14:paraId="2B86DA62">
      <w:pPr>
        <w:pStyle w:val="56"/>
        <w:ind w:firstLine="600" w:firstLineChars="25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根据贵方</w:t>
      </w:r>
      <w:r>
        <w:rPr>
          <w:rFonts w:hint="eastAsia" w:ascii="宋体" w:hAnsi="宋体"/>
          <w:color w:val="000000" w:themeColor="text1"/>
          <w:sz w:val="24"/>
          <w:szCs w:val="24"/>
          <w:highlight w:val="none"/>
          <w:u w:val="single"/>
          <w14:textFill>
            <w14:solidFill>
              <w14:schemeClr w14:val="tx1"/>
            </w14:solidFill>
          </w14:textFill>
        </w:rPr>
        <w:t>（本项目名称）</w:t>
      </w:r>
      <w:r>
        <w:rPr>
          <w:rFonts w:hint="eastAsia" w:ascii="宋体" w:hAnsi="宋体"/>
          <w:color w:val="000000" w:themeColor="text1"/>
          <w:sz w:val="24"/>
          <w:szCs w:val="24"/>
          <w:highlight w:val="none"/>
          <w14:textFill>
            <w14:solidFill>
              <w14:schemeClr w14:val="tx1"/>
            </w14:solidFill>
          </w14:textFill>
        </w:rPr>
        <w:t>项目的竞争性磋商邀请（项目编号</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），委托代理人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(全名、职务)</w:t>
      </w:r>
      <w:r>
        <w:rPr>
          <w:rFonts w:hint="eastAsia" w:ascii="宋体" w:hAnsi="宋体"/>
          <w:color w:val="000000" w:themeColor="text1"/>
          <w:sz w:val="24"/>
          <w:szCs w:val="24"/>
          <w:highlight w:val="none"/>
          <w14:textFill>
            <w14:solidFill>
              <w14:schemeClr w14:val="tx1"/>
            </w14:solidFill>
          </w14:textFill>
        </w:rPr>
        <w:t>代表</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（供应商名称、地址)</w:t>
      </w:r>
      <w:r>
        <w:rPr>
          <w:rFonts w:hint="eastAsia" w:ascii="宋体" w:hAnsi="宋体"/>
          <w:color w:val="000000" w:themeColor="text1"/>
          <w:sz w:val="24"/>
          <w:szCs w:val="24"/>
          <w:highlight w:val="none"/>
          <w:u w:val="none"/>
          <w:lang w:val="en-US" w:eastAsia="zh-CN"/>
          <w14:textFill>
            <w14:solidFill>
              <w14:schemeClr w14:val="tx1"/>
            </w14:solidFill>
          </w14:textFill>
        </w:rPr>
        <w:t>签字并</w:t>
      </w:r>
      <w:r>
        <w:rPr>
          <w:rFonts w:hint="eastAsia" w:ascii="宋体" w:hAnsi="宋体"/>
          <w:color w:val="000000" w:themeColor="text1"/>
          <w:sz w:val="24"/>
          <w:szCs w:val="24"/>
          <w:highlight w:val="none"/>
          <w14:textFill>
            <w14:solidFill>
              <w14:schemeClr w14:val="tx1"/>
            </w14:solidFill>
          </w14:textFill>
        </w:rPr>
        <w:t>提交投标文件，报价为</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元，</w:t>
      </w:r>
      <w:r>
        <w:rPr>
          <w:rFonts w:hint="eastAsia" w:ascii="宋体" w:hAnsi="宋体"/>
          <w:color w:val="000000" w:themeColor="text1"/>
          <w:sz w:val="24"/>
          <w:szCs w:val="24"/>
          <w:highlight w:val="none"/>
          <w14:textFill>
            <w14:solidFill>
              <w14:schemeClr w14:val="tx1"/>
            </w14:solidFill>
          </w14:textFill>
        </w:rPr>
        <w:t>并对之负法律责任。</w:t>
      </w:r>
    </w:p>
    <w:p w14:paraId="5469DF7A">
      <w:pPr>
        <w:ind w:firstLine="568" w:firstLineChars="237"/>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据此函，宣布同意如下：</w:t>
      </w:r>
    </w:p>
    <w:p w14:paraId="05FECB36">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(1)我们完全理解贵方不一定要接受最低报价，并同意本文件规定的响应性文件有效期。</w:t>
      </w:r>
    </w:p>
    <w:p w14:paraId="3BCB2F7B">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(2)我们已详细审核全部竞争性磋商文件，我们知道必须放弃提出含糊不清或误解的问题的权利。</w:t>
      </w:r>
    </w:p>
    <w:p w14:paraId="16BE3525">
      <w:pPr>
        <w:numPr>
          <w:ilvl w:val="0"/>
          <w:numId w:val="3"/>
        </w:num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同意向贵方提供贵方可能另外要求的与其竞争性磋商有关的任何证据和资料。</w:t>
      </w:r>
    </w:p>
    <w:p w14:paraId="44D57375">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(4)一旦我们成交，我们将严格履行合同责任和义务。</w:t>
      </w:r>
    </w:p>
    <w:p w14:paraId="7BC65DF7">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(5)我们完全理解不向未成交人解释未成交理由的义务。</w:t>
      </w:r>
    </w:p>
    <w:p w14:paraId="4913F927">
      <w:pPr>
        <w:ind w:firstLine="480" w:firstLineChars="2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lang w:val="zh-CN"/>
          <w14:textFill>
            <w14:solidFill>
              <w14:schemeClr w14:val="tx1"/>
            </w14:solidFill>
          </w14:textFill>
        </w:rPr>
        <w:t>如果我们的响应文件被接受，我们将履行</w:t>
      </w:r>
      <w:r>
        <w:rPr>
          <w:rFonts w:ascii="宋体" w:hAnsi="宋体" w:cs="宋体"/>
          <w:color w:val="000000" w:themeColor="text1"/>
          <w:sz w:val="24"/>
          <w:highlight w:val="none"/>
          <w:lang w:val="zh-CN"/>
          <w14:textFill>
            <w14:solidFill>
              <w14:schemeClr w14:val="tx1"/>
            </w14:solidFill>
          </w14:textFill>
        </w:rPr>
        <w:t>竞争性</w:t>
      </w:r>
      <w:r>
        <w:rPr>
          <w:rFonts w:hint="eastAsia" w:ascii="宋体" w:hAnsi="宋体" w:cs="宋体"/>
          <w:color w:val="000000" w:themeColor="text1"/>
          <w:sz w:val="24"/>
          <w:highlight w:val="none"/>
          <w:lang w:val="zh-CN"/>
          <w14:textFill>
            <w14:solidFill>
              <w14:schemeClr w14:val="tx1"/>
            </w14:solidFill>
          </w14:textFill>
        </w:rPr>
        <w:t>磋商</w:t>
      </w:r>
      <w:r>
        <w:rPr>
          <w:rFonts w:ascii="宋体" w:hAnsi="宋体" w:cs="宋体"/>
          <w:color w:val="000000" w:themeColor="text1"/>
          <w:sz w:val="24"/>
          <w:highlight w:val="none"/>
          <w:lang w:val="zh-CN"/>
          <w14:textFill>
            <w14:solidFill>
              <w14:schemeClr w14:val="tx1"/>
            </w14:solidFill>
          </w14:textFill>
        </w:rPr>
        <w:t>文件</w:t>
      </w:r>
      <w:r>
        <w:rPr>
          <w:rFonts w:hint="eastAsia" w:ascii="宋体" w:hAnsi="宋体" w:cs="宋体"/>
          <w:color w:val="000000" w:themeColor="text1"/>
          <w:sz w:val="24"/>
          <w:highlight w:val="none"/>
          <w:lang w:val="zh-CN"/>
          <w14:textFill>
            <w14:solidFill>
              <w14:schemeClr w14:val="tx1"/>
            </w14:solidFill>
          </w14:textFill>
        </w:rPr>
        <w:t>中规定的每一项要求，按期、按质、按量履行合同。</w:t>
      </w:r>
    </w:p>
    <w:p w14:paraId="0EF1DD94">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lang w:val="zh-CN"/>
          <w14:textFill>
            <w14:solidFill>
              <w14:schemeClr w14:val="tx1"/>
            </w14:solidFill>
          </w14:textFill>
        </w:rPr>
        <w:t>我方愿按《中华人民共和国民法典》履行我方的全部责任。</w:t>
      </w:r>
    </w:p>
    <w:p w14:paraId="36848A30">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(8)与本次竞争性磋商有关的正式通讯地址为：</w:t>
      </w:r>
    </w:p>
    <w:p w14:paraId="0F91EC3C">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                  邮 编：</w:t>
      </w:r>
    </w:p>
    <w:p w14:paraId="79F7B6D6">
      <w:pPr>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                  电子信箱：</w:t>
      </w:r>
    </w:p>
    <w:p w14:paraId="5EA3D34F">
      <w:pPr>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我们保证：</w:t>
      </w:r>
    </w:p>
    <w:p w14:paraId="4A91BDD5">
      <w:pPr>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(1)不提供虚假材料谋取成交；</w:t>
      </w:r>
    </w:p>
    <w:p w14:paraId="5B103BE7">
      <w:pPr>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(2)不以不正当手段抵毁、排挤其他供应商；</w:t>
      </w:r>
    </w:p>
    <w:p w14:paraId="239C2D88">
      <w:pPr>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(3)不与采购人和其它供应商恶意串通；</w:t>
      </w:r>
    </w:p>
    <w:p w14:paraId="4B5CB282">
      <w:pPr>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(4)不向采购人和采购代理机构提供不正当利益；</w:t>
      </w:r>
    </w:p>
    <w:p w14:paraId="6E7B79DB">
      <w:pPr>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(5)不拒绝有关部门监督检查或提供虚假情况。</w:t>
      </w:r>
    </w:p>
    <w:p w14:paraId="3A153FD4">
      <w:pPr>
        <w:spacing w:line="560" w:lineRule="exact"/>
        <w:ind w:firstLine="720" w:firstLineChars="3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联系人：              联系电话：</w:t>
      </w:r>
    </w:p>
    <w:p w14:paraId="40B89D91">
      <w:pPr>
        <w:spacing w:line="560" w:lineRule="exact"/>
        <w:jc w:val="left"/>
        <w:rPr>
          <w:rFonts w:hint="eastAsia" w:ascii="宋体" w:hAnsi="宋体" w:cs="宋体"/>
          <w:color w:val="000000" w:themeColor="text1"/>
          <w:sz w:val="24"/>
          <w:highlight w:val="none"/>
          <w14:textFill>
            <w14:solidFill>
              <w14:schemeClr w14:val="tx1"/>
            </w14:solidFill>
          </w14:textFill>
        </w:rPr>
      </w:pPr>
    </w:p>
    <w:p w14:paraId="28F287A9">
      <w:pPr>
        <w:spacing w:line="360" w:lineRule="auto"/>
        <w:jc w:val="left"/>
        <w:rPr>
          <w:rFonts w:hint="eastAsia" w:ascii="宋体" w:hAnsi="宋体" w:cs="宋体"/>
          <w:color w:val="000000" w:themeColor="text1"/>
          <w:sz w:val="24"/>
          <w:highlight w:val="none"/>
          <w14:textFill>
            <w14:solidFill>
              <w14:schemeClr w14:val="tx1"/>
            </w14:solidFill>
          </w14:textFill>
        </w:rPr>
      </w:pPr>
    </w:p>
    <w:p w14:paraId="22595CFB">
      <w:pPr>
        <w:spacing w:line="360" w:lineRule="auto"/>
        <w:jc w:val="left"/>
        <w:rPr>
          <w:rFonts w:hint="eastAsia" w:ascii="宋体" w:hAnsi="宋体" w:cs="宋体"/>
          <w:color w:val="000000" w:themeColor="text1"/>
          <w:sz w:val="24"/>
          <w:highlight w:val="none"/>
          <w14:textFill>
            <w14:solidFill>
              <w14:schemeClr w14:val="tx1"/>
            </w14:solidFill>
          </w14:textFill>
        </w:rPr>
      </w:pPr>
    </w:p>
    <w:p w14:paraId="55F32801">
      <w:pPr>
        <w:spacing w:line="360" w:lineRule="auto"/>
        <w:ind w:firstLine="3360" w:firstLineChars="14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供应商电子签章：</w:t>
      </w:r>
    </w:p>
    <w:p w14:paraId="4A3CC793">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14:paraId="7A101CDE">
      <w:pPr>
        <w:spacing w:line="360" w:lineRule="auto"/>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color w:val="000000" w:themeColor="text1"/>
          <w:sz w:val="24"/>
          <w:highlight w:val="none"/>
          <w14:textFill>
            <w14:solidFill>
              <w14:schemeClr w14:val="tx1"/>
            </w14:solidFill>
          </w14:textFill>
        </w:rPr>
        <w:t>格式4</w:t>
      </w:r>
    </w:p>
    <w:p w14:paraId="21842139">
      <w:pPr>
        <w:jc w:val="center"/>
        <w:rPr>
          <w:rFonts w:hint="eastAsia" w:ascii="宋体" w:hAnsi="宋体" w:cs="宋体"/>
          <w:b/>
          <w:color w:val="000000" w:themeColor="text1"/>
          <w:sz w:val="24"/>
          <w:highlight w:val="none"/>
          <w14:textFill>
            <w14:solidFill>
              <w14:schemeClr w14:val="tx1"/>
            </w14:solidFill>
          </w14:textFill>
        </w:rPr>
      </w:pPr>
      <w:bookmarkStart w:id="34" w:name="_Toc197934561"/>
      <w:bookmarkStart w:id="35" w:name="_Toc495414231"/>
      <w:r>
        <w:rPr>
          <w:rFonts w:hint="eastAsia" w:ascii="宋体" w:hAnsi="宋体" w:cs="宋体"/>
          <w:b/>
          <w:color w:val="000000" w:themeColor="text1"/>
          <w:sz w:val="24"/>
          <w:highlight w:val="none"/>
          <w14:textFill>
            <w14:solidFill>
              <w14:schemeClr w14:val="tx1"/>
            </w14:solidFill>
          </w14:textFill>
        </w:rPr>
        <w:t>一．报价一览表</w:t>
      </w:r>
      <w:bookmarkEnd w:id="34"/>
      <w:bookmarkEnd w:id="35"/>
    </w:p>
    <w:p w14:paraId="7C7ECC41">
      <w:pPr>
        <w:spacing w:line="360" w:lineRule="auto"/>
        <w:jc w:val="left"/>
        <w:rPr>
          <w:rFonts w:hint="eastAsia" w:ascii="宋体" w:hAnsi="宋体" w:cs="宋体"/>
          <w:color w:val="000000" w:themeColor="text1"/>
          <w:sz w:val="24"/>
          <w:highlight w:val="none"/>
          <w14:textFill>
            <w14:solidFill>
              <w14:schemeClr w14:val="tx1"/>
            </w14:solidFill>
          </w14:textFill>
        </w:rPr>
      </w:pPr>
      <w:bookmarkStart w:id="36" w:name="_Toc220232409"/>
      <w:bookmarkStart w:id="37" w:name="_Toc495414234"/>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73AD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4D4BD026">
            <w:pPr>
              <w:widowControl/>
              <w:spacing w:line="360" w:lineRule="exact"/>
              <w:jc w:val="center"/>
              <w:rPr>
                <w:rFonts w:ascii="宋体" w:hAnsi="宋体" w:cs="宋体"/>
                <w:sz w:val="24"/>
              </w:rPr>
            </w:pPr>
            <w:r>
              <w:rPr>
                <w:rFonts w:hint="eastAsia" w:ascii="宋体" w:hAnsi="宋体" w:cs="宋体"/>
                <w:sz w:val="24"/>
              </w:rPr>
              <w:t>项目名称</w:t>
            </w:r>
          </w:p>
        </w:tc>
        <w:tc>
          <w:tcPr>
            <w:tcW w:w="6667" w:type="dxa"/>
            <w:tcBorders>
              <w:top w:val="single" w:color="auto" w:sz="4" w:space="0"/>
              <w:bottom w:val="single" w:color="auto" w:sz="4" w:space="0"/>
              <w:right w:val="single" w:color="auto" w:sz="4" w:space="0"/>
            </w:tcBorders>
            <w:vAlign w:val="center"/>
          </w:tcPr>
          <w:p w14:paraId="39CD59AC">
            <w:pPr>
              <w:spacing w:line="360" w:lineRule="exact"/>
              <w:jc w:val="center"/>
              <w:rPr>
                <w:rFonts w:ascii="宋体" w:hAnsi="宋体" w:cs="宋体"/>
                <w:sz w:val="24"/>
              </w:rPr>
            </w:pPr>
          </w:p>
        </w:tc>
      </w:tr>
      <w:tr w14:paraId="35D7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71C4ED0">
            <w:pPr>
              <w:spacing w:line="360" w:lineRule="exact"/>
              <w:jc w:val="center"/>
              <w:rPr>
                <w:rFonts w:ascii="宋体" w:hAnsi="宋体" w:cs="宋体"/>
                <w:sz w:val="24"/>
              </w:rPr>
            </w:pPr>
            <w:r>
              <w:rPr>
                <w:rFonts w:hint="eastAsia" w:ascii="宋体" w:hAnsi="宋体" w:cs="宋体"/>
                <w:sz w:val="24"/>
              </w:rPr>
              <w:t>投标人全称</w:t>
            </w:r>
          </w:p>
        </w:tc>
        <w:tc>
          <w:tcPr>
            <w:tcW w:w="6667" w:type="dxa"/>
            <w:tcBorders>
              <w:top w:val="nil"/>
            </w:tcBorders>
            <w:vAlign w:val="center"/>
          </w:tcPr>
          <w:p w14:paraId="2E2608EF">
            <w:pPr>
              <w:spacing w:line="360" w:lineRule="auto"/>
              <w:rPr>
                <w:rFonts w:ascii="宋体" w:hAnsi="宋体" w:cs="宋体"/>
                <w:sz w:val="24"/>
              </w:rPr>
            </w:pPr>
          </w:p>
        </w:tc>
      </w:tr>
      <w:tr w14:paraId="36E3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14732D4">
            <w:pPr>
              <w:spacing w:line="360" w:lineRule="exact"/>
              <w:jc w:val="center"/>
              <w:rPr>
                <w:rFonts w:ascii="宋体" w:hAnsi="宋体" w:cs="宋体"/>
                <w:sz w:val="24"/>
              </w:rPr>
            </w:pPr>
            <w:r>
              <w:rPr>
                <w:rFonts w:hint="eastAsia" w:ascii="宋体" w:hAnsi="宋体" w:cs="宋体"/>
                <w:sz w:val="24"/>
              </w:rPr>
              <w:t>最终投标报价（包：）</w:t>
            </w:r>
          </w:p>
          <w:p w14:paraId="36986025">
            <w:pPr>
              <w:spacing w:line="360" w:lineRule="exact"/>
              <w:jc w:val="center"/>
              <w:rPr>
                <w:rFonts w:ascii="宋体" w:hAnsi="宋体" w:cs="宋体"/>
                <w:sz w:val="24"/>
              </w:rPr>
            </w:pPr>
            <w:r>
              <w:rPr>
                <w:rFonts w:hint="eastAsia" w:ascii="宋体" w:hAnsi="宋体" w:cs="宋体"/>
                <w:sz w:val="24"/>
              </w:rPr>
              <w:t>（人民币）</w:t>
            </w:r>
          </w:p>
        </w:tc>
        <w:tc>
          <w:tcPr>
            <w:tcW w:w="6667" w:type="dxa"/>
            <w:tcBorders>
              <w:top w:val="nil"/>
            </w:tcBorders>
            <w:vAlign w:val="center"/>
          </w:tcPr>
          <w:p w14:paraId="1D16123E">
            <w:pPr>
              <w:spacing w:line="360" w:lineRule="auto"/>
              <w:ind w:right="-670"/>
              <w:rPr>
                <w:rFonts w:ascii="宋体" w:hAnsi="宋体" w:cs="宋体"/>
                <w:sz w:val="24"/>
              </w:rPr>
            </w:pPr>
            <w:r>
              <w:rPr>
                <w:rFonts w:hint="eastAsia" w:ascii="宋体" w:hAnsi="宋体" w:cs="宋体"/>
                <w:sz w:val="24"/>
              </w:rPr>
              <w:t xml:space="preserve">投标总价：       大写：           </w:t>
            </w:r>
          </w:p>
        </w:tc>
      </w:tr>
      <w:tr w14:paraId="6B3E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32AFEBEB">
            <w:pPr>
              <w:spacing w:line="360" w:lineRule="auto"/>
              <w:jc w:val="center"/>
              <w:rPr>
                <w:rFonts w:ascii="宋体" w:hAnsi="宋体" w:cs="宋体"/>
                <w:sz w:val="24"/>
              </w:rPr>
            </w:pPr>
            <w:r>
              <w:rPr>
                <w:rFonts w:hint="eastAsia" w:ascii="宋体" w:hAnsi="宋体" w:cs="宋体"/>
                <w:sz w:val="24"/>
              </w:rPr>
              <w:t>备注</w:t>
            </w:r>
          </w:p>
        </w:tc>
        <w:tc>
          <w:tcPr>
            <w:tcW w:w="6667" w:type="dxa"/>
            <w:tcBorders>
              <w:top w:val="nil"/>
            </w:tcBorders>
            <w:vAlign w:val="center"/>
          </w:tcPr>
          <w:p w14:paraId="3A1D071C">
            <w:pPr>
              <w:spacing w:line="360" w:lineRule="auto"/>
              <w:jc w:val="left"/>
              <w:rPr>
                <w:rFonts w:ascii="宋体" w:hAnsi="宋体" w:cs="宋体"/>
                <w:sz w:val="24"/>
              </w:rPr>
            </w:pPr>
          </w:p>
        </w:tc>
      </w:tr>
    </w:tbl>
    <w:p w14:paraId="50A2285E">
      <w:pPr>
        <w:spacing w:line="360" w:lineRule="auto"/>
        <w:ind w:firstLine="3840" w:firstLineChars="1600"/>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电子</w:t>
      </w:r>
      <w:r>
        <w:rPr>
          <w:rFonts w:hint="eastAsia" w:ascii="宋体" w:hAnsi="宋体" w:cs="宋体"/>
          <w:sz w:val="24"/>
          <w:lang w:val="en-US" w:eastAsia="zh-CN"/>
        </w:rPr>
        <w:t>公</w:t>
      </w:r>
      <w:r>
        <w:rPr>
          <w:rFonts w:hint="eastAsia" w:ascii="宋体" w:hAnsi="宋体" w:cs="宋体"/>
          <w:sz w:val="24"/>
        </w:rPr>
        <w:t xml:space="preserve">章： </w:t>
      </w:r>
    </w:p>
    <w:p w14:paraId="5F353095">
      <w:pPr>
        <w:spacing w:line="360" w:lineRule="auto"/>
        <w:rPr>
          <w:rFonts w:hint="eastAsia" w:ascii="宋体" w:hAnsi="宋体" w:eastAsia="宋体" w:cs="宋体"/>
          <w:sz w:val="24"/>
          <w:lang w:eastAsia="zh-CN"/>
        </w:rPr>
      </w:pPr>
      <w:r>
        <w:rPr>
          <w:rFonts w:hint="eastAsia" w:ascii="宋体" w:hAnsi="宋体" w:cs="宋体"/>
          <w:sz w:val="24"/>
        </w:rPr>
        <w:t>备注：</w:t>
      </w:r>
    </w:p>
    <w:p w14:paraId="3CDCAFEF">
      <w:pPr>
        <w:spacing w:line="360" w:lineRule="auto"/>
        <w:rPr>
          <w:rFonts w:ascii="宋体" w:hAnsi="宋体" w:cs="宋体"/>
          <w:sz w:val="24"/>
        </w:rPr>
      </w:pPr>
      <w:r>
        <w:rPr>
          <w:rFonts w:hint="eastAsia" w:ascii="宋体" w:hAnsi="宋体" w:cs="宋体"/>
          <w:sz w:val="24"/>
        </w:rPr>
        <w:t>1、此表用于开标会唱标之用。</w:t>
      </w:r>
    </w:p>
    <w:p w14:paraId="06E59241">
      <w:pPr>
        <w:spacing w:line="360" w:lineRule="auto"/>
        <w:rPr>
          <w:rFonts w:ascii="宋体" w:hAnsi="宋体" w:cs="宋体"/>
          <w:sz w:val="24"/>
        </w:rPr>
      </w:pPr>
      <w:r>
        <w:rPr>
          <w:rFonts w:hint="eastAsia" w:ascii="宋体" w:hAnsi="宋体" w:cs="宋体"/>
          <w:sz w:val="24"/>
        </w:rPr>
        <w:t>2、表中最终投标报价即为优惠后报价，并作为评审及定标依据。任何有选择或有条件的最终投标报价，或者表中某一包填写多个报价，均为无效报价。</w:t>
      </w:r>
    </w:p>
    <w:p w14:paraId="6A642388">
      <w:pPr>
        <w:pStyle w:val="35"/>
        <w:ind w:firstLine="240"/>
        <w:rPr>
          <w:rFonts w:hint="eastAsia" w:ascii="宋体" w:hAnsi="宋体" w:cs="宋体"/>
          <w:color w:val="000000" w:themeColor="text1"/>
          <w:sz w:val="24"/>
          <w:highlight w:val="none"/>
          <w14:textFill>
            <w14:solidFill>
              <w14:schemeClr w14:val="tx1"/>
            </w14:solidFill>
          </w14:textFill>
        </w:rPr>
      </w:pPr>
    </w:p>
    <w:p w14:paraId="6DB8FF0C">
      <w:pPr>
        <w:pStyle w:val="35"/>
        <w:ind w:firstLine="240"/>
        <w:rPr>
          <w:rFonts w:hint="eastAsia" w:ascii="宋体" w:hAnsi="宋体" w:cs="宋体"/>
          <w:color w:val="000000" w:themeColor="text1"/>
          <w:sz w:val="24"/>
          <w:highlight w:val="none"/>
          <w14:textFill>
            <w14:solidFill>
              <w14:schemeClr w14:val="tx1"/>
            </w14:solidFill>
          </w14:textFill>
        </w:rPr>
      </w:pPr>
    </w:p>
    <w:p w14:paraId="255B3510">
      <w:pPr>
        <w:pStyle w:val="35"/>
        <w:ind w:firstLine="240"/>
        <w:rPr>
          <w:rFonts w:hint="eastAsia" w:ascii="宋体" w:hAnsi="宋体" w:cs="宋体"/>
          <w:color w:val="000000" w:themeColor="text1"/>
          <w:sz w:val="24"/>
          <w:highlight w:val="none"/>
          <w14:textFill>
            <w14:solidFill>
              <w14:schemeClr w14:val="tx1"/>
            </w14:solidFill>
          </w14:textFill>
        </w:rPr>
      </w:pPr>
    </w:p>
    <w:p w14:paraId="2162AF2A">
      <w:pPr>
        <w:pStyle w:val="35"/>
        <w:ind w:firstLine="240"/>
        <w:rPr>
          <w:rFonts w:hint="eastAsia" w:ascii="宋体" w:hAnsi="宋体" w:cs="宋体"/>
          <w:color w:val="000000" w:themeColor="text1"/>
          <w:sz w:val="24"/>
          <w:highlight w:val="none"/>
          <w14:textFill>
            <w14:solidFill>
              <w14:schemeClr w14:val="tx1"/>
            </w14:solidFill>
          </w14:textFill>
        </w:rPr>
      </w:pPr>
    </w:p>
    <w:p w14:paraId="5467FC2B">
      <w:pPr>
        <w:pStyle w:val="35"/>
        <w:ind w:firstLine="240"/>
        <w:rPr>
          <w:rFonts w:hint="eastAsia" w:ascii="宋体" w:hAnsi="宋体" w:cs="宋体"/>
          <w:color w:val="000000" w:themeColor="text1"/>
          <w:sz w:val="24"/>
          <w:highlight w:val="none"/>
          <w14:textFill>
            <w14:solidFill>
              <w14:schemeClr w14:val="tx1"/>
            </w14:solidFill>
          </w14:textFill>
        </w:rPr>
      </w:pPr>
    </w:p>
    <w:p w14:paraId="0D650066">
      <w:pPr>
        <w:pStyle w:val="35"/>
        <w:ind w:firstLine="240"/>
        <w:rPr>
          <w:rFonts w:hint="eastAsia" w:ascii="宋体" w:hAnsi="宋体" w:cs="宋体"/>
          <w:color w:val="000000" w:themeColor="text1"/>
          <w:sz w:val="24"/>
          <w:highlight w:val="none"/>
          <w14:textFill>
            <w14:solidFill>
              <w14:schemeClr w14:val="tx1"/>
            </w14:solidFill>
          </w14:textFill>
        </w:rPr>
      </w:pPr>
    </w:p>
    <w:p w14:paraId="62240271">
      <w:pPr>
        <w:pStyle w:val="35"/>
        <w:ind w:firstLine="240"/>
        <w:rPr>
          <w:rFonts w:hint="eastAsia" w:ascii="宋体" w:hAnsi="宋体" w:cs="宋体"/>
          <w:color w:val="000000" w:themeColor="text1"/>
          <w:sz w:val="24"/>
          <w:highlight w:val="none"/>
          <w14:textFill>
            <w14:solidFill>
              <w14:schemeClr w14:val="tx1"/>
            </w14:solidFill>
          </w14:textFill>
        </w:rPr>
      </w:pPr>
    </w:p>
    <w:p w14:paraId="0190CD61">
      <w:pPr>
        <w:pStyle w:val="35"/>
        <w:ind w:firstLine="240"/>
        <w:rPr>
          <w:rFonts w:hint="eastAsia" w:ascii="宋体" w:hAnsi="宋体" w:cs="宋体"/>
          <w:color w:val="000000" w:themeColor="text1"/>
          <w:sz w:val="24"/>
          <w:highlight w:val="none"/>
          <w14:textFill>
            <w14:solidFill>
              <w14:schemeClr w14:val="tx1"/>
            </w14:solidFill>
          </w14:textFill>
        </w:rPr>
      </w:pPr>
    </w:p>
    <w:p w14:paraId="731F0A33">
      <w:pPr>
        <w:pStyle w:val="35"/>
        <w:ind w:firstLine="24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格式</w:t>
      </w:r>
      <w:r>
        <w:rPr>
          <w:rFonts w:ascii="宋体" w:hAnsi="宋体" w:cs="宋体"/>
          <w:color w:val="000000" w:themeColor="text1"/>
          <w:sz w:val="24"/>
          <w:highlight w:val="none"/>
          <w14:textFill>
            <w14:solidFill>
              <w14:schemeClr w14:val="tx1"/>
            </w14:solidFill>
          </w14:textFill>
        </w:rPr>
        <w:t>5</w:t>
      </w:r>
    </w:p>
    <w:p w14:paraId="1A2CCA79">
      <w:pPr>
        <w:pStyle w:val="35"/>
        <w:ind w:firstLine="241"/>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投标分项报价表</w:t>
      </w:r>
    </w:p>
    <w:p w14:paraId="76BF1692">
      <w:pPr>
        <w:pStyle w:val="35"/>
        <w:ind w:firstLine="241"/>
        <w:rPr>
          <w:rFonts w:hint="eastAsia" w:ascii="宋体" w:hAnsi="宋体" w:cs="宋体"/>
          <w:b/>
          <w:color w:val="000000" w:themeColor="text1"/>
          <w:sz w:val="24"/>
          <w:highlight w:val="none"/>
          <w14:textFill>
            <w14:solidFill>
              <w14:schemeClr w14:val="tx1"/>
            </w14:solidFill>
          </w14:textFill>
        </w:rPr>
      </w:pPr>
    </w:p>
    <w:tbl>
      <w:tblPr>
        <w:tblStyle w:val="26"/>
        <w:tblpPr w:leftFromText="180" w:rightFromText="180" w:vertAnchor="text" w:horzAnchor="page" w:tblpX="1360" w:tblpY="-24"/>
        <w:tblOverlap w:val="never"/>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7AAB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0BA97EF5">
            <w:pPr>
              <w:pStyle w:val="60"/>
              <w:widowControl w:val="0"/>
              <w:spacing w:before="0" w:beforeAutospacing="0" w:after="0" w:afterAutospacing="0" w:line="340" w:lineRule="exact"/>
              <w:rPr>
                <w:rFonts w:cs="宋体"/>
                <w:b w:val="0"/>
                <w:bCs w:val="0"/>
                <w:kern w:val="2"/>
                <w:sz w:val="24"/>
                <w:szCs w:val="24"/>
              </w:rPr>
            </w:pPr>
            <w:r>
              <w:rPr>
                <w:rFonts w:hint="eastAsia" w:cs="宋体"/>
                <w:b w:val="0"/>
                <w:bCs w:val="0"/>
                <w:kern w:val="2"/>
                <w:sz w:val="24"/>
                <w:szCs w:val="24"/>
              </w:rPr>
              <w:t>序号</w:t>
            </w:r>
          </w:p>
        </w:tc>
        <w:tc>
          <w:tcPr>
            <w:tcW w:w="2205" w:type="dxa"/>
            <w:vAlign w:val="center"/>
          </w:tcPr>
          <w:p w14:paraId="0100B091">
            <w:pPr>
              <w:spacing w:line="340" w:lineRule="exact"/>
              <w:jc w:val="center"/>
              <w:rPr>
                <w:rFonts w:ascii="宋体" w:hAnsi="宋体" w:cs="宋体"/>
                <w:sz w:val="24"/>
              </w:rPr>
            </w:pPr>
            <w:r>
              <w:rPr>
                <w:rFonts w:hint="eastAsia" w:ascii="宋体" w:hAnsi="宋体" w:cs="宋体"/>
                <w:sz w:val="24"/>
              </w:rPr>
              <w:t>服务项目名称</w:t>
            </w:r>
          </w:p>
        </w:tc>
        <w:tc>
          <w:tcPr>
            <w:tcW w:w="957" w:type="dxa"/>
            <w:vAlign w:val="center"/>
          </w:tcPr>
          <w:p w14:paraId="5DD2A2D3">
            <w:pPr>
              <w:spacing w:line="340" w:lineRule="exact"/>
              <w:jc w:val="center"/>
              <w:rPr>
                <w:rFonts w:ascii="宋体" w:hAnsi="宋体" w:cs="宋体"/>
                <w:sz w:val="24"/>
              </w:rPr>
            </w:pPr>
            <w:r>
              <w:rPr>
                <w:rFonts w:hint="eastAsia" w:ascii="宋体" w:hAnsi="宋体" w:cs="宋体"/>
                <w:sz w:val="24"/>
              </w:rPr>
              <w:t>单位</w:t>
            </w:r>
          </w:p>
        </w:tc>
        <w:tc>
          <w:tcPr>
            <w:tcW w:w="840" w:type="dxa"/>
            <w:vAlign w:val="center"/>
          </w:tcPr>
          <w:p w14:paraId="205564B0">
            <w:pPr>
              <w:spacing w:line="340" w:lineRule="exact"/>
              <w:jc w:val="center"/>
              <w:rPr>
                <w:rFonts w:ascii="宋体" w:hAnsi="宋体" w:cs="宋体"/>
                <w:sz w:val="24"/>
              </w:rPr>
            </w:pPr>
            <w:r>
              <w:rPr>
                <w:rFonts w:hint="eastAsia" w:ascii="宋体" w:hAnsi="宋体" w:cs="宋体"/>
                <w:sz w:val="24"/>
              </w:rPr>
              <w:t>数量</w:t>
            </w:r>
          </w:p>
        </w:tc>
        <w:tc>
          <w:tcPr>
            <w:tcW w:w="1260" w:type="dxa"/>
            <w:vAlign w:val="center"/>
          </w:tcPr>
          <w:p w14:paraId="4FB363FF">
            <w:pPr>
              <w:spacing w:line="340" w:lineRule="exact"/>
              <w:jc w:val="center"/>
              <w:rPr>
                <w:rFonts w:ascii="宋体" w:hAnsi="宋体" w:cs="宋体"/>
                <w:sz w:val="24"/>
              </w:rPr>
            </w:pPr>
            <w:r>
              <w:rPr>
                <w:rFonts w:hint="eastAsia" w:ascii="宋体" w:hAnsi="宋体" w:cs="宋体"/>
                <w:sz w:val="24"/>
              </w:rPr>
              <w:t>单价</w:t>
            </w:r>
          </w:p>
        </w:tc>
        <w:tc>
          <w:tcPr>
            <w:tcW w:w="1340" w:type="dxa"/>
            <w:vAlign w:val="center"/>
          </w:tcPr>
          <w:p w14:paraId="06EB5F91">
            <w:pPr>
              <w:spacing w:line="340" w:lineRule="exact"/>
              <w:jc w:val="center"/>
              <w:rPr>
                <w:rFonts w:ascii="宋体" w:hAnsi="宋体" w:cs="宋体"/>
                <w:sz w:val="24"/>
              </w:rPr>
            </w:pPr>
            <w:r>
              <w:rPr>
                <w:rFonts w:hint="eastAsia" w:ascii="宋体" w:hAnsi="宋体" w:cs="宋体"/>
                <w:bCs/>
                <w:sz w:val="24"/>
              </w:rPr>
              <w:t>小计</w:t>
            </w:r>
          </w:p>
        </w:tc>
        <w:tc>
          <w:tcPr>
            <w:tcW w:w="1347" w:type="dxa"/>
            <w:vAlign w:val="center"/>
          </w:tcPr>
          <w:p w14:paraId="16FAECEC">
            <w:pPr>
              <w:spacing w:line="340" w:lineRule="exact"/>
              <w:jc w:val="center"/>
              <w:rPr>
                <w:rFonts w:ascii="宋体" w:hAnsi="宋体" w:cs="宋体"/>
                <w:sz w:val="24"/>
              </w:rPr>
            </w:pPr>
            <w:r>
              <w:rPr>
                <w:rFonts w:hint="eastAsia" w:ascii="宋体" w:hAnsi="宋体" w:cs="宋体"/>
                <w:sz w:val="24"/>
              </w:rPr>
              <w:t>备注</w:t>
            </w:r>
          </w:p>
        </w:tc>
      </w:tr>
      <w:tr w14:paraId="66B7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6ABC3E8D">
            <w:pPr>
              <w:spacing w:line="340" w:lineRule="exact"/>
              <w:jc w:val="center"/>
              <w:rPr>
                <w:rFonts w:ascii="宋体" w:hAnsi="宋体" w:cs="宋体"/>
                <w:sz w:val="24"/>
              </w:rPr>
            </w:pPr>
            <w:r>
              <w:rPr>
                <w:rFonts w:hint="eastAsia" w:ascii="宋体" w:hAnsi="宋体" w:cs="宋体"/>
                <w:sz w:val="24"/>
              </w:rPr>
              <w:t>1</w:t>
            </w:r>
          </w:p>
        </w:tc>
        <w:tc>
          <w:tcPr>
            <w:tcW w:w="2205" w:type="dxa"/>
          </w:tcPr>
          <w:p w14:paraId="7D4F4856">
            <w:pPr>
              <w:spacing w:line="340" w:lineRule="exact"/>
              <w:rPr>
                <w:rFonts w:ascii="宋体" w:hAnsi="宋体" w:cs="宋体"/>
                <w:sz w:val="24"/>
              </w:rPr>
            </w:pPr>
          </w:p>
        </w:tc>
        <w:tc>
          <w:tcPr>
            <w:tcW w:w="957" w:type="dxa"/>
          </w:tcPr>
          <w:p w14:paraId="60E34DC7">
            <w:pPr>
              <w:spacing w:line="340" w:lineRule="exact"/>
              <w:rPr>
                <w:rFonts w:ascii="宋体" w:hAnsi="宋体" w:cs="宋体"/>
                <w:sz w:val="24"/>
              </w:rPr>
            </w:pPr>
          </w:p>
        </w:tc>
        <w:tc>
          <w:tcPr>
            <w:tcW w:w="840" w:type="dxa"/>
          </w:tcPr>
          <w:p w14:paraId="1D24B780">
            <w:pPr>
              <w:spacing w:line="340" w:lineRule="exact"/>
              <w:rPr>
                <w:rFonts w:ascii="宋体" w:hAnsi="宋体" w:cs="宋体"/>
                <w:sz w:val="24"/>
              </w:rPr>
            </w:pPr>
          </w:p>
        </w:tc>
        <w:tc>
          <w:tcPr>
            <w:tcW w:w="1260" w:type="dxa"/>
          </w:tcPr>
          <w:p w14:paraId="2B5E8E4B">
            <w:pPr>
              <w:spacing w:line="340" w:lineRule="exact"/>
              <w:rPr>
                <w:rFonts w:ascii="宋体" w:hAnsi="宋体" w:cs="宋体"/>
                <w:sz w:val="24"/>
              </w:rPr>
            </w:pPr>
          </w:p>
        </w:tc>
        <w:tc>
          <w:tcPr>
            <w:tcW w:w="1340" w:type="dxa"/>
          </w:tcPr>
          <w:p w14:paraId="25F348AF">
            <w:pPr>
              <w:spacing w:line="340" w:lineRule="exact"/>
              <w:rPr>
                <w:rFonts w:ascii="宋体" w:hAnsi="宋体" w:cs="宋体"/>
                <w:sz w:val="24"/>
              </w:rPr>
            </w:pPr>
          </w:p>
        </w:tc>
        <w:tc>
          <w:tcPr>
            <w:tcW w:w="1347" w:type="dxa"/>
          </w:tcPr>
          <w:p w14:paraId="535C608B">
            <w:pPr>
              <w:spacing w:line="340" w:lineRule="exact"/>
              <w:rPr>
                <w:rFonts w:ascii="宋体" w:hAnsi="宋体" w:cs="宋体"/>
                <w:sz w:val="24"/>
              </w:rPr>
            </w:pPr>
          </w:p>
        </w:tc>
      </w:tr>
      <w:tr w14:paraId="65FF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374A4847">
            <w:pPr>
              <w:spacing w:line="340" w:lineRule="exact"/>
              <w:jc w:val="center"/>
              <w:rPr>
                <w:rFonts w:ascii="宋体" w:hAnsi="宋体" w:cs="宋体"/>
                <w:sz w:val="24"/>
              </w:rPr>
            </w:pPr>
            <w:r>
              <w:rPr>
                <w:rFonts w:hint="eastAsia" w:ascii="宋体" w:hAnsi="宋体" w:cs="宋体"/>
                <w:sz w:val="24"/>
              </w:rPr>
              <w:t>2</w:t>
            </w:r>
          </w:p>
        </w:tc>
        <w:tc>
          <w:tcPr>
            <w:tcW w:w="2205" w:type="dxa"/>
          </w:tcPr>
          <w:p w14:paraId="011491C8">
            <w:pPr>
              <w:spacing w:line="340" w:lineRule="exact"/>
              <w:rPr>
                <w:rFonts w:ascii="宋体" w:hAnsi="宋体" w:cs="宋体"/>
                <w:sz w:val="24"/>
              </w:rPr>
            </w:pPr>
          </w:p>
        </w:tc>
        <w:tc>
          <w:tcPr>
            <w:tcW w:w="957" w:type="dxa"/>
          </w:tcPr>
          <w:p w14:paraId="687C4640">
            <w:pPr>
              <w:spacing w:line="340" w:lineRule="exact"/>
              <w:rPr>
                <w:rFonts w:ascii="宋体" w:hAnsi="宋体" w:cs="宋体"/>
                <w:sz w:val="24"/>
              </w:rPr>
            </w:pPr>
          </w:p>
        </w:tc>
        <w:tc>
          <w:tcPr>
            <w:tcW w:w="840" w:type="dxa"/>
          </w:tcPr>
          <w:p w14:paraId="50E1232C">
            <w:pPr>
              <w:spacing w:line="340" w:lineRule="exact"/>
              <w:rPr>
                <w:rFonts w:ascii="宋体" w:hAnsi="宋体" w:cs="宋体"/>
                <w:sz w:val="24"/>
              </w:rPr>
            </w:pPr>
          </w:p>
        </w:tc>
        <w:tc>
          <w:tcPr>
            <w:tcW w:w="1260" w:type="dxa"/>
          </w:tcPr>
          <w:p w14:paraId="547B8D59">
            <w:pPr>
              <w:spacing w:line="340" w:lineRule="exact"/>
              <w:rPr>
                <w:rFonts w:ascii="宋体" w:hAnsi="宋体" w:cs="宋体"/>
                <w:sz w:val="24"/>
              </w:rPr>
            </w:pPr>
          </w:p>
        </w:tc>
        <w:tc>
          <w:tcPr>
            <w:tcW w:w="1340" w:type="dxa"/>
          </w:tcPr>
          <w:p w14:paraId="03C8A69E">
            <w:pPr>
              <w:spacing w:line="340" w:lineRule="exact"/>
              <w:rPr>
                <w:rFonts w:ascii="宋体" w:hAnsi="宋体" w:cs="宋体"/>
                <w:sz w:val="24"/>
              </w:rPr>
            </w:pPr>
          </w:p>
        </w:tc>
        <w:tc>
          <w:tcPr>
            <w:tcW w:w="1347" w:type="dxa"/>
          </w:tcPr>
          <w:p w14:paraId="56B0B0A0">
            <w:pPr>
              <w:spacing w:line="340" w:lineRule="exact"/>
              <w:rPr>
                <w:rFonts w:ascii="宋体" w:hAnsi="宋体" w:cs="宋体"/>
                <w:sz w:val="24"/>
              </w:rPr>
            </w:pPr>
          </w:p>
        </w:tc>
      </w:tr>
      <w:tr w14:paraId="7F37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7B6DE19">
            <w:pPr>
              <w:spacing w:line="340" w:lineRule="exact"/>
              <w:jc w:val="center"/>
              <w:rPr>
                <w:rFonts w:ascii="宋体" w:hAnsi="宋体" w:cs="宋体"/>
                <w:sz w:val="24"/>
              </w:rPr>
            </w:pPr>
            <w:r>
              <w:rPr>
                <w:rFonts w:hint="eastAsia" w:ascii="宋体" w:hAnsi="宋体" w:cs="宋体"/>
                <w:sz w:val="24"/>
              </w:rPr>
              <w:t>3</w:t>
            </w:r>
          </w:p>
        </w:tc>
        <w:tc>
          <w:tcPr>
            <w:tcW w:w="2205" w:type="dxa"/>
          </w:tcPr>
          <w:p w14:paraId="1A4E2708">
            <w:pPr>
              <w:spacing w:line="340" w:lineRule="exact"/>
              <w:rPr>
                <w:rFonts w:ascii="宋体" w:hAnsi="宋体" w:cs="宋体"/>
                <w:sz w:val="24"/>
              </w:rPr>
            </w:pPr>
          </w:p>
        </w:tc>
        <w:tc>
          <w:tcPr>
            <w:tcW w:w="957" w:type="dxa"/>
          </w:tcPr>
          <w:p w14:paraId="04AC7447">
            <w:pPr>
              <w:spacing w:line="340" w:lineRule="exact"/>
              <w:rPr>
                <w:rFonts w:ascii="宋体" w:hAnsi="宋体" w:cs="宋体"/>
                <w:sz w:val="24"/>
              </w:rPr>
            </w:pPr>
          </w:p>
        </w:tc>
        <w:tc>
          <w:tcPr>
            <w:tcW w:w="840" w:type="dxa"/>
          </w:tcPr>
          <w:p w14:paraId="440A0351">
            <w:pPr>
              <w:spacing w:line="340" w:lineRule="exact"/>
              <w:rPr>
                <w:rFonts w:ascii="宋体" w:hAnsi="宋体" w:cs="宋体"/>
                <w:sz w:val="24"/>
              </w:rPr>
            </w:pPr>
          </w:p>
        </w:tc>
        <w:tc>
          <w:tcPr>
            <w:tcW w:w="1260" w:type="dxa"/>
          </w:tcPr>
          <w:p w14:paraId="4FD16138">
            <w:pPr>
              <w:spacing w:line="340" w:lineRule="exact"/>
              <w:rPr>
                <w:rFonts w:ascii="宋体" w:hAnsi="宋体" w:cs="宋体"/>
                <w:sz w:val="24"/>
              </w:rPr>
            </w:pPr>
          </w:p>
        </w:tc>
        <w:tc>
          <w:tcPr>
            <w:tcW w:w="1340" w:type="dxa"/>
          </w:tcPr>
          <w:p w14:paraId="23AA2F94">
            <w:pPr>
              <w:spacing w:line="340" w:lineRule="exact"/>
              <w:rPr>
                <w:rFonts w:ascii="宋体" w:hAnsi="宋体" w:cs="宋体"/>
                <w:sz w:val="24"/>
              </w:rPr>
            </w:pPr>
          </w:p>
        </w:tc>
        <w:tc>
          <w:tcPr>
            <w:tcW w:w="1347" w:type="dxa"/>
          </w:tcPr>
          <w:p w14:paraId="68B26480">
            <w:pPr>
              <w:spacing w:line="340" w:lineRule="exact"/>
              <w:rPr>
                <w:rFonts w:ascii="宋体" w:hAnsi="宋体" w:cs="宋体"/>
                <w:sz w:val="24"/>
              </w:rPr>
            </w:pPr>
          </w:p>
        </w:tc>
      </w:tr>
      <w:tr w14:paraId="29ED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734B2E6F">
            <w:pPr>
              <w:spacing w:line="340" w:lineRule="exact"/>
              <w:jc w:val="center"/>
              <w:rPr>
                <w:rFonts w:ascii="宋体" w:hAnsi="宋体" w:cs="宋体"/>
                <w:sz w:val="24"/>
              </w:rPr>
            </w:pPr>
            <w:r>
              <w:rPr>
                <w:rFonts w:hint="eastAsia" w:ascii="宋体" w:hAnsi="宋体" w:cs="宋体"/>
                <w:sz w:val="24"/>
              </w:rPr>
              <w:t>4</w:t>
            </w:r>
          </w:p>
        </w:tc>
        <w:tc>
          <w:tcPr>
            <w:tcW w:w="2205" w:type="dxa"/>
          </w:tcPr>
          <w:p w14:paraId="7F02B402">
            <w:pPr>
              <w:spacing w:line="340" w:lineRule="exact"/>
              <w:rPr>
                <w:rFonts w:ascii="宋体" w:hAnsi="宋体" w:cs="宋体"/>
                <w:sz w:val="24"/>
              </w:rPr>
            </w:pPr>
          </w:p>
        </w:tc>
        <w:tc>
          <w:tcPr>
            <w:tcW w:w="957" w:type="dxa"/>
          </w:tcPr>
          <w:p w14:paraId="03CCE1FB">
            <w:pPr>
              <w:spacing w:line="340" w:lineRule="exact"/>
              <w:rPr>
                <w:rFonts w:ascii="宋体" w:hAnsi="宋体" w:cs="宋体"/>
                <w:sz w:val="24"/>
              </w:rPr>
            </w:pPr>
          </w:p>
        </w:tc>
        <w:tc>
          <w:tcPr>
            <w:tcW w:w="840" w:type="dxa"/>
          </w:tcPr>
          <w:p w14:paraId="6CCF3B4C">
            <w:pPr>
              <w:spacing w:line="340" w:lineRule="exact"/>
              <w:rPr>
                <w:rFonts w:ascii="宋体" w:hAnsi="宋体" w:cs="宋体"/>
                <w:sz w:val="24"/>
              </w:rPr>
            </w:pPr>
          </w:p>
        </w:tc>
        <w:tc>
          <w:tcPr>
            <w:tcW w:w="1260" w:type="dxa"/>
          </w:tcPr>
          <w:p w14:paraId="70B6AC11">
            <w:pPr>
              <w:spacing w:line="340" w:lineRule="exact"/>
              <w:rPr>
                <w:rFonts w:ascii="宋体" w:hAnsi="宋体" w:cs="宋体"/>
                <w:sz w:val="24"/>
              </w:rPr>
            </w:pPr>
          </w:p>
        </w:tc>
        <w:tc>
          <w:tcPr>
            <w:tcW w:w="1340" w:type="dxa"/>
          </w:tcPr>
          <w:p w14:paraId="180482E7">
            <w:pPr>
              <w:spacing w:line="340" w:lineRule="exact"/>
              <w:rPr>
                <w:rFonts w:ascii="宋体" w:hAnsi="宋体" w:cs="宋体"/>
                <w:sz w:val="24"/>
              </w:rPr>
            </w:pPr>
          </w:p>
        </w:tc>
        <w:tc>
          <w:tcPr>
            <w:tcW w:w="1347" w:type="dxa"/>
          </w:tcPr>
          <w:p w14:paraId="52363088">
            <w:pPr>
              <w:spacing w:line="340" w:lineRule="exact"/>
              <w:rPr>
                <w:rFonts w:ascii="宋体" w:hAnsi="宋体" w:cs="宋体"/>
                <w:sz w:val="24"/>
              </w:rPr>
            </w:pPr>
          </w:p>
        </w:tc>
      </w:tr>
      <w:tr w14:paraId="7599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12B893B">
            <w:pPr>
              <w:spacing w:line="340" w:lineRule="exact"/>
              <w:jc w:val="center"/>
              <w:rPr>
                <w:rFonts w:ascii="宋体" w:hAnsi="宋体" w:cs="宋体"/>
                <w:sz w:val="24"/>
              </w:rPr>
            </w:pPr>
            <w:r>
              <w:rPr>
                <w:rFonts w:hint="eastAsia" w:ascii="宋体" w:hAnsi="宋体" w:cs="宋体"/>
                <w:sz w:val="24"/>
              </w:rPr>
              <w:t>5</w:t>
            </w:r>
          </w:p>
        </w:tc>
        <w:tc>
          <w:tcPr>
            <w:tcW w:w="2205" w:type="dxa"/>
          </w:tcPr>
          <w:p w14:paraId="403BEF81">
            <w:pPr>
              <w:spacing w:line="340" w:lineRule="exact"/>
              <w:rPr>
                <w:rFonts w:ascii="宋体" w:hAnsi="宋体" w:cs="宋体"/>
                <w:sz w:val="24"/>
              </w:rPr>
            </w:pPr>
          </w:p>
        </w:tc>
        <w:tc>
          <w:tcPr>
            <w:tcW w:w="957" w:type="dxa"/>
          </w:tcPr>
          <w:p w14:paraId="425307B3">
            <w:pPr>
              <w:spacing w:line="340" w:lineRule="exact"/>
              <w:rPr>
                <w:rFonts w:ascii="宋体" w:hAnsi="宋体" w:cs="宋体"/>
                <w:sz w:val="24"/>
              </w:rPr>
            </w:pPr>
          </w:p>
        </w:tc>
        <w:tc>
          <w:tcPr>
            <w:tcW w:w="840" w:type="dxa"/>
          </w:tcPr>
          <w:p w14:paraId="462A7B55">
            <w:pPr>
              <w:spacing w:line="340" w:lineRule="exact"/>
              <w:rPr>
                <w:rFonts w:ascii="宋体" w:hAnsi="宋体" w:cs="宋体"/>
                <w:sz w:val="24"/>
              </w:rPr>
            </w:pPr>
          </w:p>
        </w:tc>
        <w:tc>
          <w:tcPr>
            <w:tcW w:w="1260" w:type="dxa"/>
          </w:tcPr>
          <w:p w14:paraId="0A18A508">
            <w:pPr>
              <w:spacing w:line="340" w:lineRule="exact"/>
              <w:rPr>
                <w:rFonts w:ascii="宋体" w:hAnsi="宋体" w:cs="宋体"/>
                <w:sz w:val="24"/>
              </w:rPr>
            </w:pPr>
          </w:p>
        </w:tc>
        <w:tc>
          <w:tcPr>
            <w:tcW w:w="1340" w:type="dxa"/>
          </w:tcPr>
          <w:p w14:paraId="29936096">
            <w:pPr>
              <w:spacing w:line="340" w:lineRule="exact"/>
              <w:rPr>
                <w:rFonts w:ascii="宋体" w:hAnsi="宋体" w:cs="宋体"/>
                <w:sz w:val="24"/>
              </w:rPr>
            </w:pPr>
          </w:p>
        </w:tc>
        <w:tc>
          <w:tcPr>
            <w:tcW w:w="1347" w:type="dxa"/>
          </w:tcPr>
          <w:p w14:paraId="4DD5959B">
            <w:pPr>
              <w:spacing w:line="340" w:lineRule="exact"/>
              <w:rPr>
                <w:rFonts w:ascii="宋体" w:hAnsi="宋体" w:cs="宋体"/>
                <w:sz w:val="24"/>
              </w:rPr>
            </w:pPr>
          </w:p>
        </w:tc>
      </w:tr>
      <w:tr w14:paraId="3960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3114C89C">
            <w:pPr>
              <w:spacing w:line="340" w:lineRule="exact"/>
              <w:jc w:val="center"/>
              <w:rPr>
                <w:rFonts w:ascii="宋体" w:hAnsi="宋体" w:cs="宋体"/>
                <w:sz w:val="24"/>
              </w:rPr>
            </w:pPr>
            <w:r>
              <w:rPr>
                <w:rFonts w:hint="eastAsia" w:ascii="宋体" w:hAnsi="宋体" w:cs="宋体"/>
                <w:sz w:val="24"/>
              </w:rPr>
              <w:t>6</w:t>
            </w:r>
          </w:p>
        </w:tc>
        <w:tc>
          <w:tcPr>
            <w:tcW w:w="2205" w:type="dxa"/>
          </w:tcPr>
          <w:p w14:paraId="1A6A87C9">
            <w:pPr>
              <w:spacing w:line="340" w:lineRule="exact"/>
              <w:rPr>
                <w:rFonts w:ascii="宋体" w:hAnsi="宋体" w:cs="宋体"/>
                <w:sz w:val="24"/>
              </w:rPr>
            </w:pPr>
          </w:p>
        </w:tc>
        <w:tc>
          <w:tcPr>
            <w:tcW w:w="957" w:type="dxa"/>
          </w:tcPr>
          <w:p w14:paraId="353360AC">
            <w:pPr>
              <w:spacing w:line="340" w:lineRule="exact"/>
              <w:rPr>
                <w:rFonts w:ascii="宋体" w:hAnsi="宋体" w:cs="宋体"/>
                <w:sz w:val="24"/>
              </w:rPr>
            </w:pPr>
          </w:p>
        </w:tc>
        <w:tc>
          <w:tcPr>
            <w:tcW w:w="840" w:type="dxa"/>
          </w:tcPr>
          <w:p w14:paraId="267B7F4E">
            <w:pPr>
              <w:spacing w:line="340" w:lineRule="exact"/>
              <w:rPr>
                <w:rFonts w:ascii="宋体" w:hAnsi="宋体" w:cs="宋体"/>
                <w:sz w:val="24"/>
              </w:rPr>
            </w:pPr>
          </w:p>
        </w:tc>
        <w:tc>
          <w:tcPr>
            <w:tcW w:w="1260" w:type="dxa"/>
          </w:tcPr>
          <w:p w14:paraId="4C317A8F">
            <w:pPr>
              <w:spacing w:line="340" w:lineRule="exact"/>
              <w:rPr>
                <w:rFonts w:ascii="宋体" w:hAnsi="宋体" w:cs="宋体"/>
                <w:sz w:val="24"/>
              </w:rPr>
            </w:pPr>
          </w:p>
        </w:tc>
        <w:tc>
          <w:tcPr>
            <w:tcW w:w="1340" w:type="dxa"/>
          </w:tcPr>
          <w:p w14:paraId="03CAF01B">
            <w:pPr>
              <w:spacing w:line="340" w:lineRule="exact"/>
              <w:rPr>
                <w:rFonts w:ascii="宋体" w:hAnsi="宋体" w:cs="宋体"/>
                <w:sz w:val="24"/>
              </w:rPr>
            </w:pPr>
          </w:p>
        </w:tc>
        <w:tc>
          <w:tcPr>
            <w:tcW w:w="1347" w:type="dxa"/>
          </w:tcPr>
          <w:p w14:paraId="6AB129B0">
            <w:pPr>
              <w:spacing w:line="340" w:lineRule="exact"/>
              <w:rPr>
                <w:rFonts w:ascii="宋体" w:hAnsi="宋体" w:cs="宋体"/>
                <w:sz w:val="24"/>
              </w:rPr>
            </w:pPr>
          </w:p>
        </w:tc>
      </w:tr>
      <w:tr w14:paraId="3455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46CB071">
            <w:pPr>
              <w:spacing w:line="340" w:lineRule="exact"/>
              <w:jc w:val="center"/>
              <w:rPr>
                <w:rFonts w:ascii="宋体" w:hAnsi="宋体" w:cs="宋体"/>
                <w:sz w:val="24"/>
              </w:rPr>
            </w:pPr>
            <w:r>
              <w:rPr>
                <w:rFonts w:hint="eastAsia" w:ascii="宋体" w:hAnsi="宋体" w:cs="宋体"/>
                <w:sz w:val="24"/>
              </w:rPr>
              <w:t>7</w:t>
            </w:r>
          </w:p>
        </w:tc>
        <w:tc>
          <w:tcPr>
            <w:tcW w:w="2205" w:type="dxa"/>
          </w:tcPr>
          <w:p w14:paraId="59A3A060">
            <w:pPr>
              <w:spacing w:line="340" w:lineRule="exact"/>
              <w:rPr>
                <w:rFonts w:ascii="宋体" w:hAnsi="宋体" w:cs="宋体"/>
                <w:sz w:val="24"/>
              </w:rPr>
            </w:pPr>
          </w:p>
        </w:tc>
        <w:tc>
          <w:tcPr>
            <w:tcW w:w="957" w:type="dxa"/>
          </w:tcPr>
          <w:p w14:paraId="2D7FE2F0">
            <w:pPr>
              <w:spacing w:line="340" w:lineRule="exact"/>
              <w:rPr>
                <w:rFonts w:ascii="宋体" w:hAnsi="宋体" w:cs="宋体"/>
                <w:sz w:val="24"/>
              </w:rPr>
            </w:pPr>
          </w:p>
        </w:tc>
        <w:tc>
          <w:tcPr>
            <w:tcW w:w="840" w:type="dxa"/>
          </w:tcPr>
          <w:p w14:paraId="54D1223F">
            <w:pPr>
              <w:spacing w:line="340" w:lineRule="exact"/>
              <w:rPr>
                <w:rFonts w:ascii="宋体" w:hAnsi="宋体" w:cs="宋体"/>
                <w:sz w:val="24"/>
              </w:rPr>
            </w:pPr>
          </w:p>
        </w:tc>
        <w:tc>
          <w:tcPr>
            <w:tcW w:w="1260" w:type="dxa"/>
          </w:tcPr>
          <w:p w14:paraId="5BC472F5">
            <w:pPr>
              <w:spacing w:line="340" w:lineRule="exact"/>
              <w:rPr>
                <w:rFonts w:ascii="宋体" w:hAnsi="宋体" w:cs="宋体"/>
                <w:sz w:val="24"/>
              </w:rPr>
            </w:pPr>
          </w:p>
        </w:tc>
        <w:tc>
          <w:tcPr>
            <w:tcW w:w="1340" w:type="dxa"/>
          </w:tcPr>
          <w:p w14:paraId="1E7141A1">
            <w:pPr>
              <w:spacing w:line="340" w:lineRule="exact"/>
              <w:rPr>
                <w:rFonts w:ascii="宋体" w:hAnsi="宋体" w:cs="宋体"/>
                <w:sz w:val="24"/>
              </w:rPr>
            </w:pPr>
          </w:p>
        </w:tc>
        <w:tc>
          <w:tcPr>
            <w:tcW w:w="1347" w:type="dxa"/>
          </w:tcPr>
          <w:p w14:paraId="1A025522">
            <w:pPr>
              <w:spacing w:line="340" w:lineRule="exact"/>
              <w:rPr>
                <w:rFonts w:ascii="宋体" w:hAnsi="宋体" w:cs="宋体"/>
                <w:sz w:val="24"/>
              </w:rPr>
            </w:pPr>
          </w:p>
        </w:tc>
      </w:tr>
      <w:tr w14:paraId="7AD1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49958903">
            <w:pPr>
              <w:spacing w:line="340" w:lineRule="exact"/>
              <w:jc w:val="center"/>
              <w:rPr>
                <w:rFonts w:ascii="宋体" w:hAnsi="宋体" w:cs="宋体"/>
                <w:sz w:val="24"/>
              </w:rPr>
            </w:pPr>
            <w:r>
              <w:rPr>
                <w:rFonts w:hint="eastAsia" w:ascii="宋体" w:hAnsi="宋体" w:cs="宋体"/>
                <w:sz w:val="24"/>
              </w:rPr>
              <w:t>8</w:t>
            </w:r>
          </w:p>
        </w:tc>
        <w:tc>
          <w:tcPr>
            <w:tcW w:w="2205" w:type="dxa"/>
          </w:tcPr>
          <w:p w14:paraId="328A0AD9">
            <w:pPr>
              <w:spacing w:line="340" w:lineRule="exact"/>
              <w:rPr>
                <w:rFonts w:ascii="宋体" w:hAnsi="宋体" w:cs="宋体"/>
                <w:sz w:val="24"/>
              </w:rPr>
            </w:pPr>
          </w:p>
        </w:tc>
        <w:tc>
          <w:tcPr>
            <w:tcW w:w="957" w:type="dxa"/>
          </w:tcPr>
          <w:p w14:paraId="0E8921F8">
            <w:pPr>
              <w:spacing w:line="340" w:lineRule="exact"/>
              <w:rPr>
                <w:rFonts w:ascii="宋体" w:hAnsi="宋体" w:cs="宋体"/>
                <w:sz w:val="24"/>
              </w:rPr>
            </w:pPr>
          </w:p>
        </w:tc>
        <w:tc>
          <w:tcPr>
            <w:tcW w:w="840" w:type="dxa"/>
          </w:tcPr>
          <w:p w14:paraId="650525C7">
            <w:pPr>
              <w:spacing w:line="340" w:lineRule="exact"/>
              <w:rPr>
                <w:rFonts w:ascii="宋体" w:hAnsi="宋体" w:cs="宋体"/>
                <w:sz w:val="24"/>
              </w:rPr>
            </w:pPr>
          </w:p>
        </w:tc>
        <w:tc>
          <w:tcPr>
            <w:tcW w:w="1260" w:type="dxa"/>
          </w:tcPr>
          <w:p w14:paraId="3A39062D">
            <w:pPr>
              <w:spacing w:line="340" w:lineRule="exact"/>
              <w:rPr>
                <w:rFonts w:ascii="宋体" w:hAnsi="宋体" w:cs="宋体"/>
                <w:sz w:val="24"/>
              </w:rPr>
            </w:pPr>
          </w:p>
        </w:tc>
        <w:tc>
          <w:tcPr>
            <w:tcW w:w="1340" w:type="dxa"/>
          </w:tcPr>
          <w:p w14:paraId="4AA5605F">
            <w:pPr>
              <w:spacing w:line="340" w:lineRule="exact"/>
              <w:rPr>
                <w:rFonts w:ascii="宋体" w:hAnsi="宋体" w:cs="宋体"/>
                <w:sz w:val="24"/>
              </w:rPr>
            </w:pPr>
          </w:p>
        </w:tc>
        <w:tc>
          <w:tcPr>
            <w:tcW w:w="1347" w:type="dxa"/>
          </w:tcPr>
          <w:p w14:paraId="09834A09">
            <w:pPr>
              <w:spacing w:line="340" w:lineRule="exact"/>
              <w:rPr>
                <w:rFonts w:ascii="宋体" w:hAnsi="宋体" w:cs="宋体"/>
                <w:sz w:val="24"/>
              </w:rPr>
            </w:pPr>
          </w:p>
        </w:tc>
      </w:tr>
      <w:tr w14:paraId="35AE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A93AB01">
            <w:pPr>
              <w:spacing w:line="340" w:lineRule="exact"/>
              <w:jc w:val="center"/>
              <w:rPr>
                <w:rFonts w:ascii="宋体" w:hAnsi="宋体" w:cs="宋体"/>
                <w:sz w:val="24"/>
              </w:rPr>
            </w:pPr>
            <w:r>
              <w:rPr>
                <w:rFonts w:hint="eastAsia" w:ascii="宋体" w:hAnsi="宋体" w:cs="宋体"/>
                <w:sz w:val="24"/>
              </w:rPr>
              <w:t>9</w:t>
            </w:r>
          </w:p>
        </w:tc>
        <w:tc>
          <w:tcPr>
            <w:tcW w:w="2205" w:type="dxa"/>
          </w:tcPr>
          <w:p w14:paraId="7F21830E">
            <w:pPr>
              <w:spacing w:line="340" w:lineRule="exact"/>
              <w:rPr>
                <w:rFonts w:ascii="宋体" w:hAnsi="宋体" w:cs="宋体"/>
                <w:sz w:val="24"/>
              </w:rPr>
            </w:pPr>
          </w:p>
        </w:tc>
        <w:tc>
          <w:tcPr>
            <w:tcW w:w="957" w:type="dxa"/>
          </w:tcPr>
          <w:p w14:paraId="582390DA">
            <w:pPr>
              <w:spacing w:line="340" w:lineRule="exact"/>
              <w:rPr>
                <w:rFonts w:ascii="宋体" w:hAnsi="宋体" w:cs="宋体"/>
                <w:sz w:val="24"/>
              </w:rPr>
            </w:pPr>
          </w:p>
        </w:tc>
        <w:tc>
          <w:tcPr>
            <w:tcW w:w="840" w:type="dxa"/>
          </w:tcPr>
          <w:p w14:paraId="12D21AB3">
            <w:pPr>
              <w:spacing w:line="340" w:lineRule="exact"/>
              <w:rPr>
                <w:rFonts w:ascii="宋体" w:hAnsi="宋体" w:cs="宋体"/>
                <w:sz w:val="24"/>
              </w:rPr>
            </w:pPr>
          </w:p>
        </w:tc>
        <w:tc>
          <w:tcPr>
            <w:tcW w:w="1260" w:type="dxa"/>
          </w:tcPr>
          <w:p w14:paraId="3E1B5B1E">
            <w:pPr>
              <w:spacing w:line="340" w:lineRule="exact"/>
              <w:rPr>
                <w:rFonts w:ascii="宋体" w:hAnsi="宋体" w:cs="宋体"/>
                <w:sz w:val="24"/>
              </w:rPr>
            </w:pPr>
          </w:p>
        </w:tc>
        <w:tc>
          <w:tcPr>
            <w:tcW w:w="1340" w:type="dxa"/>
          </w:tcPr>
          <w:p w14:paraId="2C118B6B">
            <w:pPr>
              <w:spacing w:line="340" w:lineRule="exact"/>
              <w:rPr>
                <w:rFonts w:ascii="宋体" w:hAnsi="宋体" w:cs="宋体"/>
                <w:sz w:val="24"/>
              </w:rPr>
            </w:pPr>
          </w:p>
        </w:tc>
        <w:tc>
          <w:tcPr>
            <w:tcW w:w="1347" w:type="dxa"/>
          </w:tcPr>
          <w:p w14:paraId="6413BD97">
            <w:pPr>
              <w:spacing w:line="340" w:lineRule="exact"/>
              <w:rPr>
                <w:rFonts w:ascii="宋体" w:hAnsi="宋体" w:cs="宋体"/>
                <w:sz w:val="24"/>
              </w:rPr>
            </w:pPr>
          </w:p>
        </w:tc>
      </w:tr>
      <w:tr w14:paraId="0032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F500CC6">
            <w:pPr>
              <w:spacing w:line="340" w:lineRule="exact"/>
              <w:jc w:val="center"/>
              <w:rPr>
                <w:rFonts w:ascii="宋体" w:hAnsi="宋体" w:cs="宋体"/>
                <w:sz w:val="24"/>
              </w:rPr>
            </w:pPr>
            <w:r>
              <w:rPr>
                <w:rFonts w:hint="eastAsia" w:ascii="宋体" w:hAnsi="宋体" w:cs="宋体"/>
                <w:sz w:val="24"/>
              </w:rPr>
              <w:t>10</w:t>
            </w:r>
          </w:p>
        </w:tc>
        <w:tc>
          <w:tcPr>
            <w:tcW w:w="2205" w:type="dxa"/>
          </w:tcPr>
          <w:p w14:paraId="257FF5BB">
            <w:pPr>
              <w:spacing w:line="340" w:lineRule="exact"/>
              <w:rPr>
                <w:rFonts w:ascii="宋体" w:hAnsi="宋体" w:cs="宋体"/>
                <w:sz w:val="24"/>
              </w:rPr>
            </w:pPr>
          </w:p>
        </w:tc>
        <w:tc>
          <w:tcPr>
            <w:tcW w:w="957" w:type="dxa"/>
          </w:tcPr>
          <w:p w14:paraId="01445D77">
            <w:pPr>
              <w:spacing w:line="340" w:lineRule="exact"/>
              <w:rPr>
                <w:rFonts w:ascii="宋体" w:hAnsi="宋体" w:cs="宋体"/>
                <w:sz w:val="24"/>
              </w:rPr>
            </w:pPr>
          </w:p>
        </w:tc>
        <w:tc>
          <w:tcPr>
            <w:tcW w:w="840" w:type="dxa"/>
          </w:tcPr>
          <w:p w14:paraId="35943D9E">
            <w:pPr>
              <w:spacing w:line="340" w:lineRule="exact"/>
              <w:rPr>
                <w:rFonts w:ascii="宋体" w:hAnsi="宋体" w:cs="宋体"/>
                <w:sz w:val="24"/>
              </w:rPr>
            </w:pPr>
          </w:p>
        </w:tc>
        <w:tc>
          <w:tcPr>
            <w:tcW w:w="1260" w:type="dxa"/>
          </w:tcPr>
          <w:p w14:paraId="7A42C4FF">
            <w:pPr>
              <w:spacing w:line="340" w:lineRule="exact"/>
              <w:rPr>
                <w:rFonts w:ascii="宋体" w:hAnsi="宋体" w:cs="宋体"/>
                <w:sz w:val="24"/>
              </w:rPr>
            </w:pPr>
          </w:p>
        </w:tc>
        <w:tc>
          <w:tcPr>
            <w:tcW w:w="1340" w:type="dxa"/>
          </w:tcPr>
          <w:p w14:paraId="2A33A88A">
            <w:pPr>
              <w:spacing w:line="340" w:lineRule="exact"/>
              <w:rPr>
                <w:rFonts w:ascii="宋体" w:hAnsi="宋体" w:cs="宋体"/>
                <w:sz w:val="24"/>
              </w:rPr>
            </w:pPr>
          </w:p>
        </w:tc>
        <w:tc>
          <w:tcPr>
            <w:tcW w:w="1347" w:type="dxa"/>
          </w:tcPr>
          <w:p w14:paraId="014C592E">
            <w:pPr>
              <w:spacing w:line="340" w:lineRule="exact"/>
              <w:rPr>
                <w:rFonts w:ascii="宋体" w:hAnsi="宋体" w:cs="宋体"/>
                <w:sz w:val="24"/>
              </w:rPr>
            </w:pPr>
          </w:p>
        </w:tc>
      </w:tr>
      <w:tr w14:paraId="69CA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4AACA4E">
            <w:pPr>
              <w:spacing w:line="340" w:lineRule="exact"/>
              <w:jc w:val="center"/>
              <w:rPr>
                <w:rFonts w:ascii="宋体" w:hAnsi="宋体" w:cs="宋体"/>
                <w:sz w:val="24"/>
              </w:rPr>
            </w:pPr>
            <w:r>
              <w:rPr>
                <w:rFonts w:hint="eastAsia" w:ascii="宋体" w:hAnsi="宋体" w:cs="宋体"/>
                <w:sz w:val="24"/>
              </w:rPr>
              <w:t>11</w:t>
            </w:r>
          </w:p>
        </w:tc>
        <w:tc>
          <w:tcPr>
            <w:tcW w:w="2205" w:type="dxa"/>
          </w:tcPr>
          <w:p w14:paraId="456C1284">
            <w:pPr>
              <w:spacing w:line="340" w:lineRule="exact"/>
              <w:rPr>
                <w:rFonts w:ascii="宋体" w:hAnsi="宋体" w:cs="宋体"/>
                <w:sz w:val="24"/>
              </w:rPr>
            </w:pPr>
          </w:p>
        </w:tc>
        <w:tc>
          <w:tcPr>
            <w:tcW w:w="957" w:type="dxa"/>
          </w:tcPr>
          <w:p w14:paraId="7B5F59A6">
            <w:pPr>
              <w:spacing w:line="340" w:lineRule="exact"/>
              <w:rPr>
                <w:rFonts w:ascii="宋体" w:hAnsi="宋体" w:cs="宋体"/>
                <w:sz w:val="24"/>
              </w:rPr>
            </w:pPr>
          </w:p>
        </w:tc>
        <w:tc>
          <w:tcPr>
            <w:tcW w:w="840" w:type="dxa"/>
          </w:tcPr>
          <w:p w14:paraId="191EA956">
            <w:pPr>
              <w:spacing w:line="340" w:lineRule="exact"/>
              <w:rPr>
                <w:rFonts w:ascii="宋体" w:hAnsi="宋体" w:cs="宋体"/>
                <w:sz w:val="24"/>
              </w:rPr>
            </w:pPr>
          </w:p>
        </w:tc>
        <w:tc>
          <w:tcPr>
            <w:tcW w:w="1260" w:type="dxa"/>
          </w:tcPr>
          <w:p w14:paraId="04B28B78">
            <w:pPr>
              <w:spacing w:line="340" w:lineRule="exact"/>
              <w:rPr>
                <w:rFonts w:ascii="宋体" w:hAnsi="宋体" w:cs="宋体"/>
                <w:sz w:val="24"/>
              </w:rPr>
            </w:pPr>
          </w:p>
        </w:tc>
        <w:tc>
          <w:tcPr>
            <w:tcW w:w="1340" w:type="dxa"/>
          </w:tcPr>
          <w:p w14:paraId="5878D16C">
            <w:pPr>
              <w:spacing w:line="340" w:lineRule="exact"/>
              <w:rPr>
                <w:rFonts w:ascii="宋体" w:hAnsi="宋体" w:cs="宋体"/>
                <w:sz w:val="24"/>
              </w:rPr>
            </w:pPr>
          </w:p>
        </w:tc>
        <w:tc>
          <w:tcPr>
            <w:tcW w:w="1347" w:type="dxa"/>
          </w:tcPr>
          <w:p w14:paraId="1672E48B">
            <w:pPr>
              <w:spacing w:line="340" w:lineRule="exact"/>
              <w:rPr>
                <w:rFonts w:ascii="宋体" w:hAnsi="宋体" w:cs="宋体"/>
                <w:sz w:val="24"/>
              </w:rPr>
            </w:pPr>
          </w:p>
        </w:tc>
      </w:tr>
      <w:tr w14:paraId="1BDF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ED12A75">
            <w:pPr>
              <w:spacing w:line="340" w:lineRule="exact"/>
              <w:jc w:val="center"/>
              <w:rPr>
                <w:rFonts w:ascii="宋体" w:hAnsi="宋体" w:cs="宋体"/>
                <w:sz w:val="24"/>
              </w:rPr>
            </w:pPr>
            <w:r>
              <w:rPr>
                <w:rFonts w:hint="eastAsia" w:ascii="宋体" w:hAnsi="宋体" w:cs="宋体"/>
                <w:sz w:val="24"/>
              </w:rPr>
              <w:t>12</w:t>
            </w:r>
          </w:p>
        </w:tc>
        <w:tc>
          <w:tcPr>
            <w:tcW w:w="2205" w:type="dxa"/>
          </w:tcPr>
          <w:p w14:paraId="6BE6817A">
            <w:pPr>
              <w:spacing w:line="340" w:lineRule="exact"/>
              <w:rPr>
                <w:rFonts w:ascii="宋体" w:hAnsi="宋体" w:cs="宋体"/>
                <w:sz w:val="24"/>
              </w:rPr>
            </w:pPr>
          </w:p>
        </w:tc>
        <w:tc>
          <w:tcPr>
            <w:tcW w:w="957" w:type="dxa"/>
          </w:tcPr>
          <w:p w14:paraId="6CC57B5E">
            <w:pPr>
              <w:spacing w:line="340" w:lineRule="exact"/>
              <w:rPr>
                <w:rFonts w:ascii="宋体" w:hAnsi="宋体" w:cs="宋体"/>
                <w:sz w:val="24"/>
              </w:rPr>
            </w:pPr>
          </w:p>
        </w:tc>
        <w:tc>
          <w:tcPr>
            <w:tcW w:w="840" w:type="dxa"/>
          </w:tcPr>
          <w:p w14:paraId="7C0E740A">
            <w:pPr>
              <w:spacing w:line="340" w:lineRule="exact"/>
              <w:rPr>
                <w:rFonts w:ascii="宋体" w:hAnsi="宋体" w:cs="宋体"/>
                <w:sz w:val="24"/>
              </w:rPr>
            </w:pPr>
          </w:p>
        </w:tc>
        <w:tc>
          <w:tcPr>
            <w:tcW w:w="1260" w:type="dxa"/>
          </w:tcPr>
          <w:p w14:paraId="65D8686C">
            <w:pPr>
              <w:spacing w:line="340" w:lineRule="exact"/>
              <w:rPr>
                <w:rFonts w:ascii="宋体" w:hAnsi="宋体" w:cs="宋体"/>
                <w:sz w:val="24"/>
              </w:rPr>
            </w:pPr>
          </w:p>
        </w:tc>
        <w:tc>
          <w:tcPr>
            <w:tcW w:w="1340" w:type="dxa"/>
          </w:tcPr>
          <w:p w14:paraId="7AF373EF">
            <w:pPr>
              <w:spacing w:line="340" w:lineRule="exact"/>
              <w:rPr>
                <w:rFonts w:ascii="宋体" w:hAnsi="宋体" w:cs="宋体"/>
                <w:sz w:val="24"/>
              </w:rPr>
            </w:pPr>
          </w:p>
        </w:tc>
        <w:tc>
          <w:tcPr>
            <w:tcW w:w="1347" w:type="dxa"/>
          </w:tcPr>
          <w:p w14:paraId="278CCDE8">
            <w:pPr>
              <w:spacing w:line="340" w:lineRule="exact"/>
              <w:rPr>
                <w:rFonts w:ascii="宋体" w:hAnsi="宋体" w:cs="宋体"/>
                <w:sz w:val="24"/>
              </w:rPr>
            </w:pPr>
          </w:p>
        </w:tc>
      </w:tr>
      <w:tr w14:paraId="07B3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395BDF3">
            <w:pPr>
              <w:spacing w:line="340" w:lineRule="exact"/>
              <w:jc w:val="center"/>
              <w:rPr>
                <w:rFonts w:ascii="宋体" w:hAnsi="宋体" w:cs="宋体"/>
                <w:sz w:val="24"/>
              </w:rPr>
            </w:pPr>
            <w:r>
              <w:rPr>
                <w:rFonts w:hint="eastAsia" w:ascii="宋体" w:hAnsi="宋体" w:cs="宋体"/>
                <w:sz w:val="24"/>
              </w:rPr>
              <w:t>13</w:t>
            </w:r>
          </w:p>
        </w:tc>
        <w:tc>
          <w:tcPr>
            <w:tcW w:w="2205" w:type="dxa"/>
          </w:tcPr>
          <w:p w14:paraId="777C2120">
            <w:pPr>
              <w:spacing w:line="340" w:lineRule="exact"/>
              <w:rPr>
                <w:rFonts w:ascii="宋体" w:hAnsi="宋体" w:cs="宋体"/>
                <w:sz w:val="24"/>
              </w:rPr>
            </w:pPr>
          </w:p>
        </w:tc>
        <w:tc>
          <w:tcPr>
            <w:tcW w:w="957" w:type="dxa"/>
          </w:tcPr>
          <w:p w14:paraId="22EC9637">
            <w:pPr>
              <w:spacing w:line="340" w:lineRule="exact"/>
              <w:rPr>
                <w:rFonts w:ascii="宋体" w:hAnsi="宋体" w:cs="宋体"/>
                <w:sz w:val="24"/>
              </w:rPr>
            </w:pPr>
          </w:p>
        </w:tc>
        <w:tc>
          <w:tcPr>
            <w:tcW w:w="840" w:type="dxa"/>
          </w:tcPr>
          <w:p w14:paraId="77612DFF">
            <w:pPr>
              <w:spacing w:line="340" w:lineRule="exact"/>
              <w:rPr>
                <w:rFonts w:ascii="宋体" w:hAnsi="宋体" w:cs="宋体"/>
                <w:sz w:val="24"/>
              </w:rPr>
            </w:pPr>
          </w:p>
        </w:tc>
        <w:tc>
          <w:tcPr>
            <w:tcW w:w="1260" w:type="dxa"/>
          </w:tcPr>
          <w:p w14:paraId="26C136D3">
            <w:pPr>
              <w:spacing w:line="340" w:lineRule="exact"/>
              <w:rPr>
                <w:rFonts w:ascii="宋体" w:hAnsi="宋体" w:cs="宋体"/>
                <w:sz w:val="24"/>
              </w:rPr>
            </w:pPr>
          </w:p>
        </w:tc>
        <w:tc>
          <w:tcPr>
            <w:tcW w:w="1340" w:type="dxa"/>
          </w:tcPr>
          <w:p w14:paraId="47C5BB50">
            <w:pPr>
              <w:spacing w:line="340" w:lineRule="exact"/>
              <w:rPr>
                <w:rFonts w:ascii="宋体" w:hAnsi="宋体" w:cs="宋体"/>
                <w:sz w:val="24"/>
              </w:rPr>
            </w:pPr>
          </w:p>
        </w:tc>
        <w:tc>
          <w:tcPr>
            <w:tcW w:w="1347" w:type="dxa"/>
          </w:tcPr>
          <w:p w14:paraId="419E65D6">
            <w:pPr>
              <w:spacing w:line="340" w:lineRule="exact"/>
              <w:rPr>
                <w:rFonts w:ascii="宋体" w:hAnsi="宋体" w:cs="宋体"/>
                <w:sz w:val="24"/>
              </w:rPr>
            </w:pPr>
          </w:p>
        </w:tc>
      </w:tr>
      <w:tr w14:paraId="3361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827CB99">
            <w:pPr>
              <w:spacing w:line="340" w:lineRule="exact"/>
              <w:jc w:val="center"/>
              <w:rPr>
                <w:rFonts w:ascii="宋体" w:hAnsi="宋体" w:cs="宋体"/>
                <w:sz w:val="24"/>
              </w:rPr>
            </w:pPr>
          </w:p>
        </w:tc>
        <w:tc>
          <w:tcPr>
            <w:tcW w:w="2205" w:type="dxa"/>
            <w:vAlign w:val="center"/>
          </w:tcPr>
          <w:p w14:paraId="73CED9CF">
            <w:pPr>
              <w:pStyle w:val="61"/>
              <w:spacing w:line="340" w:lineRule="exact"/>
              <w:rPr>
                <w:rFonts w:ascii="宋体" w:hAnsi="宋体" w:cs="宋体"/>
                <w:szCs w:val="24"/>
              </w:rPr>
            </w:pPr>
            <w:r>
              <w:rPr>
                <w:rFonts w:hint="eastAsia" w:ascii="宋体" w:hAnsi="宋体" w:cs="宋体"/>
                <w:szCs w:val="24"/>
              </w:rPr>
              <w:t>其他费用</w:t>
            </w:r>
          </w:p>
        </w:tc>
        <w:tc>
          <w:tcPr>
            <w:tcW w:w="957" w:type="dxa"/>
          </w:tcPr>
          <w:p w14:paraId="260C6E00">
            <w:pPr>
              <w:spacing w:line="340" w:lineRule="exact"/>
              <w:rPr>
                <w:rFonts w:ascii="宋体" w:hAnsi="宋体" w:cs="宋体"/>
                <w:sz w:val="24"/>
              </w:rPr>
            </w:pPr>
          </w:p>
        </w:tc>
        <w:tc>
          <w:tcPr>
            <w:tcW w:w="840" w:type="dxa"/>
          </w:tcPr>
          <w:p w14:paraId="7172E3F7">
            <w:pPr>
              <w:spacing w:line="340" w:lineRule="exact"/>
              <w:rPr>
                <w:rFonts w:ascii="宋体" w:hAnsi="宋体" w:cs="宋体"/>
                <w:sz w:val="24"/>
              </w:rPr>
            </w:pPr>
          </w:p>
        </w:tc>
        <w:tc>
          <w:tcPr>
            <w:tcW w:w="1260" w:type="dxa"/>
          </w:tcPr>
          <w:p w14:paraId="1C00B37A">
            <w:pPr>
              <w:spacing w:line="340" w:lineRule="exact"/>
              <w:rPr>
                <w:rFonts w:ascii="宋体" w:hAnsi="宋体" w:cs="宋体"/>
                <w:sz w:val="24"/>
              </w:rPr>
            </w:pPr>
          </w:p>
        </w:tc>
        <w:tc>
          <w:tcPr>
            <w:tcW w:w="1340" w:type="dxa"/>
          </w:tcPr>
          <w:p w14:paraId="22D0224F">
            <w:pPr>
              <w:spacing w:line="340" w:lineRule="exact"/>
              <w:rPr>
                <w:rFonts w:ascii="宋体" w:hAnsi="宋体" w:cs="宋体"/>
                <w:sz w:val="24"/>
              </w:rPr>
            </w:pPr>
          </w:p>
        </w:tc>
        <w:tc>
          <w:tcPr>
            <w:tcW w:w="1347" w:type="dxa"/>
          </w:tcPr>
          <w:p w14:paraId="068E0914">
            <w:pPr>
              <w:spacing w:line="340" w:lineRule="exact"/>
              <w:rPr>
                <w:rFonts w:ascii="宋体" w:hAnsi="宋体" w:cs="宋体"/>
                <w:sz w:val="24"/>
              </w:rPr>
            </w:pPr>
          </w:p>
        </w:tc>
      </w:tr>
      <w:tr w14:paraId="36FF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8490255">
            <w:pPr>
              <w:spacing w:line="340" w:lineRule="exact"/>
              <w:jc w:val="center"/>
              <w:rPr>
                <w:rFonts w:ascii="宋体" w:hAnsi="宋体" w:cs="宋体"/>
                <w:sz w:val="24"/>
              </w:rPr>
            </w:pPr>
          </w:p>
        </w:tc>
        <w:tc>
          <w:tcPr>
            <w:tcW w:w="2205" w:type="dxa"/>
          </w:tcPr>
          <w:p w14:paraId="79D38AE8">
            <w:pPr>
              <w:spacing w:line="340" w:lineRule="exact"/>
              <w:rPr>
                <w:rFonts w:ascii="宋体" w:hAnsi="宋体" w:cs="宋体"/>
                <w:sz w:val="24"/>
              </w:rPr>
            </w:pPr>
            <w:r>
              <w:rPr>
                <w:rFonts w:hint="eastAsia" w:ascii="宋体" w:hAnsi="宋体" w:cs="宋体"/>
                <w:sz w:val="24"/>
              </w:rPr>
              <w:t>…</w:t>
            </w:r>
          </w:p>
        </w:tc>
        <w:tc>
          <w:tcPr>
            <w:tcW w:w="957" w:type="dxa"/>
          </w:tcPr>
          <w:p w14:paraId="5BCDE8FE">
            <w:pPr>
              <w:spacing w:line="340" w:lineRule="exact"/>
              <w:rPr>
                <w:rFonts w:ascii="宋体" w:hAnsi="宋体" w:cs="宋体"/>
                <w:sz w:val="24"/>
              </w:rPr>
            </w:pPr>
          </w:p>
        </w:tc>
        <w:tc>
          <w:tcPr>
            <w:tcW w:w="840" w:type="dxa"/>
          </w:tcPr>
          <w:p w14:paraId="59ACEB35">
            <w:pPr>
              <w:spacing w:line="340" w:lineRule="exact"/>
              <w:rPr>
                <w:rFonts w:ascii="宋体" w:hAnsi="宋体" w:cs="宋体"/>
                <w:sz w:val="24"/>
              </w:rPr>
            </w:pPr>
          </w:p>
        </w:tc>
        <w:tc>
          <w:tcPr>
            <w:tcW w:w="1260" w:type="dxa"/>
          </w:tcPr>
          <w:p w14:paraId="7AC84087">
            <w:pPr>
              <w:spacing w:line="340" w:lineRule="exact"/>
              <w:rPr>
                <w:rFonts w:ascii="宋体" w:hAnsi="宋体" w:cs="宋体"/>
                <w:sz w:val="24"/>
              </w:rPr>
            </w:pPr>
          </w:p>
        </w:tc>
        <w:tc>
          <w:tcPr>
            <w:tcW w:w="1340" w:type="dxa"/>
          </w:tcPr>
          <w:p w14:paraId="40412CDF">
            <w:pPr>
              <w:spacing w:line="340" w:lineRule="exact"/>
              <w:rPr>
                <w:rFonts w:ascii="宋体" w:hAnsi="宋体" w:cs="宋体"/>
                <w:sz w:val="24"/>
              </w:rPr>
            </w:pPr>
          </w:p>
        </w:tc>
        <w:tc>
          <w:tcPr>
            <w:tcW w:w="1347" w:type="dxa"/>
          </w:tcPr>
          <w:p w14:paraId="67CA98BD">
            <w:pPr>
              <w:spacing w:line="340" w:lineRule="exact"/>
              <w:rPr>
                <w:rFonts w:ascii="宋体" w:hAnsi="宋体" w:cs="宋体"/>
                <w:sz w:val="24"/>
              </w:rPr>
            </w:pPr>
          </w:p>
        </w:tc>
      </w:tr>
      <w:tr w14:paraId="1A53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863A38B">
            <w:pPr>
              <w:spacing w:line="340" w:lineRule="exact"/>
              <w:jc w:val="center"/>
              <w:rPr>
                <w:rFonts w:ascii="宋体" w:hAnsi="宋体" w:cs="宋体"/>
                <w:sz w:val="24"/>
              </w:rPr>
            </w:pPr>
          </w:p>
        </w:tc>
        <w:tc>
          <w:tcPr>
            <w:tcW w:w="2205" w:type="dxa"/>
          </w:tcPr>
          <w:p w14:paraId="4C206049">
            <w:pPr>
              <w:pStyle w:val="61"/>
              <w:spacing w:line="340" w:lineRule="exact"/>
              <w:rPr>
                <w:rFonts w:ascii="宋体" w:hAnsi="宋体" w:cs="宋体"/>
                <w:szCs w:val="24"/>
              </w:rPr>
            </w:pPr>
            <w:r>
              <w:rPr>
                <w:rFonts w:hint="eastAsia" w:ascii="宋体" w:hAnsi="宋体" w:cs="宋体"/>
                <w:szCs w:val="24"/>
              </w:rPr>
              <w:t>…</w:t>
            </w:r>
          </w:p>
        </w:tc>
        <w:tc>
          <w:tcPr>
            <w:tcW w:w="957" w:type="dxa"/>
          </w:tcPr>
          <w:p w14:paraId="50C7C876">
            <w:pPr>
              <w:spacing w:line="340" w:lineRule="exact"/>
              <w:rPr>
                <w:rFonts w:ascii="宋体" w:hAnsi="宋体" w:cs="宋体"/>
                <w:sz w:val="24"/>
              </w:rPr>
            </w:pPr>
          </w:p>
        </w:tc>
        <w:tc>
          <w:tcPr>
            <w:tcW w:w="840" w:type="dxa"/>
          </w:tcPr>
          <w:p w14:paraId="07CB42C2">
            <w:pPr>
              <w:spacing w:line="340" w:lineRule="exact"/>
              <w:rPr>
                <w:rFonts w:ascii="宋体" w:hAnsi="宋体" w:cs="宋体"/>
                <w:sz w:val="24"/>
              </w:rPr>
            </w:pPr>
          </w:p>
        </w:tc>
        <w:tc>
          <w:tcPr>
            <w:tcW w:w="1260" w:type="dxa"/>
          </w:tcPr>
          <w:p w14:paraId="783522A4">
            <w:pPr>
              <w:spacing w:line="340" w:lineRule="exact"/>
              <w:rPr>
                <w:rFonts w:ascii="宋体" w:hAnsi="宋体" w:cs="宋体"/>
                <w:sz w:val="24"/>
              </w:rPr>
            </w:pPr>
          </w:p>
        </w:tc>
        <w:tc>
          <w:tcPr>
            <w:tcW w:w="1340" w:type="dxa"/>
          </w:tcPr>
          <w:p w14:paraId="15B5CA22">
            <w:pPr>
              <w:spacing w:line="340" w:lineRule="exact"/>
              <w:rPr>
                <w:rFonts w:ascii="宋体" w:hAnsi="宋体" w:cs="宋体"/>
                <w:sz w:val="24"/>
              </w:rPr>
            </w:pPr>
          </w:p>
        </w:tc>
        <w:tc>
          <w:tcPr>
            <w:tcW w:w="1347" w:type="dxa"/>
          </w:tcPr>
          <w:p w14:paraId="3A0A97AF">
            <w:pPr>
              <w:spacing w:line="340" w:lineRule="exact"/>
              <w:rPr>
                <w:rFonts w:ascii="宋体" w:hAnsi="宋体" w:cs="宋体"/>
                <w:sz w:val="24"/>
              </w:rPr>
            </w:pPr>
          </w:p>
        </w:tc>
      </w:tr>
      <w:tr w14:paraId="6A8B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3EEEDB4">
            <w:pPr>
              <w:spacing w:line="340" w:lineRule="exact"/>
              <w:jc w:val="center"/>
              <w:rPr>
                <w:rFonts w:ascii="宋体" w:hAnsi="宋体" w:cs="宋体"/>
                <w:sz w:val="24"/>
              </w:rPr>
            </w:pPr>
          </w:p>
        </w:tc>
        <w:tc>
          <w:tcPr>
            <w:tcW w:w="2205" w:type="dxa"/>
          </w:tcPr>
          <w:p w14:paraId="2E4FEF05">
            <w:pPr>
              <w:spacing w:line="340" w:lineRule="exact"/>
              <w:rPr>
                <w:rFonts w:ascii="宋体" w:hAnsi="宋体" w:cs="宋体"/>
                <w:sz w:val="24"/>
              </w:rPr>
            </w:pPr>
            <w:r>
              <w:rPr>
                <w:rFonts w:hint="eastAsia" w:ascii="宋体" w:hAnsi="宋体" w:cs="宋体"/>
                <w:sz w:val="24"/>
              </w:rPr>
              <w:t>…</w:t>
            </w:r>
          </w:p>
        </w:tc>
        <w:tc>
          <w:tcPr>
            <w:tcW w:w="957" w:type="dxa"/>
          </w:tcPr>
          <w:p w14:paraId="6B932CCA">
            <w:pPr>
              <w:spacing w:line="340" w:lineRule="exact"/>
              <w:rPr>
                <w:rFonts w:ascii="宋体" w:hAnsi="宋体" w:cs="宋体"/>
                <w:sz w:val="24"/>
              </w:rPr>
            </w:pPr>
          </w:p>
        </w:tc>
        <w:tc>
          <w:tcPr>
            <w:tcW w:w="840" w:type="dxa"/>
          </w:tcPr>
          <w:p w14:paraId="5A028B92">
            <w:pPr>
              <w:spacing w:line="340" w:lineRule="exact"/>
              <w:rPr>
                <w:rFonts w:ascii="宋体" w:hAnsi="宋体" w:cs="宋体"/>
                <w:sz w:val="24"/>
              </w:rPr>
            </w:pPr>
          </w:p>
        </w:tc>
        <w:tc>
          <w:tcPr>
            <w:tcW w:w="1260" w:type="dxa"/>
          </w:tcPr>
          <w:p w14:paraId="1CB7DC4D">
            <w:pPr>
              <w:spacing w:line="340" w:lineRule="exact"/>
              <w:rPr>
                <w:rFonts w:ascii="宋体" w:hAnsi="宋体" w:cs="宋体"/>
                <w:sz w:val="24"/>
              </w:rPr>
            </w:pPr>
          </w:p>
        </w:tc>
        <w:tc>
          <w:tcPr>
            <w:tcW w:w="1340" w:type="dxa"/>
          </w:tcPr>
          <w:p w14:paraId="45248044">
            <w:pPr>
              <w:spacing w:line="340" w:lineRule="exact"/>
              <w:rPr>
                <w:rFonts w:ascii="宋体" w:hAnsi="宋体" w:cs="宋体"/>
                <w:sz w:val="24"/>
              </w:rPr>
            </w:pPr>
          </w:p>
        </w:tc>
        <w:tc>
          <w:tcPr>
            <w:tcW w:w="1347" w:type="dxa"/>
          </w:tcPr>
          <w:p w14:paraId="216CF094">
            <w:pPr>
              <w:spacing w:line="340" w:lineRule="exact"/>
              <w:rPr>
                <w:rFonts w:ascii="宋体" w:hAnsi="宋体" w:cs="宋体"/>
                <w:sz w:val="24"/>
              </w:rPr>
            </w:pPr>
          </w:p>
        </w:tc>
      </w:tr>
      <w:tr w14:paraId="3056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A5FE112">
            <w:pPr>
              <w:spacing w:line="340" w:lineRule="exact"/>
              <w:jc w:val="center"/>
              <w:rPr>
                <w:rFonts w:ascii="宋体" w:hAnsi="宋体" w:cs="宋体"/>
                <w:sz w:val="24"/>
              </w:rPr>
            </w:pPr>
          </w:p>
        </w:tc>
        <w:tc>
          <w:tcPr>
            <w:tcW w:w="2205" w:type="dxa"/>
            <w:vAlign w:val="center"/>
          </w:tcPr>
          <w:p w14:paraId="2B1C240F">
            <w:pPr>
              <w:pStyle w:val="61"/>
              <w:spacing w:line="340" w:lineRule="exact"/>
              <w:rPr>
                <w:rFonts w:ascii="宋体" w:hAnsi="宋体" w:cs="宋体"/>
                <w:szCs w:val="24"/>
              </w:rPr>
            </w:pPr>
            <w:r>
              <w:rPr>
                <w:rFonts w:hint="eastAsia" w:ascii="宋体" w:hAnsi="宋体" w:cs="宋体"/>
                <w:szCs w:val="24"/>
              </w:rPr>
              <w:t>合计</w:t>
            </w:r>
          </w:p>
        </w:tc>
        <w:tc>
          <w:tcPr>
            <w:tcW w:w="957" w:type="dxa"/>
          </w:tcPr>
          <w:p w14:paraId="4E015C58">
            <w:pPr>
              <w:spacing w:line="340" w:lineRule="exact"/>
              <w:rPr>
                <w:rFonts w:ascii="宋体" w:hAnsi="宋体" w:cs="宋体"/>
                <w:sz w:val="24"/>
              </w:rPr>
            </w:pPr>
          </w:p>
        </w:tc>
        <w:tc>
          <w:tcPr>
            <w:tcW w:w="840" w:type="dxa"/>
          </w:tcPr>
          <w:p w14:paraId="732C879D">
            <w:pPr>
              <w:spacing w:line="340" w:lineRule="exact"/>
              <w:rPr>
                <w:rFonts w:ascii="宋体" w:hAnsi="宋体" w:cs="宋体"/>
                <w:sz w:val="24"/>
              </w:rPr>
            </w:pPr>
          </w:p>
        </w:tc>
        <w:tc>
          <w:tcPr>
            <w:tcW w:w="1260" w:type="dxa"/>
          </w:tcPr>
          <w:p w14:paraId="781B024D">
            <w:pPr>
              <w:spacing w:line="340" w:lineRule="exact"/>
              <w:rPr>
                <w:rFonts w:ascii="宋体" w:hAnsi="宋体" w:cs="宋体"/>
                <w:sz w:val="24"/>
              </w:rPr>
            </w:pPr>
          </w:p>
        </w:tc>
        <w:tc>
          <w:tcPr>
            <w:tcW w:w="1340" w:type="dxa"/>
          </w:tcPr>
          <w:p w14:paraId="3690B51E">
            <w:pPr>
              <w:spacing w:line="340" w:lineRule="exact"/>
              <w:rPr>
                <w:rFonts w:ascii="宋体" w:hAnsi="宋体" w:cs="宋体"/>
                <w:sz w:val="24"/>
              </w:rPr>
            </w:pPr>
          </w:p>
        </w:tc>
        <w:tc>
          <w:tcPr>
            <w:tcW w:w="1347" w:type="dxa"/>
          </w:tcPr>
          <w:p w14:paraId="247E4694">
            <w:pPr>
              <w:spacing w:line="340" w:lineRule="exact"/>
              <w:rPr>
                <w:rFonts w:ascii="宋体" w:hAnsi="宋体" w:cs="宋体"/>
                <w:sz w:val="24"/>
              </w:rPr>
            </w:pPr>
          </w:p>
        </w:tc>
      </w:tr>
    </w:tbl>
    <w:p w14:paraId="524254C7">
      <w:pPr>
        <w:pStyle w:val="4"/>
        <w:jc w:val="center"/>
        <w:rPr>
          <w:rFonts w:ascii="宋体" w:hAnsi="宋体" w:cs="宋体"/>
          <w:b w:val="0"/>
          <w:sz w:val="24"/>
          <w:szCs w:val="24"/>
        </w:rPr>
      </w:pPr>
      <w:r>
        <w:rPr>
          <w:rFonts w:hint="eastAsia" w:ascii="宋体" w:hAnsi="宋体" w:cs="宋体"/>
          <w:color w:val="000000" w:themeColor="text1"/>
          <w:sz w:val="24"/>
          <w:highlight w:val="none"/>
          <w14:textFill>
            <w14:solidFill>
              <w14:schemeClr w14:val="tx1"/>
            </w14:solidFill>
          </w14:textFill>
        </w:rPr>
        <w:t xml:space="preserve">                </w:t>
      </w:r>
    </w:p>
    <w:p w14:paraId="7832468A">
      <w:pPr>
        <w:spacing w:line="360" w:lineRule="auto"/>
        <w:ind w:firstLine="3840" w:firstLineChars="1600"/>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电子</w:t>
      </w:r>
      <w:r>
        <w:rPr>
          <w:rFonts w:hint="eastAsia" w:ascii="宋体" w:hAnsi="宋体" w:cs="宋体"/>
          <w:sz w:val="24"/>
          <w:lang w:val="en-US" w:eastAsia="zh-CN"/>
        </w:rPr>
        <w:t>公</w:t>
      </w:r>
      <w:r>
        <w:rPr>
          <w:rFonts w:hint="eastAsia" w:ascii="宋体" w:hAnsi="宋体" w:cs="宋体"/>
          <w:sz w:val="24"/>
        </w:rPr>
        <w:t xml:space="preserve">章： </w:t>
      </w:r>
    </w:p>
    <w:p w14:paraId="5DE3C1B6">
      <w:pPr>
        <w:spacing w:line="360" w:lineRule="auto"/>
        <w:jc w:val="right"/>
        <w:rPr>
          <w:rFonts w:ascii="宋体" w:hAnsi="宋体" w:cs="宋体"/>
          <w:sz w:val="24"/>
        </w:rPr>
      </w:pPr>
      <w:r>
        <w:rPr>
          <w:rFonts w:hint="eastAsia" w:ascii="宋体" w:hAnsi="宋体" w:cs="宋体"/>
          <w:sz w:val="24"/>
        </w:rPr>
        <w:t xml:space="preserve">  年  月  日</w:t>
      </w:r>
    </w:p>
    <w:p w14:paraId="35F86C82">
      <w:pPr>
        <w:adjustRightInd w:val="0"/>
        <w:snapToGrid w:val="0"/>
        <w:spacing w:line="360" w:lineRule="auto"/>
        <w:rPr>
          <w:rFonts w:ascii="宋体" w:hAnsi="宋体" w:cs="宋体"/>
          <w:sz w:val="24"/>
        </w:rPr>
      </w:pPr>
      <w:r>
        <w:rPr>
          <w:rFonts w:hint="eastAsia" w:ascii="宋体" w:hAnsi="宋体" w:cs="宋体"/>
          <w:sz w:val="24"/>
        </w:rPr>
        <w:t>备注：</w:t>
      </w:r>
    </w:p>
    <w:p w14:paraId="5D252EA0">
      <w:pPr>
        <w:spacing w:line="360" w:lineRule="auto"/>
        <w:jc w:val="left"/>
        <w:rPr>
          <w:rFonts w:ascii="宋体" w:hAnsi="宋体" w:cs="宋体"/>
          <w:sz w:val="24"/>
        </w:rPr>
      </w:pPr>
      <w:r>
        <w:rPr>
          <w:rFonts w:hint="eastAsia" w:ascii="宋体" w:hAnsi="宋体" w:cs="宋体"/>
          <w:sz w:val="24"/>
        </w:rPr>
        <w:t>表中所列内容为对应本项目需求的全部要求。如有漏项或缺项，投标人承担全部责任。</w:t>
      </w:r>
    </w:p>
    <w:p w14:paraId="50C0EA5D">
      <w:pPr>
        <w:pStyle w:val="35"/>
        <w:ind w:right="480" w:firstLine="240"/>
        <w:jc w:val="center"/>
        <w:rPr>
          <w:rFonts w:hint="eastAsia" w:ascii="宋体" w:hAnsi="宋体" w:cs="宋体"/>
          <w:color w:val="000000" w:themeColor="text1"/>
          <w:sz w:val="24"/>
          <w:highlight w:val="none"/>
          <w14:textFill>
            <w14:solidFill>
              <w14:schemeClr w14:val="tx1"/>
            </w14:solidFill>
          </w14:textFill>
        </w:rPr>
      </w:pPr>
    </w:p>
    <w:p w14:paraId="0E4B29D8">
      <w:pPr>
        <w:pStyle w:val="35"/>
        <w:ind w:right="480" w:firstLine="240"/>
        <w:jc w:val="center"/>
        <w:rPr>
          <w:rFonts w:hint="eastAsia" w:ascii="宋体" w:hAnsi="宋体" w:cs="宋体"/>
          <w:color w:val="000000" w:themeColor="text1"/>
          <w:sz w:val="24"/>
          <w:highlight w:val="none"/>
          <w14:textFill>
            <w14:solidFill>
              <w14:schemeClr w14:val="tx1"/>
            </w14:solidFill>
          </w14:textFill>
        </w:rPr>
      </w:pPr>
    </w:p>
    <w:bookmarkEnd w:id="36"/>
    <w:bookmarkEnd w:id="37"/>
    <w:p w14:paraId="433E9D75">
      <w:pPr>
        <w:jc w:val="left"/>
        <w:rPr>
          <w:b/>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格式6                    </w:t>
      </w:r>
      <w:r>
        <w:rPr>
          <w:rFonts w:ascii="宋体" w:hAnsi="宋体" w:cs="宋体"/>
          <w:color w:val="000000" w:themeColor="text1"/>
          <w:sz w:val="24"/>
          <w:highlight w:val="none"/>
          <w14:textFill>
            <w14:solidFill>
              <w14:schemeClr w14:val="tx1"/>
            </w14:solidFill>
          </w14:textFill>
        </w:rPr>
        <w:t xml:space="preserve">  </w:t>
      </w:r>
      <w:r>
        <w:rPr>
          <w:rFonts w:ascii="宋体" w:hAnsi="宋体" w:cs="宋体"/>
          <w:b/>
          <w:color w:val="000000" w:themeColor="text1"/>
          <w:sz w:val="24"/>
          <w:highlight w:val="none"/>
          <w14:textFill>
            <w14:solidFill>
              <w14:schemeClr w14:val="tx1"/>
            </w14:solidFill>
          </w14:textFill>
        </w:rPr>
        <w:t xml:space="preserve">  </w:t>
      </w:r>
      <w:r>
        <w:rPr>
          <w:rFonts w:hint="eastAsia"/>
          <w:b/>
          <w:color w:val="000000" w:themeColor="text1"/>
          <w:sz w:val="32"/>
          <w:szCs w:val="36"/>
          <w:highlight w:val="none"/>
          <w14:textFill>
            <w14:solidFill>
              <w14:schemeClr w14:val="tx1"/>
            </w14:solidFill>
          </w14:textFill>
        </w:rPr>
        <w:t>资格审查资料</w:t>
      </w:r>
    </w:p>
    <w:p w14:paraId="320D8A03">
      <w:pPr>
        <w:spacing w:after="156" w:afterLines="50"/>
        <w:jc w:val="center"/>
        <w:rPr>
          <w:b/>
          <w:bCs/>
          <w:color w:val="000000" w:themeColor="text1"/>
          <w:sz w:val="24"/>
          <w:szCs w:val="28"/>
          <w:highlight w:val="none"/>
          <w14:textFill>
            <w14:solidFill>
              <w14:schemeClr w14:val="tx1"/>
            </w14:solidFill>
          </w14:textFill>
        </w:rPr>
      </w:pPr>
      <w:r>
        <w:rPr>
          <w:rFonts w:hint="eastAsia"/>
          <w:b/>
          <w:bCs/>
          <w:color w:val="000000" w:themeColor="text1"/>
          <w:sz w:val="24"/>
          <w:szCs w:val="28"/>
          <w:highlight w:val="none"/>
          <w14:textFill>
            <w14:solidFill>
              <w14:schemeClr w14:val="tx1"/>
            </w14:solidFill>
          </w14:textFill>
        </w:rPr>
        <w:t>（</w:t>
      </w:r>
      <w:r>
        <w:rPr>
          <w:b/>
          <w:bCs/>
          <w:color w:val="000000" w:themeColor="text1"/>
          <w:sz w:val="24"/>
          <w:szCs w:val="28"/>
          <w:highlight w:val="none"/>
          <w14:textFill>
            <w14:solidFill>
              <w14:schemeClr w14:val="tx1"/>
            </w14:solidFill>
          </w14:textFill>
        </w:rPr>
        <w:t>一）供应商基本情况表</w:t>
      </w:r>
    </w:p>
    <w:tbl>
      <w:tblPr>
        <w:tblStyle w:val="26"/>
        <w:tblW w:w="89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47"/>
        <w:gridCol w:w="2373"/>
        <w:gridCol w:w="1227"/>
        <w:gridCol w:w="2599"/>
      </w:tblGrid>
      <w:tr w14:paraId="7C70B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1D6B1AF">
            <w:pPr>
              <w:topLinePunct/>
              <w:spacing w:line="44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供应商名称</w:t>
            </w:r>
          </w:p>
        </w:tc>
        <w:tc>
          <w:tcPr>
            <w:tcW w:w="7246" w:type="dxa"/>
            <w:gridSpan w:val="4"/>
            <w:tcBorders>
              <w:top w:val="single" w:color="auto" w:sz="4" w:space="0"/>
              <w:left w:val="single" w:color="auto" w:sz="4" w:space="0"/>
              <w:bottom w:val="single" w:color="auto" w:sz="4" w:space="0"/>
              <w:right w:val="single" w:color="auto" w:sz="4" w:space="0"/>
            </w:tcBorders>
            <w:vAlign w:val="center"/>
          </w:tcPr>
          <w:p w14:paraId="623C9B9C">
            <w:pPr>
              <w:topLinePunct/>
              <w:spacing w:line="440" w:lineRule="exact"/>
              <w:jc w:val="center"/>
              <w:rPr>
                <w:color w:val="000000" w:themeColor="text1"/>
                <w:sz w:val="24"/>
                <w:highlight w:val="none"/>
                <w14:textFill>
                  <w14:solidFill>
                    <w14:schemeClr w14:val="tx1"/>
                  </w14:solidFill>
                </w14:textFill>
              </w:rPr>
            </w:pPr>
          </w:p>
        </w:tc>
      </w:tr>
      <w:tr w14:paraId="4E03F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69A72B1">
            <w:pPr>
              <w:topLinePunct/>
              <w:spacing w:line="44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注册地址</w:t>
            </w:r>
          </w:p>
        </w:tc>
        <w:tc>
          <w:tcPr>
            <w:tcW w:w="3420" w:type="dxa"/>
            <w:gridSpan w:val="2"/>
            <w:tcBorders>
              <w:top w:val="single" w:color="auto" w:sz="4" w:space="0"/>
              <w:left w:val="single" w:color="auto" w:sz="4" w:space="0"/>
              <w:bottom w:val="single" w:color="auto" w:sz="4" w:space="0"/>
              <w:right w:val="single" w:color="auto" w:sz="4" w:space="0"/>
            </w:tcBorders>
            <w:vAlign w:val="center"/>
          </w:tcPr>
          <w:p w14:paraId="31DAF315">
            <w:pPr>
              <w:topLinePunct/>
              <w:spacing w:line="440" w:lineRule="exact"/>
              <w:jc w:val="center"/>
              <w:rPr>
                <w:color w:val="000000" w:themeColor="text1"/>
                <w:sz w:val="24"/>
                <w:highlight w:val="none"/>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vAlign w:val="center"/>
          </w:tcPr>
          <w:p w14:paraId="68DDB2DE">
            <w:pPr>
              <w:topLinePunct/>
              <w:spacing w:line="44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邮政编码</w:t>
            </w:r>
          </w:p>
        </w:tc>
        <w:tc>
          <w:tcPr>
            <w:tcW w:w="2599" w:type="dxa"/>
            <w:tcBorders>
              <w:top w:val="single" w:color="auto" w:sz="4" w:space="0"/>
              <w:left w:val="single" w:color="auto" w:sz="4" w:space="0"/>
              <w:bottom w:val="single" w:color="auto" w:sz="4" w:space="0"/>
              <w:right w:val="single" w:color="auto" w:sz="4" w:space="0"/>
            </w:tcBorders>
            <w:vAlign w:val="center"/>
          </w:tcPr>
          <w:p w14:paraId="143AF00B">
            <w:pPr>
              <w:topLinePunct/>
              <w:spacing w:line="440" w:lineRule="exact"/>
              <w:jc w:val="center"/>
              <w:rPr>
                <w:color w:val="000000" w:themeColor="text1"/>
                <w:sz w:val="24"/>
                <w:highlight w:val="none"/>
                <w14:textFill>
                  <w14:solidFill>
                    <w14:schemeClr w14:val="tx1"/>
                  </w14:solidFill>
                </w14:textFill>
              </w:rPr>
            </w:pPr>
          </w:p>
        </w:tc>
      </w:tr>
      <w:tr w14:paraId="469107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7EFE1633">
            <w:pPr>
              <w:topLinePunct/>
              <w:spacing w:line="44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联系方式</w:t>
            </w:r>
          </w:p>
        </w:tc>
        <w:tc>
          <w:tcPr>
            <w:tcW w:w="1047" w:type="dxa"/>
            <w:tcBorders>
              <w:top w:val="single" w:color="auto" w:sz="4" w:space="0"/>
              <w:left w:val="single" w:color="auto" w:sz="4" w:space="0"/>
              <w:bottom w:val="single" w:color="auto" w:sz="4" w:space="0"/>
              <w:right w:val="single" w:color="auto" w:sz="4" w:space="0"/>
            </w:tcBorders>
            <w:vAlign w:val="center"/>
          </w:tcPr>
          <w:p w14:paraId="0F49AEFC">
            <w:pPr>
              <w:topLinePunct/>
              <w:spacing w:line="44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联系人</w:t>
            </w:r>
          </w:p>
        </w:tc>
        <w:tc>
          <w:tcPr>
            <w:tcW w:w="2373" w:type="dxa"/>
            <w:tcBorders>
              <w:top w:val="single" w:color="auto" w:sz="4" w:space="0"/>
              <w:left w:val="single" w:color="auto" w:sz="4" w:space="0"/>
              <w:bottom w:val="single" w:color="auto" w:sz="4" w:space="0"/>
              <w:right w:val="single" w:color="auto" w:sz="4" w:space="0"/>
            </w:tcBorders>
            <w:vAlign w:val="center"/>
          </w:tcPr>
          <w:p w14:paraId="7E3B2EA2">
            <w:pPr>
              <w:topLinePunct/>
              <w:spacing w:line="440" w:lineRule="exact"/>
              <w:jc w:val="center"/>
              <w:rPr>
                <w:color w:val="000000" w:themeColor="text1"/>
                <w:sz w:val="24"/>
                <w:highlight w:val="none"/>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vAlign w:val="center"/>
          </w:tcPr>
          <w:p w14:paraId="32B3BC7B">
            <w:pPr>
              <w:topLinePunct/>
              <w:spacing w:line="44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电 话</w:t>
            </w:r>
          </w:p>
        </w:tc>
        <w:tc>
          <w:tcPr>
            <w:tcW w:w="2599" w:type="dxa"/>
            <w:tcBorders>
              <w:top w:val="single" w:color="auto" w:sz="4" w:space="0"/>
              <w:left w:val="single" w:color="auto" w:sz="4" w:space="0"/>
              <w:bottom w:val="single" w:color="auto" w:sz="4" w:space="0"/>
              <w:right w:val="single" w:color="auto" w:sz="4" w:space="0"/>
            </w:tcBorders>
            <w:vAlign w:val="center"/>
          </w:tcPr>
          <w:p w14:paraId="3DE66715">
            <w:pPr>
              <w:topLinePunct/>
              <w:spacing w:line="440" w:lineRule="exact"/>
              <w:jc w:val="center"/>
              <w:rPr>
                <w:color w:val="000000" w:themeColor="text1"/>
                <w:sz w:val="24"/>
                <w:highlight w:val="none"/>
                <w14:textFill>
                  <w14:solidFill>
                    <w14:schemeClr w14:val="tx1"/>
                  </w14:solidFill>
                </w14:textFill>
              </w:rPr>
            </w:pPr>
          </w:p>
        </w:tc>
      </w:tr>
      <w:tr w14:paraId="5E55E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68441E4D">
            <w:pPr>
              <w:topLinePunct/>
              <w:spacing w:line="440" w:lineRule="exact"/>
              <w:jc w:val="center"/>
              <w:rPr>
                <w:color w:val="000000" w:themeColor="text1"/>
                <w:sz w:val="24"/>
                <w:highlight w:val="none"/>
                <w14:textFill>
                  <w14:solidFill>
                    <w14:schemeClr w14:val="tx1"/>
                  </w14:solidFill>
                </w14:textFill>
              </w:rPr>
            </w:pPr>
          </w:p>
        </w:tc>
        <w:tc>
          <w:tcPr>
            <w:tcW w:w="1047" w:type="dxa"/>
            <w:tcBorders>
              <w:top w:val="single" w:color="auto" w:sz="4" w:space="0"/>
              <w:left w:val="single" w:color="auto" w:sz="4" w:space="0"/>
              <w:bottom w:val="single" w:color="auto" w:sz="4" w:space="0"/>
              <w:right w:val="single" w:color="auto" w:sz="4" w:space="0"/>
            </w:tcBorders>
            <w:vAlign w:val="center"/>
          </w:tcPr>
          <w:p w14:paraId="3D10120F">
            <w:pPr>
              <w:topLinePunct/>
              <w:spacing w:line="44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传  真</w:t>
            </w:r>
          </w:p>
        </w:tc>
        <w:tc>
          <w:tcPr>
            <w:tcW w:w="2373" w:type="dxa"/>
            <w:tcBorders>
              <w:top w:val="single" w:color="auto" w:sz="4" w:space="0"/>
              <w:left w:val="single" w:color="auto" w:sz="4" w:space="0"/>
              <w:bottom w:val="single" w:color="auto" w:sz="4" w:space="0"/>
              <w:right w:val="single" w:color="auto" w:sz="4" w:space="0"/>
            </w:tcBorders>
            <w:vAlign w:val="center"/>
          </w:tcPr>
          <w:p w14:paraId="6D7205DC">
            <w:pPr>
              <w:topLinePunct/>
              <w:spacing w:line="440" w:lineRule="exact"/>
              <w:jc w:val="center"/>
              <w:rPr>
                <w:color w:val="000000" w:themeColor="text1"/>
                <w:sz w:val="24"/>
                <w:highlight w:val="none"/>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vAlign w:val="center"/>
          </w:tcPr>
          <w:p w14:paraId="47D4F030">
            <w:pPr>
              <w:topLinePunct/>
              <w:spacing w:line="44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网 址</w:t>
            </w:r>
          </w:p>
        </w:tc>
        <w:tc>
          <w:tcPr>
            <w:tcW w:w="2599" w:type="dxa"/>
            <w:tcBorders>
              <w:top w:val="single" w:color="auto" w:sz="4" w:space="0"/>
              <w:left w:val="single" w:color="auto" w:sz="4" w:space="0"/>
              <w:bottom w:val="single" w:color="auto" w:sz="4" w:space="0"/>
              <w:right w:val="single" w:color="auto" w:sz="4" w:space="0"/>
            </w:tcBorders>
            <w:vAlign w:val="center"/>
          </w:tcPr>
          <w:p w14:paraId="1EC3553D">
            <w:pPr>
              <w:topLinePunct/>
              <w:spacing w:line="440" w:lineRule="exact"/>
              <w:jc w:val="center"/>
              <w:rPr>
                <w:color w:val="000000" w:themeColor="text1"/>
                <w:sz w:val="24"/>
                <w:highlight w:val="none"/>
                <w14:textFill>
                  <w14:solidFill>
                    <w14:schemeClr w14:val="tx1"/>
                  </w14:solidFill>
                </w14:textFill>
              </w:rPr>
            </w:pPr>
          </w:p>
        </w:tc>
      </w:tr>
      <w:tr w14:paraId="6FEDB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8EFB070">
            <w:pPr>
              <w:topLinePunct/>
              <w:spacing w:line="44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法定代表人</w:t>
            </w:r>
          </w:p>
        </w:tc>
        <w:tc>
          <w:tcPr>
            <w:tcW w:w="1047" w:type="dxa"/>
            <w:tcBorders>
              <w:top w:val="single" w:color="auto" w:sz="4" w:space="0"/>
              <w:left w:val="single" w:color="auto" w:sz="4" w:space="0"/>
              <w:bottom w:val="single" w:color="auto" w:sz="4" w:space="0"/>
              <w:right w:val="single" w:color="auto" w:sz="4" w:space="0"/>
            </w:tcBorders>
            <w:vAlign w:val="center"/>
          </w:tcPr>
          <w:p w14:paraId="323F500C">
            <w:pPr>
              <w:topLinePunct/>
              <w:spacing w:line="44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姓名</w:t>
            </w:r>
          </w:p>
        </w:tc>
        <w:tc>
          <w:tcPr>
            <w:tcW w:w="6199" w:type="dxa"/>
            <w:gridSpan w:val="3"/>
            <w:tcBorders>
              <w:top w:val="single" w:color="auto" w:sz="4" w:space="0"/>
              <w:left w:val="single" w:color="auto" w:sz="4" w:space="0"/>
              <w:bottom w:val="single" w:color="auto" w:sz="4" w:space="0"/>
              <w:right w:val="single" w:color="auto" w:sz="4" w:space="0"/>
            </w:tcBorders>
            <w:vAlign w:val="center"/>
          </w:tcPr>
          <w:p w14:paraId="72851937">
            <w:pPr>
              <w:topLinePunct/>
              <w:spacing w:line="440" w:lineRule="exact"/>
              <w:jc w:val="center"/>
              <w:rPr>
                <w:color w:val="000000" w:themeColor="text1"/>
                <w:sz w:val="24"/>
                <w:highlight w:val="none"/>
                <w14:textFill>
                  <w14:solidFill>
                    <w14:schemeClr w14:val="tx1"/>
                  </w14:solidFill>
                </w14:textFill>
              </w:rPr>
            </w:pPr>
          </w:p>
        </w:tc>
      </w:tr>
      <w:tr w14:paraId="13EAFC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BD2B46B">
            <w:pPr>
              <w:topLinePunct/>
              <w:spacing w:line="44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成立时间</w:t>
            </w:r>
          </w:p>
        </w:tc>
        <w:tc>
          <w:tcPr>
            <w:tcW w:w="7246" w:type="dxa"/>
            <w:gridSpan w:val="4"/>
            <w:tcBorders>
              <w:top w:val="single" w:color="auto" w:sz="4" w:space="0"/>
              <w:left w:val="single" w:color="auto" w:sz="4" w:space="0"/>
              <w:bottom w:val="single" w:color="auto" w:sz="4" w:space="0"/>
              <w:right w:val="single" w:color="auto" w:sz="4" w:space="0"/>
            </w:tcBorders>
            <w:vAlign w:val="center"/>
          </w:tcPr>
          <w:p w14:paraId="0740F435">
            <w:pPr>
              <w:topLinePunct/>
              <w:spacing w:line="440" w:lineRule="exact"/>
              <w:ind w:firstLine="120" w:firstLineChars="50"/>
              <w:jc w:val="center"/>
              <w:rPr>
                <w:color w:val="000000" w:themeColor="text1"/>
                <w:sz w:val="24"/>
                <w:highlight w:val="none"/>
                <w14:textFill>
                  <w14:solidFill>
                    <w14:schemeClr w14:val="tx1"/>
                  </w14:solidFill>
                </w14:textFill>
              </w:rPr>
            </w:pPr>
          </w:p>
        </w:tc>
      </w:tr>
      <w:tr w14:paraId="56112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22B02BC">
            <w:pPr>
              <w:topLinePunct/>
              <w:spacing w:line="44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营业执照号</w:t>
            </w:r>
          </w:p>
        </w:tc>
        <w:tc>
          <w:tcPr>
            <w:tcW w:w="7246" w:type="dxa"/>
            <w:gridSpan w:val="4"/>
            <w:tcBorders>
              <w:top w:val="single" w:color="auto" w:sz="4" w:space="0"/>
              <w:left w:val="single" w:color="auto" w:sz="4" w:space="0"/>
              <w:bottom w:val="single" w:color="auto" w:sz="4" w:space="0"/>
              <w:right w:val="single" w:color="auto" w:sz="4" w:space="0"/>
            </w:tcBorders>
            <w:vAlign w:val="center"/>
          </w:tcPr>
          <w:p w14:paraId="2C6B2921">
            <w:pPr>
              <w:topLinePunct/>
              <w:spacing w:line="440" w:lineRule="exact"/>
              <w:jc w:val="center"/>
              <w:rPr>
                <w:color w:val="000000" w:themeColor="text1"/>
                <w:sz w:val="24"/>
                <w:highlight w:val="none"/>
                <w14:textFill>
                  <w14:solidFill>
                    <w14:schemeClr w14:val="tx1"/>
                  </w14:solidFill>
                </w14:textFill>
              </w:rPr>
            </w:pPr>
          </w:p>
        </w:tc>
      </w:tr>
      <w:tr w14:paraId="04EA2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08458FD">
            <w:pPr>
              <w:topLinePunct/>
              <w:spacing w:line="44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注册资金</w:t>
            </w:r>
          </w:p>
        </w:tc>
        <w:tc>
          <w:tcPr>
            <w:tcW w:w="7246" w:type="dxa"/>
            <w:gridSpan w:val="4"/>
            <w:tcBorders>
              <w:top w:val="single" w:color="auto" w:sz="4" w:space="0"/>
              <w:left w:val="single" w:color="auto" w:sz="4" w:space="0"/>
              <w:bottom w:val="single" w:color="auto" w:sz="4" w:space="0"/>
              <w:right w:val="single" w:color="auto" w:sz="4" w:space="0"/>
            </w:tcBorders>
            <w:vAlign w:val="center"/>
          </w:tcPr>
          <w:p w14:paraId="3D968AB2">
            <w:pPr>
              <w:topLinePunct/>
              <w:spacing w:line="440" w:lineRule="exact"/>
              <w:jc w:val="center"/>
              <w:rPr>
                <w:color w:val="000000" w:themeColor="text1"/>
                <w:sz w:val="24"/>
                <w:highlight w:val="none"/>
                <w14:textFill>
                  <w14:solidFill>
                    <w14:schemeClr w14:val="tx1"/>
                  </w14:solidFill>
                </w14:textFill>
              </w:rPr>
            </w:pPr>
          </w:p>
        </w:tc>
      </w:tr>
      <w:tr w14:paraId="2263A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A44AFFD">
            <w:pPr>
              <w:topLinePunct/>
              <w:spacing w:line="44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开户银行</w:t>
            </w:r>
          </w:p>
        </w:tc>
        <w:tc>
          <w:tcPr>
            <w:tcW w:w="7246" w:type="dxa"/>
            <w:gridSpan w:val="4"/>
            <w:tcBorders>
              <w:top w:val="single" w:color="auto" w:sz="4" w:space="0"/>
              <w:left w:val="single" w:color="auto" w:sz="4" w:space="0"/>
              <w:bottom w:val="single" w:color="auto" w:sz="4" w:space="0"/>
              <w:right w:val="single" w:color="auto" w:sz="4" w:space="0"/>
            </w:tcBorders>
            <w:vAlign w:val="center"/>
          </w:tcPr>
          <w:p w14:paraId="75B52B33">
            <w:pPr>
              <w:topLinePunct/>
              <w:spacing w:line="440" w:lineRule="exact"/>
              <w:jc w:val="center"/>
              <w:rPr>
                <w:color w:val="000000" w:themeColor="text1"/>
                <w:sz w:val="24"/>
                <w:highlight w:val="none"/>
                <w14:textFill>
                  <w14:solidFill>
                    <w14:schemeClr w14:val="tx1"/>
                  </w14:solidFill>
                </w14:textFill>
              </w:rPr>
            </w:pPr>
          </w:p>
        </w:tc>
      </w:tr>
      <w:tr w14:paraId="627C3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3EE65F9">
            <w:pPr>
              <w:topLinePunct/>
              <w:spacing w:line="44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账号</w:t>
            </w:r>
          </w:p>
        </w:tc>
        <w:tc>
          <w:tcPr>
            <w:tcW w:w="7246" w:type="dxa"/>
            <w:gridSpan w:val="4"/>
            <w:tcBorders>
              <w:top w:val="single" w:color="auto" w:sz="4" w:space="0"/>
              <w:left w:val="single" w:color="auto" w:sz="4" w:space="0"/>
              <w:bottom w:val="single" w:color="auto" w:sz="4" w:space="0"/>
              <w:right w:val="single" w:color="auto" w:sz="4" w:space="0"/>
            </w:tcBorders>
            <w:vAlign w:val="center"/>
          </w:tcPr>
          <w:p w14:paraId="2D30EDBA">
            <w:pPr>
              <w:topLinePunct/>
              <w:spacing w:line="440" w:lineRule="exact"/>
              <w:jc w:val="center"/>
              <w:rPr>
                <w:color w:val="000000" w:themeColor="text1"/>
                <w:sz w:val="24"/>
                <w:highlight w:val="none"/>
                <w14:textFill>
                  <w14:solidFill>
                    <w14:schemeClr w14:val="tx1"/>
                  </w14:solidFill>
                </w14:textFill>
              </w:rPr>
            </w:pPr>
          </w:p>
        </w:tc>
      </w:tr>
      <w:tr w14:paraId="39701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right w:val="single" w:color="auto" w:sz="4" w:space="0"/>
            </w:tcBorders>
            <w:vAlign w:val="center"/>
          </w:tcPr>
          <w:p w14:paraId="72F3B578">
            <w:pPr>
              <w:topLinePunct/>
              <w:spacing w:line="440" w:lineRule="exact"/>
              <w:ind w:firstLine="240" w:firstLineChars="10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经营范围</w:t>
            </w:r>
          </w:p>
        </w:tc>
        <w:tc>
          <w:tcPr>
            <w:tcW w:w="7246" w:type="dxa"/>
            <w:gridSpan w:val="4"/>
            <w:tcBorders>
              <w:top w:val="single" w:color="auto" w:sz="4" w:space="0"/>
              <w:left w:val="single" w:color="auto" w:sz="4" w:space="0"/>
              <w:right w:val="single" w:color="auto" w:sz="4" w:space="0"/>
            </w:tcBorders>
            <w:vAlign w:val="center"/>
          </w:tcPr>
          <w:p w14:paraId="62E2CCD2">
            <w:pPr>
              <w:rPr>
                <w:color w:val="000000" w:themeColor="text1"/>
                <w:sz w:val="24"/>
                <w:highlight w:val="none"/>
                <w14:textFill>
                  <w14:solidFill>
                    <w14:schemeClr w14:val="tx1"/>
                  </w14:solidFill>
                </w14:textFill>
              </w:rPr>
            </w:pPr>
          </w:p>
          <w:p w14:paraId="2C93CD8A">
            <w:pPr>
              <w:rPr>
                <w:color w:val="000000" w:themeColor="text1"/>
                <w:sz w:val="24"/>
                <w:highlight w:val="none"/>
                <w14:textFill>
                  <w14:solidFill>
                    <w14:schemeClr w14:val="tx1"/>
                  </w14:solidFill>
                </w14:textFill>
              </w:rPr>
            </w:pPr>
          </w:p>
          <w:p w14:paraId="3B47D8AA">
            <w:pPr>
              <w:rPr>
                <w:color w:val="000000" w:themeColor="text1"/>
                <w:sz w:val="24"/>
                <w:highlight w:val="none"/>
                <w14:textFill>
                  <w14:solidFill>
                    <w14:schemeClr w14:val="tx1"/>
                  </w14:solidFill>
                </w14:textFill>
              </w:rPr>
            </w:pPr>
          </w:p>
          <w:p w14:paraId="7F47BC08">
            <w:pPr>
              <w:rPr>
                <w:color w:val="000000" w:themeColor="text1"/>
                <w:sz w:val="24"/>
                <w:highlight w:val="none"/>
                <w14:textFill>
                  <w14:solidFill>
                    <w14:schemeClr w14:val="tx1"/>
                  </w14:solidFill>
                </w14:textFill>
              </w:rPr>
            </w:pPr>
          </w:p>
          <w:p w14:paraId="5581E87D">
            <w:pPr>
              <w:rPr>
                <w:color w:val="000000" w:themeColor="text1"/>
                <w:sz w:val="24"/>
                <w:highlight w:val="none"/>
                <w14:textFill>
                  <w14:solidFill>
                    <w14:schemeClr w14:val="tx1"/>
                  </w14:solidFill>
                </w14:textFill>
              </w:rPr>
            </w:pPr>
          </w:p>
        </w:tc>
      </w:tr>
      <w:tr w14:paraId="660F57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24DFAB0">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w:t>
            </w:r>
          </w:p>
        </w:tc>
        <w:tc>
          <w:tcPr>
            <w:tcW w:w="7246" w:type="dxa"/>
            <w:gridSpan w:val="4"/>
            <w:tcBorders>
              <w:top w:val="single" w:color="auto" w:sz="4" w:space="0"/>
              <w:left w:val="single" w:color="auto" w:sz="4" w:space="0"/>
              <w:bottom w:val="single" w:color="auto" w:sz="4" w:space="0"/>
              <w:right w:val="single" w:color="auto" w:sz="4" w:space="0"/>
            </w:tcBorders>
            <w:vAlign w:val="center"/>
          </w:tcPr>
          <w:p w14:paraId="123ECE9C">
            <w:pPr>
              <w:rPr>
                <w:color w:val="000000" w:themeColor="text1"/>
                <w:sz w:val="24"/>
                <w:highlight w:val="none"/>
                <w14:textFill>
                  <w14:solidFill>
                    <w14:schemeClr w14:val="tx1"/>
                  </w14:solidFill>
                </w14:textFill>
              </w:rPr>
            </w:pPr>
          </w:p>
        </w:tc>
      </w:tr>
    </w:tbl>
    <w:p w14:paraId="269B0C21">
      <w:pPr>
        <w:spacing w:line="440" w:lineRule="exact"/>
        <w:ind w:firstLine="120" w:firstLineChars="50"/>
        <w:rPr>
          <w:rFonts w:eastAsia="黑体"/>
          <w:color w:val="000000" w:themeColor="text1"/>
          <w:sz w:val="24"/>
          <w:highlight w:val="none"/>
          <w14:textFill>
            <w14:solidFill>
              <w14:schemeClr w14:val="tx1"/>
            </w14:solidFill>
          </w14:textFill>
        </w:rPr>
      </w:pPr>
    </w:p>
    <w:p w14:paraId="53A4758C">
      <w:pPr>
        <w:spacing w:line="440" w:lineRule="exact"/>
        <w:ind w:firstLine="120" w:firstLineChars="50"/>
        <w:rPr>
          <w:rFonts w:eastAsia="黑体"/>
          <w:color w:val="000000" w:themeColor="text1"/>
          <w:sz w:val="24"/>
          <w:highlight w:val="none"/>
          <w14:textFill>
            <w14:solidFill>
              <w14:schemeClr w14:val="tx1"/>
            </w14:solidFill>
          </w14:textFill>
        </w:rPr>
      </w:pPr>
      <w:r>
        <w:rPr>
          <w:rFonts w:hint="eastAsia" w:eastAsia="黑体"/>
          <w:color w:val="000000" w:themeColor="text1"/>
          <w:sz w:val="24"/>
          <w:highlight w:val="none"/>
          <w14:textFill>
            <w14:solidFill>
              <w14:schemeClr w14:val="tx1"/>
            </w14:solidFill>
          </w14:textFill>
        </w:rPr>
        <w:t>后附相关资格证明材料复印件或</w:t>
      </w:r>
      <w:r>
        <w:rPr>
          <w:rFonts w:eastAsia="黑体"/>
          <w:color w:val="000000" w:themeColor="text1"/>
          <w:sz w:val="24"/>
          <w:highlight w:val="none"/>
          <w14:textFill>
            <w14:solidFill>
              <w14:schemeClr w14:val="tx1"/>
            </w14:solidFill>
          </w14:textFill>
        </w:rPr>
        <w:t>扫描件</w:t>
      </w:r>
      <w:r>
        <w:rPr>
          <w:rFonts w:hint="eastAsia" w:eastAsia="黑体"/>
          <w:color w:val="000000" w:themeColor="text1"/>
          <w:sz w:val="24"/>
          <w:highlight w:val="none"/>
          <w14:textFill>
            <w14:solidFill>
              <w14:schemeClr w14:val="tx1"/>
            </w14:solidFill>
          </w14:textFill>
        </w:rPr>
        <w:t>。</w:t>
      </w:r>
    </w:p>
    <w:p w14:paraId="33DCC61F">
      <w:pPr>
        <w:pStyle w:val="25"/>
        <w:ind w:firstLine="640"/>
        <w:rPr>
          <w:rFonts w:hint="eastAsia"/>
          <w:color w:val="000000" w:themeColor="text1"/>
          <w:highlight w:val="none"/>
          <w14:textFill>
            <w14:solidFill>
              <w14:schemeClr w14:val="tx1"/>
            </w14:solidFill>
          </w14:textFill>
        </w:rPr>
      </w:pPr>
    </w:p>
    <w:p w14:paraId="59738D51">
      <w:pPr>
        <w:pStyle w:val="25"/>
        <w:ind w:firstLine="640"/>
        <w:rPr>
          <w:rFonts w:hint="eastAsia"/>
          <w:color w:val="000000" w:themeColor="text1"/>
          <w:highlight w:val="none"/>
          <w14:textFill>
            <w14:solidFill>
              <w14:schemeClr w14:val="tx1"/>
            </w14:solidFill>
          </w14:textFill>
        </w:rPr>
      </w:pPr>
    </w:p>
    <w:p w14:paraId="130A4FB8">
      <w:pPr>
        <w:spacing w:after="156" w:afterLines="50"/>
        <w:jc w:val="center"/>
        <w:rPr>
          <w:rFonts w:hint="eastAsia" w:ascii="新宋体" w:hAnsi="新宋体" w:eastAsia="新宋体"/>
          <w:b/>
          <w:color w:val="000000" w:themeColor="text1"/>
          <w:sz w:val="24"/>
          <w:highlight w:val="none"/>
          <w14:textFill>
            <w14:solidFill>
              <w14:schemeClr w14:val="tx1"/>
            </w14:solidFill>
          </w14:textFill>
        </w:rPr>
      </w:pPr>
    </w:p>
    <w:p w14:paraId="27DF786B">
      <w:pPr>
        <w:pStyle w:val="24"/>
        <w:ind w:firstLine="210"/>
        <w:rPr>
          <w:color w:val="000000" w:themeColor="text1"/>
          <w:highlight w:val="none"/>
          <w14:textFill>
            <w14:solidFill>
              <w14:schemeClr w14:val="tx1"/>
            </w14:solidFill>
          </w14:textFill>
        </w:rPr>
      </w:pPr>
    </w:p>
    <w:p w14:paraId="0A9EB742">
      <w:pPr>
        <w:pStyle w:val="24"/>
        <w:ind w:firstLine="210"/>
        <w:rPr>
          <w:color w:val="000000" w:themeColor="text1"/>
          <w:highlight w:val="none"/>
          <w14:textFill>
            <w14:solidFill>
              <w14:schemeClr w14:val="tx1"/>
            </w14:solidFill>
          </w14:textFill>
        </w:rPr>
      </w:pPr>
    </w:p>
    <w:p w14:paraId="2D73B28F">
      <w:pPr>
        <w:pStyle w:val="25"/>
        <w:ind w:firstLine="482"/>
        <w:jc w:val="center"/>
        <w:rPr>
          <w:rFonts w:hint="eastAsia"/>
          <w:b/>
          <w:bCs/>
          <w:color w:val="000000" w:themeColor="text1"/>
          <w:sz w:val="24"/>
          <w:szCs w:val="18"/>
          <w:highlight w:val="none"/>
          <w14:textFill>
            <w14:solidFill>
              <w14:schemeClr w14:val="tx1"/>
            </w14:solidFill>
          </w14:textFill>
        </w:rPr>
      </w:pPr>
      <w:bookmarkStart w:id="38" w:name="_Toc144974877"/>
      <w:bookmarkStart w:id="39" w:name="_Toc251248814"/>
      <w:bookmarkStart w:id="40" w:name="_Toc152042598"/>
      <w:bookmarkStart w:id="41" w:name="_Toc152045809"/>
      <w:bookmarkStart w:id="42" w:name="_Toc501007317"/>
      <w:r>
        <w:rPr>
          <w:b/>
          <w:bCs/>
          <w:color w:val="000000" w:themeColor="text1"/>
          <w:sz w:val="24"/>
          <w:szCs w:val="22"/>
          <w:highlight w:val="none"/>
          <w14:textFill>
            <w14:solidFill>
              <w14:schemeClr w14:val="tx1"/>
            </w14:solidFill>
          </w14:textFill>
        </w:rPr>
        <w:t>（二）</w:t>
      </w:r>
      <w:bookmarkEnd w:id="38"/>
      <w:bookmarkEnd w:id="39"/>
      <w:bookmarkEnd w:id="40"/>
      <w:bookmarkEnd w:id="41"/>
      <w:bookmarkEnd w:id="42"/>
      <w:r>
        <w:rPr>
          <w:rFonts w:hint="eastAsia"/>
          <w:b/>
          <w:bCs/>
          <w:color w:val="000000" w:themeColor="text1"/>
          <w:sz w:val="24"/>
          <w:szCs w:val="22"/>
          <w:highlight w:val="none"/>
          <w14:textFill>
            <w14:solidFill>
              <w14:schemeClr w14:val="tx1"/>
            </w14:solidFill>
          </w14:textFill>
        </w:rPr>
        <w:t>财务审计报告</w:t>
      </w:r>
    </w:p>
    <w:p w14:paraId="3C9FB3A9">
      <w:pPr>
        <w:spacing w:line="360" w:lineRule="auto"/>
        <w:rPr>
          <w:rFonts w:hint="eastAsia" w:ascii="宋体" w:hAnsi="宋体"/>
          <w:color w:val="000000" w:themeColor="text1"/>
          <w:sz w:val="24"/>
          <w:highlight w:val="none"/>
          <w14:textFill>
            <w14:solidFill>
              <w14:schemeClr w14:val="tx1"/>
            </w14:solidFill>
          </w14:textFill>
        </w:rPr>
      </w:pPr>
    </w:p>
    <w:p w14:paraId="35D82D97">
      <w:pPr>
        <w:spacing w:line="360" w:lineRule="auto"/>
        <w:rPr>
          <w:rFonts w:hint="eastAsia" w:ascii="宋体" w:hAnsi="宋体"/>
          <w:color w:val="000000" w:themeColor="text1"/>
          <w:sz w:val="24"/>
          <w:highlight w:val="none"/>
          <w14:textFill>
            <w14:solidFill>
              <w14:schemeClr w14:val="tx1"/>
            </w14:solidFill>
          </w14:textFill>
        </w:rPr>
      </w:pPr>
    </w:p>
    <w:p w14:paraId="6E88B115">
      <w:pPr>
        <w:spacing w:line="360" w:lineRule="auto"/>
        <w:rPr>
          <w:rFonts w:hint="eastAsia" w:ascii="宋体" w:hAnsi="宋体"/>
          <w:color w:val="000000" w:themeColor="text1"/>
          <w:sz w:val="24"/>
          <w:highlight w:val="none"/>
          <w14:textFill>
            <w14:solidFill>
              <w14:schemeClr w14:val="tx1"/>
            </w14:solidFill>
          </w14:textFill>
        </w:rPr>
      </w:pPr>
    </w:p>
    <w:p w14:paraId="74D39A38">
      <w:pPr>
        <w:spacing w:line="360" w:lineRule="auto"/>
        <w:rPr>
          <w:rFonts w:hint="eastAsia" w:ascii="宋体" w:hAnsi="宋体"/>
          <w:color w:val="000000" w:themeColor="text1"/>
          <w:sz w:val="24"/>
          <w:highlight w:val="none"/>
          <w14:textFill>
            <w14:solidFill>
              <w14:schemeClr w14:val="tx1"/>
            </w14:solidFill>
          </w14:textFill>
        </w:rPr>
      </w:pPr>
    </w:p>
    <w:p w14:paraId="7EF1AEF7">
      <w:pPr>
        <w:spacing w:line="360" w:lineRule="auto"/>
        <w:rPr>
          <w:rFonts w:hint="eastAsia" w:ascii="宋体" w:hAnsi="宋体"/>
          <w:color w:val="000000" w:themeColor="text1"/>
          <w:sz w:val="24"/>
          <w:highlight w:val="none"/>
          <w14:textFill>
            <w14:solidFill>
              <w14:schemeClr w14:val="tx1"/>
            </w14:solidFill>
          </w14:textFill>
        </w:rPr>
      </w:pPr>
    </w:p>
    <w:p w14:paraId="68766174">
      <w:pPr>
        <w:spacing w:line="360" w:lineRule="auto"/>
        <w:rPr>
          <w:rFonts w:hint="eastAsia" w:ascii="宋体" w:hAnsi="宋体"/>
          <w:color w:val="000000" w:themeColor="text1"/>
          <w:sz w:val="24"/>
          <w:highlight w:val="none"/>
          <w14:textFill>
            <w14:solidFill>
              <w14:schemeClr w14:val="tx1"/>
            </w14:solidFill>
          </w14:textFill>
        </w:rPr>
      </w:pPr>
    </w:p>
    <w:p w14:paraId="3136EFCA">
      <w:pPr>
        <w:pStyle w:val="25"/>
        <w:ind w:firstLine="640"/>
        <w:rPr>
          <w:rFonts w:hint="eastAsia"/>
          <w:color w:val="000000" w:themeColor="text1"/>
          <w:highlight w:val="none"/>
          <w14:textFill>
            <w14:solidFill>
              <w14:schemeClr w14:val="tx1"/>
            </w14:solidFill>
          </w14:textFill>
        </w:rPr>
      </w:pPr>
    </w:p>
    <w:p w14:paraId="0E96C8C1">
      <w:pPr>
        <w:pStyle w:val="25"/>
        <w:ind w:firstLine="640"/>
        <w:rPr>
          <w:rFonts w:hint="eastAsia"/>
          <w:color w:val="000000" w:themeColor="text1"/>
          <w:highlight w:val="none"/>
          <w14:textFill>
            <w14:solidFill>
              <w14:schemeClr w14:val="tx1"/>
            </w14:solidFill>
          </w14:textFill>
        </w:rPr>
      </w:pPr>
    </w:p>
    <w:p w14:paraId="2F05F309">
      <w:pPr>
        <w:pStyle w:val="25"/>
        <w:ind w:firstLine="640"/>
        <w:rPr>
          <w:rFonts w:hint="eastAsia"/>
          <w:color w:val="000000" w:themeColor="text1"/>
          <w:highlight w:val="none"/>
          <w14:textFill>
            <w14:solidFill>
              <w14:schemeClr w14:val="tx1"/>
            </w14:solidFill>
          </w14:textFill>
        </w:rPr>
      </w:pPr>
    </w:p>
    <w:p w14:paraId="4D1A2290">
      <w:pPr>
        <w:pStyle w:val="25"/>
        <w:ind w:firstLine="640"/>
        <w:rPr>
          <w:rFonts w:hint="eastAsia"/>
          <w:color w:val="000000" w:themeColor="text1"/>
          <w:highlight w:val="none"/>
          <w14:textFill>
            <w14:solidFill>
              <w14:schemeClr w14:val="tx1"/>
            </w14:solidFill>
          </w14:textFill>
        </w:rPr>
      </w:pPr>
    </w:p>
    <w:p w14:paraId="686105F9">
      <w:pPr>
        <w:pStyle w:val="25"/>
        <w:ind w:firstLine="640"/>
        <w:rPr>
          <w:rFonts w:hint="eastAsia"/>
          <w:color w:val="000000" w:themeColor="text1"/>
          <w:highlight w:val="none"/>
          <w14:textFill>
            <w14:solidFill>
              <w14:schemeClr w14:val="tx1"/>
            </w14:solidFill>
          </w14:textFill>
        </w:rPr>
      </w:pPr>
    </w:p>
    <w:p w14:paraId="1A349CC5">
      <w:pPr>
        <w:pStyle w:val="25"/>
        <w:ind w:firstLine="640"/>
        <w:rPr>
          <w:rFonts w:hint="eastAsia"/>
          <w:color w:val="000000" w:themeColor="text1"/>
          <w:highlight w:val="none"/>
          <w14:textFill>
            <w14:solidFill>
              <w14:schemeClr w14:val="tx1"/>
            </w14:solidFill>
          </w14:textFill>
        </w:rPr>
      </w:pPr>
    </w:p>
    <w:p w14:paraId="76FD820D">
      <w:pPr>
        <w:pStyle w:val="25"/>
        <w:ind w:firstLine="640"/>
        <w:rPr>
          <w:rFonts w:hint="eastAsia"/>
          <w:color w:val="000000" w:themeColor="text1"/>
          <w:highlight w:val="none"/>
          <w14:textFill>
            <w14:solidFill>
              <w14:schemeClr w14:val="tx1"/>
            </w14:solidFill>
          </w14:textFill>
        </w:rPr>
      </w:pPr>
    </w:p>
    <w:p w14:paraId="30D8E833">
      <w:pPr>
        <w:pStyle w:val="25"/>
        <w:ind w:firstLine="640"/>
        <w:rPr>
          <w:rFonts w:hint="eastAsia"/>
          <w:color w:val="000000" w:themeColor="text1"/>
          <w:highlight w:val="none"/>
          <w14:textFill>
            <w14:solidFill>
              <w14:schemeClr w14:val="tx1"/>
            </w14:solidFill>
          </w14:textFill>
        </w:rPr>
      </w:pPr>
    </w:p>
    <w:p w14:paraId="7E7772A5">
      <w:pPr>
        <w:pStyle w:val="25"/>
        <w:ind w:firstLine="640"/>
        <w:rPr>
          <w:rFonts w:hint="eastAsia"/>
          <w:color w:val="000000" w:themeColor="text1"/>
          <w:highlight w:val="none"/>
          <w14:textFill>
            <w14:solidFill>
              <w14:schemeClr w14:val="tx1"/>
            </w14:solidFill>
          </w14:textFill>
        </w:rPr>
      </w:pPr>
    </w:p>
    <w:p w14:paraId="414C1BBF">
      <w:pPr>
        <w:pStyle w:val="25"/>
        <w:ind w:firstLine="640"/>
        <w:rPr>
          <w:rFonts w:hint="eastAsia"/>
          <w:color w:val="000000" w:themeColor="text1"/>
          <w:highlight w:val="none"/>
          <w14:textFill>
            <w14:solidFill>
              <w14:schemeClr w14:val="tx1"/>
            </w14:solidFill>
          </w14:textFill>
        </w:rPr>
      </w:pPr>
    </w:p>
    <w:p w14:paraId="47D9F3A0">
      <w:pPr>
        <w:pStyle w:val="25"/>
        <w:ind w:firstLine="640"/>
        <w:rPr>
          <w:rFonts w:hint="eastAsia"/>
          <w:color w:val="000000" w:themeColor="text1"/>
          <w:highlight w:val="none"/>
          <w14:textFill>
            <w14:solidFill>
              <w14:schemeClr w14:val="tx1"/>
            </w14:solidFill>
          </w14:textFill>
        </w:rPr>
      </w:pPr>
    </w:p>
    <w:p w14:paraId="6BEBACE5">
      <w:pPr>
        <w:pStyle w:val="25"/>
        <w:ind w:firstLine="640"/>
        <w:rPr>
          <w:rFonts w:hint="eastAsia"/>
          <w:color w:val="000000" w:themeColor="text1"/>
          <w:highlight w:val="none"/>
          <w14:textFill>
            <w14:solidFill>
              <w14:schemeClr w14:val="tx1"/>
            </w14:solidFill>
          </w14:textFill>
        </w:rPr>
      </w:pPr>
    </w:p>
    <w:p w14:paraId="363E4284">
      <w:pPr>
        <w:pStyle w:val="25"/>
        <w:ind w:firstLine="640"/>
        <w:rPr>
          <w:rFonts w:hint="eastAsia"/>
          <w:color w:val="000000" w:themeColor="text1"/>
          <w:highlight w:val="none"/>
          <w14:textFill>
            <w14:solidFill>
              <w14:schemeClr w14:val="tx1"/>
            </w14:solidFill>
          </w14:textFill>
        </w:rPr>
      </w:pPr>
    </w:p>
    <w:p w14:paraId="75DBB8F3">
      <w:pPr>
        <w:pStyle w:val="25"/>
        <w:ind w:firstLine="640"/>
        <w:rPr>
          <w:rFonts w:hint="eastAsia"/>
          <w:color w:val="000000" w:themeColor="text1"/>
          <w:highlight w:val="none"/>
          <w14:textFill>
            <w14:solidFill>
              <w14:schemeClr w14:val="tx1"/>
            </w14:solidFill>
          </w14:textFill>
        </w:rPr>
      </w:pPr>
    </w:p>
    <w:p w14:paraId="5871B671">
      <w:pPr>
        <w:pStyle w:val="25"/>
        <w:ind w:firstLine="640"/>
        <w:rPr>
          <w:rFonts w:hint="eastAsia"/>
          <w:color w:val="000000" w:themeColor="text1"/>
          <w:highlight w:val="none"/>
          <w14:textFill>
            <w14:solidFill>
              <w14:schemeClr w14:val="tx1"/>
            </w14:solidFill>
          </w14:textFill>
        </w:rPr>
      </w:pPr>
    </w:p>
    <w:p w14:paraId="202B48A8">
      <w:pPr>
        <w:pStyle w:val="25"/>
        <w:ind w:firstLine="640"/>
        <w:rPr>
          <w:rFonts w:hint="eastAsia"/>
          <w:color w:val="000000" w:themeColor="text1"/>
          <w:highlight w:val="none"/>
          <w14:textFill>
            <w14:solidFill>
              <w14:schemeClr w14:val="tx1"/>
            </w14:solidFill>
          </w14:textFill>
        </w:rPr>
      </w:pPr>
    </w:p>
    <w:p w14:paraId="17A09D5E">
      <w:pPr>
        <w:pStyle w:val="81"/>
        <w:jc w:val="center"/>
        <w:rPr>
          <w:b/>
          <w:bCs/>
          <w:color w:val="000000" w:themeColor="text1"/>
          <w:sz w:val="22"/>
          <w:szCs w:val="23"/>
          <w:highlight w:val="none"/>
          <w14:textFill>
            <w14:solidFill>
              <w14:schemeClr w14:val="tx1"/>
            </w14:solidFill>
          </w14:textFill>
        </w:rPr>
      </w:pPr>
      <w:bookmarkStart w:id="43" w:name="_Toc251248815"/>
      <w:bookmarkStart w:id="44" w:name="_Toc152045810"/>
      <w:bookmarkStart w:id="45" w:name="_Toc144974878"/>
      <w:bookmarkStart w:id="46" w:name="_Toc501007318"/>
      <w:bookmarkStart w:id="47" w:name="_Toc152042599"/>
      <w:r>
        <w:rPr>
          <w:b/>
          <w:bCs/>
          <w:color w:val="000000" w:themeColor="text1"/>
          <w:szCs w:val="24"/>
          <w:highlight w:val="none"/>
          <w14:textFill>
            <w14:solidFill>
              <w14:schemeClr w14:val="tx1"/>
            </w14:solidFill>
          </w14:textFill>
        </w:rPr>
        <w:t>（三）</w:t>
      </w:r>
      <w:r>
        <w:rPr>
          <w:rFonts w:hint="eastAsia"/>
          <w:b/>
          <w:bCs/>
          <w:color w:val="000000" w:themeColor="text1"/>
          <w:szCs w:val="24"/>
          <w:highlight w:val="none"/>
          <w14:textFill>
            <w14:solidFill>
              <w14:schemeClr w14:val="tx1"/>
            </w14:solidFill>
          </w14:textFill>
        </w:rPr>
        <w:t>2</w:t>
      </w:r>
      <w:r>
        <w:rPr>
          <w:b/>
          <w:bCs/>
          <w:color w:val="000000" w:themeColor="text1"/>
          <w:szCs w:val="24"/>
          <w:highlight w:val="none"/>
          <w14:textFill>
            <w14:solidFill>
              <w14:schemeClr w14:val="tx1"/>
            </w14:solidFill>
          </w14:textFill>
        </w:rPr>
        <w:t>02</w:t>
      </w:r>
      <w:r>
        <w:rPr>
          <w:rFonts w:hint="eastAsia"/>
          <w:b/>
          <w:bCs/>
          <w:color w:val="000000" w:themeColor="text1"/>
          <w:szCs w:val="24"/>
          <w:highlight w:val="none"/>
          <w:lang w:val="en-US" w:eastAsia="zh-CN"/>
          <w14:textFill>
            <w14:solidFill>
              <w14:schemeClr w14:val="tx1"/>
            </w14:solidFill>
          </w14:textFill>
        </w:rPr>
        <w:t>2</w:t>
      </w:r>
      <w:r>
        <w:rPr>
          <w:rFonts w:hint="eastAsia"/>
          <w:b/>
          <w:bCs/>
          <w:color w:val="000000" w:themeColor="text1"/>
          <w:szCs w:val="24"/>
          <w:highlight w:val="none"/>
          <w14:textFill>
            <w14:solidFill>
              <w14:schemeClr w14:val="tx1"/>
            </w14:solidFill>
          </w14:textFill>
        </w:rPr>
        <w:t>年1月1日</w:t>
      </w:r>
      <w:r>
        <w:rPr>
          <w:b/>
          <w:bCs/>
          <w:color w:val="000000" w:themeColor="text1"/>
          <w:szCs w:val="24"/>
          <w:highlight w:val="none"/>
          <w14:textFill>
            <w14:solidFill>
              <w14:schemeClr w14:val="tx1"/>
            </w14:solidFill>
          </w14:textFill>
        </w:rPr>
        <w:t>以来完成的类似项目情况表</w:t>
      </w:r>
      <w:bookmarkEnd w:id="43"/>
      <w:bookmarkEnd w:id="44"/>
      <w:bookmarkEnd w:id="45"/>
      <w:bookmarkEnd w:id="46"/>
      <w:bookmarkEnd w:id="47"/>
    </w:p>
    <w:p w14:paraId="05E846C2">
      <w:pPr>
        <w:spacing w:line="440" w:lineRule="exact"/>
        <w:jc w:val="center"/>
        <w:rPr>
          <w:rFonts w:eastAsia="黑体"/>
          <w:color w:val="000000" w:themeColor="text1"/>
          <w:sz w:val="23"/>
          <w:szCs w:val="23"/>
          <w:highlight w:val="none"/>
          <w14:textFill>
            <w14:solidFill>
              <w14:schemeClr w14:val="tx1"/>
            </w14:solidFill>
          </w14:textFill>
        </w:rPr>
      </w:pPr>
    </w:p>
    <w:tbl>
      <w:tblPr>
        <w:tblStyle w:val="26"/>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6940"/>
      </w:tblGrid>
      <w:tr w14:paraId="33AF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17" w:type="dxa"/>
            <w:vAlign w:val="center"/>
          </w:tcPr>
          <w:p w14:paraId="1B785DAD">
            <w:pPr>
              <w:topLinePunct/>
              <w:spacing w:line="440" w:lineRule="exact"/>
              <w:jc w:val="center"/>
              <w:textAlignment w:val="center"/>
              <w:rPr>
                <w:rFonts w:hint="eastAsia" w:ascii="华文细黑" w:hAnsi="华文细黑"/>
                <w:color w:val="000000" w:themeColor="text1"/>
                <w:sz w:val="24"/>
                <w:highlight w:val="none"/>
                <w14:textFill>
                  <w14:solidFill>
                    <w14:schemeClr w14:val="tx1"/>
                  </w14:solidFill>
                </w14:textFill>
              </w:rPr>
            </w:pPr>
            <w:r>
              <w:rPr>
                <w:rFonts w:ascii="华文细黑" w:hAnsi="华文细黑"/>
                <w:color w:val="000000" w:themeColor="text1"/>
                <w:sz w:val="24"/>
                <w:highlight w:val="none"/>
                <w14:textFill>
                  <w14:solidFill>
                    <w14:schemeClr w14:val="tx1"/>
                  </w14:solidFill>
                </w14:textFill>
              </w:rPr>
              <w:t>项目名称</w:t>
            </w:r>
          </w:p>
        </w:tc>
        <w:tc>
          <w:tcPr>
            <w:tcW w:w="6940" w:type="dxa"/>
          </w:tcPr>
          <w:p w14:paraId="5FFD724C">
            <w:pPr>
              <w:topLinePunct/>
              <w:spacing w:line="440" w:lineRule="exact"/>
              <w:jc w:val="center"/>
              <w:textAlignment w:val="center"/>
              <w:rPr>
                <w:rFonts w:hint="eastAsia" w:ascii="华文细黑" w:hAnsi="华文细黑"/>
                <w:color w:val="000000" w:themeColor="text1"/>
                <w:sz w:val="24"/>
                <w:highlight w:val="none"/>
                <w14:textFill>
                  <w14:solidFill>
                    <w14:schemeClr w14:val="tx1"/>
                  </w14:solidFill>
                </w14:textFill>
              </w:rPr>
            </w:pPr>
          </w:p>
        </w:tc>
      </w:tr>
      <w:tr w14:paraId="57CC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17" w:type="dxa"/>
            <w:vAlign w:val="center"/>
          </w:tcPr>
          <w:p w14:paraId="6B52FBA9">
            <w:pPr>
              <w:topLinePunct/>
              <w:spacing w:line="440" w:lineRule="exact"/>
              <w:jc w:val="center"/>
              <w:textAlignment w:val="center"/>
              <w:rPr>
                <w:rFonts w:hint="eastAsia" w:ascii="华文细黑" w:hAnsi="华文细黑"/>
                <w:color w:val="000000" w:themeColor="text1"/>
                <w:sz w:val="24"/>
                <w:highlight w:val="none"/>
                <w14:textFill>
                  <w14:solidFill>
                    <w14:schemeClr w14:val="tx1"/>
                  </w14:solidFill>
                </w14:textFill>
              </w:rPr>
            </w:pPr>
            <w:r>
              <w:rPr>
                <w:rFonts w:ascii="华文细黑" w:hAnsi="华文细黑"/>
                <w:color w:val="000000" w:themeColor="text1"/>
                <w:sz w:val="24"/>
                <w:highlight w:val="none"/>
                <w14:textFill>
                  <w14:solidFill>
                    <w14:schemeClr w14:val="tx1"/>
                  </w14:solidFill>
                </w14:textFill>
              </w:rPr>
              <w:t>项目所在地</w:t>
            </w:r>
          </w:p>
        </w:tc>
        <w:tc>
          <w:tcPr>
            <w:tcW w:w="6940" w:type="dxa"/>
          </w:tcPr>
          <w:p w14:paraId="2C213DB5">
            <w:pPr>
              <w:topLinePunct/>
              <w:spacing w:line="440" w:lineRule="exact"/>
              <w:jc w:val="center"/>
              <w:textAlignment w:val="center"/>
              <w:rPr>
                <w:rFonts w:hint="eastAsia" w:ascii="华文细黑" w:hAnsi="华文细黑"/>
                <w:color w:val="000000" w:themeColor="text1"/>
                <w:sz w:val="24"/>
                <w:highlight w:val="none"/>
                <w14:textFill>
                  <w14:solidFill>
                    <w14:schemeClr w14:val="tx1"/>
                  </w14:solidFill>
                </w14:textFill>
              </w:rPr>
            </w:pPr>
          </w:p>
        </w:tc>
      </w:tr>
      <w:tr w14:paraId="5C1C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17" w:type="dxa"/>
            <w:vAlign w:val="center"/>
          </w:tcPr>
          <w:p w14:paraId="29897537">
            <w:pPr>
              <w:topLinePunct/>
              <w:spacing w:line="440" w:lineRule="exact"/>
              <w:jc w:val="center"/>
              <w:textAlignment w:val="center"/>
              <w:rPr>
                <w:rFonts w:hint="eastAsia" w:ascii="华文细黑" w:hAnsi="华文细黑"/>
                <w:color w:val="000000" w:themeColor="text1"/>
                <w:sz w:val="24"/>
                <w:highlight w:val="none"/>
                <w14:textFill>
                  <w14:solidFill>
                    <w14:schemeClr w14:val="tx1"/>
                  </w14:solidFill>
                </w14:textFill>
              </w:rPr>
            </w:pPr>
            <w:r>
              <w:rPr>
                <w:rFonts w:hint="eastAsia" w:ascii="华文细黑" w:hAnsi="华文细黑"/>
                <w:color w:val="000000" w:themeColor="text1"/>
                <w:sz w:val="24"/>
                <w:highlight w:val="none"/>
                <w14:textFill>
                  <w14:solidFill>
                    <w14:schemeClr w14:val="tx1"/>
                  </w14:solidFill>
                </w14:textFill>
              </w:rPr>
              <w:t>发包人</w:t>
            </w:r>
            <w:r>
              <w:rPr>
                <w:rFonts w:ascii="华文细黑" w:hAnsi="华文细黑"/>
                <w:color w:val="000000" w:themeColor="text1"/>
                <w:sz w:val="24"/>
                <w:highlight w:val="none"/>
                <w14:textFill>
                  <w14:solidFill>
                    <w14:schemeClr w14:val="tx1"/>
                  </w14:solidFill>
                </w14:textFill>
              </w:rPr>
              <w:t>名称</w:t>
            </w:r>
          </w:p>
        </w:tc>
        <w:tc>
          <w:tcPr>
            <w:tcW w:w="6940" w:type="dxa"/>
          </w:tcPr>
          <w:p w14:paraId="335C581F">
            <w:pPr>
              <w:topLinePunct/>
              <w:spacing w:line="440" w:lineRule="exact"/>
              <w:jc w:val="center"/>
              <w:textAlignment w:val="center"/>
              <w:rPr>
                <w:rFonts w:hint="eastAsia" w:ascii="华文细黑" w:hAnsi="华文细黑"/>
                <w:color w:val="000000" w:themeColor="text1"/>
                <w:sz w:val="24"/>
                <w:highlight w:val="none"/>
                <w14:textFill>
                  <w14:solidFill>
                    <w14:schemeClr w14:val="tx1"/>
                  </w14:solidFill>
                </w14:textFill>
              </w:rPr>
            </w:pPr>
          </w:p>
        </w:tc>
      </w:tr>
      <w:tr w14:paraId="6F85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17" w:type="dxa"/>
            <w:vAlign w:val="center"/>
          </w:tcPr>
          <w:p w14:paraId="0EA4B04E">
            <w:pPr>
              <w:topLinePunct/>
              <w:spacing w:line="440" w:lineRule="exact"/>
              <w:jc w:val="center"/>
              <w:textAlignment w:val="center"/>
              <w:rPr>
                <w:rFonts w:hint="eastAsia" w:ascii="华文细黑" w:hAnsi="华文细黑"/>
                <w:color w:val="000000" w:themeColor="text1"/>
                <w:sz w:val="24"/>
                <w:highlight w:val="none"/>
                <w14:textFill>
                  <w14:solidFill>
                    <w14:schemeClr w14:val="tx1"/>
                  </w14:solidFill>
                </w14:textFill>
              </w:rPr>
            </w:pPr>
            <w:r>
              <w:rPr>
                <w:rFonts w:hint="eastAsia" w:ascii="华文细黑" w:hAnsi="华文细黑"/>
                <w:color w:val="000000" w:themeColor="text1"/>
                <w:sz w:val="24"/>
                <w:highlight w:val="none"/>
                <w14:textFill>
                  <w14:solidFill>
                    <w14:schemeClr w14:val="tx1"/>
                  </w14:solidFill>
                </w14:textFill>
              </w:rPr>
              <w:t>发包人</w:t>
            </w:r>
            <w:r>
              <w:rPr>
                <w:rFonts w:ascii="华文细黑" w:hAnsi="华文细黑"/>
                <w:color w:val="000000" w:themeColor="text1"/>
                <w:sz w:val="24"/>
                <w:highlight w:val="none"/>
                <w14:textFill>
                  <w14:solidFill>
                    <w14:schemeClr w14:val="tx1"/>
                  </w14:solidFill>
                </w14:textFill>
              </w:rPr>
              <w:t>地址</w:t>
            </w:r>
          </w:p>
        </w:tc>
        <w:tc>
          <w:tcPr>
            <w:tcW w:w="6940" w:type="dxa"/>
          </w:tcPr>
          <w:p w14:paraId="55E22106">
            <w:pPr>
              <w:topLinePunct/>
              <w:spacing w:line="440" w:lineRule="exact"/>
              <w:jc w:val="center"/>
              <w:textAlignment w:val="center"/>
              <w:rPr>
                <w:rFonts w:hint="eastAsia" w:ascii="华文细黑" w:hAnsi="华文细黑"/>
                <w:color w:val="000000" w:themeColor="text1"/>
                <w:sz w:val="24"/>
                <w:highlight w:val="none"/>
                <w14:textFill>
                  <w14:solidFill>
                    <w14:schemeClr w14:val="tx1"/>
                  </w14:solidFill>
                </w14:textFill>
              </w:rPr>
            </w:pPr>
          </w:p>
        </w:tc>
      </w:tr>
      <w:tr w14:paraId="4BB8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17" w:type="dxa"/>
            <w:vAlign w:val="center"/>
          </w:tcPr>
          <w:p w14:paraId="6D2A8461">
            <w:pPr>
              <w:topLinePunct/>
              <w:spacing w:line="440" w:lineRule="exact"/>
              <w:jc w:val="center"/>
              <w:textAlignment w:val="center"/>
              <w:rPr>
                <w:rFonts w:hint="eastAsia" w:ascii="华文细黑" w:hAnsi="华文细黑"/>
                <w:color w:val="000000" w:themeColor="text1"/>
                <w:sz w:val="24"/>
                <w:highlight w:val="none"/>
                <w14:textFill>
                  <w14:solidFill>
                    <w14:schemeClr w14:val="tx1"/>
                  </w14:solidFill>
                </w14:textFill>
              </w:rPr>
            </w:pPr>
            <w:r>
              <w:rPr>
                <w:rFonts w:hint="eastAsia" w:ascii="华文细黑" w:hAnsi="华文细黑"/>
                <w:color w:val="000000" w:themeColor="text1"/>
                <w:sz w:val="24"/>
                <w:highlight w:val="none"/>
                <w14:textFill>
                  <w14:solidFill>
                    <w14:schemeClr w14:val="tx1"/>
                  </w14:solidFill>
                </w14:textFill>
              </w:rPr>
              <w:t>发包人</w:t>
            </w:r>
            <w:r>
              <w:rPr>
                <w:rFonts w:ascii="华文细黑" w:hAnsi="华文细黑"/>
                <w:color w:val="000000" w:themeColor="text1"/>
                <w:sz w:val="24"/>
                <w:highlight w:val="none"/>
                <w14:textFill>
                  <w14:solidFill>
                    <w14:schemeClr w14:val="tx1"/>
                  </w14:solidFill>
                </w14:textFill>
              </w:rPr>
              <w:t>电话</w:t>
            </w:r>
          </w:p>
        </w:tc>
        <w:tc>
          <w:tcPr>
            <w:tcW w:w="6940" w:type="dxa"/>
          </w:tcPr>
          <w:p w14:paraId="409C4BBC">
            <w:pPr>
              <w:topLinePunct/>
              <w:spacing w:line="440" w:lineRule="exact"/>
              <w:jc w:val="center"/>
              <w:textAlignment w:val="center"/>
              <w:rPr>
                <w:rFonts w:hint="eastAsia" w:ascii="华文细黑" w:hAnsi="华文细黑"/>
                <w:color w:val="000000" w:themeColor="text1"/>
                <w:sz w:val="24"/>
                <w:highlight w:val="none"/>
                <w14:textFill>
                  <w14:solidFill>
                    <w14:schemeClr w14:val="tx1"/>
                  </w14:solidFill>
                </w14:textFill>
              </w:rPr>
            </w:pPr>
          </w:p>
        </w:tc>
      </w:tr>
      <w:tr w14:paraId="7805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17" w:type="dxa"/>
            <w:vAlign w:val="center"/>
          </w:tcPr>
          <w:p w14:paraId="637E40B0">
            <w:pPr>
              <w:topLinePunct/>
              <w:spacing w:line="440" w:lineRule="exact"/>
              <w:jc w:val="center"/>
              <w:textAlignment w:val="center"/>
              <w:rPr>
                <w:rFonts w:hint="eastAsia" w:ascii="华文细黑" w:hAnsi="华文细黑"/>
                <w:color w:val="000000" w:themeColor="text1"/>
                <w:sz w:val="24"/>
                <w:highlight w:val="none"/>
                <w14:textFill>
                  <w14:solidFill>
                    <w14:schemeClr w14:val="tx1"/>
                  </w14:solidFill>
                </w14:textFill>
              </w:rPr>
            </w:pPr>
            <w:r>
              <w:rPr>
                <w:rFonts w:hint="eastAsia" w:ascii="华文细黑" w:hAnsi="华文细黑"/>
                <w:color w:val="000000" w:themeColor="text1"/>
                <w:sz w:val="24"/>
                <w:highlight w:val="none"/>
                <w14:textFill>
                  <w14:solidFill>
                    <w14:schemeClr w14:val="tx1"/>
                  </w14:solidFill>
                </w14:textFill>
              </w:rPr>
              <w:t>合同</w:t>
            </w:r>
            <w:r>
              <w:rPr>
                <w:rFonts w:ascii="华文细黑" w:hAnsi="华文细黑"/>
                <w:color w:val="000000" w:themeColor="text1"/>
                <w:sz w:val="24"/>
                <w:highlight w:val="none"/>
                <w14:textFill>
                  <w14:solidFill>
                    <w14:schemeClr w14:val="tx1"/>
                  </w14:solidFill>
                </w14:textFill>
              </w:rPr>
              <w:t>金额</w:t>
            </w:r>
          </w:p>
        </w:tc>
        <w:tc>
          <w:tcPr>
            <w:tcW w:w="6940" w:type="dxa"/>
          </w:tcPr>
          <w:p w14:paraId="409319C7">
            <w:pPr>
              <w:topLinePunct/>
              <w:spacing w:line="440" w:lineRule="exact"/>
              <w:jc w:val="center"/>
              <w:textAlignment w:val="center"/>
              <w:rPr>
                <w:rFonts w:hint="eastAsia" w:ascii="华文细黑" w:hAnsi="华文细黑"/>
                <w:color w:val="000000" w:themeColor="text1"/>
                <w:sz w:val="24"/>
                <w:highlight w:val="none"/>
                <w14:textFill>
                  <w14:solidFill>
                    <w14:schemeClr w14:val="tx1"/>
                  </w14:solidFill>
                </w14:textFill>
              </w:rPr>
            </w:pPr>
          </w:p>
        </w:tc>
      </w:tr>
      <w:tr w14:paraId="6BE2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17" w:type="dxa"/>
            <w:vAlign w:val="center"/>
          </w:tcPr>
          <w:p w14:paraId="02BDD954">
            <w:pPr>
              <w:topLinePunct/>
              <w:spacing w:line="440" w:lineRule="exact"/>
              <w:jc w:val="center"/>
              <w:textAlignment w:val="center"/>
              <w:rPr>
                <w:rFonts w:hint="eastAsia" w:ascii="华文细黑" w:hAnsi="华文细黑"/>
                <w:color w:val="000000" w:themeColor="text1"/>
                <w:sz w:val="24"/>
                <w:highlight w:val="none"/>
                <w14:textFill>
                  <w14:solidFill>
                    <w14:schemeClr w14:val="tx1"/>
                  </w14:solidFill>
                </w14:textFill>
              </w:rPr>
            </w:pPr>
            <w:r>
              <w:rPr>
                <w:rFonts w:ascii="华文细黑" w:hAnsi="华文细黑"/>
                <w:color w:val="000000" w:themeColor="text1"/>
                <w:sz w:val="24"/>
                <w:highlight w:val="none"/>
                <w14:textFill>
                  <w14:solidFill>
                    <w14:schemeClr w14:val="tx1"/>
                  </w14:solidFill>
                </w14:textFill>
              </w:rPr>
              <w:t>项目描述</w:t>
            </w:r>
          </w:p>
        </w:tc>
        <w:tc>
          <w:tcPr>
            <w:tcW w:w="6940" w:type="dxa"/>
          </w:tcPr>
          <w:p w14:paraId="483F80AE">
            <w:pPr>
              <w:topLinePunct/>
              <w:spacing w:line="440" w:lineRule="exact"/>
              <w:jc w:val="center"/>
              <w:textAlignment w:val="center"/>
              <w:rPr>
                <w:rFonts w:hint="eastAsia" w:ascii="华文细黑" w:hAnsi="华文细黑"/>
                <w:color w:val="000000" w:themeColor="text1"/>
                <w:sz w:val="24"/>
                <w:highlight w:val="none"/>
                <w14:textFill>
                  <w14:solidFill>
                    <w14:schemeClr w14:val="tx1"/>
                  </w14:solidFill>
                </w14:textFill>
              </w:rPr>
            </w:pPr>
          </w:p>
          <w:p w14:paraId="42844D97">
            <w:pPr>
              <w:topLinePunct/>
              <w:spacing w:line="440" w:lineRule="exact"/>
              <w:jc w:val="center"/>
              <w:textAlignment w:val="center"/>
              <w:rPr>
                <w:rFonts w:hint="eastAsia" w:ascii="华文细黑" w:hAnsi="华文细黑"/>
                <w:color w:val="000000" w:themeColor="text1"/>
                <w:sz w:val="24"/>
                <w:highlight w:val="none"/>
                <w14:textFill>
                  <w14:solidFill>
                    <w14:schemeClr w14:val="tx1"/>
                  </w14:solidFill>
                </w14:textFill>
              </w:rPr>
            </w:pPr>
          </w:p>
          <w:p w14:paraId="1824D005">
            <w:pPr>
              <w:topLinePunct/>
              <w:spacing w:line="440" w:lineRule="exact"/>
              <w:jc w:val="center"/>
              <w:textAlignment w:val="center"/>
              <w:rPr>
                <w:rFonts w:hint="eastAsia" w:ascii="华文细黑" w:hAnsi="华文细黑"/>
                <w:color w:val="000000" w:themeColor="text1"/>
                <w:sz w:val="24"/>
                <w:highlight w:val="none"/>
                <w14:textFill>
                  <w14:solidFill>
                    <w14:schemeClr w14:val="tx1"/>
                  </w14:solidFill>
                </w14:textFill>
              </w:rPr>
            </w:pPr>
          </w:p>
          <w:p w14:paraId="7BD3A58A">
            <w:pPr>
              <w:topLinePunct/>
              <w:spacing w:line="440" w:lineRule="exact"/>
              <w:jc w:val="center"/>
              <w:textAlignment w:val="center"/>
              <w:rPr>
                <w:rFonts w:hint="eastAsia" w:ascii="华文细黑" w:hAnsi="华文细黑"/>
                <w:color w:val="000000" w:themeColor="text1"/>
                <w:sz w:val="24"/>
                <w:highlight w:val="none"/>
                <w14:textFill>
                  <w14:solidFill>
                    <w14:schemeClr w14:val="tx1"/>
                  </w14:solidFill>
                </w14:textFill>
              </w:rPr>
            </w:pPr>
          </w:p>
          <w:p w14:paraId="0C3B5220">
            <w:pPr>
              <w:topLinePunct/>
              <w:spacing w:line="440" w:lineRule="exact"/>
              <w:jc w:val="center"/>
              <w:textAlignment w:val="center"/>
              <w:rPr>
                <w:rFonts w:hint="eastAsia" w:ascii="华文细黑" w:hAnsi="华文细黑"/>
                <w:color w:val="000000" w:themeColor="text1"/>
                <w:sz w:val="24"/>
                <w:highlight w:val="none"/>
                <w14:textFill>
                  <w14:solidFill>
                    <w14:schemeClr w14:val="tx1"/>
                  </w14:solidFill>
                </w14:textFill>
              </w:rPr>
            </w:pPr>
          </w:p>
          <w:p w14:paraId="3FA9E784">
            <w:pPr>
              <w:topLinePunct/>
              <w:spacing w:line="440" w:lineRule="exact"/>
              <w:jc w:val="center"/>
              <w:textAlignment w:val="center"/>
              <w:rPr>
                <w:rFonts w:hint="eastAsia" w:ascii="华文细黑" w:hAnsi="华文细黑"/>
                <w:color w:val="000000" w:themeColor="text1"/>
                <w:sz w:val="24"/>
                <w:highlight w:val="none"/>
                <w14:textFill>
                  <w14:solidFill>
                    <w14:schemeClr w14:val="tx1"/>
                  </w14:solidFill>
                </w14:textFill>
              </w:rPr>
            </w:pPr>
          </w:p>
          <w:p w14:paraId="0AE8E297">
            <w:pPr>
              <w:topLinePunct/>
              <w:spacing w:line="440" w:lineRule="exact"/>
              <w:jc w:val="center"/>
              <w:textAlignment w:val="center"/>
              <w:rPr>
                <w:rFonts w:hint="eastAsia" w:ascii="华文细黑" w:hAnsi="华文细黑"/>
                <w:color w:val="000000" w:themeColor="text1"/>
                <w:sz w:val="24"/>
                <w:highlight w:val="none"/>
                <w14:textFill>
                  <w14:solidFill>
                    <w14:schemeClr w14:val="tx1"/>
                  </w14:solidFill>
                </w14:textFill>
              </w:rPr>
            </w:pPr>
          </w:p>
        </w:tc>
      </w:tr>
      <w:tr w14:paraId="25AC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517" w:type="dxa"/>
            <w:vAlign w:val="center"/>
          </w:tcPr>
          <w:p w14:paraId="18A90FE5">
            <w:pPr>
              <w:jc w:val="center"/>
              <w:rPr>
                <w:rFonts w:hint="eastAsia" w:ascii="华文细黑" w:hAnsi="华文细黑"/>
                <w:color w:val="000000" w:themeColor="text1"/>
                <w:sz w:val="24"/>
                <w:highlight w:val="none"/>
                <w14:textFill>
                  <w14:solidFill>
                    <w14:schemeClr w14:val="tx1"/>
                  </w14:solidFill>
                </w14:textFill>
              </w:rPr>
            </w:pPr>
            <w:r>
              <w:rPr>
                <w:rFonts w:ascii="华文细黑" w:hAnsi="华文细黑"/>
                <w:color w:val="000000" w:themeColor="text1"/>
                <w:sz w:val="24"/>
                <w:highlight w:val="none"/>
                <w14:textFill>
                  <w14:solidFill>
                    <w14:schemeClr w14:val="tx1"/>
                  </w14:solidFill>
                </w14:textFill>
              </w:rPr>
              <w:t>备注</w:t>
            </w:r>
          </w:p>
        </w:tc>
        <w:tc>
          <w:tcPr>
            <w:tcW w:w="6940" w:type="dxa"/>
          </w:tcPr>
          <w:p w14:paraId="79495747">
            <w:pPr>
              <w:topLinePunct/>
              <w:spacing w:line="440" w:lineRule="exact"/>
              <w:jc w:val="center"/>
              <w:textAlignment w:val="center"/>
              <w:rPr>
                <w:rFonts w:hint="eastAsia" w:ascii="华文细黑" w:hAnsi="华文细黑"/>
                <w:color w:val="000000" w:themeColor="text1"/>
                <w:sz w:val="24"/>
                <w:highlight w:val="none"/>
                <w14:textFill>
                  <w14:solidFill>
                    <w14:schemeClr w14:val="tx1"/>
                  </w14:solidFill>
                </w14:textFill>
              </w:rPr>
            </w:pPr>
          </w:p>
        </w:tc>
      </w:tr>
    </w:tbl>
    <w:p w14:paraId="1980D8C7">
      <w:pPr>
        <w:spacing w:line="360" w:lineRule="auto"/>
        <w:jc w:val="left"/>
        <w:rPr>
          <w:rFonts w:hint="eastAsia" w:ascii="宋体" w:hAnsi="宋体" w:cs="宋体"/>
          <w:color w:val="000000" w:themeColor="text1"/>
          <w:sz w:val="24"/>
          <w:highlight w:val="none"/>
          <w14:textFill>
            <w14:solidFill>
              <w14:schemeClr w14:val="tx1"/>
            </w14:solidFill>
          </w14:textFill>
        </w:rPr>
      </w:pPr>
    </w:p>
    <w:p w14:paraId="78D422FD">
      <w:pPr>
        <w:spacing w:line="360" w:lineRule="auto"/>
        <w:jc w:val="left"/>
        <w:rPr>
          <w:rFonts w:hint="eastAsia" w:ascii="宋体" w:hAnsi="宋体" w:cs="宋体"/>
          <w:color w:val="000000" w:themeColor="text1"/>
          <w:sz w:val="24"/>
          <w:highlight w:val="none"/>
          <w14:textFill>
            <w14:solidFill>
              <w14:schemeClr w14:val="tx1"/>
            </w14:solidFill>
          </w14:textFill>
        </w:rPr>
      </w:pPr>
    </w:p>
    <w:p w14:paraId="68D2196C">
      <w:pPr>
        <w:spacing w:line="360" w:lineRule="auto"/>
        <w:jc w:val="left"/>
        <w:rPr>
          <w:rFonts w:hint="eastAsia" w:ascii="宋体" w:hAnsi="宋体" w:cs="宋体"/>
          <w:color w:val="000000" w:themeColor="text1"/>
          <w:sz w:val="24"/>
          <w:highlight w:val="none"/>
          <w14:textFill>
            <w14:solidFill>
              <w14:schemeClr w14:val="tx1"/>
            </w14:solidFill>
          </w14:textFill>
        </w:rPr>
      </w:pPr>
    </w:p>
    <w:p w14:paraId="564E6B88">
      <w:pPr>
        <w:spacing w:line="360" w:lineRule="auto"/>
        <w:jc w:val="left"/>
        <w:rPr>
          <w:rFonts w:hint="eastAsia" w:ascii="宋体" w:hAnsi="宋体" w:cs="宋体"/>
          <w:color w:val="000000" w:themeColor="text1"/>
          <w:sz w:val="24"/>
          <w:highlight w:val="none"/>
          <w14:textFill>
            <w14:solidFill>
              <w14:schemeClr w14:val="tx1"/>
            </w14:solidFill>
          </w14:textFill>
        </w:rPr>
      </w:pPr>
    </w:p>
    <w:p w14:paraId="2A75AFC6">
      <w:pPr>
        <w:spacing w:line="360" w:lineRule="auto"/>
        <w:jc w:val="left"/>
        <w:rPr>
          <w:rFonts w:hint="eastAsia" w:ascii="宋体" w:hAnsi="宋体" w:cs="宋体"/>
          <w:color w:val="000000" w:themeColor="text1"/>
          <w:sz w:val="24"/>
          <w:highlight w:val="none"/>
          <w14:textFill>
            <w14:solidFill>
              <w14:schemeClr w14:val="tx1"/>
            </w14:solidFill>
          </w14:textFill>
        </w:rPr>
      </w:pPr>
    </w:p>
    <w:p w14:paraId="0A7E08FA">
      <w:pPr>
        <w:spacing w:line="360" w:lineRule="auto"/>
        <w:jc w:val="left"/>
        <w:rPr>
          <w:rFonts w:hint="eastAsia" w:ascii="宋体" w:hAnsi="宋体" w:cs="宋体"/>
          <w:color w:val="000000" w:themeColor="text1"/>
          <w:sz w:val="24"/>
          <w:highlight w:val="none"/>
          <w14:textFill>
            <w14:solidFill>
              <w14:schemeClr w14:val="tx1"/>
            </w14:solidFill>
          </w14:textFill>
        </w:rPr>
      </w:pPr>
    </w:p>
    <w:p w14:paraId="635AAA84">
      <w:pPr>
        <w:pStyle w:val="24"/>
        <w:ind w:firstLine="210"/>
        <w:rPr>
          <w:color w:val="000000" w:themeColor="text1"/>
          <w:highlight w:val="none"/>
          <w14:textFill>
            <w14:solidFill>
              <w14:schemeClr w14:val="tx1"/>
            </w14:solidFill>
          </w14:textFill>
        </w:rPr>
      </w:pPr>
    </w:p>
    <w:p w14:paraId="55D4139F">
      <w:pPr>
        <w:spacing w:line="360" w:lineRule="auto"/>
        <w:jc w:val="left"/>
        <w:rPr>
          <w:rFonts w:hint="eastAsia" w:ascii="宋体" w:hAnsi="宋体" w:cs="宋体"/>
          <w:color w:val="000000" w:themeColor="text1"/>
          <w:sz w:val="24"/>
          <w:highlight w:val="none"/>
          <w14:textFill>
            <w14:solidFill>
              <w14:schemeClr w14:val="tx1"/>
            </w14:solidFill>
          </w14:textFill>
        </w:rPr>
      </w:pPr>
    </w:p>
    <w:p w14:paraId="23BECCDB">
      <w:pPr>
        <w:spacing w:line="360" w:lineRule="auto"/>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格式7</w:t>
      </w:r>
    </w:p>
    <w:p w14:paraId="02C42BFD">
      <w:pPr>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技术部分</w:t>
      </w:r>
    </w:p>
    <w:p w14:paraId="546302D8">
      <w:pPr>
        <w:rPr>
          <w:rFonts w:hint="eastAsia" w:ascii="宋体" w:hAnsi="宋体" w:cs="宋体"/>
          <w:color w:val="000000" w:themeColor="text1"/>
          <w:sz w:val="24"/>
          <w:highlight w:val="none"/>
          <w14:textFill>
            <w14:solidFill>
              <w14:schemeClr w14:val="tx1"/>
            </w14:solidFill>
          </w14:textFill>
        </w:rPr>
      </w:pPr>
    </w:p>
    <w:p w14:paraId="02EAB2DE">
      <w:pPr>
        <w:rPr>
          <w:rFonts w:hint="eastAsia" w:ascii="宋体" w:hAnsi="宋体" w:cs="宋体"/>
          <w:color w:val="000000" w:themeColor="text1"/>
          <w:sz w:val="24"/>
          <w:highlight w:val="none"/>
          <w14:textFill>
            <w14:solidFill>
              <w14:schemeClr w14:val="tx1"/>
            </w14:solidFill>
          </w14:textFill>
        </w:rPr>
      </w:pPr>
    </w:p>
    <w:p w14:paraId="70C86BA8">
      <w:pPr>
        <w:rPr>
          <w:rFonts w:hint="eastAsia" w:ascii="宋体" w:hAnsi="宋体" w:cs="宋体"/>
          <w:color w:val="000000" w:themeColor="text1"/>
          <w:sz w:val="24"/>
          <w:highlight w:val="none"/>
          <w14:textFill>
            <w14:solidFill>
              <w14:schemeClr w14:val="tx1"/>
            </w14:solidFill>
          </w14:textFill>
        </w:rPr>
      </w:pPr>
    </w:p>
    <w:p w14:paraId="4665C86D">
      <w:pPr>
        <w:pStyle w:val="24"/>
        <w:ind w:firstLine="210"/>
        <w:rPr>
          <w:color w:val="000000" w:themeColor="text1"/>
          <w:highlight w:val="none"/>
          <w14:textFill>
            <w14:solidFill>
              <w14:schemeClr w14:val="tx1"/>
            </w14:solidFill>
          </w14:textFill>
        </w:rPr>
      </w:pPr>
    </w:p>
    <w:p w14:paraId="765EF24F">
      <w:pPr>
        <w:pStyle w:val="24"/>
        <w:ind w:firstLine="210"/>
        <w:rPr>
          <w:color w:val="000000" w:themeColor="text1"/>
          <w:highlight w:val="none"/>
          <w14:textFill>
            <w14:solidFill>
              <w14:schemeClr w14:val="tx1"/>
            </w14:solidFill>
          </w14:textFill>
        </w:rPr>
      </w:pPr>
    </w:p>
    <w:p w14:paraId="119A36CD">
      <w:pPr>
        <w:pStyle w:val="24"/>
        <w:ind w:firstLine="210"/>
        <w:rPr>
          <w:color w:val="000000" w:themeColor="text1"/>
          <w:highlight w:val="none"/>
          <w14:textFill>
            <w14:solidFill>
              <w14:schemeClr w14:val="tx1"/>
            </w14:solidFill>
          </w14:textFill>
        </w:rPr>
      </w:pPr>
    </w:p>
    <w:p w14:paraId="4CAEFFC8">
      <w:pPr>
        <w:pStyle w:val="24"/>
        <w:ind w:firstLine="210"/>
        <w:rPr>
          <w:color w:val="000000" w:themeColor="text1"/>
          <w:highlight w:val="none"/>
          <w14:textFill>
            <w14:solidFill>
              <w14:schemeClr w14:val="tx1"/>
            </w14:solidFill>
          </w14:textFill>
        </w:rPr>
      </w:pPr>
    </w:p>
    <w:p w14:paraId="32DB5A6C">
      <w:pPr>
        <w:pStyle w:val="24"/>
        <w:ind w:firstLine="210"/>
        <w:rPr>
          <w:color w:val="000000" w:themeColor="text1"/>
          <w:highlight w:val="none"/>
          <w14:textFill>
            <w14:solidFill>
              <w14:schemeClr w14:val="tx1"/>
            </w14:solidFill>
          </w14:textFill>
        </w:rPr>
      </w:pPr>
    </w:p>
    <w:p w14:paraId="2EB3A77C">
      <w:pPr>
        <w:pStyle w:val="24"/>
        <w:ind w:firstLine="210"/>
        <w:rPr>
          <w:color w:val="000000" w:themeColor="text1"/>
          <w:highlight w:val="none"/>
          <w14:textFill>
            <w14:solidFill>
              <w14:schemeClr w14:val="tx1"/>
            </w14:solidFill>
          </w14:textFill>
        </w:rPr>
      </w:pPr>
    </w:p>
    <w:p w14:paraId="589B5DF9">
      <w:pPr>
        <w:pStyle w:val="24"/>
        <w:ind w:firstLine="210"/>
        <w:rPr>
          <w:color w:val="000000" w:themeColor="text1"/>
          <w:highlight w:val="none"/>
          <w14:textFill>
            <w14:solidFill>
              <w14:schemeClr w14:val="tx1"/>
            </w14:solidFill>
          </w14:textFill>
        </w:rPr>
      </w:pPr>
    </w:p>
    <w:p w14:paraId="14E5DED2">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(此项格式自拟。)</w:t>
      </w:r>
    </w:p>
    <w:p w14:paraId="29572240">
      <w:pPr>
        <w:rPr>
          <w:rFonts w:hint="eastAsia" w:ascii="宋体" w:hAnsi="宋体" w:cs="宋体"/>
          <w:color w:val="000000" w:themeColor="text1"/>
          <w:sz w:val="24"/>
          <w:highlight w:val="none"/>
          <w14:textFill>
            <w14:solidFill>
              <w14:schemeClr w14:val="tx1"/>
            </w14:solidFill>
          </w14:textFill>
        </w:rPr>
      </w:pPr>
    </w:p>
    <w:p w14:paraId="2F6B2E78">
      <w:pPr>
        <w:spacing w:line="360" w:lineRule="auto"/>
        <w:rPr>
          <w:rFonts w:hint="eastAsia" w:ascii="宋体" w:hAnsi="宋体" w:cs="宋体"/>
          <w:b/>
          <w:color w:val="000000" w:themeColor="text1"/>
          <w:sz w:val="24"/>
          <w:highlight w:val="none"/>
          <w14:textFill>
            <w14:solidFill>
              <w14:schemeClr w14:val="tx1"/>
            </w14:solidFill>
          </w14:textFill>
        </w:rPr>
      </w:pPr>
    </w:p>
    <w:p w14:paraId="5514F0ED">
      <w:pPr>
        <w:spacing w:line="360" w:lineRule="auto"/>
        <w:rPr>
          <w:rFonts w:hint="eastAsia" w:ascii="宋体" w:hAnsi="宋体" w:cs="宋体"/>
          <w:b/>
          <w:color w:val="000000" w:themeColor="text1"/>
          <w:sz w:val="24"/>
          <w:highlight w:val="none"/>
          <w14:textFill>
            <w14:solidFill>
              <w14:schemeClr w14:val="tx1"/>
            </w14:solidFill>
          </w14:textFill>
        </w:rPr>
      </w:pPr>
    </w:p>
    <w:p w14:paraId="65E099F4">
      <w:pPr>
        <w:spacing w:line="360" w:lineRule="auto"/>
        <w:rPr>
          <w:rFonts w:hint="eastAsia" w:ascii="宋体" w:hAnsi="宋体" w:cs="宋体"/>
          <w:b/>
          <w:color w:val="000000" w:themeColor="text1"/>
          <w:sz w:val="24"/>
          <w:highlight w:val="none"/>
          <w14:textFill>
            <w14:solidFill>
              <w14:schemeClr w14:val="tx1"/>
            </w14:solidFill>
          </w14:textFill>
        </w:rPr>
      </w:pPr>
    </w:p>
    <w:p w14:paraId="1BA158F6">
      <w:pPr>
        <w:spacing w:line="360" w:lineRule="auto"/>
        <w:rPr>
          <w:rFonts w:hint="eastAsia" w:ascii="宋体" w:hAnsi="宋体" w:cs="宋体"/>
          <w:b/>
          <w:color w:val="000000" w:themeColor="text1"/>
          <w:sz w:val="24"/>
          <w:highlight w:val="none"/>
          <w14:textFill>
            <w14:solidFill>
              <w14:schemeClr w14:val="tx1"/>
            </w14:solidFill>
          </w14:textFill>
        </w:rPr>
      </w:pPr>
    </w:p>
    <w:p w14:paraId="7513CDF2">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color w:val="000000" w:themeColor="text1"/>
          <w:sz w:val="24"/>
          <w:highlight w:val="none"/>
          <w14:textFill>
            <w14:solidFill>
              <w14:schemeClr w14:val="tx1"/>
            </w14:solidFill>
          </w14:textFill>
        </w:rPr>
        <w:t>格式</w:t>
      </w:r>
      <w:r>
        <w:rPr>
          <w:rFonts w:ascii="宋体" w:hAnsi="宋体" w:cs="宋体"/>
          <w:color w:val="000000" w:themeColor="text1"/>
          <w:sz w:val="24"/>
          <w:highlight w:val="none"/>
          <w14:textFill>
            <w14:solidFill>
              <w14:schemeClr w14:val="tx1"/>
            </w14:solidFill>
          </w14:textFill>
        </w:rPr>
        <w:t>8</w:t>
      </w:r>
    </w:p>
    <w:p w14:paraId="09F297E0">
      <w:pPr>
        <w:pStyle w:val="25"/>
        <w:ind w:firstLine="480"/>
        <w:rPr>
          <w:rFonts w:hint="eastAsia" w:ascii="宋体" w:hAnsi="宋体" w:eastAsia="宋体" w:cs="宋体"/>
          <w:color w:val="000000" w:themeColor="text1"/>
          <w:sz w:val="24"/>
          <w:highlight w:val="none"/>
          <w14:textFill>
            <w14:solidFill>
              <w14:schemeClr w14:val="tx1"/>
            </w14:solidFill>
          </w14:textFill>
        </w:rPr>
      </w:pPr>
    </w:p>
    <w:p w14:paraId="69A34AB9">
      <w:pPr>
        <w:spacing w:line="360" w:lineRule="auto"/>
        <w:jc w:val="center"/>
        <w:rPr>
          <w:rFonts w:hint="eastAsia" w:ascii="宋体" w:hAnsi="宋体" w:cs="宋体"/>
          <w:b/>
          <w:color w:val="000000" w:themeColor="text1"/>
          <w:kern w:val="1"/>
          <w:sz w:val="24"/>
          <w:highlight w:val="none"/>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服务承诺</w:t>
      </w:r>
    </w:p>
    <w:p w14:paraId="6B571335">
      <w:pPr>
        <w:spacing w:line="380" w:lineRule="exact"/>
        <w:jc w:val="center"/>
        <w:rPr>
          <w:rFonts w:hint="eastAsia" w:ascii="宋体" w:hAnsi="宋体" w:cs="宋体"/>
          <w:color w:val="000000" w:themeColor="text1"/>
          <w:sz w:val="24"/>
          <w:highlight w:val="none"/>
          <w14:textFill>
            <w14:solidFill>
              <w14:schemeClr w14:val="tx1"/>
            </w14:solidFill>
          </w14:textFill>
        </w:rPr>
      </w:pPr>
    </w:p>
    <w:p w14:paraId="5FD7B74D">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(此项格式自拟。)</w:t>
      </w:r>
    </w:p>
    <w:p w14:paraId="0D73AE8C">
      <w:pPr>
        <w:spacing w:line="380" w:lineRule="exact"/>
        <w:ind w:firstLine="360" w:firstLineChars="150"/>
        <w:rPr>
          <w:rFonts w:hint="eastAsia" w:ascii="宋体" w:hAnsi="宋体" w:cs="宋体"/>
          <w:color w:val="000000" w:themeColor="text1"/>
          <w:sz w:val="24"/>
          <w:highlight w:val="none"/>
          <w14:textFill>
            <w14:solidFill>
              <w14:schemeClr w14:val="tx1"/>
            </w14:solidFill>
          </w14:textFill>
        </w:rPr>
      </w:pPr>
    </w:p>
    <w:p w14:paraId="6B66A1AD">
      <w:pPr>
        <w:pStyle w:val="39"/>
        <w:rPr>
          <w:rFonts w:hint="eastAsia" w:ascii="宋体" w:hAnsi="宋体" w:cs="宋体"/>
          <w:color w:val="000000" w:themeColor="text1"/>
          <w:sz w:val="24"/>
          <w:szCs w:val="24"/>
          <w:highlight w:val="none"/>
          <w14:textFill>
            <w14:solidFill>
              <w14:schemeClr w14:val="tx1"/>
            </w14:solidFill>
          </w14:textFill>
        </w:rPr>
      </w:pPr>
    </w:p>
    <w:p w14:paraId="50970BC1">
      <w:pPr>
        <w:pStyle w:val="39"/>
        <w:rPr>
          <w:rFonts w:hint="eastAsia" w:ascii="宋体" w:hAnsi="宋体" w:cs="宋体"/>
          <w:color w:val="000000" w:themeColor="text1"/>
          <w:sz w:val="24"/>
          <w:szCs w:val="24"/>
          <w:highlight w:val="none"/>
          <w14:textFill>
            <w14:solidFill>
              <w14:schemeClr w14:val="tx1"/>
            </w14:solidFill>
          </w14:textFill>
        </w:rPr>
      </w:pPr>
    </w:p>
    <w:p w14:paraId="68D3623C">
      <w:pPr>
        <w:pStyle w:val="39"/>
        <w:rPr>
          <w:rFonts w:hint="eastAsia" w:ascii="宋体" w:hAnsi="宋体" w:cs="宋体"/>
          <w:color w:val="000000" w:themeColor="text1"/>
          <w:sz w:val="24"/>
          <w:szCs w:val="24"/>
          <w:highlight w:val="none"/>
          <w14:textFill>
            <w14:solidFill>
              <w14:schemeClr w14:val="tx1"/>
            </w14:solidFill>
          </w14:textFill>
        </w:rPr>
      </w:pPr>
    </w:p>
    <w:p w14:paraId="420706A6">
      <w:pPr>
        <w:pStyle w:val="39"/>
        <w:rPr>
          <w:rFonts w:hint="eastAsia" w:ascii="宋体" w:hAnsi="宋体" w:cs="宋体"/>
          <w:color w:val="000000" w:themeColor="text1"/>
          <w:sz w:val="24"/>
          <w:szCs w:val="24"/>
          <w:highlight w:val="none"/>
          <w14:textFill>
            <w14:solidFill>
              <w14:schemeClr w14:val="tx1"/>
            </w14:solidFill>
          </w14:textFill>
        </w:rPr>
      </w:pPr>
    </w:p>
    <w:p w14:paraId="4B902174">
      <w:pPr>
        <w:pStyle w:val="39"/>
        <w:rPr>
          <w:rFonts w:hint="eastAsia" w:ascii="宋体" w:hAnsi="宋体" w:cs="宋体"/>
          <w:color w:val="000000" w:themeColor="text1"/>
          <w:sz w:val="24"/>
          <w:szCs w:val="24"/>
          <w:highlight w:val="none"/>
          <w14:textFill>
            <w14:solidFill>
              <w14:schemeClr w14:val="tx1"/>
            </w14:solidFill>
          </w14:textFill>
        </w:rPr>
      </w:pPr>
    </w:p>
    <w:p w14:paraId="6CFA88B2">
      <w:pPr>
        <w:pStyle w:val="39"/>
        <w:rPr>
          <w:rFonts w:hint="eastAsia" w:ascii="宋体" w:hAnsi="宋体" w:cs="宋体"/>
          <w:color w:val="000000" w:themeColor="text1"/>
          <w:sz w:val="24"/>
          <w:szCs w:val="24"/>
          <w:highlight w:val="none"/>
          <w14:textFill>
            <w14:solidFill>
              <w14:schemeClr w14:val="tx1"/>
            </w14:solidFill>
          </w14:textFill>
        </w:rPr>
      </w:pPr>
    </w:p>
    <w:p w14:paraId="50ED51AA">
      <w:pPr>
        <w:spacing w:line="380" w:lineRule="exact"/>
        <w:rPr>
          <w:rFonts w:hint="eastAsia" w:ascii="宋体" w:hAnsi="宋体" w:cs="宋体"/>
          <w:color w:val="000000" w:themeColor="text1"/>
          <w:sz w:val="24"/>
          <w:highlight w:val="none"/>
          <w14:textFill>
            <w14:solidFill>
              <w14:schemeClr w14:val="tx1"/>
            </w14:solidFill>
          </w14:textFill>
        </w:rPr>
      </w:pPr>
    </w:p>
    <w:p w14:paraId="03AFC7C2">
      <w:pPr>
        <w:spacing w:line="380" w:lineRule="exact"/>
        <w:ind w:firstLine="4008" w:firstLineChars="167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供应商电子签章：</w:t>
      </w:r>
    </w:p>
    <w:p w14:paraId="450A302F">
      <w:pPr>
        <w:spacing w:line="380" w:lineRule="exact"/>
        <w:ind w:right="640" w:firstLine="1560" w:firstLineChars="650"/>
        <w:rPr>
          <w:rFonts w:hint="eastAsia" w:ascii="宋体" w:hAnsi="宋体" w:cs="宋体"/>
          <w:color w:val="000000" w:themeColor="text1"/>
          <w:sz w:val="24"/>
          <w:highlight w:val="none"/>
          <w14:textFill>
            <w14:solidFill>
              <w14:schemeClr w14:val="tx1"/>
            </w14:solidFill>
          </w14:textFill>
        </w:rPr>
      </w:pPr>
    </w:p>
    <w:p w14:paraId="4C6E0095">
      <w:pPr>
        <w:spacing w:line="380" w:lineRule="exact"/>
        <w:ind w:right="640" w:firstLine="4680" w:firstLineChars="1950"/>
        <w:rPr>
          <w:rFonts w:hint="eastAsia" w:ascii="宋体" w:hAnsi="宋体" w:cs="宋体"/>
          <w:color w:val="000000" w:themeColor="text1"/>
          <w:sz w:val="24"/>
          <w:highlight w:val="none"/>
          <w14:textFill>
            <w14:solidFill>
              <w14:schemeClr w14:val="tx1"/>
            </w14:solidFill>
          </w14:textFill>
        </w:rPr>
      </w:pPr>
    </w:p>
    <w:p w14:paraId="6CE1401D">
      <w:pPr>
        <w:spacing w:line="380" w:lineRule="exact"/>
        <w:jc w:val="center"/>
        <w:rPr>
          <w:rFonts w:hint="eastAsia" w:ascii="宋体" w:hAnsi="宋体" w:cs="宋体"/>
          <w:color w:val="000000" w:themeColor="text1"/>
          <w:sz w:val="24"/>
          <w:highlight w:val="none"/>
          <w14:textFill>
            <w14:solidFill>
              <w14:schemeClr w14:val="tx1"/>
            </w14:solidFill>
          </w14:textFill>
        </w:rPr>
      </w:pPr>
    </w:p>
    <w:p w14:paraId="3377532D">
      <w:pPr>
        <w:spacing w:line="380" w:lineRule="exact"/>
        <w:ind w:firstLine="3600" w:firstLineChars="15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14:paraId="79FBC475">
      <w:pPr>
        <w:spacing w:line="360" w:lineRule="auto"/>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p>
    <w:p w14:paraId="7B4648F5">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格式</w:t>
      </w:r>
      <w:r>
        <w:rPr>
          <w:rFonts w:ascii="宋体" w:hAnsi="宋体" w:cs="宋体"/>
          <w:color w:val="000000" w:themeColor="text1"/>
          <w:sz w:val="24"/>
          <w:highlight w:val="none"/>
          <w14:textFill>
            <w14:solidFill>
              <w14:schemeClr w14:val="tx1"/>
            </w14:solidFill>
          </w14:textFill>
        </w:rPr>
        <w:t>9</w:t>
      </w:r>
    </w:p>
    <w:p w14:paraId="1BE0B4EA">
      <w:pPr>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其他资料</w:t>
      </w:r>
    </w:p>
    <w:p w14:paraId="78D5F621">
      <w:pPr>
        <w:pStyle w:val="35"/>
        <w:ind w:firstLine="2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r>
        <w:rPr>
          <w:rFonts w:ascii="宋体" w:hAnsi="宋体" w:cs="宋体"/>
          <w:color w:val="000000" w:themeColor="text1"/>
          <w:sz w:val="24"/>
          <w:highlight w:val="none"/>
          <w14:textFill>
            <w14:solidFill>
              <w14:schemeClr w14:val="tx1"/>
            </w14:solidFill>
          </w14:textFill>
        </w:rPr>
        <w:t>：供应商认为需要提供的其他资料</w:t>
      </w:r>
    </w:p>
    <w:p w14:paraId="5B5FA96E">
      <w:pPr>
        <w:pStyle w:val="35"/>
        <w:ind w:firstLine="240"/>
        <w:rPr>
          <w:rFonts w:hint="eastAsia" w:ascii="宋体" w:hAnsi="宋体" w:cs="宋体"/>
          <w:color w:val="000000" w:themeColor="text1"/>
          <w:sz w:val="24"/>
          <w:highlight w:val="none"/>
          <w14:textFill>
            <w14:solidFill>
              <w14:schemeClr w14:val="tx1"/>
            </w14:solidFill>
          </w14:textFill>
        </w:rPr>
      </w:pPr>
    </w:p>
    <w:p w14:paraId="079A3297">
      <w:pPr>
        <w:pStyle w:val="35"/>
        <w:ind w:firstLine="240"/>
        <w:rPr>
          <w:rFonts w:hint="eastAsia" w:ascii="宋体" w:hAnsi="宋体" w:cs="宋体"/>
          <w:color w:val="000000" w:themeColor="text1"/>
          <w:sz w:val="24"/>
          <w:highlight w:val="none"/>
          <w14:textFill>
            <w14:solidFill>
              <w14:schemeClr w14:val="tx1"/>
            </w14:solidFill>
          </w14:textFill>
        </w:rPr>
      </w:pPr>
    </w:p>
    <w:p w14:paraId="2C75A495">
      <w:pPr>
        <w:pStyle w:val="35"/>
        <w:ind w:firstLine="240"/>
        <w:rPr>
          <w:rFonts w:hint="eastAsia" w:ascii="宋体" w:hAnsi="宋体" w:cs="宋体"/>
          <w:color w:val="000000" w:themeColor="text1"/>
          <w:sz w:val="24"/>
          <w:highlight w:val="none"/>
          <w14:textFill>
            <w14:solidFill>
              <w14:schemeClr w14:val="tx1"/>
            </w14:solidFill>
          </w14:textFill>
        </w:rPr>
      </w:pPr>
    </w:p>
    <w:p w14:paraId="5492A8A5">
      <w:pPr>
        <w:pStyle w:val="35"/>
        <w:ind w:firstLine="240"/>
        <w:rPr>
          <w:rFonts w:hint="eastAsia" w:ascii="宋体" w:hAnsi="宋体" w:cs="宋体"/>
          <w:color w:val="000000" w:themeColor="text1"/>
          <w:sz w:val="24"/>
          <w:highlight w:val="none"/>
          <w14:textFill>
            <w14:solidFill>
              <w14:schemeClr w14:val="tx1"/>
            </w14:solidFill>
          </w14:textFill>
        </w:rPr>
      </w:pPr>
    </w:p>
    <w:p w14:paraId="62DB7B93">
      <w:pPr>
        <w:pStyle w:val="35"/>
        <w:ind w:firstLine="240"/>
        <w:rPr>
          <w:rFonts w:hint="eastAsia" w:ascii="宋体" w:hAnsi="宋体" w:cs="宋体"/>
          <w:color w:val="000000" w:themeColor="text1"/>
          <w:sz w:val="24"/>
          <w:highlight w:val="none"/>
          <w14:textFill>
            <w14:solidFill>
              <w14:schemeClr w14:val="tx1"/>
            </w14:solidFill>
          </w14:textFill>
        </w:rPr>
      </w:pPr>
    </w:p>
    <w:p w14:paraId="0C98CF68">
      <w:pPr>
        <w:pStyle w:val="35"/>
        <w:ind w:firstLine="240"/>
        <w:rPr>
          <w:rFonts w:hint="eastAsia" w:ascii="宋体" w:hAnsi="宋体" w:cs="宋体"/>
          <w:color w:val="000000" w:themeColor="text1"/>
          <w:sz w:val="24"/>
          <w:highlight w:val="none"/>
          <w14:textFill>
            <w14:solidFill>
              <w14:schemeClr w14:val="tx1"/>
            </w14:solidFill>
          </w14:textFill>
        </w:rPr>
      </w:pPr>
    </w:p>
    <w:p w14:paraId="4697E2ED">
      <w:pPr>
        <w:pStyle w:val="35"/>
        <w:ind w:firstLine="240"/>
        <w:rPr>
          <w:rFonts w:hint="eastAsia" w:ascii="宋体" w:hAnsi="宋体" w:cs="宋体"/>
          <w:color w:val="000000" w:themeColor="text1"/>
          <w:sz w:val="24"/>
          <w:highlight w:val="none"/>
          <w14:textFill>
            <w14:solidFill>
              <w14:schemeClr w14:val="tx1"/>
            </w14:solidFill>
          </w14:textFill>
        </w:rPr>
      </w:pPr>
    </w:p>
    <w:p w14:paraId="4F160D44">
      <w:pPr>
        <w:pStyle w:val="35"/>
        <w:ind w:firstLine="240"/>
        <w:rPr>
          <w:rFonts w:hint="eastAsia" w:ascii="宋体" w:hAnsi="宋体" w:cs="宋体"/>
          <w:color w:val="000000" w:themeColor="text1"/>
          <w:sz w:val="24"/>
          <w:highlight w:val="none"/>
          <w14:textFill>
            <w14:solidFill>
              <w14:schemeClr w14:val="tx1"/>
            </w14:solidFill>
          </w14:textFill>
        </w:rPr>
      </w:pPr>
    </w:p>
    <w:p w14:paraId="778A7786">
      <w:pPr>
        <w:pStyle w:val="35"/>
        <w:ind w:firstLine="240"/>
        <w:rPr>
          <w:rFonts w:hint="eastAsia" w:ascii="宋体" w:hAnsi="宋体" w:cs="宋体"/>
          <w:color w:val="000000" w:themeColor="text1"/>
          <w:sz w:val="24"/>
          <w:highlight w:val="none"/>
          <w14:textFill>
            <w14:solidFill>
              <w14:schemeClr w14:val="tx1"/>
            </w14:solidFill>
          </w14:textFill>
        </w:rPr>
      </w:pPr>
    </w:p>
    <w:p w14:paraId="3CBD7658">
      <w:pPr>
        <w:pStyle w:val="35"/>
        <w:ind w:firstLine="240"/>
        <w:rPr>
          <w:rFonts w:hint="eastAsia" w:ascii="宋体" w:hAnsi="宋体" w:cs="宋体"/>
          <w:color w:val="000000" w:themeColor="text1"/>
          <w:sz w:val="24"/>
          <w:highlight w:val="none"/>
          <w14:textFill>
            <w14:solidFill>
              <w14:schemeClr w14:val="tx1"/>
            </w14:solidFill>
          </w14:textFill>
        </w:rPr>
      </w:pPr>
    </w:p>
    <w:p w14:paraId="69C557D3">
      <w:pPr>
        <w:pStyle w:val="35"/>
        <w:ind w:firstLine="240"/>
        <w:rPr>
          <w:rFonts w:hint="eastAsia" w:ascii="宋体" w:hAnsi="宋体" w:cs="宋体"/>
          <w:color w:val="000000" w:themeColor="text1"/>
          <w:sz w:val="24"/>
          <w:highlight w:val="none"/>
          <w14:textFill>
            <w14:solidFill>
              <w14:schemeClr w14:val="tx1"/>
            </w14:solidFill>
          </w14:textFill>
        </w:rPr>
      </w:pPr>
    </w:p>
    <w:p w14:paraId="48A0E7EE">
      <w:pPr>
        <w:pStyle w:val="35"/>
        <w:ind w:firstLine="240"/>
        <w:rPr>
          <w:rFonts w:hint="eastAsia" w:ascii="宋体" w:hAnsi="宋体" w:cs="宋体"/>
          <w:color w:val="000000" w:themeColor="text1"/>
          <w:sz w:val="24"/>
          <w:highlight w:val="none"/>
          <w14:textFill>
            <w14:solidFill>
              <w14:schemeClr w14:val="tx1"/>
            </w14:solidFill>
          </w14:textFill>
        </w:rPr>
      </w:pPr>
    </w:p>
    <w:p w14:paraId="5569D6CD">
      <w:pPr>
        <w:pStyle w:val="35"/>
        <w:ind w:firstLine="240"/>
        <w:rPr>
          <w:rFonts w:hint="eastAsia" w:ascii="宋体" w:hAnsi="宋体" w:cs="宋体"/>
          <w:color w:val="000000" w:themeColor="text1"/>
          <w:sz w:val="24"/>
          <w:highlight w:val="none"/>
          <w14:textFill>
            <w14:solidFill>
              <w14:schemeClr w14:val="tx1"/>
            </w14:solidFill>
          </w14:textFill>
        </w:rPr>
      </w:pPr>
    </w:p>
    <w:p w14:paraId="0B069CD3">
      <w:pPr>
        <w:pStyle w:val="35"/>
        <w:ind w:firstLine="240"/>
        <w:rPr>
          <w:rFonts w:hint="eastAsia" w:ascii="宋体" w:hAnsi="宋体" w:cs="宋体"/>
          <w:color w:val="000000" w:themeColor="text1"/>
          <w:sz w:val="24"/>
          <w:highlight w:val="none"/>
          <w14:textFill>
            <w14:solidFill>
              <w14:schemeClr w14:val="tx1"/>
            </w14:solidFill>
          </w14:textFill>
        </w:rPr>
      </w:pPr>
    </w:p>
    <w:p w14:paraId="540E025F">
      <w:pPr>
        <w:pStyle w:val="35"/>
        <w:ind w:firstLine="240"/>
        <w:rPr>
          <w:rFonts w:hint="eastAsia" w:ascii="宋体" w:hAnsi="宋体" w:cs="宋体"/>
          <w:color w:val="000000" w:themeColor="text1"/>
          <w:sz w:val="24"/>
          <w:highlight w:val="none"/>
          <w14:textFill>
            <w14:solidFill>
              <w14:schemeClr w14:val="tx1"/>
            </w14:solidFill>
          </w14:textFill>
        </w:rPr>
      </w:pPr>
    </w:p>
    <w:p w14:paraId="1A898830">
      <w:pPr>
        <w:pStyle w:val="35"/>
        <w:ind w:firstLine="240"/>
        <w:rPr>
          <w:rFonts w:hint="eastAsia" w:ascii="宋体" w:hAnsi="宋体" w:cs="宋体"/>
          <w:color w:val="000000" w:themeColor="text1"/>
          <w:sz w:val="24"/>
          <w:highlight w:val="none"/>
          <w14:textFill>
            <w14:solidFill>
              <w14:schemeClr w14:val="tx1"/>
            </w14:solidFill>
          </w14:textFill>
        </w:rPr>
      </w:pPr>
    </w:p>
    <w:p w14:paraId="428AB74A">
      <w:pPr>
        <w:pStyle w:val="35"/>
        <w:ind w:firstLine="240"/>
        <w:rPr>
          <w:rFonts w:hint="eastAsia" w:ascii="宋体" w:hAnsi="宋体" w:cs="宋体"/>
          <w:color w:val="000000" w:themeColor="text1"/>
          <w:sz w:val="24"/>
          <w:highlight w:val="none"/>
          <w14:textFill>
            <w14:solidFill>
              <w14:schemeClr w14:val="tx1"/>
            </w14:solidFill>
          </w14:textFill>
        </w:rPr>
      </w:pPr>
    </w:p>
    <w:p w14:paraId="73274844">
      <w:pPr>
        <w:pStyle w:val="35"/>
        <w:ind w:firstLine="240"/>
        <w:rPr>
          <w:rFonts w:hint="eastAsia" w:ascii="宋体" w:hAnsi="宋体" w:cs="宋体"/>
          <w:color w:val="000000" w:themeColor="text1"/>
          <w:sz w:val="24"/>
          <w:highlight w:val="none"/>
          <w14:textFill>
            <w14:solidFill>
              <w14:schemeClr w14:val="tx1"/>
            </w14:solidFill>
          </w14:textFill>
        </w:rPr>
      </w:pPr>
    </w:p>
    <w:p w14:paraId="0391AF69">
      <w:pPr>
        <w:pStyle w:val="35"/>
        <w:ind w:firstLine="240"/>
        <w:rPr>
          <w:rFonts w:hint="eastAsia" w:ascii="宋体" w:hAnsi="宋体" w:cs="宋体"/>
          <w:color w:val="000000" w:themeColor="text1"/>
          <w:sz w:val="24"/>
          <w:highlight w:val="none"/>
          <w14:textFill>
            <w14:solidFill>
              <w14:schemeClr w14:val="tx1"/>
            </w14:solidFill>
          </w14:textFill>
        </w:rPr>
      </w:pPr>
    </w:p>
    <w:p w14:paraId="0831D530">
      <w:pPr>
        <w:pStyle w:val="35"/>
        <w:ind w:firstLine="240"/>
        <w:rPr>
          <w:rFonts w:hint="eastAsia" w:ascii="宋体" w:hAnsi="宋体" w:cs="宋体"/>
          <w:color w:val="000000" w:themeColor="text1"/>
          <w:sz w:val="24"/>
          <w:highlight w:val="none"/>
          <w14:textFill>
            <w14:solidFill>
              <w14:schemeClr w14:val="tx1"/>
            </w14:solidFill>
          </w14:textFill>
        </w:rPr>
      </w:pPr>
    </w:p>
    <w:p w14:paraId="4DB5C8BF">
      <w:pPr>
        <w:pStyle w:val="35"/>
        <w:ind w:firstLine="240"/>
        <w:rPr>
          <w:rFonts w:hint="eastAsia" w:ascii="宋体" w:hAnsi="宋体" w:cs="宋体"/>
          <w:color w:val="000000" w:themeColor="text1"/>
          <w:sz w:val="24"/>
          <w:highlight w:val="none"/>
          <w14:textFill>
            <w14:solidFill>
              <w14:schemeClr w14:val="tx1"/>
            </w14:solidFill>
          </w14:textFill>
        </w:rPr>
      </w:pPr>
    </w:p>
    <w:p w14:paraId="48476D64">
      <w:pPr>
        <w:pStyle w:val="35"/>
        <w:ind w:firstLine="240"/>
        <w:rPr>
          <w:rFonts w:hint="eastAsia" w:ascii="宋体" w:hAnsi="宋体" w:cs="宋体"/>
          <w:color w:val="000000" w:themeColor="text1"/>
          <w:sz w:val="24"/>
          <w:highlight w:val="none"/>
          <w14:textFill>
            <w14:solidFill>
              <w14:schemeClr w14:val="tx1"/>
            </w14:solidFill>
          </w14:textFill>
        </w:rPr>
      </w:pPr>
    </w:p>
    <w:p w14:paraId="738A614C">
      <w:pPr>
        <w:pStyle w:val="35"/>
        <w:ind w:firstLine="240"/>
        <w:rPr>
          <w:rFonts w:hint="eastAsia" w:ascii="宋体" w:hAnsi="宋体" w:cs="宋体"/>
          <w:color w:val="000000" w:themeColor="text1"/>
          <w:sz w:val="24"/>
          <w:highlight w:val="none"/>
          <w14:textFill>
            <w14:solidFill>
              <w14:schemeClr w14:val="tx1"/>
            </w14:solidFill>
          </w14:textFill>
        </w:rPr>
      </w:pPr>
    </w:p>
    <w:p w14:paraId="7E395B18">
      <w:pPr>
        <w:pStyle w:val="35"/>
        <w:ind w:firstLine="240"/>
        <w:rPr>
          <w:rFonts w:hint="eastAsia" w:ascii="宋体" w:hAnsi="宋体" w:cs="宋体"/>
          <w:color w:val="000000" w:themeColor="text1"/>
          <w:sz w:val="24"/>
          <w:highlight w:val="none"/>
          <w14:textFill>
            <w14:solidFill>
              <w14:schemeClr w14:val="tx1"/>
            </w14:solidFill>
          </w14:textFill>
        </w:rPr>
      </w:pPr>
    </w:p>
    <w:p w14:paraId="7EC13F68">
      <w:pPr>
        <w:pStyle w:val="35"/>
        <w:ind w:firstLine="240"/>
        <w:rPr>
          <w:rFonts w:hint="eastAsia" w:ascii="宋体" w:hAnsi="宋体" w:cs="宋体"/>
          <w:color w:val="000000" w:themeColor="text1"/>
          <w:sz w:val="24"/>
          <w:highlight w:val="none"/>
          <w14:textFill>
            <w14:solidFill>
              <w14:schemeClr w14:val="tx1"/>
            </w14:solidFill>
          </w14:textFill>
        </w:rPr>
      </w:pPr>
    </w:p>
    <w:p w14:paraId="66F87CFD">
      <w:pPr>
        <w:pStyle w:val="35"/>
        <w:ind w:firstLine="240"/>
        <w:rPr>
          <w:rFonts w:hint="eastAsia" w:ascii="宋体" w:hAnsi="宋体" w:cs="宋体"/>
          <w:color w:val="000000" w:themeColor="text1"/>
          <w:sz w:val="24"/>
          <w:highlight w:val="none"/>
          <w14:textFill>
            <w14:solidFill>
              <w14:schemeClr w14:val="tx1"/>
            </w14:solidFill>
          </w14:textFill>
        </w:rPr>
      </w:pPr>
    </w:p>
    <w:p w14:paraId="13C343A9">
      <w:pPr>
        <w:pStyle w:val="35"/>
        <w:ind w:firstLine="240"/>
        <w:rPr>
          <w:rFonts w:hint="eastAsia" w:ascii="宋体" w:hAnsi="宋体" w:cs="宋体"/>
          <w:color w:val="000000" w:themeColor="text1"/>
          <w:sz w:val="24"/>
          <w:highlight w:val="none"/>
          <w14:textFill>
            <w14:solidFill>
              <w14:schemeClr w14:val="tx1"/>
            </w14:solidFill>
          </w14:textFill>
        </w:rPr>
      </w:pPr>
    </w:p>
    <w:p w14:paraId="10AC8EE4">
      <w:pPr>
        <w:pStyle w:val="35"/>
        <w:ind w:firstLine="240"/>
        <w:rPr>
          <w:rFonts w:hint="eastAsia" w:ascii="宋体" w:hAnsi="宋体" w:cs="宋体"/>
          <w:color w:val="000000" w:themeColor="text1"/>
          <w:sz w:val="24"/>
          <w:highlight w:val="none"/>
          <w14:textFill>
            <w14:solidFill>
              <w14:schemeClr w14:val="tx1"/>
            </w14:solidFill>
          </w14:textFill>
        </w:rPr>
      </w:pPr>
    </w:p>
    <w:p w14:paraId="6F69126F">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格式</w:t>
      </w:r>
      <w:r>
        <w:rPr>
          <w:rFonts w:ascii="宋体" w:hAnsi="宋体" w:cs="宋体"/>
          <w:color w:val="000000" w:themeColor="text1"/>
          <w:sz w:val="24"/>
          <w:highlight w:val="none"/>
          <w14:textFill>
            <w14:solidFill>
              <w14:schemeClr w14:val="tx1"/>
            </w14:solidFill>
          </w14:textFill>
        </w:rPr>
        <w:t>10</w:t>
      </w:r>
    </w:p>
    <w:p w14:paraId="76990D43">
      <w:pPr>
        <w:spacing w:line="380" w:lineRule="exact"/>
        <w:jc w:val="center"/>
        <w:rPr>
          <w:rStyle w:val="67"/>
          <w:rFonts w:ascii="宋体"/>
          <w:b/>
          <w:bCs/>
          <w:color w:val="000000" w:themeColor="text1"/>
          <w:sz w:val="28"/>
          <w:szCs w:val="28"/>
          <w:highlight w:val="none"/>
          <w14:textFill>
            <w14:solidFill>
              <w14:schemeClr w14:val="tx1"/>
            </w14:solidFill>
          </w14:textFill>
        </w:rPr>
      </w:pPr>
      <w:r>
        <w:rPr>
          <w:rStyle w:val="67"/>
          <w:rFonts w:hint="eastAsia" w:ascii="宋体" w:hAnsi="宋体" w:cs="宋体"/>
          <w:b/>
          <w:bCs/>
          <w:color w:val="000000" w:themeColor="text1"/>
          <w:sz w:val="28"/>
          <w:szCs w:val="28"/>
          <w:highlight w:val="none"/>
          <w14:textFill>
            <w14:solidFill>
              <w14:schemeClr w14:val="tx1"/>
            </w14:solidFill>
          </w14:textFill>
        </w:rPr>
        <w:t>政府采购供应商诚信承诺书</w:t>
      </w:r>
    </w:p>
    <w:p w14:paraId="2332B5DC">
      <w:pPr>
        <w:spacing w:line="380" w:lineRule="exact"/>
        <w:jc w:val="center"/>
        <w:rPr>
          <w:rStyle w:val="67"/>
          <w:rFonts w:ascii="宋体"/>
          <w:b/>
          <w:bCs/>
          <w:color w:val="000000" w:themeColor="text1"/>
          <w:sz w:val="24"/>
          <w:highlight w:val="none"/>
          <w14:textFill>
            <w14:solidFill>
              <w14:schemeClr w14:val="tx1"/>
            </w14:solidFill>
          </w14:textFill>
        </w:rPr>
      </w:pPr>
    </w:p>
    <w:p w14:paraId="6465AEE6">
      <w:pPr>
        <w:spacing w:line="380" w:lineRule="exact"/>
        <w:ind w:firstLine="720" w:firstLineChars="3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3B73C790">
      <w:pPr>
        <w:spacing w:line="38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（一）提供虚假材料谋取中标;</w:t>
      </w:r>
    </w:p>
    <w:p w14:paraId="763720E5">
      <w:pPr>
        <w:spacing w:line="38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（二）采取不正当手段诋毁、排挤其他供应商;</w:t>
      </w:r>
    </w:p>
    <w:p w14:paraId="1A173143">
      <w:pPr>
        <w:spacing w:line="38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（三）与招标采购单位、其他投标人恶意串通;</w:t>
      </w:r>
    </w:p>
    <w:p w14:paraId="03D738A2">
      <w:pPr>
        <w:spacing w:line="38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（四）向招标采购单位或提供其他不正当利益;</w:t>
      </w:r>
    </w:p>
    <w:p w14:paraId="7C623ABD">
      <w:pPr>
        <w:spacing w:line="38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（五）在招标过程中与招标采购单位进行协商谈判、不按照招标文件和投标文件订立合同，或者与采购人另立背离合同实质性内容协议;</w:t>
      </w:r>
    </w:p>
    <w:p w14:paraId="36713F6B">
      <w:pPr>
        <w:spacing w:line="38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（六）开标后擅自撤销投标，影响招标继续进行的或领取招标文件纳投标保证金后不投标导致废标;</w:t>
      </w:r>
    </w:p>
    <w:p w14:paraId="6E476DB4">
      <w:pPr>
        <w:spacing w:line="38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（七）中标后无正当理由，在规定时间内不与采购单位签订合同;</w:t>
      </w:r>
    </w:p>
    <w:p w14:paraId="5569BFA4">
      <w:pPr>
        <w:spacing w:line="38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（八）将中标项目转让给他人或非法分包他人;</w:t>
      </w:r>
    </w:p>
    <w:p w14:paraId="34B70862">
      <w:pPr>
        <w:spacing w:line="38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（九）无正当理由，拒绝履行合同义务;</w:t>
      </w:r>
    </w:p>
    <w:p w14:paraId="273E24E6">
      <w:pPr>
        <w:spacing w:line="38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（十）无正当理由放弃中标（成交）项目;</w:t>
      </w:r>
    </w:p>
    <w:p w14:paraId="5F56E712">
      <w:pPr>
        <w:spacing w:line="38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（十ー）撞自或与与采购人串通或接受采购人要求，在履约合同中通过减少货物数量，更换品牌、降低配置、技术要求、质量和服务标准等，却仍按原合同进行虚假验收或终止政府采购合同;</w:t>
      </w:r>
    </w:p>
    <w:p w14:paraId="6EDCAF37">
      <w:pPr>
        <w:spacing w:line="38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（十二）与采购人串通，对尚未履约完毕的采购项目出具虚假验收报告；</w:t>
      </w:r>
    </w:p>
    <w:p w14:paraId="609EACB7">
      <w:pPr>
        <w:spacing w:line="38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（十三）无不可抗力因素，拒绝提供售后服务、售后服务态度恶劣、故意提高维修配件价格（高于市场平均价）；</w:t>
      </w:r>
    </w:p>
    <w:p w14:paraId="61F9F043">
      <w:pPr>
        <w:spacing w:line="38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（十四）开标后对招标文件的相关内容再进行质疑；</w:t>
      </w:r>
    </w:p>
    <w:p w14:paraId="78D89023">
      <w:pPr>
        <w:spacing w:line="38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（十五）恶意投诉的行为：投诉经查无实据的、捏造事实或者提供虚假设诉材料；</w:t>
      </w:r>
    </w:p>
    <w:p w14:paraId="7C430264">
      <w:pPr>
        <w:spacing w:line="38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（十六）拒绝有关部门监督检查或者提供虚假情况；</w:t>
      </w:r>
    </w:p>
    <w:p w14:paraId="717638C2">
      <w:pPr>
        <w:spacing w:line="38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（十七）政府采购监管部门认定的其他政府采购活动中的不诚信行为。</w:t>
      </w:r>
    </w:p>
    <w:p w14:paraId="0BA31CE9">
      <w:pPr>
        <w:spacing w:line="380" w:lineRule="exact"/>
        <w:ind w:firstLine="3360" w:firstLineChars="1400"/>
        <w:rPr>
          <w:rFonts w:hint="eastAsia" w:ascii="宋体" w:hAnsi="宋体" w:cs="宋体"/>
          <w:color w:val="000000" w:themeColor="text1"/>
          <w:sz w:val="24"/>
          <w:highlight w:val="none"/>
          <w14:textFill>
            <w14:solidFill>
              <w14:schemeClr w14:val="tx1"/>
            </w14:solidFill>
          </w14:textFill>
        </w:rPr>
      </w:pPr>
    </w:p>
    <w:p w14:paraId="31FB6425">
      <w:pPr>
        <w:spacing w:line="380" w:lineRule="exact"/>
        <w:ind w:firstLine="3360" w:firstLineChars="14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供应商名称：（盖章）</w:t>
      </w:r>
    </w:p>
    <w:p w14:paraId="44B849E8">
      <w:pPr>
        <w:spacing w:line="380" w:lineRule="exact"/>
        <w:ind w:firstLine="3360" w:firstLineChars="1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法人代表</w:t>
      </w:r>
      <w:r>
        <w:rPr>
          <w:rFonts w:hint="eastAsia" w:ascii="宋体" w:hAnsi="宋体" w:cs="宋体"/>
          <w:color w:val="000000" w:themeColor="text1"/>
          <w:sz w:val="24"/>
          <w:highlight w:val="none"/>
          <w:lang w:val="en-US" w:eastAsia="zh-CN"/>
          <w14:textFill>
            <w14:solidFill>
              <w14:schemeClr w14:val="tx1"/>
            </w14:solidFill>
          </w14:textFill>
        </w:rPr>
        <w:t>或</w:t>
      </w:r>
      <w:r>
        <w:rPr>
          <w:rFonts w:hint="eastAsia" w:ascii="宋体" w:hAnsi="宋体" w:cs="宋体"/>
          <w:color w:val="000000" w:themeColor="text1"/>
          <w:sz w:val="24"/>
          <w:highlight w:val="none"/>
          <w14:textFill>
            <w14:solidFill>
              <w14:schemeClr w14:val="tx1"/>
            </w14:solidFill>
          </w14:textFill>
        </w:rPr>
        <w:t>授权委托人：（签</w:t>
      </w:r>
      <w:r>
        <w:rPr>
          <w:rFonts w:hint="eastAsia" w:ascii="宋体" w:hAnsi="宋体" w:cs="宋体"/>
          <w:color w:val="000000" w:themeColor="text1"/>
          <w:sz w:val="24"/>
          <w:highlight w:val="none"/>
          <w:lang w:val="en-US" w:eastAsia="zh-CN"/>
          <w14:textFill>
            <w14:solidFill>
              <w14:schemeClr w14:val="tx1"/>
            </w14:solidFill>
          </w14:textFill>
        </w:rPr>
        <w:t>章</w:t>
      </w:r>
      <w:r>
        <w:rPr>
          <w:rFonts w:hint="eastAsia" w:ascii="宋体" w:hAnsi="宋体" w:cs="宋体"/>
          <w:color w:val="000000" w:themeColor="text1"/>
          <w:sz w:val="24"/>
          <w:highlight w:val="none"/>
          <w14:textFill>
            <w14:solidFill>
              <w14:schemeClr w14:val="tx1"/>
            </w14:solidFill>
          </w14:textFill>
        </w:rPr>
        <w:t>）</w:t>
      </w:r>
    </w:p>
    <w:p w14:paraId="5F7F3DE4">
      <w:pPr>
        <w:spacing w:line="380" w:lineRule="exact"/>
        <w:ind w:firstLine="3360" w:firstLineChars="14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日期：年月日</w:t>
      </w:r>
    </w:p>
    <w:p w14:paraId="556F8129">
      <w:pPr>
        <w:jc w:val="left"/>
        <w:rPr>
          <w:rFonts w:hint="eastAsia" w:ascii="宋体" w:hAnsi="宋体"/>
          <w:bCs/>
          <w:color w:val="000000" w:themeColor="text1"/>
          <w:kern w:val="0"/>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bCs/>
          <w:color w:val="000000" w:themeColor="text1"/>
          <w:kern w:val="0"/>
          <w:sz w:val="24"/>
          <w:highlight w:val="none"/>
          <w14:textFill>
            <w14:solidFill>
              <w14:schemeClr w14:val="tx1"/>
            </w14:solidFill>
          </w14:textFill>
        </w:rPr>
        <w:t xml:space="preserve">附件： </w:t>
      </w:r>
      <w:r>
        <w:rPr>
          <w:rFonts w:ascii="宋体" w:hAnsi="宋体"/>
          <w:bCs/>
          <w:color w:val="000000" w:themeColor="text1"/>
          <w:kern w:val="0"/>
          <w:sz w:val="24"/>
          <w:highlight w:val="none"/>
          <w14:textFill>
            <w14:solidFill>
              <w14:schemeClr w14:val="tx1"/>
            </w14:solidFill>
          </w14:textFill>
        </w:rPr>
        <w:t xml:space="preserve">                </w:t>
      </w:r>
      <w:r>
        <w:rPr>
          <w:rFonts w:hint="eastAsia" w:ascii="宋体" w:hAnsi="宋体"/>
          <w:bCs/>
          <w:color w:val="000000" w:themeColor="text1"/>
          <w:kern w:val="0"/>
          <w:sz w:val="24"/>
          <w:highlight w:val="none"/>
          <w14:textFill>
            <w14:solidFill>
              <w14:schemeClr w14:val="tx1"/>
            </w14:solidFill>
          </w14:textFill>
        </w:rPr>
        <w:t>中小企业声明函（工程、服务）</w:t>
      </w:r>
    </w:p>
    <w:p w14:paraId="7A731547">
      <w:pPr>
        <w:spacing w:line="360" w:lineRule="auto"/>
        <w:rPr>
          <w:rFonts w:hint="eastAsia" w:ascii="等线" w:hAnsi="等线" w:eastAsia="等线"/>
          <w:color w:val="000000" w:themeColor="text1"/>
          <w:sz w:val="24"/>
          <w:highlight w:val="none"/>
          <w14:textFill>
            <w14:solidFill>
              <w14:schemeClr w14:val="tx1"/>
            </w14:solidFill>
          </w14:textFill>
        </w:rPr>
      </w:pPr>
    </w:p>
    <w:p w14:paraId="3D49314E">
      <w:pPr>
        <w:spacing w:line="360" w:lineRule="auto"/>
        <w:ind w:firstLine="480" w:firstLineChars="200"/>
        <w:rPr>
          <w:rFonts w:hint="eastAsia" w:ascii="等线" w:hAnsi="等线" w:eastAsia="等线"/>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bidi="zh-CN"/>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color w:val="000000" w:themeColor="text1"/>
          <w:sz w:val="24"/>
          <w:highlight w:val="none"/>
          <w:u w:val="single"/>
          <w:lang w:val="zh-CN" w:bidi="zh-CN"/>
          <w14:textFill>
            <w14:solidFill>
              <w14:schemeClr w14:val="tx1"/>
            </w14:solidFill>
          </w14:textFill>
        </w:rPr>
        <w:t>（单位名称）</w:t>
      </w:r>
      <w:r>
        <w:rPr>
          <w:rFonts w:hint="eastAsia" w:ascii="宋体" w:hAnsi="宋体" w:cs="宋体"/>
          <w:color w:val="000000" w:themeColor="text1"/>
          <w:sz w:val="24"/>
          <w:highlight w:val="none"/>
          <w:lang w:val="zh-CN" w:bidi="zh-CN"/>
          <w14:textFill>
            <w14:solidFill>
              <w14:schemeClr w14:val="tx1"/>
            </w14:solidFill>
          </w14:textFill>
        </w:rPr>
        <w:t>的</w:t>
      </w:r>
      <w:r>
        <w:rPr>
          <w:rFonts w:hint="eastAsia" w:ascii="宋体" w:hAnsi="宋体" w:cs="宋体"/>
          <w:color w:val="000000" w:themeColor="text1"/>
          <w:sz w:val="24"/>
          <w:highlight w:val="none"/>
          <w:u w:val="single"/>
          <w:lang w:val="zh-CN" w:bidi="zh-CN"/>
          <w14:textFill>
            <w14:solidFill>
              <w14:schemeClr w14:val="tx1"/>
            </w14:solidFill>
          </w14:textFill>
        </w:rPr>
        <w:t>（项目名称）</w:t>
      </w:r>
      <w:r>
        <w:rPr>
          <w:rFonts w:hint="eastAsia" w:ascii="宋体" w:hAnsi="宋体" w:cs="宋体"/>
          <w:color w:val="000000" w:themeColor="text1"/>
          <w:sz w:val="24"/>
          <w:highlight w:val="none"/>
          <w:lang w:val="zh-CN" w:bidi="zh-CN"/>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 况如下：</w:t>
      </w:r>
    </w:p>
    <w:p w14:paraId="10D6D3BC">
      <w:pPr>
        <w:spacing w:line="360" w:lineRule="auto"/>
        <w:ind w:firstLine="480" w:firstLineChars="200"/>
        <w:rPr>
          <w:rFonts w:hint="eastAsia" w:ascii="等线" w:hAnsi="等线" w:eastAsia="等线"/>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zh-CN"/>
          <w14:textFill>
            <w14:solidFill>
              <w14:schemeClr w14:val="tx1"/>
            </w14:solidFill>
          </w14:textFill>
        </w:rPr>
        <w:t>1.</w:t>
      </w:r>
      <w:r>
        <w:rPr>
          <w:rFonts w:hint="eastAsia" w:ascii="宋体" w:hAnsi="宋体" w:cs="宋体"/>
          <w:color w:val="000000" w:themeColor="text1"/>
          <w:sz w:val="24"/>
          <w:highlight w:val="none"/>
          <w:u w:val="single"/>
          <w:lang w:val="zh-CN" w:bidi="zh-CN"/>
          <w14:textFill>
            <w14:solidFill>
              <w14:schemeClr w14:val="tx1"/>
            </w14:solidFill>
          </w14:textFill>
        </w:rPr>
        <w:t>（标的名称）</w:t>
      </w:r>
      <w:r>
        <w:rPr>
          <w:rFonts w:hint="eastAsia" w:ascii="宋体" w:hAnsi="宋体" w:cs="宋体"/>
          <w:color w:val="000000" w:themeColor="text1"/>
          <w:sz w:val="24"/>
          <w:highlight w:val="none"/>
          <w:lang w:val="zh-CN" w:bidi="zh-CN"/>
          <w14:textFill>
            <w14:solidFill>
              <w14:schemeClr w14:val="tx1"/>
            </w14:solidFill>
          </w14:textFill>
        </w:rPr>
        <w:t>，属于</w:t>
      </w:r>
      <w:r>
        <w:rPr>
          <w:rFonts w:hint="eastAsia" w:ascii="宋体" w:hAnsi="宋体" w:cs="宋体"/>
          <w:color w:val="000000" w:themeColor="text1"/>
          <w:sz w:val="24"/>
          <w:highlight w:val="none"/>
          <w:u w:val="single"/>
          <w:lang w:val="zh-CN" w:bidi="zh-CN"/>
          <w14:textFill>
            <w14:solidFill>
              <w14:schemeClr w14:val="tx1"/>
            </w14:solidFill>
          </w14:textFill>
        </w:rPr>
        <w:t>（采购文件中明确的所属行业）</w:t>
      </w:r>
      <w:r>
        <w:rPr>
          <w:rFonts w:hint="eastAsia" w:ascii="宋体" w:hAnsi="宋体" w:cs="宋体"/>
          <w:color w:val="000000" w:themeColor="text1"/>
          <w:sz w:val="24"/>
          <w:highlight w:val="none"/>
          <w:lang w:val="zh-CN" w:bidi="zh-CN"/>
          <w14:textFill>
            <w14:solidFill>
              <w14:schemeClr w14:val="tx1"/>
            </w14:solidFill>
          </w14:textFill>
        </w:rPr>
        <w:t>； 承建（承接）企业为</w:t>
      </w:r>
      <w:r>
        <w:rPr>
          <w:rFonts w:hint="eastAsia" w:ascii="宋体" w:hAnsi="宋体" w:cs="宋体"/>
          <w:color w:val="000000" w:themeColor="text1"/>
          <w:sz w:val="24"/>
          <w:highlight w:val="none"/>
          <w:u w:val="single"/>
          <w:lang w:val="zh-CN" w:bidi="zh-CN"/>
          <w14:textFill>
            <w14:solidFill>
              <w14:schemeClr w14:val="tx1"/>
            </w14:solidFill>
          </w14:textFill>
        </w:rPr>
        <w:t>（企业名称）</w:t>
      </w:r>
      <w:r>
        <w:rPr>
          <w:rFonts w:hint="eastAsia" w:ascii="宋体" w:hAnsi="宋体" w:cs="宋体"/>
          <w:color w:val="000000" w:themeColor="text1"/>
          <w:sz w:val="24"/>
          <w:highlight w:val="none"/>
          <w:lang w:val="zh-CN" w:bidi="zh-CN"/>
          <w14:textFill>
            <w14:solidFill>
              <w14:schemeClr w14:val="tx1"/>
            </w14:solidFill>
          </w14:textFill>
        </w:rPr>
        <w:t>，从业人员</w:t>
      </w:r>
      <w:r>
        <w:rPr>
          <w:rFonts w:hint="eastAsia" w:ascii="宋体" w:hAnsi="宋体" w:cs="宋体"/>
          <w:color w:val="000000" w:themeColor="text1"/>
          <w:sz w:val="24"/>
          <w:highlight w:val="none"/>
          <w:u w:val="single"/>
          <w:lang w:bidi="zh-CN"/>
          <w14:textFill>
            <w14:solidFill>
              <w14:schemeClr w14:val="tx1"/>
            </w14:solidFill>
          </w14:textFill>
        </w:rPr>
        <w:t xml:space="preserve">   </w:t>
      </w:r>
      <w:r>
        <w:rPr>
          <w:rFonts w:hint="eastAsia" w:ascii="宋体" w:hAnsi="宋体" w:cs="宋体"/>
          <w:color w:val="000000" w:themeColor="text1"/>
          <w:sz w:val="24"/>
          <w:highlight w:val="none"/>
          <w:lang w:val="zh-CN" w:bidi="zh-CN"/>
          <w14:textFill>
            <w14:solidFill>
              <w14:schemeClr w14:val="tx1"/>
            </w14:solidFill>
          </w14:textFill>
        </w:rPr>
        <w:t>人，营业收入为</w:t>
      </w:r>
      <w:r>
        <w:rPr>
          <w:rFonts w:hint="eastAsia" w:ascii="宋体" w:hAnsi="宋体" w:cs="宋体"/>
          <w:color w:val="000000" w:themeColor="text1"/>
          <w:sz w:val="24"/>
          <w:highlight w:val="none"/>
          <w:u w:val="single"/>
          <w:lang w:bidi="zh-CN"/>
          <w14:textFill>
            <w14:solidFill>
              <w14:schemeClr w14:val="tx1"/>
            </w14:solidFill>
          </w14:textFill>
        </w:rPr>
        <w:t xml:space="preserve">   </w:t>
      </w:r>
      <w:r>
        <w:rPr>
          <w:rFonts w:hint="eastAsia" w:ascii="宋体" w:hAnsi="宋体" w:cs="宋体"/>
          <w:color w:val="000000" w:themeColor="text1"/>
          <w:sz w:val="24"/>
          <w:highlight w:val="none"/>
          <w:lang w:val="zh-CN" w:bidi="zh-CN"/>
          <w14:textFill>
            <w14:solidFill>
              <w14:schemeClr w14:val="tx1"/>
            </w14:solidFill>
          </w14:textFill>
        </w:rPr>
        <w:t>万元，资产总额为</w:t>
      </w:r>
      <w:r>
        <w:rPr>
          <w:rFonts w:hint="eastAsia" w:ascii="宋体" w:hAnsi="宋体" w:cs="宋体"/>
          <w:color w:val="000000" w:themeColor="text1"/>
          <w:sz w:val="24"/>
          <w:highlight w:val="none"/>
          <w:u w:val="single"/>
          <w:lang w:bidi="zh-CN"/>
          <w14:textFill>
            <w14:solidFill>
              <w14:schemeClr w14:val="tx1"/>
            </w14:solidFill>
          </w14:textFill>
        </w:rPr>
        <w:t xml:space="preserve">   </w:t>
      </w:r>
      <w:r>
        <w:rPr>
          <w:rFonts w:hint="eastAsia" w:ascii="宋体" w:hAnsi="宋体" w:cs="宋体"/>
          <w:color w:val="000000" w:themeColor="text1"/>
          <w:sz w:val="24"/>
          <w:highlight w:val="none"/>
          <w:lang w:val="zh-CN" w:bidi="zh-CN"/>
          <w14:textFill>
            <w14:solidFill>
              <w14:schemeClr w14:val="tx1"/>
            </w14:solidFill>
          </w14:textFill>
        </w:rPr>
        <w:t>万元，属于</w:t>
      </w:r>
      <w:r>
        <w:rPr>
          <w:rFonts w:hint="eastAsia" w:ascii="宋体" w:hAnsi="宋体" w:cs="宋体"/>
          <w:color w:val="000000" w:themeColor="text1"/>
          <w:sz w:val="24"/>
          <w:highlight w:val="none"/>
          <w:u w:val="single"/>
          <w:lang w:val="zh-CN" w:bidi="zh-CN"/>
          <w14:textFill>
            <w14:solidFill>
              <w14:schemeClr w14:val="tx1"/>
            </w14:solidFill>
          </w14:textFill>
        </w:rPr>
        <w:t>（中型企业、小型企业、微型企业）</w:t>
      </w:r>
      <w:r>
        <w:rPr>
          <w:rFonts w:hint="eastAsia" w:ascii="宋体" w:hAnsi="宋体" w:cs="宋体"/>
          <w:color w:val="000000" w:themeColor="text1"/>
          <w:sz w:val="24"/>
          <w:highlight w:val="none"/>
          <w:lang w:val="zh-CN" w:bidi="zh-CN"/>
          <w14:textFill>
            <w14:solidFill>
              <w14:schemeClr w14:val="tx1"/>
            </w14:solidFill>
          </w14:textFill>
        </w:rPr>
        <w:t xml:space="preserve">； </w:t>
      </w:r>
    </w:p>
    <w:p w14:paraId="470DA5D6">
      <w:pPr>
        <w:spacing w:line="360" w:lineRule="auto"/>
        <w:ind w:firstLine="480" w:firstLineChars="200"/>
        <w:rPr>
          <w:rFonts w:hint="eastAsia" w:ascii="等线" w:hAnsi="等线" w:eastAsia="等线"/>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bidi="zh-CN"/>
          <w14:textFill>
            <w14:solidFill>
              <w14:schemeClr w14:val="tx1"/>
            </w14:solidFill>
          </w14:textFill>
        </w:rPr>
        <w:t>2.</w:t>
      </w:r>
      <w:r>
        <w:rPr>
          <w:rFonts w:hint="eastAsia" w:ascii="宋体" w:hAnsi="宋体" w:cs="宋体"/>
          <w:color w:val="000000" w:themeColor="text1"/>
          <w:sz w:val="24"/>
          <w:highlight w:val="none"/>
          <w:u w:val="single"/>
          <w:lang w:val="zh-CN" w:bidi="zh-CN"/>
          <w14:textFill>
            <w14:solidFill>
              <w14:schemeClr w14:val="tx1"/>
            </w14:solidFill>
          </w14:textFill>
        </w:rPr>
        <w:t>（标的名称）</w:t>
      </w:r>
      <w:r>
        <w:rPr>
          <w:rFonts w:hint="eastAsia" w:ascii="宋体" w:hAnsi="宋体" w:cs="宋体"/>
          <w:color w:val="000000" w:themeColor="text1"/>
          <w:sz w:val="24"/>
          <w:highlight w:val="none"/>
          <w:lang w:val="zh-CN" w:bidi="zh-CN"/>
          <w14:textFill>
            <w14:solidFill>
              <w14:schemeClr w14:val="tx1"/>
            </w14:solidFill>
          </w14:textFill>
        </w:rPr>
        <w:t>，属于</w:t>
      </w:r>
      <w:r>
        <w:rPr>
          <w:rFonts w:hint="eastAsia" w:ascii="宋体" w:hAnsi="宋体" w:cs="宋体"/>
          <w:color w:val="000000" w:themeColor="text1"/>
          <w:sz w:val="24"/>
          <w:highlight w:val="none"/>
          <w:u w:val="single"/>
          <w:lang w:val="zh-CN" w:bidi="zh-CN"/>
          <w14:textFill>
            <w14:solidFill>
              <w14:schemeClr w14:val="tx1"/>
            </w14:solidFill>
          </w14:textFill>
        </w:rPr>
        <w:t>（采购文件中明确的所属行业）</w:t>
      </w:r>
      <w:r>
        <w:rPr>
          <w:rFonts w:hint="eastAsia" w:ascii="宋体" w:hAnsi="宋体" w:cs="宋体"/>
          <w:color w:val="000000" w:themeColor="text1"/>
          <w:sz w:val="24"/>
          <w:highlight w:val="none"/>
          <w:lang w:val="zh-CN" w:bidi="zh-CN"/>
          <w14:textFill>
            <w14:solidFill>
              <w14:schemeClr w14:val="tx1"/>
            </w14:solidFill>
          </w14:textFill>
        </w:rPr>
        <w:t>； 承建（承接）企业为</w:t>
      </w:r>
      <w:r>
        <w:rPr>
          <w:rFonts w:hint="eastAsia" w:ascii="宋体" w:hAnsi="宋体" w:cs="宋体"/>
          <w:color w:val="000000" w:themeColor="text1"/>
          <w:sz w:val="24"/>
          <w:highlight w:val="none"/>
          <w:u w:val="single"/>
          <w:lang w:val="zh-CN" w:bidi="zh-CN"/>
          <w14:textFill>
            <w14:solidFill>
              <w14:schemeClr w14:val="tx1"/>
            </w14:solidFill>
          </w14:textFill>
        </w:rPr>
        <w:t>（企业名称）</w:t>
      </w:r>
      <w:r>
        <w:rPr>
          <w:rFonts w:hint="eastAsia" w:ascii="宋体" w:hAnsi="宋体" w:cs="宋体"/>
          <w:color w:val="000000" w:themeColor="text1"/>
          <w:sz w:val="24"/>
          <w:highlight w:val="none"/>
          <w:lang w:val="zh-CN" w:bidi="zh-CN"/>
          <w14:textFill>
            <w14:solidFill>
              <w14:schemeClr w14:val="tx1"/>
            </w14:solidFill>
          </w14:textFill>
        </w:rPr>
        <w:t>，从业人员</w:t>
      </w:r>
      <w:r>
        <w:rPr>
          <w:rFonts w:hint="eastAsia" w:ascii="宋体" w:hAnsi="宋体" w:cs="宋体"/>
          <w:color w:val="000000" w:themeColor="text1"/>
          <w:sz w:val="24"/>
          <w:highlight w:val="none"/>
          <w:u w:val="single"/>
          <w:lang w:bidi="zh-CN"/>
          <w14:textFill>
            <w14:solidFill>
              <w14:schemeClr w14:val="tx1"/>
            </w14:solidFill>
          </w14:textFill>
        </w:rPr>
        <w:t xml:space="preserve">   </w:t>
      </w:r>
      <w:r>
        <w:rPr>
          <w:rFonts w:hint="eastAsia" w:ascii="宋体" w:hAnsi="宋体" w:cs="宋体"/>
          <w:color w:val="000000" w:themeColor="text1"/>
          <w:sz w:val="24"/>
          <w:highlight w:val="none"/>
          <w:u w:val="single"/>
          <w:lang w:val="zh-CN" w:bidi="zh-CN"/>
          <w14:textFill>
            <w14:solidFill>
              <w14:schemeClr w14:val="tx1"/>
            </w14:solidFill>
          </w14:textFill>
        </w:rPr>
        <w:t xml:space="preserve"> </w:t>
      </w:r>
      <w:r>
        <w:rPr>
          <w:rFonts w:hint="eastAsia" w:ascii="宋体" w:hAnsi="宋体" w:cs="宋体"/>
          <w:color w:val="000000" w:themeColor="text1"/>
          <w:sz w:val="24"/>
          <w:highlight w:val="none"/>
          <w:lang w:val="zh-CN" w:bidi="zh-CN"/>
          <w14:textFill>
            <w14:solidFill>
              <w14:schemeClr w14:val="tx1"/>
            </w14:solidFill>
          </w14:textFill>
        </w:rPr>
        <w:t>人，营业收入为</w:t>
      </w:r>
      <w:r>
        <w:rPr>
          <w:rFonts w:hint="eastAsia" w:ascii="宋体" w:hAnsi="宋体" w:cs="宋体"/>
          <w:color w:val="000000" w:themeColor="text1"/>
          <w:sz w:val="24"/>
          <w:highlight w:val="none"/>
          <w:u w:val="single"/>
          <w:lang w:bidi="zh-CN"/>
          <w14:textFill>
            <w14:solidFill>
              <w14:schemeClr w14:val="tx1"/>
            </w14:solidFill>
          </w14:textFill>
        </w:rPr>
        <w:t xml:space="preserve">   </w:t>
      </w:r>
      <w:r>
        <w:rPr>
          <w:rFonts w:hint="eastAsia" w:ascii="宋体" w:hAnsi="宋体" w:cs="宋体"/>
          <w:color w:val="000000" w:themeColor="text1"/>
          <w:sz w:val="24"/>
          <w:highlight w:val="none"/>
          <w:lang w:val="zh-CN" w:bidi="zh-CN"/>
          <w14:textFill>
            <w14:solidFill>
              <w14:schemeClr w14:val="tx1"/>
            </w14:solidFill>
          </w14:textFill>
        </w:rPr>
        <w:t>万元，资产总额为</w:t>
      </w:r>
      <w:r>
        <w:rPr>
          <w:rFonts w:hint="eastAsia" w:ascii="宋体" w:hAnsi="宋体" w:cs="宋体"/>
          <w:color w:val="000000" w:themeColor="text1"/>
          <w:sz w:val="24"/>
          <w:highlight w:val="none"/>
          <w:u w:val="single"/>
          <w:lang w:bidi="zh-CN"/>
          <w14:textFill>
            <w14:solidFill>
              <w14:schemeClr w14:val="tx1"/>
            </w14:solidFill>
          </w14:textFill>
        </w:rPr>
        <w:t xml:space="preserve">    </w:t>
      </w:r>
      <w:r>
        <w:rPr>
          <w:rFonts w:hint="eastAsia" w:ascii="宋体" w:hAnsi="宋体" w:cs="宋体"/>
          <w:color w:val="000000" w:themeColor="text1"/>
          <w:sz w:val="24"/>
          <w:highlight w:val="none"/>
          <w:lang w:val="zh-CN" w:bidi="zh-CN"/>
          <w14:textFill>
            <w14:solidFill>
              <w14:schemeClr w14:val="tx1"/>
            </w14:solidFill>
          </w14:textFill>
        </w:rPr>
        <w:t>万元，属于</w:t>
      </w:r>
      <w:r>
        <w:rPr>
          <w:rFonts w:hint="eastAsia" w:ascii="宋体" w:hAnsi="宋体" w:cs="宋体"/>
          <w:color w:val="000000" w:themeColor="text1"/>
          <w:sz w:val="24"/>
          <w:highlight w:val="none"/>
          <w:u w:val="single"/>
          <w:lang w:val="zh-CN" w:bidi="zh-CN"/>
          <w14:textFill>
            <w14:solidFill>
              <w14:schemeClr w14:val="tx1"/>
            </w14:solidFill>
          </w14:textFill>
        </w:rPr>
        <w:t>（中型企业、 小型企业、微型企业）</w:t>
      </w:r>
      <w:r>
        <w:rPr>
          <w:rFonts w:hint="eastAsia" w:ascii="宋体" w:hAnsi="宋体" w:cs="宋体"/>
          <w:color w:val="000000" w:themeColor="text1"/>
          <w:sz w:val="24"/>
          <w:highlight w:val="none"/>
          <w:lang w:val="zh-CN" w:bidi="zh-CN"/>
          <w14:textFill>
            <w14:solidFill>
              <w14:schemeClr w14:val="tx1"/>
            </w14:solidFill>
          </w14:textFill>
        </w:rPr>
        <w:t>； ……</w:t>
      </w:r>
    </w:p>
    <w:p w14:paraId="6C7BF11F">
      <w:pPr>
        <w:spacing w:line="360" w:lineRule="auto"/>
        <w:ind w:firstLine="480" w:firstLineChars="200"/>
        <w:rPr>
          <w:rFonts w:hint="eastAsia" w:ascii="等线" w:hAnsi="等线" w:eastAsia="等线"/>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bidi="zh-CN"/>
          <w14:textFill>
            <w14:solidFill>
              <w14:schemeClr w14:val="tx1"/>
            </w14:solidFill>
          </w14:textFill>
        </w:rPr>
        <w:t>以上企业，不属于大企业的分支机构，不存在控股股东为大企业的情形，也不存在与大企业的负责人为同一人的情形。</w:t>
      </w:r>
    </w:p>
    <w:p w14:paraId="7D7BC22E">
      <w:pPr>
        <w:spacing w:line="360" w:lineRule="auto"/>
        <w:ind w:firstLine="480" w:firstLineChars="200"/>
        <w:rPr>
          <w:rFonts w:hint="eastAsia" w:ascii="等线" w:hAnsi="等线" w:eastAsia="等线"/>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bidi="zh-CN"/>
          <w14:textFill>
            <w14:solidFill>
              <w14:schemeClr w14:val="tx1"/>
            </w14:solidFill>
          </w14:textFill>
        </w:rPr>
        <w:t xml:space="preserve">本企业对上述声明内容的真实性负责。如有虚假，将依法承担相应责任。 </w:t>
      </w:r>
    </w:p>
    <w:p w14:paraId="6AF374E8">
      <w:pPr>
        <w:spacing w:line="360" w:lineRule="auto"/>
        <w:ind w:firstLine="3600" w:firstLineChars="1500"/>
        <w:rPr>
          <w:rFonts w:hint="eastAsia" w:ascii="等线" w:hAnsi="等线" w:eastAsia="等线"/>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bidi="zh-CN"/>
          <w14:textFill>
            <w14:solidFill>
              <w14:schemeClr w14:val="tx1"/>
            </w14:solidFill>
          </w14:textFill>
        </w:rPr>
        <w:t xml:space="preserve">企业名称（盖章）： </w:t>
      </w:r>
    </w:p>
    <w:p w14:paraId="06A1DC5A">
      <w:pPr>
        <w:spacing w:line="360" w:lineRule="auto"/>
        <w:ind w:firstLine="4800" w:firstLineChars="2000"/>
        <w:rPr>
          <w:rFonts w:hint="eastAsia" w:ascii="等线" w:hAnsi="等线" w:eastAsia="等线"/>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bidi="zh-CN"/>
          <w14:textFill>
            <w14:solidFill>
              <w14:schemeClr w14:val="tx1"/>
            </w14:solidFill>
          </w14:textFill>
        </w:rPr>
        <w:t xml:space="preserve">日 期： </w:t>
      </w:r>
    </w:p>
    <w:p w14:paraId="7B16C956">
      <w:pPr>
        <w:autoSpaceDE w:val="0"/>
        <w:autoSpaceDN w:val="0"/>
        <w:ind w:firstLine="240"/>
        <w:jc w:val="left"/>
        <w:rPr>
          <w:rFonts w:hint="eastAsia" w:ascii="宋体" w:hAnsi="宋体" w:cs="宋体"/>
          <w:color w:val="000000" w:themeColor="text1"/>
          <w:kern w:val="0"/>
          <w:sz w:val="24"/>
          <w:highlight w:val="none"/>
          <w:lang w:bidi="zh-CN"/>
          <w14:textFill>
            <w14:solidFill>
              <w14:schemeClr w14:val="tx1"/>
            </w14:solidFill>
          </w14:textFill>
        </w:rPr>
      </w:pPr>
    </w:p>
    <w:p w14:paraId="33F6C24F">
      <w:pPr>
        <w:spacing w:line="360" w:lineRule="auto"/>
        <w:rPr>
          <w:rFonts w:hint="eastAsia" w:ascii="等线" w:hAnsi="等线" w:eastAsia="等线"/>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注：1.从业人员、营业收入、资产总额填报上一年度数据，无上一年度数据的新成立企业可不填报。</w:t>
      </w:r>
    </w:p>
    <w:p w14:paraId="630F4932">
      <w:pPr>
        <w:widowControl/>
        <w:jc w:val="left"/>
        <w:rPr>
          <w:rFonts w:hint="eastAsia" w:ascii="宋体" w:hAnsi="宋体" w:cs="宋体"/>
          <w:color w:val="000000" w:themeColor="text1"/>
          <w:szCs w:val="21"/>
          <w:highlight w:val="none"/>
          <w:lang w:bidi="zh-CN"/>
          <w14:textFill>
            <w14:solidFill>
              <w14:schemeClr w14:val="tx1"/>
            </w14:solidFill>
          </w14:textFill>
        </w:rPr>
      </w:pPr>
      <w:r>
        <w:rPr>
          <w:rFonts w:hint="eastAsia" w:ascii="宋体" w:hAnsi="宋体" w:cs="宋体"/>
          <w:color w:val="000000" w:themeColor="text1"/>
          <w:szCs w:val="21"/>
          <w:highlight w:val="none"/>
          <w:lang w:bidi="zh-CN"/>
          <w14:textFill>
            <w14:solidFill>
              <w14:schemeClr w14:val="tx1"/>
            </w14:solidFill>
          </w14:textFill>
        </w:rPr>
        <w:t>2.本项目如是只面向中小企业采购的应当必须提供。</w:t>
      </w:r>
    </w:p>
    <w:p w14:paraId="1CDBD0A6">
      <w:pPr>
        <w:pStyle w:val="24"/>
        <w:ind w:firstLine="210"/>
        <w:rPr>
          <w:color w:val="000000" w:themeColor="text1"/>
          <w:highlight w:val="none"/>
          <w:lang w:bidi="zh-CN"/>
          <w14:textFill>
            <w14:solidFill>
              <w14:schemeClr w14:val="tx1"/>
            </w14:solidFill>
          </w14:textFill>
        </w:rPr>
      </w:pPr>
      <w:r>
        <w:rPr>
          <w:color w:val="000000" w:themeColor="text1"/>
          <w:highlight w:val="none"/>
          <w:lang w:bidi="zh-CN"/>
          <w14:textFill>
            <w14:solidFill>
              <w14:schemeClr w14:val="tx1"/>
            </w14:solidFill>
          </w14:textFill>
        </w:rPr>
        <w:br w:type="page"/>
      </w:r>
    </w:p>
    <w:p w14:paraId="1DDE114A">
      <w:pPr>
        <w:widowControl/>
        <w:jc w:val="left"/>
        <w:rPr>
          <w:color w:val="000000" w:themeColor="text1"/>
          <w:highlight w:val="none"/>
          <w14:textFill>
            <w14:solidFill>
              <w14:schemeClr w14:val="tx1"/>
            </w14:solidFill>
          </w14:textFill>
        </w:rPr>
      </w:pPr>
    </w:p>
    <w:p w14:paraId="52949492">
      <w:pPr>
        <w:spacing w:line="360" w:lineRule="auto"/>
        <w:jc w:val="center"/>
        <w:rPr>
          <w:rFonts w:hint="eastAsia"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第五章 周口市政府采购合同（服务类）标准文本</w:t>
      </w:r>
    </w:p>
    <w:p w14:paraId="29C7AF6F">
      <w:pPr>
        <w:spacing w:line="440" w:lineRule="exact"/>
        <w:jc w:val="center"/>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（最终以采购人确定的版本为准）</w:t>
      </w:r>
    </w:p>
    <w:p w14:paraId="2866EDBD">
      <w:pPr>
        <w:pStyle w:val="24"/>
        <w:ind w:firstLine="210"/>
        <w:rPr>
          <w:color w:val="000000" w:themeColor="text1"/>
          <w:highlight w:val="none"/>
          <w14:textFill>
            <w14:solidFill>
              <w14:schemeClr w14:val="tx1"/>
            </w14:solidFill>
          </w14:textFill>
        </w:rPr>
      </w:pPr>
    </w:p>
    <w:p w14:paraId="1E13430E">
      <w:pPr>
        <w:pStyle w:val="24"/>
        <w:ind w:firstLine="210"/>
        <w:rPr>
          <w:color w:val="000000" w:themeColor="text1"/>
          <w:highlight w:val="none"/>
          <w14:textFill>
            <w14:solidFill>
              <w14:schemeClr w14:val="tx1"/>
            </w14:solidFill>
          </w14:textFill>
        </w:rPr>
      </w:pPr>
    </w:p>
    <w:p w14:paraId="2E6CF29F">
      <w:pPr>
        <w:pStyle w:val="24"/>
        <w:ind w:firstLine="210"/>
        <w:rPr>
          <w:color w:val="000000" w:themeColor="text1"/>
          <w:highlight w:val="none"/>
          <w14:textFill>
            <w14:solidFill>
              <w14:schemeClr w14:val="tx1"/>
            </w14:solidFill>
          </w14:textFill>
        </w:rPr>
      </w:pPr>
    </w:p>
    <w:p w14:paraId="08BBCE2E">
      <w:pPr>
        <w:pStyle w:val="24"/>
        <w:ind w:firstLine="210"/>
        <w:rPr>
          <w:color w:val="000000" w:themeColor="text1"/>
          <w:highlight w:val="none"/>
          <w14:textFill>
            <w14:solidFill>
              <w14:schemeClr w14:val="tx1"/>
            </w14:solidFill>
          </w14:textFill>
        </w:rPr>
      </w:pPr>
    </w:p>
    <w:p w14:paraId="3040392A">
      <w:pPr>
        <w:pStyle w:val="24"/>
        <w:ind w:firstLine="210"/>
        <w:rPr>
          <w:color w:val="000000" w:themeColor="text1"/>
          <w:highlight w:val="none"/>
          <w14:textFill>
            <w14:solidFill>
              <w14:schemeClr w14:val="tx1"/>
            </w14:solidFill>
          </w14:textFill>
        </w:rPr>
      </w:pPr>
    </w:p>
    <w:p w14:paraId="7F65D0C1">
      <w:pPr>
        <w:pStyle w:val="24"/>
        <w:ind w:firstLine="210"/>
        <w:rPr>
          <w:color w:val="000000" w:themeColor="text1"/>
          <w:highlight w:val="none"/>
          <w14:textFill>
            <w14:solidFill>
              <w14:schemeClr w14:val="tx1"/>
            </w14:solidFill>
          </w14:textFill>
        </w:rPr>
      </w:pPr>
    </w:p>
    <w:p w14:paraId="1C152D0A">
      <w:pPr>
        <w:pStyle w:val="24"/>
        <w:ind w:firstLine="210"/>
        <w:rPr>
          <w:color w:val="000000" w:themeColor="text1"/>
          <w:highlight w:val="none"/>
          <w14:textFill>
            <w14:solidFill>
              <w14:schemeClr w14:val="tx1"/>
            </w14:solidFill>
          </w14:textFill>
        </w:rPr>
      </w:pPr>
    </w:p>
    <w:p w14:paraId="2ACBEB40">
      <w:pPr>
        <w:pStyle w:val="24"/>
        <w:ind w:firstLine="210"/>
        <w:rPr>
          <w:color w:val="000000" w:themeColor="text1"/>
          <w:highlight w:val="none"/>
          <w14:textFill>
            <w14:solidFill>
              <w14:schemeClr w14:val="tx1"/>
            </w14:solidFill>
          </w14:textFill>
        </w:rPr>
      </w:pPr>
    </w:p>
    <w:p w14:paraId="55B95573">
      <w:pPr>
        <w:pStyle w:val="24"/>
        <w:ind w:firstLine="210"/>
        <w:rPr>
          <w:color w:val="000000" w:themeColor="text1"/>
          <w:highlight w:val="none"/>
          <w14:textFill>
            <w14:solidFill>
              <w14:schemeClr w14:val="tx1"/>
            </w14:solidFill>
          </w14:textFill>
        </w:rPr>
      </w:pPr>
    </w:p>
    <w:p w14:paraId="5F1CD0E6">
      <w:pPr>
        <w:pStyle w:val="24"/>
        <w:ind w:firstLine="210"/>
        <w:rPr>
          <w:color w:val="000000" w:themeColor="text1"/>
          <w:highlight w:val="none"/>
          <w14:textFill>
            <w14:solidFill>
              <w14:schemeClr w14:val="tx1"/>
            </w14:solidFill>
          </w14:textFill>
        </w:rPr>
      </w:pPr>
    </w:p>
    <w:p w14:paraId="4187F9E0">
      <w:pPr>
        <w:pStyle w:val="24"/>
        <w:ind w:firstLine="210"/>
        <w:rPr>
          <w:color w:val="000000" w:themeColor="text1"/>
          <w:highlight w:val="none"/>
          <w14:textFill>
            <w14:solidFill>
              <w14:schemeClr w14:val="tx1"/>
            </w14:solidFill>
          </w14:textFill>
        </w:rPr>
      </w:pPr>
    </w:p>
    <w:p w14:paraId="29AF2689">
      <w:pPr>
        <w:pStyle w:val="24"/>
        <w:ind w:firstLine="210"/>
        <w:rPr>
          <w:color w:val="000000" w:themeColor="text1"/>
          <w:highlight w:val="none"/>
          <w14:textFill>
            <w14:solidFill>
              <w14:schemeClr w14:val="tx1"/>
            </w14:solidFill>
          </w14:textFill>
        </w:rPr>
      </w:pPr>
    </w:p>
    <w:p w14:paraId="58A31A61">
      <w:pPr>
        <w:pStyle w:val="24"/>
        <w:ind w:firstLine="210"/>
        <w:rPr>
          <w:color w:val="000000" w:themeColor="text1"/>
          <w:highlight w:val="none"/>
          <w14:textFill>
            <w14:solidFill>
              <w14:schemeClr w14:val="tx1"/>
            </w14:solidFill>
          </w14:textFill>
        </w:rPr>
      </w:pPr>
    </w:p>
    <w:p w14:paraId="36852D04">
      <w:pPr>
        <w:pStyle w:val="24"/>
        <w:ind w:firstLine="210"/>
        <w:rPr>
          <w:color w:val="000000" w:themeColor="text1"/>
          <w:highlight w:val="none"/>
          <w14:textFill>
            <w14:solidFill>
              <w14:schemeClr w14:val="tx1"/>
            </w14:solidFill>
          </w14:textFill>
        </w:rPr>
      </w:pPr>
    </w:p>
    <w:p w14:paraId="38FB8B42">
      <w:pPr>
        <w:pStyle w:val="82"/>
        <w:spacing w:beforeLines="0" w:afterLines="0"/>
        <w:ind w:left="0" w:firstLine="600" w:firstLineChars="2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政府采购项目名称：</w:t>
      </w:r>
    </w:p>
    <w:p w14:paraId="42DF509B">
      <w:pPr>
        <w:pStyle w:val="82"/>
        <w:spacing w:beforeLines="0" w:afterLines="0"/>
        <w:ind w:left="0" w:firstLine="600" w:firstLineChars="2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政府采购项目编号：</w:t>
      </w:r>
    </w:p>
    <w:p w14:paraId="24D9D18B">
      <w:pPr>
        <w:pStyle w:val="82"/>
        <w:spacing w:beforeLines="0" w:afterLines="0"/>
        <w:ind w:left="0" w:firstLine="600" w:firstLineChars="2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采      购    人：</w:t>
      </w:r>
    </w:p>
    <w:p w14:paraId="1047C0E9">
      <w:pPr>
        <w:pStyle w:val="82"/>
        <w:spacing w:beforeLines="0" w:afterLines="0"/>
        <w:ind w:left="0" w:firstLine="600" w:firstLineChars="2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供      应    商：</w:t>
      </w:r>
    </w:p>
    <w:p w14:paraId="51A04E08">
      <w:pPr>
        <w:pStyle w:val="82"/>
        <w:spacing w:beforeLines="0" w:afterLines="0"/>
        <w:ind w:left="0" w:firstLine="600" w:firstLineChars="2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合  同  签 订 地：</w:t>
      </w:r>
    </w:p>
    <w:p w14:paraId="5DD2F2A6">
      <w:pPr>
        <w:pStyle w:val="82"/>
        <w:spacing w:beforeLines="0" w:afterLines="0"/>
        <w:ind w:left="0" w:firstLine="600" w:firstLineChars="2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合 同 签订 时 间：</w:t>
      </w:r>
    </w:p>
    <w:p w14:paraId="0769A20C">
      <w:pPr>
        <w:pStyle w:val="24"/>
        <w:ind w:firstLine="210"/>
        <w:rPr>
          <w:color w:val="000000" w:themeColor="text1"/>
          <w:highlight w:val="none"/>
          <w14:textFill>
            <w14:solidFill>
              <w14:schemeClr w14:val="tx1"/>
            </w14:solidFill>
          </w14:textFill>
        </w:rPr>
      </w:pPr>
    </w:p>
    <w:p w14:paraId="0F56006B">
      <w:pPr>
        <w:pStyle w:val="24"/>
        <w:ind w:firstLine="210"/>
        <w:rPr>
          <w:color w:val="000000" w:themeColor="text1"/>
          <w:highlight w:val="none"/>
          <w14:textFill>
            <w14:solidFill>
              <w14:schemeClr w14:val="tx1"/>
            </w14:solidFill>
          </w14:textFill>
        </w:rPr>
      </w:pPr>
    </w:p>
    <w:p w14:paraId="5C0745E1">
      <w:pPr>
        <w:pStyle w:val="24"/>
        <w:ind w:firstLine="210"/>
        <w:rPr>
          <w:color w:val="000000" w:themeColor="text1"/>
          <w:highlight w:val="none"/>
          <w14:textFill>
            <w14:solidFill>
              <w14:schemeClr w14:val="tx1"/>
            </w14:solidFill>
          </w14:textFill>
        </w:rPr>
      </w:pPr>
    </w:p>
    <w:p w14:paraId="2B0B208B">
      <w:pPr>
        <w:pStyle w:val="24"/>
        <w:ind w:firstLine="210"/>
        <w:rPr>
          <w:color w:val="000000" w:themeColor="text1"/>
          <w:highlight w:val="none"/>
          <w14:textFill>
            <w14:solidFill>
              <w14:schemeClr w14:val="tx1"/>
            </w14:solidFill>
          </w14:textFill>
        </w:rPr>
      </w:pPr>
    </w:p>
    <w:p w14:paraId="7F5D54CF">
      <w:pPr>
        <w:pStyle w:val="24"/>
        <w:ind w:firstLine="210"/>
        <w:rPr>
          <w:color w:val="000000" w:themeColor="text1"/>
          <w:highlight w:val="none"/>
          <w14:textFill>
            <w14:solidFill>
              <w14:schemeClr w14:val="tx1"/>
            </w14:solidFill>
          </w14:textFill>
        </w:rPr>
      </w:pPr>
    </w:p>
    <w:p w14:paraId="4020AC96">
      <w:pPr>
        <w:pStyle w:val="24"/>
        <w:ind w:firstLine="210"/>
        <w:rPr>
          <w:color w:val="000000" w:themeColor="text1"/>
          <w:highlight w:val="none"/>
          <w14:textFill>
            <w14:solidFill>
              <w14:schemeClr w14:val="tx1"/>
            </w14:solidFill>
          </w14:textFill>
        </w:rPr>
      </w:pPr>
    </w:p>
    <w:p w14:paraId="70AABE91">
      <w:pPr>
        <w:pStyle w:val="82"/>
        <w:spacing w:beforeLines="0" w:afterLines="0" w:line="440" w:lineRule="exact"/>
        <w:ind w:left="0"/>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合同签订指引</w:t>
      </w:r>
    </w:p>
    <w:p w14:paraId="4F1599A3">
      <w:pPr>
        <w:pStyle w:val="82"/>
        <w:spacing w:beforeLines="0" w:afterLines="0" w:line="440" w:lineRule="exact"/>
        <w:ind w:left="0"/>
        <w:rPr>
          <w:rFonts w:hint="eastAsia" w:ascii="宋体" w:hAnsi="宋体" w:cs="宋体"/>
          <w:color w:val="000000" w:themeColor="text1"/>
          <w:sz w:val="30"/>
          <w:szCs w:val="30"/>
          <w:highlight w:val="none"/>
          <w14:textFill>
            <w14:solidFill>
              <w14:schemeClr w14:val="tx1"/>
            </w14:solidFill>
          </w14:textFill>
        </w:rPr>
      </w:pPr>
    </w:p>
    <w:p w14:paraId="4F4DF1B8">
      <w:pPr>
        <w:pStyle w:val="82"/>
        <w:spacing w:beforeLines="0" w:afterLines="0" w:line="440" w:lineRule="exact"/>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一、采购人在签订合同时应提供的资料：</w:t>
      </w:r>
    </w:p>
    <w:p w14:paraId="6B5AD0BC">
      <w:pPr>
        <w:pStyle w:val="82"/>
        <w:spacing w:beforeLines="0" w:afterLines="0" w:line="440" w:lineRule="exact"/>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1、该政府采购项目的招标采购文件（以网上发布内容为准）；</w:t>
      </w:r>
    </w:p>
    <w:p w14:paraId="4CBCF57E">
      <w:pPr>
        <w:pStyle w:val="82"/>
        <w:spacing w:beforeLines="0" w:afterLines="0" w:line="440" w:lineRule="exact"/>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2、该政府采购项目招标文件的澄清和修改内容（公告内容）；</w:t>
      </w:r>
    </w:p>
    <w:p w14:paraId="1D956C0C">
      <w:pPr>
        <w:pStyle w:val="82"/>
        <w:spacing w:beforeLines="0" w:afterLines="0" w:line="440" w:lineRule="exact"/>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3、该政府采购项目评审报告；</w:t>
      </w:r>
    </w:p>
    <w:p w14:paraId="25CF1B0A">
      <w:pPr>
        <w:pStyle w:val="82"/>
        <w:spacing w:beforeLines="0" w:afterLines="0" w:line="440" w:lineRule="exact"/>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4、采购单位法人授权委托书（法人到场并签字的除外）；</w:t>
      </w:r>
    </w:p>
    <w:p w14:paraId="4F8C042E">
      <w:pPr>
        <w:pStyle w:val="82"/>
        <w:spacing w:beforeLines="0" w:afterLines="0" w:line="440" w:lineRule="exact"/>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5、采购单位被授权人身份证件（法人到场并签字的除外）；</w:t>
      </w:r>
    </w:p>
    <w:p w14:paraId="6E645B46">
      <w:pPr>
        <w:pStyle w:val="82"/>
        <w:spacing w:beforeLines="0" w:afterLines="0" w:line="440" w:lineRule="exact"/>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6、采购人和中标供应商（或服务商，下同）约定的其它内容（不得超出招标采购文件实质性内容）。</w:t>
      </w:r>
    </w:p>
    <w:p w14:paraId="4ABF545E">
      <w:pPr>
        <w:pStyle w:val="82"/>
        <w:spacing w:beforeLines="0" w:afterLines="0" w:line="440" w:lineRule="exact"/>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二、供应商在签订合同时应提供的资料：</w:t>
      </w:r>
    </w:p>
    <w:p w14:paraId="696021AF">
      <w:pPr>
        <w:pStyle w:val="82"/>
        <w:spacing w:beforeLines="0" w:afterLines="0" w:line="440" w:lineRule="exact"/>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1、该政府采购项目的投标文件（纸质或DPF格式的电子投标文件）；</w:t>
      </w:r>
    </w:p>
    <w:p w14:paraId="0CCB8D89">
      <w:pPr>
        <w:pStyle w:val="82"/>
        <w:spacing w:beforeLines="0" w:afterLines="0" w:line="440" w:lineRule="exact"/>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2、针对该项目评审时评审委员会提出的质询答复（纸质并签章）；</w:t>
      </w:r>
    </w:p>
    <w:p w14:paraId="600E26F8">
      <w:pPr>
        <w:pStyle w:val="82"/>
        <w:spacing w:beforeLines="0" w:afterLines="0" w:line="440" w:lineRule="exact"/>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3、该政府采购项目中标通知书；</w:t>
      </w:r>
    </w:p>
    <w:p w14:paraId="49E52A4B">
      <w:pPr>
        <w:pStyle w:val="82"/>
        <w:spacing w:beforeLines="0" w:afterLines="0" w:line="440" w:lineRule="exact"/>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4、供应商法人授权委托书（法人到场并签字的除外）；</w:t>
      </w:r>
    </w:p>
    <w:p w14:paraId="083DA267">
      <w:pPr>
        <w:pStyle w:val="82"/>
        <w:spacing w:beforeLines="0" w:afterLines="0" w:line="440" w:lineRule="exact"/>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5、供应商被授权人身份证件（法人到场并签字的除外）；</w:t>
      </w:r>
    </w:p>
    <w:p w14:paraId="29ECACC5">
      <w:pPr>
        <w:pStyle w:val="82"/>
        <w:spacing w:beforeLines="0" w:afterLines="0" w:line="440" w:lineRule="exact"/>
        <w:ind w:lef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6、供应商和采购人约定的其它内容（不得超出招标采购文件实质性内容）。</w:t>
      </w:r>
    </w:p>
    <w:p w14:paraId="2C0ABDDA">
      <w:pPr>
        <w:pStyle w:val="82"/>
        <w:spacing w:beforeLines="0" w:afterLines="0" w:line="440" w:lineRule="exact"/>
        <w:ind w:left="0" w:firstLine="420" w:firstLineChars="2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三、本合同签订后二个工作日内有采购人在“周口市政府采购网”上进行合同公示。</w:t>
      </w:r>
    </w:p>
    <w:p w14:paraId="262241AE">
      <w:pPr>
        <w:pStyle w:val="82"/>
        <w:spacing w:beforeLines="0" w:afterLines="0" w:line="440" w:lineRule="exact"/>
        <w:ind w:left="0"/>
        <w:jc w:val="center"/>
        <w:rPr>
          <w:rFonts w:hint="eastAsia" w:ascii="宋体" w:hAnsi="宋体" w:cs="宋体"/>
          <w:bCs/>
          <w:color w:val="000000" w:themeColor="text1"/>
          <w:sz w:val="32"/>
          <w:szCs w:val="32"/>
          <w:highlight w:val="none"/>
          <w14:textFill>
            <w14:solidFill>
              <w14:schemeClr w14:val="tx1"/>
            </w14:solidFill>
          </w14:textFill>
        </w:rPr>
      </w:pPr>
    </w:p>
    <w:p w14:paraId="6E93D12E">
      <w:pPr>
        <w:pStyle w:val="82"/>
        <w:spacing w:beforeLines="0" w:afterLines="0" w:line="440" w:lineRule="exact"/>
        <w:ind w:left="0" w:firstLine="420" w:firstLineChars="200"/>
        <w:rPr>
          <w:rFonts w:ascii="宋体" w:hAnsi="宋体" w:cs="宋体"/>
          <w:color w:val="000000" w:themeColor="text1"/>
          <w:szCs w:val="27"/>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1、供应商不得擅自变更合同标的服务内容；</w:t>
      </w:r>
    </w:p>
    <w:p w14:paraId="2B811AC9">
      <w:pPr>
        <w:pStyle w:val="82"/>
        <w:spacing w:beforeLines="0" w:afterLines="0" w:line="440" w:lineRule="exact"/>
        <w:ind w:left="0"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2、不得以次充优，随意降低服务标准和水平</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供应商在投标文件里需对此单独做出书面保证。</w:t>
      </w:r>
    </w:p>
    <w:p w14:paraId="4E3CDE5E">
      <w:pPr>
        <w:pStyle w:val="82"/>
        <w:spacing w:beforeLines="0" w:afterLines="0" w:line="440" w:lineRule="exact"/>
        <w:ind w:left="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3、对因客观上采购人采购需求发生变化造成的，应提供采、供双方的纸质备忘录材料；</w:t>
      </w:r>
    </w:p>
    <w:p w14:paraId="3D802F9B">
      <w:pPr>
        <w:pStyle w:val="82"/>
        <w:spacing w:beforeLines="0" w:afterLines="0" w:line="440" w:lineRule="exact"/>
        <w:ind w:left="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4、在满足验收条件5个工作日内通知采购人组织验收；</w:t>
      </w:r>
    </w:p>
    <w:p w14:paraId="3BCA1EE2">
      <w:pPr>
        <w:pStyle w:val="82"/>
        <w:spacing w:beforeLines="0" w:afterLines="0" w:line="440" w:lineRule="exact"/>
        <w:ind w:left="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5、供应商应提供需验收服务的清单、标准、达到的水平等量化资料；</w:t>
      </w:r>
    </w:p>
    <w:p w14:paraId="0B55AF62">
      <w:pPr>
        <w:pStyle w:val="82"/>
        <w:spacing w:beforeLines="0" w:afterLines="0" w:line="440" w:lineRule="exact"/>
        <w:ind w:left="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6、采、供双方约定的验收机构及相关人员组成情况。</w:t>
      </w:r>
    </w:p>
    <w:p w14:paraId="354DC630">
      <w:pPr>
        <w:pStyle w:val="82"/>
        <w:spacing w:beforeLines="0" w:afterLines="0" w:line="440" w:lineRule="exact"/>
        <w:ind w:left="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7、督促采购人在项目验收结束并达到相关要求后一个工作日内，在“周口市政府采购网”上进行“履约验收”公示。</w:t>
      </w:r>
    </w:p>
    <w:p w14:paraId="56D89B80">
      <w:pPr>
        <w:pStyle w:val="82"/>
        <w:spacing w:beforeLines="0" w:afterLines="0" w:line="440" w:lineRule="exact"/>
        <w:ind w:left="0" w:firstLine="420" w:firstLineChars="200"/>
        <w:rPr>
          <w:rFonts w:ascii="宋体" w:hAnsi="宋体" w:cs="宋体"/>
          <w:color w:val="000000" w:themeColor="text1"/>
          <w:szCs w:val="21"/>
          <w:highlight w:val="none"/>
          <w14:textFill>
            <w14:solidFill>
              <w14:schemeClr w14:val="tx1"/>
            </w14:solidFill>
          </w14:textFill>
        </w:rPr>
      </w:pPr>
    </w:p>
    <w:p w14:paraId="75561CB1">
      <w:pPr>
        <w:pStyle w:val="82"/>
        <w:spacing w:beforeLines="0" w:afterLines="0" w:line="440" w:lineRule="exact"/>
        <w:ind w:left="0" w:firstLine="420" w:firstLineChars="200"/>
        <w:rPr>
          <w:rFonts w:ascii="宋体" w:hAnsi="宋体" w:cs="宋体"/>
          <w:color w:val="000000" w:themeColor="text1"/>
          <w:szCs w:val="21"/>
          <w:highlight w:val="none"/>
          <w14:textFill>
            <w14:solidFill>
              <w14:schemeClr w14:val="tx1"/>
            </w14:solidFill>
          </w14:textFill>
        </w:rPr>
      </w:pPr>
    </w:p>
    <w:p w14:paraId="51AE2E47">
      <w:pPr>
        <w:pStyle w:val="3"/>
        <w:spacing w:line="500" w:lineRule="exact"/>
        <w:jc w:val="both"/>
        <w:rPr>
          <w:rFonts w:ascii="宋体" w:hAnsi="宋体" w:cs="宋体"/>
          <w:color w:val="000000" w:themeColor="text1"/>
          <w:sz w:val="21"/>
          <w:szCs w:val="21"/>
          <w:highlight w:val="none"/>
          <w14:textFill>
            <w14:solidFill>
              <w14:schemeClr w14:val="tx1"/>
            </w14:solidFill>
          </w14:textFill>
        </w:rPr>
      </w:pPr>
    </w:p>
    <w:p w14:paraId="1E3630BD">
      <w:pPr>
        <w:pStyle w:val="3"/>
        <w:spacing w:line="500" w:lineRule="exact"/>
        <w:rPr>
          <w:rFonts w:hint="eastAsia" w:ascii="宋体" w:hAnsi="宋体" w:cs="宋体"/>
          <w:color w:val="000000" w:themeColor="text1"/>
          <w:sz w:val="44"/>
          <w:szCs w:val="44"/>
          <w:highlight w:val="none"/>
          <w14:textFill>
            <w14:solidFill>
              <w14:schemeClr w14:val="tx1"/>
            </w14:solidFill>
          </w14:textFill>
        </w:rPr>
      </w:pPr>
    </w:p>
    <w:p w14:paraId="7554A7B0">
      <w:pPr>
        <w:pStyle w:val="3"/>
        <w:spacing w:line="500" w:lineRule="exact"/>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服务合同内容</w:t>
      </w:r>
    </w:p>
    <w:p w14:paraId="02BD1A20">
      <w:pPr>
        <w:spacing w:line="360" w:lineRule="auto"/>
        <w:ind w:firstLine="420" w:firstLineChars="200"/>
        <w:rPr>
          <w:rFonts w:ascii="宋体" w:hAnsi="宋体" w:cs="宋体"/>
          <w:color w:val="000000" w:themeColor="text1"/>
          <w:szCs w:val="27"/>
          <w:highlight w:val="none"/>
          <w14:textFill>
            <w14:solidFill>
              <w14:schemeClr w14:val="tx1"/>
            </w14:solidFill>
          </w14:textFill>
        </w:rPr>
      </w:pPr>
    </w:p>
    <w:p w14:paraId="320AFDEA">
      <w:pPr>
        <w:spacing w:line="360" w:lineRule="auto"/>
        <w:ind w:firstLine="420" w:firstLineChars="200"/>
        <w:rPr>
          <w:rFonts w:ascii="宋体" w:hAnsi="宋体" w:cs="宋体"/>
          <w:color w:val="000000" w:themeColor="text1"/>
          <w:szCs w:val="27"/>
          <w:highlight w:val="none"/>
          <w:u w:val="single"/>
          <w14:textFill>
            <w14:solidFill>
              <w14:schemeClr w14:val="tx1"/>
            </w14:solidFill>
          </w14:textFill>
        </w:rPr>
      </w:pPr>
      <w:r>
        <w:rPr>
          <w:rFonts w:hint="eastAsia" w:ascii="宋体" w:hAnsi="宋体" w:cs="宋体"/>
          <w:color w:val="000000" w:themeColor="text1"/>
          <w:szCs w:val="27"/>
          <w:highlight w:val="none"/>
          <w14:textFill>
            <w14:solidFill>
              <w14:schemeClr w14:val="tx1"/>
            </w14:solidFill>
          </w14:textFill>
        </w:rPr>
        <w:t xml:space="preserve">采购人（甲方）： </w:t>
      </w:r>
    </w:p>
    <w:p w14:paraId="2FF1B04D">
      <w:pPr>
        <w:spacing w:line="360" w:lineRule="auto"/>
        <w:ind w:firstLine="420" w:firstLineChars="200"/>
        <w:rPr>
          <w:rFonts w:ascii="宋体" w:hAnsi="宋体" w:cs="宋体"/>
          <w:color w:val="000000" w:themeColor="text1"/>
          <w:szCs w:val="27"/>
          <w:highlight w:val="none"/>
          <w14:textFill>
            <w14:solidFill>
              <w14:schemeClr w14:val="tx1"/>
            </w14:solidFill>
          </w14:textFill>
        </w:rPr>
      </w:pPr>
      <w:r>
        <w:rPr>
          <w:rFonts w:hint="eastAsia" w:ascii="宋体" w:hAnsi="宋体" w:cs="宋体"/>
          <w:color w:val="000000" w:themeColor="text1"/>
          <w:szCs w:val="27"/>
          <w:highlight w:val="none"/>
          <w14:textFill>
            <w14:solidFill>
              <w14:schemeClr w14:val="tx1"/>
            </w14:solidFill>
          </w14:textFill>
        </w:rPr>
        <w:t>供应商（乙方）：</w:t>
      </w:r>
    </w:p>
    <w:p w14:paraId="47303956">
      <w:pPr>
        <w:spacing w:line="360" w:lineRule="auto"/>
        <w:ind w:firstLine="420" w:firstLineChars="200"/>
        <w:rPr>
          <w:rFonts w:ascii="宋体" w:hAnsi="宋体" w:cs="宋体"/>
          <w:color w:val="000000" w:themeColor="text1"/>
          <w:szCs w:val="27"/>
          <w:highlight w:val="none"/>
          <w:u w:val="single"/>
          <w14:textFill>
            <w14:solidFill>
              <w14:schemeClr w14:val="tx1"/>
            </w14:solidFill>
          </w14:textFill>
        </w:rPr>
      </w:pPr>
      <w:r>
        <w:rPr>
          <w:rFonts w:hint="eastAsia" w:ascii="宋体" w:hAnsi="宋体" w:cs="宋体"/>
          <w:color w:val="000000" w:themeColor="text1"/>
          <w:szCs w:val="27"/>
          <w:highlight w:val="none"/>
          <w14:textFill>
            <w14:solidFill>
              <w14:schemeClr w14:val="tx1"/>
            </w14:solidFill>
          </w14:textFill>
        </w:rPr>
        <w:t>签订地点：</w:t>
      </w:r>
    </w:p>
    <w:p w14:paraId="22EE925E">
      <w:pPr>
        <w:spacing w:line="360" w:lineRule="auto"/>
        <w:ind w:firstLine="420" w:firstLineChars="200"/>
        <w:rPr>
          <w:rFonts w:ascii="宋体" w:hAnsi="宋体" w:cs="宋体"/>
          <w:color w:val="000000" w:themeColor="text1"/>
          <w:szCs w:val="27"/>
          <w:highlight w:val="none"/>
          <w:u w:val="single"/>
          <w14:textFill>
            <w14:solidFill>
              <w14:schemeClr w14:val="tx1"/>
            </w14:solidFill>
          </w14:textFill>
        </w:rPr>
      </w:pPr>
      <w:r>
        <w:rPr>
          <w:rFonts w:hint="eastAsia" w:ascii="宋体" w:hAnsi="宋体" w:cs="宋体"/>
          <w:color w:val="000000" w:themeColor="text1"/>
          <w:szCs w:val="27"/>
          <w:highlight w:val="none"/>
          <w14:textFill>
            <w14:solidFill>
              <w14:schemeClr w14:val="tx1"/>
            </w14:solidFill>
          </w14:textFill>
        </w:rPr>
        <w:t>项目名称：</w:t>
      </w:r>
    </w:p>
    <w:p w14:paraId="3A48DDE7">
      <w:pPr>
        <w:spacing w:line="360" w:lineRule="auto"/>
        <w:ind w:firstLine="420" w:firstLineChars="200"/>
        <w:rPr>
          <w:rFonts w:ascii="宋体" w:hAnsi="宋体" w:cs="宋体"/>
          <w:color w:val="000000" w:themeColor="text1"/>
          <w:szCs w:val="27"/>
          <w:highlight w:val="none"/>
          <w:u w:val="single"/>
          <w14:textFill>
            <w14:solidFill>
              <w14:schemeClr w14:val="tx1"/>
            </w14:solidFill>
          </w14:textFill>
        </w:rPr>
      </w:pPr>
      <w:r>
        <w:rPr>
          <w:rFonts w:hint="eastAsia" w:ascii="宋体" w:hAnsi="宋体" w:cs="宋体"/>
          <w:color w:val="000000" w:themeColor="text1"/>
          <w:szCs w:val="27"/>
          <w:highlight w:val="none"/>
          <w14:textFill>
            <w14:solidFill>
              <w14:schemeClr w14:val="tx1"/>
            </w14:solidFill>
          </w14:textFill>
        </w:rPr>
        <w:t>项目编号：</w:t>
      </w:r>
    </w:p>
    <w:p w14:paraId="5DBDD10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7"/>
          <w:highlight w:val="none"/>
          <w14:textFill>
            <w14:solidFill>
              <w14:schemeClr w14:val="tx1"/>
            </w14:solidFill>
          </w14:textFill>
        </w:rPr>
        <w:t>财政委托号：</w:t>
      </w:r>
      <w:r>
        <w:rPr>
          <w:rFonts w:hint="eastAsia" w:ascii="宋体" w:hAnsi="宋体" w:cs="宋体"/>
          <w:color w:val="000000" w:themeColor="text1"/>
          <w:szCs w:val="27"/>
          <w:highlight w:val="none"/>
          <w:u w:val="single"/>
          <w14:textFill>
            <w14:solidFill>
              <w14:schemeClr w14:val="tx1"/>
            </w14:solidFill>
          </w14:textFill>
        </w:rPr>
        <w:t xml:space="preserve">      </w:t>
      </w:r>
      <w:r>
        <w:rPr>
          <w:rFonts w:hint="eastAsia" w:ascii="宋体" w:hAnsi="宋体" w:cs="宋体"/>
          <w:color w:val="000000" w:themeColor="text1"/>
          <w:szCs w:val="27"/>
          <w:highlight w:val="none"/>
          <w14:textFill>
            <w14:solidFill>
              <w14:schemeClr w14:val="tx1"/>
            </w14:solidFill>
          </w14:textFill>
        </w:rPr>
        <w:t>(财政资金项目必须填写)</w:t>
      </w:r>
    </w:p>
    <w:p w14:paraId="6EB8727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7"/>
          <w:highlight w:val="none"/>
          <w14:textFill>
            <w14:solidFill>
              <w14:schemeClr w14:val="tx1"/>
            </w14:solidFill>
          </w14:textFill>
        </w:rPr>
        <w:t>本项目经批准采用</w:t>
      </w:r>
      <w:r>
        <w:rPr>
          <w:rFonts w:hint="eastAsia" w:ascii="宋体" w:hAnsi="宋体" w:cs="宋体"/>
          <w:color w:val="000000" w:themeColor="text1"/>
          <w:szCs w:val="27"/>
          <w:highlight w:val="none"/>
          <w:u w:val="single"/>
          <w14:textFill>
            <w14:solidFill>
              <w14:schemeClr w14:val="tx1"/>
            </w14:solidFill>
          </w14:textFill>
        </w:rPr>
        <w:t xml:space="preserve">           </w:t>
      </w:r>
      <w:r>
        <w:rPr>
          <w:rFonts w:hint="eastAsia" w:ascii="宋体" w:hAnsi="宋体" w:cs="宋体"/>
          <w:color w:val="000000" w:themeColor="text1"/>
          <w:szCs w:val="27"/>
          <w:highlight w:val="none"/>
          <w14:textFill>
            <w14:solidFill>
              <w14:schemeClr w14:val="tx1"/>
            </w14:solidFill>
          </w14:textFill>
        </w:rPr>
        <w:t>采购方式，经本项目评审委员会认真评审，决定将采购合同授予乙方。为进一步明确双方的责任，确保合同的顺利履行，根据《中华人民共和国</w:t>
      </w:r>
      <w:r>
        <w:rPr>
          <w:rFonts w:hint="eastAsia" w:ascii="宋体" w:hAnsi="宋体" w:cs="宋体"/>
          <w:color w:val="000000" w:themeColor="text1"/>
          <w:szCs w:val="27"/>
          <w:highlight w:val="none"/>
          <w:lang w:val="en-US" w:eastAsia="zh-CN"/>
          <w14:textFill>
            <w14:solidFill>
              <w14:schemeClr w14:val="tx1"/>
            </w14:solidFill>
          </w14:textFill>
        </w:rPr>
        <w:t>政府</w:t>
      </w:r>
      <w:r>
        <w:rPr>
          <w:rFonts w:hint="eastAsia" w:ascii="宋体" w:hAnsi="宋体" w:cs="宋体"/>
          <w:color w:val="000000" w:themeColor="text1"/>
          <w:szCs w:val="27"/>
          <w:highlight w:val="none"/>
          <w14:textFill>
            <w14:solidFill>
              <w14:schemeClr w14:val="tx1"/>
            </w14:solidFill>
          </w14:textFill>
        </w:rPr>
        <w:t>采购法》、《中华人民共和国民法典》之规定，经甲乙双方充分协商，特订立本合同，以便共同遵守。</w:t>
      </w:r>
    </w:p>
    <w:p w14:paraId="7A873481">
      <w:pPr>
        <w:spacing w:line="360" w:lineRule="auto"/>
        <w:ind w:firstLine="422" w:firstLineChars="200"/>
        <w:rPr>
          <w:rFonts w:ascii="宋体" w:hAnsi="宋体" w:cs="宋体"/>
          <w:color w:val="000000" w:themeColor="text1"/>
          <w:highlight w:val="none"/>
          <w:u w:val="single"/>
          <w14:textFill>
            <w14:solidFill>
              <w14:schemeClr w14:val="tx1"/>
            </w14:solidFill>
          </w14:textFill>
        </w:rPr>
      </w:pPr>
      <w:r>
        <w:rPr>
          <w:rFonts w:hint="eastAsia" w:ascii="宋体" w:hAnsi="宋体" w:cs="宋体"/>
          <w:b/>
          <w:bCs/>
          <w:color w:val="000000" w:themeColor="text1"/>
          <w:szCs w:val="27"/>
          <w:highlight w:val="none"/>
          <w14:textFill>
            <w14:solidFill>
              <w14:schemeClr w14:val="tx1"/>
            </w14:solidFill>
          </w14:textFill>
        </w:rPr>
        <w:t>第一条</w:t>
      </w:r>
      <w:r>
        <w:rPr>
          <w:rFonts w:hint="eastAsia" w:ascii="宋体" w:hAnsi="宋体" w:cs="宋体"/>
          <w:color w:val="000000" w:themeColor="text1"/>
          <w:szCs w:val="27"/>
          <w:highlight w:val="none"/>
          <w14:textFill>
            <w14:solidFill>
              <w14:schemeClr w14:val="tx1"/>
            </w14:solidFill>
          </w14:textFill>
        </w:rPr>
        <w:t>   服务的内容、标准、数量和价格：（若服务项目过多则见附表，如有附表则必须加盖印章）</w:t>
      </w:r>
    </w:p>
    <w:tbl>
      <w:tblPr>
        <w:tblStyle w:val="26"/>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42FD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51F0A5D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服务内容</w:t>
            </w:r>
          </w:p>
        </w:tc>
        <w:tc>
          <w:tcPr>
            <w:tcW w:w="1623" w:type="dxa"/>
          </w:tcPr>
          <w:p w14:paraId="21F297C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标准水平</w:t>
            </w:r>
          </w:p>
        </w:tc>
        <w:tc>
          <w:tcPr>
            <w:tcW w:w="902" w:type="dxa"/>
          </w:tcPr>
          <w:p w14:paraId="58108EDE">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w:t>
            </w:r>
          </w:p>
        </w:tc>
        <w:tc>
          <w:tcPr>
            <w:tcW w:w="902" w:type="dxa"/>
          </w:tcPr>
          <w:p w14:paraId="62511305">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数量</w:t>
            </w:r>
          </w:p>
        </w:tc>
        <w:tc>
          <w:tcPr>
            <w:tcW w:w="1071" w:type="dxa"/>
          </w:tcPr>
          <w:p w14:paraId="61D3BD8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单价</w:t>
            </w:r>
          </w:p>
        </w:tc>
        <w:tc>
          <w:tcPr>
            <w:tcW w:w="1250" w:type="dxa"/>
          </w:tcPr>
          <w:p w14:paraId="6041AB43">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小计</w:t>
            </w:r>
          </w:p>
        </w:tc>
        <w:tc>
          <w:tcPr>
            <w:tcW w:w="1106" w:type="dxa"/>
          </w:tcPr>
          <w:p w14:paraId="522EC9BD">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r>
      <w:tr w14:paraId="7C16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2C804140">
            <w:pPr>
              <w:spacing w:line="360" w:lineRule="auto"/>
              <w:ind w:firstLine="420" w:firstLineChars="200"/>
              <w:rPr>
                <w:rFonts w:ascii="宋体" w:hAnsi="宋体" w:cs="宋体"/>
                <w:color w:val="000000" w:themeColor="text1"/>
                <w:highlight w:val="none"/>
                <w14:textFill>
                  <w14:solidFill>
                    <w14:schemeClr w14:val="tx1"/>
                  </w14:solidFill>
                </w14:textFill>
              </w:rPr>
            </w:pPr>
          </w:p>
        </w:tc>
        <w:tc>
          <w:tcPr>
            <w:tcW w:w="1623" w:type="dxa"/>
          </w:tcPr>
          <w:p w14:paraId="2CD24145">
            <w:pPr>
              <w:spacing w:line="360" w:lineRule="auto"/>
              <w:ind w:firstLine="420" w:firstLineChars="200"/>
              <w:rPr>
                <w:rFonts w:ascii="宋体" w:hAnsi="宋体" w:cs="宋体"/>
                <w:color w:val="000000" w:themeColor="text1"/>
                <w:highlight w:val="none"/>
                <w14:textFill>
                  <w14:solidFill>
                    <w14:schemeClr w14:val="tx1"/>
                  </w14:solidFill>
                </w14:textFill>
              </w:rPr>
            </w:pPr>
          </w:p>
        </w:tc>
        <w:tc>
          <w:tcPr>
            <w:tcW w:w="902" w:type="dxa"/>
          </w:tcPr>
          <w:p w14:paraId="5A5FE310">
            <w:pPr>
              <w:spacing w:line="360" w:lineRule="auto"/>
              <w:ind w:firstLine="420" w:firstLineChars="200"/>
              <w:rPr>
                <w:rFonts w:ascii="宋体" w:hAnsi="宋体" w:cs="宋体"/>
                <w:color w:val="000000" w:themeColor="text1"/>
                <w:highlight w:val="none"/>
                <w14:textFill>
                  <w14:solidFill>
                    <w14:schemeClr w14:val="tx1"/>
                  </w14:solidFill>
                </w14:textFill>
              </w:rPr>
            </w:pPr>
          </w:p>
        </w:tc>
        <w:tc>
          <w:tcPr>
            <w:tcW w:w="902" w:type="dxa"/>
          </w:tcPr>
          <w:p w14:paraId="5F13C919">
            <w:pPr>
              <w:spacing w:line="360" w:lineRule="auto"/>
              <w:ind w:firstLine="420" w:firstLineChars="200"/>
              <w:rPr>
                <w:rFonts w:ascii="宋体" w:hAnsi="宋体" w:cs="宋体"/>
                <w:color w:val="000000" w:themeColor="text1"/>
                <w:highlight w:val="none"/>
                <w14:textFill>
                  <w14:solidFill>
                    <w14:schemeClr w14:val="tx1"/>
                  </w14:solidFill>
                </w14:textFill>
              </w:rPr>
            </w:pPr>
          </w:p>
        </w:tc>
        <w:tc>
          <w:tcPr>
            <w:tcW w:w="1071" w:type="dxa"/>
          </w:tcPr>
          <w:p w14:paraId="194FD1DA">
            <w:pPr>
              <w:spacing w:line="360" w:lineRule="auto"/>
              <w:ind w:firstLine="420" w:firstLineChars="200"/>
              <w:rPr>
                <w:rFonts w:ascii="宋体" w:hAnsi="宋体" w:cs="宋体"/>
                <w:color w:val="000000" w:themeColor="text1"/>
                <w:highlight w:val="none"/>
                <w14:textFill>
                  <w14:solidFill>
                    <w14:schemeClr w14:val="tx1"/>
                  </w14:solidFill>
                </w14:textFill>
              </w:rPr>
            </w:pPr>
          </w:p>
        </w:tc>
        <w:tc>
          <w:tcPr>
            <w:tcW w:w="1250" w:type="dxa"/>
          </w:tcPr>
          <w:p w14:paraId="75F1EBE9">
            <w:pPr>
              <w:spacing w:line="360" w:lineRule="auto"/>
              <w:ind w:firstLine="420" w:firstLineChars="200"/>
              <w:rPr>
                <w:rFonts w:ascii="宋体" w:hAnsi="宋体" w:cs="宋体"/>
                <w:color w:val="000000" w:themeColor="text1"/>
                <w:highlight w:val="none"/>
                <w14:textFill>
                  <w14:solidFill>
                    <w14:schemeClr w14:val="tx1"/>
                  </w14:solidFill>
                </w14:textFill>
              </w:rPr>
            </w:pPr>
          </w:p>
        </w:tc>
        <w:tc>
          <w:tcPr>
            <w:tcW w:w="1106" w:type="dxa"/>
          </w:tcPr>
          <w:p w14:paraId="52C883AD">
            <w:pPr>
              <w:spacing w:line="360" w:lineRule="auto"/>
              <w:ind w:firstLine="420" w:firstLineChars="200"/>
              <w:rPr>
                <w:rFonts w:ascii="宋体" w:hAnsi="宋体" w:cs="宋体"/>
                <w:color w:val="000000" w:themeColor="text1"/>
                <w:highlight w:val="none"/>
                <w14:textFill>
                  <w14:solidFill>
                    <w14:schemeClr w14:val="tx1"/>
                  </w14:solidFill>
                </w14:textFill>
              </w:rPr>
            </w:pPr>
          </w:p>
        </w:tc>
      </w:tr>
      <w:tr w14:paraId="4B81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3A2F44EC">
            <w:pPr>
              <w:spacing w:line="360" w:lineRule="auto"/>
              <w:ind w:firstLine="420" w:firstLineChars="200"/>
              <w:rPr>
                <w:rFonts w:ascii="宋体" w:hAnsi="宋体" w:cs="宋体"/>
                <w:color w:val="000000" w:themeColor="text1"/>
                <w:highlight w:val="none"/>
                <w14:textFill>
                  <w14:solidFill>
                    <w14:schemeClr w14:val="tx1"/>
                  </w14:solidFill>
                </w14:textFill>
              </w:rPr>
            </w:pPr>
          </w:p>
        </w:tc>
        <w:tc>
          <w:tcPr>
            <w:tcW w:w="1623" w:type="dxa"/>
          </w:tcPr>
          <w:p w14:paraId="4371A123">
            <w:pPr>
              <w:spacing w:line="360" w:lineRule="auto"/>
              <w:ind w:firstLine="420" w:firstLineChars="200"/>
              <w:rPr>
                <w:rFonts w:ascii="宋体" w:hAnsi="宋体" w:cs="宋体"/>
                <w:color w:val="000000" w:themeColor="text1"/>
                <w:highlight w:val="none"/>
                <w14:textFill>
                  <w14:solidFill>
                    <w14:schemeClr w14:val="tx1"/>
                  </w14:solidFill>
                </w14:textFill>
              </w:rPr>
            </w:pPr>
          </w:p>
        </w:tc>
        <w:tc>
          <w:tcPr>
            <w:tcW w:w="902" w:type="dxa"/>
          </w:tcPr>
          <w:p w14:paraId="1A2F3ED4">
            <w:pPr>
              <w:spacing w:line="360" w:lineRule="auto"/>
              <w:ind w:firstLine="420" w:firstLineChars="200"/>
              <w:rPr>
                <w:rFonts w:ascii="宋体" w:hAnsi="宋体" w:cs="宋体"/>
                <w:color w:val="000000" w:themeColor="text1"/>
                <w:highlight w:val="none"/>
                <w14:textFill>
                  <w14:solidFill>
                    <w14:schemeClr w14:val="tx1"/>
                  </w14:solidFill>
                </w14:textFill>
              </w:rPr>
            </w:pPr>
          </w:p>
        </w:tc>
        <w:tc>
          <w:tcPr>
            <w:tcW w:w="902" w:type="dxa"/>
          </w:tcPr>
          <w:p w14:paraId="5453F768">
            <w:pPr>
              <w:spacing w:line="360" w:lineRule="auto"/>
              <w:ind w:firstLine="420" w:firstLineChars="200"/>
              <w:rPr>
                <w:rFonts w:ascii="宋体" w:hAnsi="宋体" w:cs="宋体"/>
                <w:color w:val="000000" w:themeColor="text1"/>
                <w:highlight w:val="none"/>
                <w14:textFill>
                  <w14:solidFill>
                    <w14:schemeClr w14:val="tx1"/>
                  </w14:solidFill>
                </w14:textFill>
              </w:rPr>
            </w:pPr>
          </w:p>
        </w:tc>
        <w:tc>
          <w:tcPr>
            <w:tcW w:w="1071" w:type="dxa"/>
          </w:tcPr>
          <w:p w14:paraId="308298D7">
            <w:pPr>
              <w:spacing w:line="360" w:lineRule="auto"/>
              <w:ind w:firstLine="420" w:firstLineChars="200"/>
              <w:rPr>
                <w:rFonts w:ascii="宋体" w:hAnsi="宋体" w:cs="宋体"/>
                <w:color w:val="000000" w:themeColor="text1"/>
                <w:highlight w:val="none"/>
                <w14:textFill>
                  <w14:solidFill>
                    <w14:schemeClr w14:val="tx1"/>
                  </w14:solidFill>
                </w14:textFill>
              </w:rPr>
            </w:pPr>
          </w:p>
        </w:tc>
        <w:tc>
          <w:tcPr>
            <w:tcW w:w="1250" w:type="dxa"/>
          </w:tcPr>
          <w:p w14:paraId="4247A2C2">
            <w:pPr>
              <w:spacing w:line="360" w:lineRule="auto"/>
              <w:ind w:firstLine="420" w:firstLineChars="200"/>
              <w:rPr>
                <w:rFonts w:ascii="宋体" w:hAnsi="宋体" w:cs="宋体"/>
                <w:color w:val="000000" w:themeColor="text1"/>
                <w:highlight w:val="none"/>
                <w14:textFill>
                  <w14:solidFill>
                    <w14:schemeClr w14:val="tx1"/>
                  </w14:solidFill>
                </w14:textFill>
              </w:rPr>
            </w:pPr>
          </w:p>
        </w:tc>
        <w:tc>
          <w:tcPr>
            <w:tcW w:w="1106" w:type="dxa"/>
          </w:tcPr>
          <w:p w14:paraId="13A1E98D">
            <w:pPr>
              <w:spacing w:line="360" w:lineRule="auto"/>
              <w:ind w:firstLine="420" w:firstLineChars="200"/>
              <w:rPr>
                <w:rFonts w:ascii="宋体" w:hAnsi="宋体" w:cs="宋体"/>
                <w:color w:val="000000" w:themeColor="text1"/>
                <w:highlight w:val="none"/>
                <w14:textFill>
                  <w14:solidFill>
                    <w14:schemeClr w14:val="tx1"/>
                  </w14:solidFill>
                </w14:textFill>
              </w:rPr>
            </w:pPr>
          </w:p>
        </w:tc>
      </w:tr>
      <w:tr w14:paraId="50BE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2BE990C9">
            <w:pPr>
              <w:spacing w:line="360" w:lineRule="auto"/>
              <w:ind w:firstLine="420" w:firstLineChars="200"/>
              <w:rPr>
                <w:rFonts w:ascii="宋体" w:hAnsi="宋体" w:cs="宋体"/>
                <w:color w:val="000000" w:themeColor="text1"/>
                <w:highlight w:val="none"/>
                <w14:textFill>
                  <w14:solidFill>
                    <w14:schemeClr w14:val="tx1"/>
                  </w14:solidFill>
                </w14:textFill>
              </w:rPr>
            </w:pPr>
          </w:p>
        </w:tc>
        <w:tc>
          <w:tcPr>
            <w:tcW w:w="1623" w:type="dxa"/>
          </w:tcPr>
          <w:p w14:paraId="1A226672">
            <w:pPr>
              <w:spacing w:line="360" w:lineRule="auto"/>
              <w:ind w:firstLine="420" w:firstLineChars="200"/>
              <w:rPr>
                <w:rFonts w:ascii="宋体" w:hAnsi="宋体" w:cs="宋体"/>
                <w:color w:val="000000" w:themeColor="text1"/>
                <w:highlight w:val="none"/>
                <w14:textFill>
                  <w14:solidFill>
                    <w14:schemeClr w14:val="tx1"/>
                  </w14:solidFill>
                </w14:textFill>
              </w:rPr>
            </w:pPr>
          </w:p>
        </w:tc>
        <w:tc>
          <w:tcPr>
            <w:tcW w:w="902" w:type="dxa"/>
          </w:tcPr>
          <w:p w14:paraId="0F6FFC07">
            <w:pPr>
              <w:spacing w:line="360" w:lineRule="auto"/>
              <w:ind w:firstLine="420" w:firstLineChars="200"/>
              <w:rPr>
                <w:rFonts w:ascii="宋体" w:hAnsi="宋体" w:cs="宋体"/>
                <w:color w:val="000000" w:themeColor="text1"/>
                <w:highlight w:val="none"/>
                <w14:textFill>
                  <w14:solidFill>
                    <w14:schemeClr w14:val="tx1"/>
                  </w14:solidFill>
                </w14:textFill>
              </w:rPr>
            </w:pPr>
          </w:p>
        </w:tc>
        <w:tc>
          <w:tcPr>
            <w:tcW w:w="902" w:type="dxa"/>
          </w:tcPr>
          <w:p w14:paraId="650FE8B5">
            <w:pPr>
              <w:spacing w:line="360" w:lineRule="auto"/>
              <w:ind w:firstLine="420" w:firstLineChars="200"/>
              <w:rPr>
                <w:rFonts w:ascii="宋体" w:hAnsi="宋体" w:cs="宋体"/>
                <w:color w:val="000000" w:themeColor="text1"/>
                <w:highlight w:val="none"/>
                <w14:textFill>
                  <w14:solidFill>
                    <w14:schemeClr w14:val="tx1"/>
                  </w14:solidFill>
                </w14:textFill>
              </w:rPr>
            </w:pPr>
          </w:p>
        </w:tc>
        <w:tc>
          <w:tcPr>
            <w:tcW w:w="1071" w:type="dxa"/>
          </w:tcPr>
          <w:p w14:paraId="00F11AB8">
            <w:pPr>
              <w:spacing w:line="360" w:lineRule="auto"/>
              <w:ind w:firstLine="420" w:firstLineChars="200"/>
              <w:rPr>
                <w:rFonts w:ascii="宋体" w:hAnsi="宋体" w:cs="宋体"/>
                <w:color w:val="000000" w:themeColor="text1"/>
                <w:highlight w:val="none"/>
                <w14:textFill>
                  <w14:solidFill>
                    <w14:schemeClr w14:val="tx1"/>
                  </w14:solidFill>
                </w14:textFill>
              </w:rPr>
            </w:pPr>
          </w:p>
        </w:tc>
        <w:tc>
          <w:tcPr>
            <w:tcW w:w="1250" w:type="dxa"/>
          </w:tcPr>
          <w:p w14:paraId="409046FE">
            <w:pPr>
              <w:spacing w:line="360" w:lineRule="auto"/>
              <w:ind w:firstLine="420" w:firstLineChars="200"/>
              <w:rPr>
                <w:rFonts w:ascii="宋体" w:hAnsi="宋体" w:cs="宋体"/>
                <w:color w:val="000000" w:themeColor="text1"/>
                <w:highlight w:val="none"/>
                <w14:textFill>
                  <w14:solidFill>
                    <w14:schemeClr w14:val="tx1"/>
                  </w14:solidFill>
                </w14:textFill>
              </w:rPr>
            </w:pPr>
          </w:p>
        </w:tc>
        <w:tc>
          <w:tcPr>
            <w:tcW w:w="1106" w:type="dxa"/>
          </w:tcPr>
          <w:p w14:paraId="61C694AD">
            <w:pPr>
              <w:spacing w:line="360" w:lineRule="auto"/>
              <w:ind w:firstLine="420" w:firstLineChars="200"/>
              <w:rPr>
                <w:rFonts w:ascii="宋体" w:hAnsi="宋体" w:cs="宋体"/>
                <w:color w:val="000000" w:themeColor="text1"/>
                <w:highlight w:val="none"/>
                <w14:textFill>
                  <w14:solidFill>
                    <w14:schemeClr w14:val="tx1"/>
                  </w14:solidFill>
                </w14:textFill>
              </w:rPr>
            </w:pPr>
          </w:p>
        </w:tc>
      </w:tr>
      <w:tr w14:paraId="5A83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59E9EAF3">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合同总价款（大小写）：</w:t>
            </w:r>
          </w:p>
          <w:p w14:paraId="4A5FF47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t>备注：上述服务包含相关设备购置、人员工资及售后服务、税金、劳保基金、人员培训等费用。</w:t>
            </w:r>
          </w:p>
        </w:tc>
      </w:tr>
    </w:tbl>
    <w:p w14:paraId="5E34F356">
      <w:pPr>
        <w:spacing w:line="360" w:lineRule="auto"/>
        <w:ind w:firstLine="422" w:firstLineChars="200"/>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Cs w:val="27"/>
          <w:highlight w:val="none"/>
          <w14:textFill>
            <w14:solidFill>
              <w14:schemeClr w14:val="tx1"/>
            </w14:solidFill>
          </w14:textFill>
        </w:rPr>
        <w:t xml:space="preserve">第二条  </w:t>
      </w:r>
      <w:r>
        <w:rPr>
          <w:rFonts w:hint="eastAsia" w:ascii="宋体" w:hAnsi="宋体" w:cs="宋体"/>
          <w:color w:val="000000" w:themeColor="text1"/>
          <w:szCs w:val="27"/>
          <w:highlight w:val="none"/>
          <w14:textFill>
            <w14:solidFill>
              <w14:schemeClr w14:val="tx1"/>
            </w14:solidFill>
          </w14:textFill>
        </w:rPr>
        <w:t>服务标准（包括达到的水平要求），按下列第（ ）项执行：</w:t>
      </w:r>
    </w:p>
    <w:p w14:paraId="1085005E">
      <w:pPr>
        <w:spacing w:line="360" w:lineRule="auto"/>
        <w:ind w:firstLine="420" w:firstLineChars="200"/>
        <w:rPr>
          <w:rFonts w:ascii="宋体" w:hAnsi="宋体" w:cs="宋体"/>
          <w:color w:val="000000" w:themeColor="text1"/>
          <w:szCs w:val="27"/>
          <w:highlight w:val="none"/>
          <w14:textFill>
            <w14:solidFill>
              <w14:schemeClr w14:val="tx1"/>
            </w14:solidFill>
          </w14:textFill>
        </w:rPr>
      </w:pPr>
      <w:r>
        <w:rPr>
          <w:rFonts w:hint="eastAsia" w:ascii="宋体" w:hAnsi="宋体" w:cs="宋体"/>
          <w:color w:val="000000" w:themeColor="text1"/>
          <w:szCs w:val="27"/>
          <w:highlight w:val="none"/>
          <w14:textFill>
            <w14:solidFill>
              <w14:schemeClr w14:val="tx1"/>
            </w14:solidFill>
          </w14:textFill>
        </w:rPr>
        <w:t>①按国家标准执行；②按部颁标准执行；③若无以上标准，则应不低于同行业服务标准；④有特殊要求的，按甲乙双方在合同中商定的要求执行；</w:t>
      </w:r>
    </w:p>
    <w:p w14:paraId="58C73F1E">
      <w:pPr>
        <w:spacing w:line="360" w:lineRule="auto"/>
        <w:ind w:firstLine="420" w:firstLineChars="200"/>
        <w:rPr>
          <w:rFonts w:ascii="宋体" w:hAnsi="宋体" w:cs="宋体"/>
          <w:color w:val="000000" w:themeColor="text1"/>
          <w:szCs w:val="27"/>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乙方需保证提供的服务标准和水平应与招标采购文件规定的标准和水平相一致。</w:t>
      </w:r>
    </w:p>
    <w:p w14:paraId="798BBBC1">
      <w:pPr>
        <w:spacing w:line="360" w:lineRule="auto"/>
        <w:ind w:firstLine="422" w:firstLineChars="200"/>
        <w:rPr>
          <w:rFonts w:ascii="宋体" w:hAnsi="宋体" w:cs="宋体"/>
          <w:color w:val="000000" w:themeColor="text1"/>
          <w:szCs w:val="27"/>
          <w:highlight w:val="none"/>
          <w14:textFill>
            <w14:solidFill>
              <w14:schemeClr w14:val="tx1"/>
            </w14:solidFill>
          </w14:textFill>
        </w:rPr>
      </w:pPr>
      <w:r>
        <w:rPr>
          <w:rFonts w:hint="eastAsia" w:ascii="宋体" w:hAnsi="宋体" w:cs="宋体"/>
          <w:b/>
          <w:bCs/>
          <w:color w:val="000000" w:themeColor="text1"/>
          <w:szCs w:val="27"/>
          <w:highlight w:val="none"/>
          <w14:textFill>
            <w14:solidFill>
              <w14:schemeClr w14:val="tx1"/>
            </w14:solidFill>
          </w14:textFill>
        </w:rPr>
        <w:t xml:space="preserve">第三条  </w:t>
      </w:r>
      <w:r>
        <w:rPr>
          <w:rFonts w:hint="eastAsia" w:ascii="宋体" w:hAnsi="宋体" w:cs="宋体"/>
          <w:color w:val="000000" w:themeColor="text1"/>
          <w:szCs w:val="27"/>
          <w:highlight w:val="none"/>
          <w14:textFill>
            <w14:solidFill>
              <w14:schemeClr w14:val="tx1"/>
            </w14:solidFill>
          </w14:textFill>
        </w:rPr>
        <w:t>服务的方式、方法、地点和期限</w:t>
      </w:r>
    </w:p>
    <w:p w14:paraId="3545AD2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7"/>
          <w:highlight w:val="none"/>
          <w14:textFill>
            <w14:solidFill>
              <w14:schemeClr w14:val="tx1"/>
            </w14:solidFill>
          </w14:textFill>
        </w:rPr>
        <w:t>1、服务方式：</w:t>
      </w:r>
    </w:p>
    <w:p w14:paraId="66DDFC47">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2、服务方法：</w:t>
      </w:r>
    </w:p>
    <w:p w14:paraId="4EAE0788">
      <w:pPr>
        <w:spacing w:line="360" w:lineRule="auto"/>
        <w:ind w:firstLine="420" w:firstLineChars="200"/>
        <w:rPr>
          <w:rFonts w:ascii="宋体" w:hAnsi="宋体" w:cs="宋体"/>
          <w:color w:val="000000" w:themeColor="text1"/>
          <w:szCs w:val="27"/>
          <w:highlight w:val="none"/>
          <w14:textFill>
            <w14:solidFill>
              <w14:schemeClr w14:val="tx1"/>
            </w14:solidFill>
          </w14:textFill>
        </w:rPr>
      </w:pPr>
      <w:r>
        <w:rPr>
          <w:rFonts w:hint="eastAsia" w:ascii="宋体" w:hAnsi="宋体" w:cs="宋体"/>
          <w:color w:val="000000" w:themeColor="text1"/>
          <w:szCs w:val="27"/>
          <w:highlight w:val="none"/>
          <w14:textFill>
            <w14:solidFill>
              <w14:schemeClr w14:val="tx1"/>
            </w14:solidFill>
          </w14:textFill>
        </w:rPr>
        <w:t>2、服务地点：</w:t>
      </w:r>
      <w:r>
        <w:rPr>
          <w:rFonts w:hint="eastAsia" w:ascii="宋体" w:hAnsi="宋体" w:cs="宋体"/>
          <w:color w:val="000000" w:themeColor="text1"/>
          <w:szCs w:val="27"/>
          <w:highlight w:val="none"/>
          <w14:textFill>
            <w14:solidFill>
              <w14:schemeClr w14:val="tx1"/>
            </w14:solidFill>
          </w14:textFill>
        </w:rPr>
        <w:softHyphen/>
      </w:r>
      <w:r>
        <w:rPr>
          <w:rFonts w:hint="eastAsia" w:ascii="宋体" w:hAnsi="宋体" w:cs="宋体"/>
          <w:color w:val="000000" w:themeColor="text1"/>
          <w:szCs w:val="27"/>
          <w:highlight w:val="none"/>
          <w14:textFill>
            <w14:solidFill>
              <w14:schemeClr w14:val="tx1"/>
            </w14:solidFill>
          </w14:textFill>
        </w:rPr>
        <w:softHyphen/>
      </w:r>
      <w:r>
        <w:rPr>
          <w:rFonts w:hint="eastAsia" w:ascii="宋体" w:hAnsi="宋体" w:cs="宋体"/>
          <w:color w:val="000000" w:themeColor="text1"/>
          <w:szCs w:val="27"/>
          <w:highlight w:val="none"/>
          <w14:textFill>
            <w14:solidFill>
              <w14:schemeClr w14:val="tx1"/>
            </w14:solidFill>
          </w14:textFill>
        </w:rPr>
        <w:softHyphen/>
      </w:r>
      <w:r>
        <w:rPr>
          <w:rFonts w:hint="eastAsia" w:ascii="宋体" w:hAnsi="宋体" w:cs="宋体"/>
          <w:color w:val="000000" w:themeColor="text1"/>
          <w:szCs w:val="27"/>
          <w:highlight w:val="none"/>
          <w14:textFill>
            <w14:solidFill>
              <w14:schemeClr w14:val="tx1"/>
            </w14:solidFill>
          </w14:textFill>
        </w:rPr>
        <w:softHyphen/>
      </w:r>
      <w:r>
        <w:rPr>
          <w:rFonts w:hint="eastAsia" w:ascii="宋体" w:hAnsi="宋体" w:cs="宋体"/>
          <w:color w:val="000000" w:themeColor="text1"/>
          <w:szCs w:val="27"/>
          <w:highlight w:val="none"/>
          <w14:textFill>
            <w14:solidFill>
              <w14:schemeClr w14:val="tx1"/>
            </w14:solidFill>
          </w14:textFill>
        </w:rPr>
        <w:softHyphen/>
      </w:r>
      <w:r>
        <w:rPr>
          <w:rFonts w:hint="eastAsia" w:ascii="宋体" w:hAnsi="宋体" w:cs="宋体"/>
          <w:color w:val="000000" w:themeColor="text1"/>
          <w:szCs w:val="27"/>
          <w:highlight w:val="none"/>
          <w14:textFill>
            <w14:solidFill>
              <w14:schemeClr w14:val="tx1"/>
            </w14:solidFill>
          </w14:textFill>
        </w:rPr>
        <w:softHyphen/>
      </w:r>
      <w:r>
        <w:rPr>
          <w:rFonts w:hint="eastAsia" w:ascii="宋体" w:hAnsi="宋体" w:cs="宋体"/>
          <w:color w:val="000000" w:themeColor="text1"/>
          <w:szCs w:val="27"/>
          <w:highlight w:val="none"/>
          <w14:textFill>
            <w14:solidFill>
              <w14:schemeClr w14:val="tx1"/>
            </w14:solidFill>
          </w14:textFill>
        </w:rPr>
        <w:softHyphen/>
      </w:r>
      <w:r>
        <w:rPr>
          <w:rFonts w:hint="eastAsia" w:ascii="宋体" w:hAnsi="宋体" w:cs="宋体"/>
          <w:color w:val="000000" w:themeColor="text1"/>
          <w:szCs w:val="27"/>
          <w:highlight w:val="none"/>
          <w14:textFill>
            <w14:solidFill>
              <w14:schemeClr w14:val="tx1"/>
            </w14:solidFill>
          </w14:textFill>
        </w:rPr>
        <w:softHyphen/>
      </w:r>
      <w:r>
        <w:rPr>
          <w:rFonts w:hint="eastAsia" w:ascii="宋体" w:hAnsi="宋体" w:cs="宋体"/>
          <w:color w:val="000000" w:themeColor="text1"/>
          <w:szCs w:val="27"/>
          <w:highlight w:val="none"/>
          <w14:textFill>
            <w14:solidFill>
              <w14:schemeClr w14:val="tx1"/>
            </w14:solidFill>
          </w14:textFill>
        </w:rPr>
        <w:softHyphen/>
      </w:r>
      <w:r>
        <w:rPr>
          <w:rFonts w:hint="eastAsia" w:ascii="宋体" w:hAnsi="宋体" w:cs="宋体"/>
          <w:color w:val="000000" w:themeColor="text1"/>
          <w:szCs w:val="27"/>
          <w:highlight w:val="none"/>
          <w14:textFill>
            <w14:solidFill>
              <w14:schemeClr w14:val="tx1"/>
            </w14:solidFill>
          </w14:textFill>
        </w:rPr>
        <w:softHyphen/>
      </w:r>
    </w:p>
    <w:p w14:paraId="51816C01">
      <w:pPr>
        <w:spacing w:line="360" w:lineRule="auto"/>
        <w:ind w:firstLine="420" w:firstLineChars="200"/>
        <w:rPr>
          <w:rFonts w:ascii="宋体" w:hAnsi="宋体" w:cs="宋体"/>
          <w:color w:val="000000" w:themeColor="text1"/>
          <w:szCs w:val="27"/>
          <w:highlight w:val="none"/>
          <w14:textFill>
            <w14:solidFill>
              <w14:schemeClr w14:val="tx1"/>
            </w14:solidFill>
          </w14:textFill>
        </w:rPr>
      </w:pPr>
      <w:r>
        <w:rPr>
          <w:rFonts w:hint="eastAsia" w:ascii="宋体" w:hAnsi="宋体" w:cs="宋体"/>
          <w:color w:val="000000" w:themeColor="text1"/>
          <w:szCs w:val="27"/>
          <w:highlight w:val="none"/>
          <w14:textFill>
            <w14:solidFill>
              <w14:schemeClr w14:val="tx1"/>
            </w14:solidFill>
          </w14:textFill>
        </w:rPr>
        <w:t>3、服务周期：</w:t>
      </w:r>
    </w:p>
    <w:p w14:paraId="0EF96BB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第四条  费用及支付方式</w:t>
      </w:r>
    </w:p>
    <w:p w14:paraId="48A187E0">
      <w:pPr>
        <w:pStyle w:val="9"/>
        <w:kinsoku w:val="0"/>
        <w:overflowPunct w:val="0"/>
        <w:spacing w:line="364" w:lineRule="auto"/>
        <w:ind w:firstLine="422" w:firstLineChars="2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(一)本项目费用有以下组成：</w:t>
      </w:r>
    </w:p>
    <w:p w14:paraId="4321E194">
      <w:pPr>
        <w:pStyle w:val="9"/>
        <w:kinsoku w:val="0"/>
        <w:overflowPunct w:val="0"/>
        <w:spacing w:line="364"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1、XX 万元；</w:t>
      </w:r>
    </w:p>
    <w:p w14:paraId="1FD5543E">
      <w:pPr>
        <w:pStyle w:val="9"/>
        <w:kinsoku w:val="0"/>
        <w:overflowPunct w:val="0"/>
        <w:spacing w:line="364"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2、XX 万元；</w:t>
      </w:r>
    </w:p>
    <w:p w14:paraId="449B0D73">
      <w:pPr>
        <w:pStyle w:val="9"/>
        <w:kinsoku w:val="0"/>
        <w:overflowPunct w:val="0"/>
        <w:spacing w:line="364"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p w14:paraId="5AA575E0">
      <w:pPr>
        <w:pStyle w:val="9"/>
        <w:kinsoku w:val="0"/>
        <w:overflowPunct w:val="0"/>
        <w:ind w:firstLine="422" w:firstLineChars="2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(二)费用支付方式：</w:t>
      </w:r>
    </w:p>
    <w:p w14:paraId="00633294">
      <w:pPr>
        <w:pStyle w:val="9"/>
        <w:kinsoku w:val="0"/>
        <w:overflowPunct w:val="0"/>
        <w:spacing w:line="364"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1、XXXX；</w:t>
      </w:r>
    </w:p>
    <w:p w14:paraId="44910320">
      <w:pPr>
        <w:pStyle w:val="9"/>
        <w:kinsoku w:val="0"/>
        <w:overflowPunct w:val="0"/>
        <w:spacing w:line="364"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2、XXXX ；</w:t>
      </w:r>
    </w:p>
    <w:p w14:paraId="7900F9B6">
      <w:pPr>
        <w:pStyle w:val="9"/>
        <w:kinsoku w:val="0"/>
        <w:overflowPunct w:val="0"/>
        <w:spacing w:line="364"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3、在支付前甲方对乙方的服务进行考核或验收，合格的支付相应款项。乙方须向甲方出具合法有效完整的完税发票及凭证资料进行支付结算。</w:t>
      </w:r>
    </w:p>
    <w:p w14:paraId="28E8C5F6">
      <w:pPr>
        <w:pStyle w:val="9"/>
        <w:kinsoku w:val="0"/>
        <w:overflowPunct w:val="0"/>
        <w:ind w:firstLine="422"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 xml:space="preserve">第五条  付款条件   </w:t>
      </w:r>
      <w:r>
        <w:rPr>
          <w:rFonts w:hint="eastAsia" w:ascii="宋体" w:hAnsi="宋体" w:cs="宋体"/>
          <w:color w:val="000000" w:themeColor="text1"/>
          <w:highlight w:val="none"/>
          <w14:textFill>
            <w14:solidFill>
              <w14:schemeClr w14:val="tx1"/>
            </w14:solidFill>
          </w14:textFill>
        </w:rPr>
        <w:t xml:space="preserve">               </w:t>
      </w:r>
    </w:p>
    <w:p w14:paraId="786FC297">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本合同以人民币付款。</w:t>
      </w:r>
    </w:p>
    <w:p w14:paraId="0B494825">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该项目是否实行预付款：</w:t>
      </w:r>
    </w:p>
    <w:p w14:paraId="01F83376">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实行预付款的条件和比例：</w:t>
      </w:r>
    </w:p>
    <w:p w14:paraId="79D4A36D">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合同款项结算方式和支付比例：   </w:t>
      </w:r>
    </w:p>
    <w:p w14:paraId="2EC45FAE">
      <w:pPr>
        <w:spacing w:line="360" w:lineRule="auto"/>
        <w:ind w:firstLine="420" w:firstLineChars="200"/>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(具体付款方式</w:t>
      </w:r>
      <w:r>
        <w:rPr>
          <w:rFonts w:hint="eastAsia" w:ascii="宋体" w:hAnsi="宋体" w:cs="宋体"/>
          <w:color w:val="000000" w:themeColor="text1"/>
          <w:highlight w:val="none"/>
          <w:u w:val="single"/>
          <w14:textFill>
            <w14:solidFill>
              <w14:schemeClr w14:val="tx1"/>
            </w14:solidFill>
          </w14:textFill>
        </w:rPr>
        <w:t>按投标人须知前附表以及采、购双方的具体约定</w:t>
      </w:r>
    </w:p>
    <w:p w14:paraId="5B6A2DEC">
      <w:pPr>
        <w:pStyle w:val="2"/>
        <w:kinsoku w:val="0"/>
        <w:overflowPunct w:val="0"/>
        <w:ind w:firstLine="422" w:firstLineChars="200"/>
        <w:rPr>
          <w:rFonts w:hint="eastAsia" w:ascii="宋体" w:hAnsi="宋体" w:cs="宋体"/>
          <w:color w:val="000000" w:themeColor="text1"/>
          <w:kern w:val="2"/>
          <w:sz w:val="21"/>
          <w:szCs w:val="27"/>
          <w:highlight w:val="none"/>
          <w14:textFill>
            <w14:solidFill>
              <w14:schemeClr w14:val="tx1"/>
            </w14:solidFill>
          </w14:textFill>
        </w:rPr>
      </w:pPr>
      <w:r>
        <w:rPr>
          <w:rFonts w:hint="eastAsia" w:ascii="宋体" w:hAnsi="宋体" w:cs="宋体"/>
          <w:color w:val="000000" w:themeColor="text1"/>
          <w:kern w:val="2"/>
          <w:sz w:val="21"/>
          <w:szCs w:val="27"/>
          <w:highlight w:val="none"/>
          <w14:textFill>
            <w14:solidFill>
              <w14:schemeClr w14:val="tx1"/>
            </w14:solidFill>
          </w14:textFill>
        </w:rPr>
        <w:t>第六条  验收方法</w:t>
      </w:r>
    </w:p>
    <w:p w14:paraId="6DCA7A24">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1.甲、乙双方应严格履行合同有关条款，如果验收过程中发现乙方在没有征得采购人同意的情况下擅自变更合同服务内容，将拒绝通过验收，由此引起的一切后果及损失由乙方承担。</w:t>
      </w:r>
    </w:p>
    <w:p w14:paraId="2111EB17">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449D1C3C">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3、甲方视情况可以邀请参加本项目的其他投标人或者第三方机构参与验收，参与验收的投标人或者第三方机构的意见作为验收书的参考资料一并存档。</w:t>
      </w:r>
    </w:p>
    <w:p w14:paraId="6564F7AC">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4、涉及安全、消防、环保等其他需要由质检或行业主管部门进行验收的项目，必须邀请相关部门或相关专家参与验收。涉及社会化服务的项目，甲方将要求社会公众人员参与验收。</w:t>
      </w:r>
    </w:p>
    <w:p w14:paraId="517473E4">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检测、验收费用承担方式：</w:t>
      </w:r>
    </w:p>
    <w:p w14:paraId="0AD9445A">
      <w:pPr>
        <w:pStyle w:val="9"/>
        <w:kinsoku w:val="0"/>
        <w:overflowPunct w:val="0"/>
        <w:spacing w:line="364" w:lineRule="auto"/>
        <w:ind w:firstLine="422" w:firstLineChars="2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第七条 知识产权</w:t>
      </w:r>
    </w:p>
    <w:p w14:paraId="61DCD545">
      <w:pPr>
        <w:pStyle w:val="9"/>
        <w:kinsoku w:val="0"/>
        <w:overflowPunct w:val="0"/>
        <w:spacing w:line="364"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供应商应书面保证所提供的服务或其任何一部分均不会侵犯任何第三方的专利权、商标权或著作权。</w:t>
      </w:r>
    </w:p>
    <w:p w14:paraId="037B29C1">
      <w:pPr>
        <w:pStyle w:val="2"/>
        <w:kinsoku w:val="0"/>
        <w:overflowPunct w:val="0"/>
        <w:ind w:firstLine="422" w:firstLineChars="200"/>
        <w:rPr>
          <w:rFonts w:hint="eastAsia" w:ascii="宋体" w:hAnsi="宋体" w:cs="宋体"/>
          <w:color w:val="000000" w:themeColor="text1"/>
          <w:kern w:val="2"/>
          <w:sz w:val="21"/>
          <w:szCs w:val="27"/>
          <w:highlight w:val="none"/>
          <w14:textFill>
            <w14:solidFill>
              <w14:schemeClr w14:val="tx1"/>
            </w14:solidFill>
          </w14:textFill>
        </w:rPr>
      </w:pPr>
      <w:r>
        <w:rPr>
          <w:rFonts w:hint="eastAsia" w:ascii="宋体" w:hAnsi="宋体" w:cs="宋体"/>
          <w:color w:val="000000" w:themeColor="text1"/>
          <w:kern w:val="2"/>
          <w:sz w:val="21"/>
          <w:szCs w:val="27"/>
          <w:highlight w:val="none"/>
          <w14:textFill>
            <w14:solidFill>
              <w14:schemeClr w14:val="tx1"/>
            </w14:solidFill>
          </w14:textFill>
        </w:rPr>
        <w:t>第八条 无产权瑕疵条款</w:t>
      </w:r>
    </w:p>
    <w:p w14:paraId="4435427A">
      <w:pPr>
        <w:pStyle w:val="9"/>
        <w:kinsoku w:val="0"/>
        <w:overflowPunct w:val="0"/>
        <w:spacing w:line="364"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乙方保证所提供的服务的所有权完全属于乙方且无任何抵押、查封等产权瑕疵。如有产权瑕疵的，视为乙方违约。乙方应负担由此而产生的一切损失。</w:t>
      </w:r>
    </w:p>
    <w:p w14:paraId="17917341">
      <w:pPr>
        <w:spacing w:line="400" w:lineRule="exact"/>
        <w:ind w:firstLine="422" w:firstLineChars="200"/>
        <w:rPr>
          <w:rFonts w:hint="eastAsia" w:ascii="宋体" w:hAnsi="宋体" w:cs="宋体"/>
          <w:b/>
          <w:bCs/>
          <w:color w:val="000000" w:themeColor="text1"/>
          <w:szCs w:val="27"/>
          <w:highlight w:val="none"/>
          <w14:textFill>
            <w14:solidFill>
              <w14:schemeClr w14:val="tx1"/>
            </w14:solidFill>
          </w14:textFill>
        </w:rPr>
      </w:pPr>
      <w:r>
        <w:rPr>
          <w:rFonts w:hint="eastAsia" w:ascii="宋体" w:hAnsi="宋体" w:cs="宋体"/>
          <w:b/>
          <w:bCs/>
          <w:color w:val="000000" w:themeColor="text1"/>
          <w:szCs w:val="27"/>
          <w:highlight w:val="none"/>
          <w14:textFill>
            <w14:solidFill>
              <w14:schemeClr w14:val="tx1"/>
            </w14:solidFill>
          </w14:textFill>
        </w:rPr>
        <w:t xml:space="preserve">第九条  </w:t>
      </w:r>
      <w:r>
        <w:rPr>
          <w:rFonts w:hint="eastAsia" w:ascii="宋体" w:hAnsi="宋体" w:cs="宋体"/>
          <w:color w:val="000000" w:themeColor="text1"/>
          <w:szCs w:val="27"/>
          <w:highlight w:val="none"/>
          <w14:textFill>
            <w14:solidFill>
              <w14:schemeClr w14:val="tx1"/>
            </w14:solidFill>
          </w14:textFill>
        </w:rPr>
        <w:t>履约（或质量）保证金</w:t>
      </w:r>
    </w:p>
    <w:p w14:paraId="494FC64E">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1.本项目不收取履约保证金。确需收取履约保证金的，甲方不得要求乙方以现款的形式提供。乙方提供的履约保证金按规定格式以银行保函形式提供，与此有关的费用由服务方承担。</w:t>
      </w:r>
    </w:p>
    <w:p w14:paraId="7C64B245">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2.若确需质量保证金的，质量保证金不得超过合同总价款的5%</w:t>
      </w:r>
    </w:p>
    <w:p w14:paraId="487A5FB5">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3.如乙方未能履行其合同规定的任何义务，甲方有权从履约保证金中取得补偿。</w:t>
      </w:r>
    </w:p>
    <w:p w14:paraId="0217D01F">
      <w:pPr>
        <w:pStyle w:val="2"/>
        <w:kinsoku w:val="0"/>
        <w:overflowPunct w:val="0"/>
        <w:ind w:firstLine="422" w:firstLineChars="200"/>
        <w:rPr>
          <w:rFonts w:hint="eastAsia" w:ascii="宋体" w:hAnsi="宋体" w:cs="宋体"/>
          <w:color w:val="000000" w:themeColor="text1"/>
          <w:kern w:val="2"/>
          <w:sz w:val="21"/>
          <w:szCs w:val="27"/>
          <w:highlight w:val="none"/>
          <w14:textFill>
            <w14:solidFill>
              <w14:schemeClr w14:val="tx1"/>
            </w14:solidFill>
          </w14:textFill>
        </w:rPr>
      </w:pPr>
      <w:r>
        <w:rPr>
          <w:rFonts w:hint="eastAsia" w:ascii="宋体" w:hAnsi="宋体" w:cs="宋体"/>
          <w:color w:val="000000" w:themeColor="text1"/>
          <w:kern w:val="2"/>
          <w:sz w:val="21"/>
          <w:szCs w:val="27"/>
          <w:highlight w:val="none"/>
          <w14:textFill>
            <w14:solidFill>
              <w14:schemeClr w14:val="tx1"/>
            </w14:solidFill>
          </w14:textFill>
        </w:rPr>
        <w:t>第十条 甲方的权利和义务</w:t>
      </w:r>
    </w:p>
    <w:p w14:paraId="1D53E7B0">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1、甲方有权对合同规定范围内乙方的行为进行监督和检查，拥有监管权。有权定期核对乙方提供服务所配备的人员数量。对甲方认为不合理的部分有权下达整改通知书，并要求乙方限期整改。</w:t>
      </w:r>
    </w:p>
    <w:p w14:paraId="70CAD163">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2、甲方有权依据双方签订的考评办法对乙方提供的服务进行定期考评。当考评结果未达到标准时，有权依据考评办法约定的数额扣除履约保证金。</w:t>
      </w:r>
    </w:p>
    <w:p w14:paraId="626E0EB3">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3、负责检查监督乙方管理工作的实施及制度的执行情况。</w:t>
      </w:r>
    </w:p>
    <w:p w14:paraId="3E98D3CE">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4、根据本合同规定，按时向乙方支付应付服务费用。</w:t>
      </w:r>
    </w:p>
    <w:p w14:paraId="49A907D2">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5、国家法律、法规所规定由甲方承担的其他责任               </w:t>
      </w:r>
    </w:p>
    <w:p w14:paraId="592CE02C">
      <w:pPr>
        <w:pStyle w:val="9"/>
        <w:kinsoku w:val="0"/>
        <w:overflowPunct w:val="0"/>
        <w:spacing w:line="364" w:lineRule="auto"/>
        <w:ind w:firstLine="422" w:firstLineChars="2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第十一条 乙方的权利和义务</w:t>
      </w:r>
    </w:p>
    <w:p w14:paraId="7FA962E4">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1、对本合同规定的委托服务范围内的项目享有管理权及服务义务。</w:t>
      </w:r>
    </w:p>
    <w:p w14:paraId="1F9BC661">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2、根据本合同的规定向甲方收取相关服务费用，并有权在本项目管理范围内管理及合理使用。</w:t>
      </w:r>
    </w:p>
    <w:p w14:paraId="54168F83">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3、及时向甲方通告本项目服务范围内有关服务的重大事项，及时配合处理投诉。</w:t>
      </w:r>
    </w:p>
    <w:p w14:paraId="36780B93">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4、接受项目行业管理部门及政府有关部门的指导，接受甲方的监督。</w:t>
      </w:r>
    </w:p>
    <w:p w14:paraId="75E495D1">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5、国家法律、法规所规定由乙方承担的其它责任。</w:t>
      </w:r>
    </w:p>
    <w:p w14:paraId="77EDD282">
      <w:pPr>
        <w:pStyle w:val="9"/>
        <w:kinsoku w:val="0"/>
        <w:overflowPunct w:val="0"/>
        <w:spacing w:line="364" w:lineRule="auto"/>
        <w:ind w:firstLine="422" w:firstLineChars="2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第十二条 违约责任</w:t>
      </w:r>
    </w:p>
    <w:p w14:paraId="4DE1BB8E">
      <w:pPr>
        <w:pStyle w:val="9"/>
        <w:kinsoku w:val="0"/>
        <w:overflowPunct w:val="0"/>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1、甲乙双方必须遵守本合同并执行合同中的各项规定，保证本合同的正常履行。</w:t>
      </w:r>
    </w:p>
    <w:p w14:paraId="5291CE5C">
      <w:pPr>
        <w:pStyle w:val="9"/>
        <w:kinsoku w:val="0"/>
        <w:overflowPunct w:val="0"/>
        <w:spacing w:line="364"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2、甲方逾期付款的，除应及时付足款项外，应向乙方偿付欠款总额万分之 /天的违约金；逾期付款超过 天的，乙方有权终止合同。</w:t>
      </w:r>
    </w:p>
    <w:p w14:paraId="1C1260B8">
      <w:pPr>
        <w:pStyle w:val="9"/>
        <w:kinsoku w:val="0"/>
        <w:overflowPunct w:val="0"/>
        <w:spacing w:line="364"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需作出承</w:t>
      </w:r>
      <w:r>
        <w:rPr>
          <w:rFonts w:hint="eastAsia" w:ascii="宋体" w:hAnsi="宋体" w:cs="宋体"/>
          <w:color w:val="000000" w:themeColor="text1"/>
          <w:sz w:val="2"/>
          <w:szCs w:val="2"/>
          <w:highlight w:val="none"/>
          <w:vertAlign w:val="superscript"/>
          <w:lang w:val="en-US" w:eastAsia="zh-CN"/>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诺，否则视为不响</w:t>
      </w:r>
      <w:r>
        <w:rPr>
          <w:rFonts w:hint="eastAsia" w:ascii="宋体" w:hAnsi="宋体" w:cs="宋体"/>
          <w:color w:val="000000" w:themeColor="text1"/>
          <w:sz w:val="2"/>
          <w:szCs w:val="2"/>
          <w:highlight w:val="none"/>
          <w:vertAlign w:val="superscript"/>
          <w:lang w:val="en-US" w:eastAsia="zh-CN"/>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应</w:t>
      </w:r>
      <w:r>
        <w:rPr>
          <w:rFonts w:hint="eastAsia" w:ascii="宋体" w:hAnsi="宋体" w:cs="宋体"/>
          <w:color w:val="000000" w:themeColor="text1"/>
          <w:highlight w:val="none"/>
          <w14:textFill>
            <w14:solidFill>
              <w14:schemeClr w14:val="tx1"/>
            </w14:solidFill>
          </w14:textFill>
        </w:rPr>
        <w:t>。</w:t>
      </w:r>
    </w:p>
    <w:p w14:paraId="259AE673">
      <w:pPr>
        <w:pStyle w:val="9"/>
        <w:kinsoku w:val="0"/>
        <w:overflowPunct w:val="0"/>
        <w:spacing w:line="364"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4、变更、中止或者终止合同，有过错的一方应当承担赔偿责任，双方都有过错的，各自承担相应的责任。</w:t>
      </w:r>
    </w:p>
    <w:p w14:paraId="7AEF1E40">
      <w:pPr>
        <w:spacing w:line="360" w:lineRule="auto"/>
        <w:ind w:firstLine="422" w:firstLineChars="200"/>
        <w:rPr>
          <w:rFonts w:hint="eastAsia" w:ascii="宋体" w:hAnsi="宋体" w:cs="宋体"/>
          <w:b/>
          <w:color w:val="000000" w:themeColor="text1"/>
          <w:highlight w:val="none"/>
          <w14:textFill>
            <w14:solidFill>
              <w14:schemeClr w14:val="tx1"/>
            </w14:solidFill>
          </w14:textFill>
        </w:rPr>
      </w:pPr>
      <w:r>
        <w:rPr>
          <w:rFonts w:hint="eastAsia" w:ascii="宋体" w:hAnsi="宋体" w:cs="宋体"/>
          <w:b/>
          <w:bCs/>
          <w:color w:val="000000" w:themeColor="text1"/>
          <w:szCs w:val="27"/>
          <w:highlight w:val="none"/>
          <w14:textFill>
            <w14:solidFill>
              <w14:schemeClr w14:val="tx1"/>
            </w14:solidFill>
          </w14:textFill>
        </w:rPr>
        <w:t xml:space="preserve">第十三条 </w:t>
      </w:r>
      <w:r>
        <w:rPr>
          <w:rFonts w:hint="eastAsia" w:ascii="宋体" w:hAnsi="宋体" w:cs="宋体"/>
          <w:bCs/>
          <w:color w:val="000000" w:themeColor="text1"/>
          <w:highlight w:val="none"/>
          <w14:textFill>
            <w14:solidFill>
              <w14:schemeClr w14:val="tx1"/>
            </w14:solidFill>
          </w14:textFill>
        </w:rPr>
        <w:t>转让与分包</w:t>
      </w:r>
    </w:p>
    <w:p w14:paraId="6491D838">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szCs w:val="27"/>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除甲方事先书面同意外，乙方不得部分转让或全部转让其应履行的合同义务。</w:t>
      </w:r>
    </w:p>
    <w:p w14:paraId="5A22DF24">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szCs w:val="27"/>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乙方应在投标文件中或以其他书面形式对甲方确认本合同项下所授予的所有分包合同。但该确认不解除乙方承担的本合同下的任何责任或义务。意即在本合同项下，乙方对甲方负总责。</w:t>
      </w:r>
    </w:p>
    <w:p w14:paraId="77AA6910">
      <w:pPr>
        <w:spacing w:line="360" w:lineRule="auto"/>
        <w:ind w:firstLine="422" w:firstLineChars="200"/>
        <w:rPr>
          <w:rFonts w:hint="eastAsia" w:ascii="宋体" w:hAnsi="宋体" w:cs="宋体"/>
          <w:b/>
          <w:color w:val="000000" w:themeColor="text1"/>
          <w:highlight w:val="none"/>
          <w14:textFill>
            <w14:solidFill>
              <w14:schemeClr w14:val="tx1"/>
            </w14:solidFill>
          </w14:textFill>
        </w:rPr>
      </w:pPr>
      <w:r>
        <w:rPr>
          <w:rFonts w:hint="eastAsia" w:ascii="宋体" w:hAnsi="宋体" w:cs="宋体"/>
          <w:b/>
          <w:bCs/>
          <w:color w:val="000000" w:themeColor="text1"/>
          <w:szCs w:val="27"/>
          <w:highlight w:val="none"/>
          <w14:textFill>
            <w14:solidFill>
              <w14:schemeClr w14:val="tx1"/>
            </w14:solidFill>
          </w14:textFill>
        </w:rPr>
        <w:t xml:space="preserve">第十四条 </w:t>
      </w:r>
      <w:r>
        <w:rPr>
          <w:rFonts w:hint="eastAsia" w:ascii="宋体" w:hAnsi="宋体" w:cs="宋体"/>
          <w:bCs/>
          <w:color w:val="000000" w:themeColor="text1"/>
          <w:highlight w:val="none"/>
          <w14:textFill>
            <w14:solidFill>
              <w14:schemeClr w14:val="tx1"/>
            </w14:solidFill>
          </w14:textFill>
        </w:rPr>
        <w:t>合同文件及资料的使用</w:t>
      </w:r>
    </w:p>
    <w:p w14:paraId="3AF54EFA">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szCs w:val="27"/>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供应商需保证在未经甲方同意的情况下，不得将合同、合同中的规定、有关计划、图纸、样本或甲方为上述内容向乙方提供的资料透露给任何人。</w:t>
      </w:r>
    </w:p>
    <w:p w14:paraId="6BE0517C">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szCs w:val="27"/>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除非执行合同需要，在事先未得到甲方同意的情况下，乙方不得使用前款所列的任何文件和资料。</w:t>
      </w:r>
    </w:p>
    <w:p w14:paraId="42CE90A4">
      <w:pPr>
        <w:pStyle w:val="2"/>
        <w:kinsoku w:val="0"/>
        <w:overflowPunct w:val="0"/>
        <w:ind w:firstLine="422" w:firstLineChars="200"/>
        <w:rPr>
          <w:rFonts w:hint="eastAsia" w:ascii="宋体" w:hAnsi="宋体" w:cs="宋体"/>
          <w:color w:val="000000" w:themeColor="text1"/>
          <w:kern w:val="2"/>
          <w:sz w:val="21"/>
          <w:szCs w:val="27"/>
          <w:highlight w:val="none"/>
          <w14:textFill>
            <w14:solidFill>
              <w14:schemeClr w14:val="tx1"/>
            </w14:solidFill>
          </w14:textFill>
        </w:rPr>
      </w:pPr>
      <w:r>
        <w:rPr>
          <w:rFonts w:hint="eastAsia" w:ascii="宋体" w:hAnsi="宋体" w:cs="宋体"/>
          <w:color w:val="000000" w:themeColor="text1"/>
          <w:kern w:val="2"/>
          <w:sz w:val="21"/>
          <w:szCs w:val="27"/>
          <w:highlight w:val="none"/>
          <w14:textFill>
            <w14:solidFill>
              <w14:schemeClr w14:val="tx1"/>
            </w14:solidFill>
          </w14:textFill>
        </w:rPr>
        <w:t>第十五条 不可抗力事件处理</w:t>
      </w:r>
    </w:p>
    <w:p w14:paraId="7B9772F9">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szCs w:val="27"/>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4A7A14CC">
      <w:pPr>
        <w:spacing w:line="360" w:lineRule="auto"/>
        <w:ind w:firstLine="420" w:firstLineChars="200"/>
        <w:rPr>
          <w:rFonts w:hint="eastAsia" w:ascii="宋体" w:hAnsi="宋体" w:cs="宋体"/>
          <w:color w:val="000000" w:themeColor="text1"/>
          <w:szCs w:val="27"/>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szCs w:val="27"/>
          <w:highlight w:val="none"/>
          <w14:textFill>
            <w14:solidFill>
              <w14:schemeClr w14:val="tx1"/>
            </w14:solidFill>
          </w14:textFill>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4827F893">
      <w:pPr>
        <w:pStyle w:val="2"/>
        <w:kinsoku w:val="0"/>
        <w:overflowPunct w:val="0"/>
        <w:ind w:firstLine="422" w:firstLineChars="200"/>
        <w:rPr>
          <w:rFonts w:hint="eastAsia" w:ascii="宋体" w:hAnsi="宋体" w:cs="宋体"/>
          <w:color w:val="000000" w:themeColor="text1"/>
          <w:kern w:val="2"/>
          <w:sz w:val="21"/>
          <w:szCs w:val="27"/>
          <w:highlight w:val="none"/>
          <w14:textFill>
            <w14:solidFill>
              <w14:schemeClr w14:val="tx1"/>
            </w14:solidFill>
          </w14:textFill>
        </w:rPr>
      </w:pPr>
      <w:r>
        <w:rPr>
          <w:rFonts w:hint="eastAsia" w:ascii="宋体" w:hAnsi="宋体" w:cs="宋体"/>
          <w:color w:val="000000" w:themeColor="text1"/>
          <w:kern w:val="2"/>
          <w:sz w:val="21"/>
          <w:szCs w:val="27"/>
          <w:highlight w:val="none"/>
          <w14:textFill>
            <w14:solidFill>
              <w14:schemeClr w14:val="tx1"/>
            </w14:solidFill>
          </w14:textFill>
        </w:rPr>
        <w:t>第十六条 合同纠纷调处</w:t>
      </w:r>
    </w:p>
    <w:p w14:paraId="0A9142C8">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szCs w:val="27"/>
          <w:highlight w:val="none"/>
          <w14:textFill>
            <w14:solidFill>
              <w14:schemeClr w14:val="tx1"/>
            </w14:solidFill>
          </w14:textFill>
        </w:rPr>
        <w:t>.按本合同规定应该偿付的违约金、赔偿金、保管保养费和各种经济损失，应当在明确责任后10天内，按银行规定的结算办法付清，否则按逾期付款处理。</w:t>
      </w:r>
    </w:p>
    <w:p w14:paraId="0EAE37F2">
      <w:pPr>
        <w:spacing w:line="360" w:lineRule="auto"/>
        <w:ind w:firstLine="420" w:firstLineChars="200"/>
        <w:rPr>
          <w:rFonts w:hint="eastAsia" w:ascii="宋体" w:hAnsi="宋体" w:cs="宋体"/>
          <w:color w:val="000000" w:themeColor="text1"/>
          <w:szCs w:val="27"/>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szCs w:val="27"/>
          <w:highlight w:val="none"/>
          <w14:textFill>
            <w14:solidFill>
              <w14:schemeClr w14:val="tx1"/>
            </w14:solidFill>
          </w14:textFill>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color w:val="000000" w:themeColor="text1"/>
          <w:szCs w:val="27"/>
          <w:highlight w:val="none"/>
          <w:u w:val="single"/>
          <w14:textFill>
            <w14:solidFill>
              <w14:schemeClr w14:val="tx1"/>
            </w14:solidFill>
          </w14:textFill>
        </w:rPr>
        <w:t>周口仲裁委员会</w:t>
      </w:r>
      <w:r>
        <w:rPr>
          <w:rFonts w:hint="eastAsia" w:ascii="宋体" w:hAnsi="宋体" w:cs="宋体"/>
          <w:color w:val="000000" w:themeColor="text1"/>
          <w:szCs w:val="27"/>
          <w:highlight w:val="none"/>
          <w14:textFill>
            <w14:solidFill>
              <w14:schemeClr w14:val="tx1"/>
            </w14:solidFill>
          </w14:textFill>
        </w:rPr>
        <w:t>申请仲裁。②向</w:t>
      </w:r>
      <w:r>
        <w:rPr>
          <w:rFonts w:hint="eastAsia" w:ascii="宋体" w:hAnsi="宋体" w:cs="宋体"/>
          <w:color w:val="000000" w:themeColor="text1"/>
          <w:highlight w:val="none"/>
          <w14:textFill>
            <w14:solidFill>
              <w14:schemeClr w14:val="tx1"/>
            </w14:solidFill>
          </w14:textFill>
        </w:rPr>
        <w:t>合同签订地有级别管辖权的</w:t>
      </w:r>
      <w:r>
        <w:rPr>
          <w:rFonts w:hint="eastAsia" w:ascii="宋体" w:hAnsi="宋体" w:cs="宋体"/>
          <w:color w:val="000000" w:themeColor="text1"/>
          <w:szCs w:val="27"/>
          <w:highlight w:val="none"/>
          <w14:textFill>
            <w14:solidFill>
              <w14:schemeClr w14:val="tx1"/>
            </w14:solidFill>
          </w14:textFill>
        </w:rPr>
        <w:t>人民法院起诉。</w:t>
      </w:r>
    </w:p>
    <w:p w14:paraId="549E3186">
      <w:pPr>
        <w:pStyle w:val="2"/>
        <w:kinsoku w:val="0"/>
        <w:overflowPunct w:val="0"/>
        <w:ind w:firstLine="420" w:firstLineChars="200"/>
        <w:rPr>
          <w:rFonts w:hint="eastAsia" w:ascii="宋体" w:hAnsi="宋体" w:cs="宋体"/>
          <w:b w:val="0"/>
          <w:bCs w:val="0"/>
          <w:color w:val="000000" w:themeColor="text1"/>
          <w:kern w:val="2"/>
          <w:sz w:val="21"/>
          <w:szCs w:val="27"/>
          <w:highlight w:val="none"/>
          <w14:textFill>
            <w14:solidFill>
              <w14:schemeClr w14:val="tx1"/>
            </w14:solidFill>
          </w14:textFill>
        </w:rPr>
      </w:pPr>
      <w:r>
        <w:rPr>
          <w:rFonts w:hint="eastAsia" w:ascii="宋体" w:hAnsi="宋体" w:cs="宋体"/>
          <w:b w:val="0"/>
          <w:bCs w:val="0"/>
          <w:color w:val="000000" w:themeColor="text1"/>
          <w:kern w:val="2"/>
          <w:sz w:val="21"/>
          <w:szCs w:val="27"/>
          <w:highlight w:val="none"/>
          <w14:textFill>
            <w14:solidFill>
              <w14:schemeClr w14:val="tx1"/>
            </w14:solidFill>
          </w14:textFill>
        </w:rPr>
        <w:t>3、甲、乙双方均有权利向本项目具有监管职能的政府采购监督管理部门举报反映对方在合同履约中的违法违纪行为。</w:t>
      </w:r>
    </w:p>
    <w:p w14:paraId="18D7E87F">
      <w:pPr>
        <w:spacing w:line="360" w:lineRule="auto"/>
        <w:ind w:firstLine="422" w:firstLineChars="200"/>
        <w:rPr>
          <w:rFonts w:hint="eastAsia" w:ascii="宋体" w:hAnsi="宋体" w:cs="宋体"/>
          <w:b/>
          <w:bCs/>
          <w:color w:val="000000" w:themeColor="text1"/>
          <w:szCs w:val="27"/>
          <w:highlight w:val="none"/>
          <w14:textFill>
            <w14:solidFill>
              <w14:schemeClr w14:val="tx1"/>
            </w14:solidFill>
          </w14:textFill>
        </w:rPr>
      </w:pPr>
      <w:r>
        <w:rPr>
          <w:rFonts w:hint="eastAsia" w:ascii="宋体" w:hAnsi="宋体" w:cs="宋体"/>
          <w:b/>
          <w:bCs/>
          <w:color w:val="000000" w:themeColor="text1"/>
          <w:szCs w:val="27"/>
          <w:highlight w:val="none"/>
          <w14:textFill>
            <w14:solidFill>
              <w14:schemeClr w14:val="tx1"/>
            </w14:solidFill>
          </w14:textFill>
        </w:rPr>
        <w:t>第十七条 其他</w:t>
      </w:r>
    </w:p>
    <w:p w14:paraId="53BBF135">
      <w:pPr>
        <w:spacing w:line="360" w:lineRule="auto"/>
        <w:ind w:firstLine="422" w:firstLineChars="200"/>
        <w:rPr>
          <w:rFonts w:hint="eastAsia" w:ascii="宋体" w:hAnsi="宋体" w:cs="宋体"/>
          <w:color w:val="000000" w:themeColor="text1"/>
          <w:szCs w:val="27"/>
          <w:highlight w:val="none"/>
          <w14:textFill>
            <w14:solidFill>
              <w14:schemeClr w14:val="tx1"/>
            </w14:solidFill>
          </w14:textFill>
        </w:rPr>
      </w:pPr>
      <w:r>
        <w:rPr>
          <w:rFonts w:hint="eastAsia" w:ascii="宋体" w:hAnsi="宋体" w:cs="宋体"/>
          <w:b/>
          <w:bCs/>
          <w:color w:val="000000" w:themeColor="text1"/>
          <w:szCs w:val="27"/>
          <w:highlight w:val="none"/>
          <w14:textFill>
            <w14:solidFill>
              <w14:schemeClr w14:val="tx1"/>
            </w14:solidFill>
          </w14:textFill>
        </w:rPr>
        <w:t xml:space="preserve"> </w:t>
      </w:r>
      <w:r>
        <w:rPr>
          <w:rFonts w:hint="eastAsia" w:ascii="宋体" w:hAnsi="宋体" w:cs="宋体"/>
          <w:color w:val="000000" w:themeColor="text1"/>
          <w:szCs w:val="27"/>
          <w:highlight w:val="none"/>
          <w14:textFill>
            <w14:solidFill>
              <w14:schemeClr w14:val="tx1"/>
            </w14:solidFill>
          </w14:textFill>
        </w:rPr>
        <w:t>下列关于周口市公共资源交易中心政府采购代理机构名称</w:t>
      </w:r>
      <w:r>
        <w:rPr>
          <w:rFonts w:hint="eastAsia" w:ascii="宋体" w:hAnsi="宋体" w:cs="宋体"/>
          <w:color w:val="000000" w:themeColor="text1"/>
          <w:szCs w:val="27"/>
          <w:highlight w:val="none"/>
          <w:u w:val="single"/>
          <w14:textFill>
            <w14:solidFill>
              <w14:schemeClr w14:val="tx1"/>
            </w14:solidFill>
          </w14:textFill>
        </w:rPr>
        <w:t>某项目（项目编号：某编号）</w:t>
      </w:r>
      <w:r>
        <w:rPr>
          <w:rFonts w:hint="eastAsia" w:ascii="宋体" w:hAnsi="宋体" w:cs="宋体"/>
          <w:color w:val="000000" w:themeColor="text1"/>
          <w:szCs w:val="27"/>
          <w:highlight w:val="none"/>
          <w14:textFill>
            <w14:solidFill>
              <w14:schemeClr w14:val="tx1"/>
            </w14:solidFill>
          </w14:textFill>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4368BA40">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7"/>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本合同一式</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份，甲乙双方各执</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份，交周口市公共资源交易中心政府采购中心审核备案后，采购中心留存</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份，自双方当事人签字盖章之日起生效。</w:t>
      </w:r>
    </w:p>
    <w:p w14:paraId="3A305D80">
      <w:pPr>
        <w:spacing w:line="360" w:lineRule="auto"/>
        <w:ind w:firstLine="420" w:firstLineChars="200"/>
        <w:rPr>
          <w:rFonts w:hint="eastAsia" w:ascii="宋体" w:hAnsi="宋体" w:cs="宋体"/>
          <w:color w:val="000000" w:themeColor="text1"/>
          <w:szCs w:val="27"/>
          <w:highlight w:val="none"/>
          <w14:textFill>
            <w14:solidFill>
              <w14:schemeClr w14:val="tx1"/>
            </w14:solidFill>
          </w14:textFill>
        </w:rPr>
      </w:pPr>
      <w:r>
        <w:rPr>
          <w:rFonts w:hint="eastAsia" w:ascii="宋体" w:hAnsi="宋体" w:cs="宋体"/>
          <w:color w:val="000000" w:themeColor="text1"/>
          <w:szCs w:val="27"/>
          <w:highlight w:val="none"/>
          <w14:textFill>
            <w14:solidFill>
              <w14:schemeClr w14:val="tx1"/>
            </w14:solidFill>
          </w14:textFill>
        </w:rPr>
        <w:t xml:space="preserve">采购人（甲方）：    （公章）           供货人（乙方）：     （公章）  </w:t>
      </w:r>
    </w:p>
    <w:p w14:paraId="2F216259">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7"/>
          <w:highlight w:val="none"/>
          <w14:textFill>
            <w14:solidFill>
              <w14:schemeClr w14:val="tx1"/>
            </w14:solidFill>
          </w14:textFill>
        </w:rPr>
        <w:t>地址：                               地址：</w:t>
      </w:r>
    </w:p>
    <w:p w14:paraId="7959C0B6">
      <w:pPr>
        <w:spacing w:line="360" w:lineRule="auto"/>
        <w:ind w:firstLine="420" w:firstLineChars="200"/>
        <w:rPr>
          <w:rFonts w:hint="eastAsia" w:ascii="宋体" w:hAnsi="宋体" w:cs="宋体"/>
          <w:color w:val="000000" w:themeColor="text1"/>
          <w:szCs w:val="27"/>
          <w:highlight w:val="none"/>
          <w14:textFill>
            <w14:solidFill>
              <w14:schemeClr w14:val="tx1"/>
            </w14:solidFill>
          </w14:textFill>
        </w:rPr>
      </w:pPr>
      <w:r>
        <w:rPr>
          <w:rFonts w:hint="eastAsia" w:ascii="宋体" w:hAnsi="宋体" w:cs="宋体"/>
          <w:color w:val="000000" w:themeColor="text1"/>
          <w:szCs w:val="27"/>
          <w:highlight w:val="none"/>
          <w14:textFill>
            <w14:solidFill>
              <w14:schemeClr w14:val="tx1"/>
            </w14:solidFill>
          </w14:textFill>
        </w:rPr>
        <w:t>法定代表人：                         法定代表人：</w:t>
      </w:r>
    </w:p>
    <w:p w14:paraId="6308153A">
      <w:pPr>
        <w:spacing w:line="360" w:lineRule="auto"/>
        <w:ind w:firstLine="420" w:firstLineChars="200"/>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szCs w:val="27"/>
          <w:highlight w:val="none"/>
          <w14:textFill>
            <w14:solidFill>
              <w14:schemeClr w14:val="tx1"/>
            </w14:solidFill>
          </w14:textFill>
        </w:rPr>
        <w:t>委托代理人：                         委托代理人：</w:t>
      </w:r>
    </w:p>
    <w:p w14:paraId="3BD6C841">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电话：                               电话：</w:t>
      </w:r>
    </w:p>
    <w:p w14:paraId="306F71B9">
      <w:pPr>
        <w:spacing w:line="360" w:lineRule="auto"/>
        <w:ind w:firstLine="420" w:firstLineChars="200"/>
        <w:rPr>
          <w:rFonts w:hint="eastAsia" w:ascii="宋体" w:hAnsi="宋体" w:cs="宋体"/>
          <w:color w:val="000000" w:themeColor="text1"/>
          <w:szCs w:val="27"/>
          <w:highlight w:val="none"/>
          <w14:textFill>
            <w14:solidFill>
              <w14:schemeClr w14:val="tx1"/>
            </w14:solidFill>
          </w14:textFill>
        </w:rPr>
      </w:pPr>
      <w:r>
        <w:rPr>
          <w:rFonts w:hint="eastAsia" w:ascii="宋体" w:hAnsi="宋体" w:cs="宋体"/>
          <w:color w:val="000000" w:themeColor="text1"/>
          <w:szCs w:val="27"/>
          <w:highlight w:val="none"/>
          <w14:textFill>
            <w14:solidFill>
              <w14:schemeClr w14:val="tx1"/>
            </w14:solidFill>
          </w14:textFill>
        </w:rPr>
        <w:t>开户银行：                           开户银行：</w:t>
      </w:r>
    </w:p>
    <w:p w14:paraId="47A52BD9">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7"/>
          <w:highlight w:val="none"/>
          <w14:textFill>
            <w14:solidFill>
              <w14:schemeClr w14:val="tx1"/>
            </w14:solidFill>
          </w14:textFill>
        </w:rPr>
        <w:t>账号：                               账号：</w:t>
      </w:r>
    </w:p>
    <w:p w14:paraId="3C95FAD8">
      <w:pPr>
        <w:spacing w:line="640" w:lineRule="exact"/>
        <w:ind w:firstLine="420" w:firstLineChars="200"/>
        <w:rPr>
          <w:rFonts w:hint="eastAsia" w:ascii="宋体" w:hAnsi="宋体" w:cs="宋体"/>
          <w:color w:val="000000" w:themeColor="text1"/>
          <w:szCs w:val="27"/>
          <w:highlight w:val="none"/>
          <w:u w:val="single"/>
          <w14:textFill>
            <w14:solidFill>
              <w14:schemeClr w14:val="tx1"/>
            </w14:solidFill>
          </w14:textFill>
        </w:rPr>
      </w:pPr>
    </w:p>
    <w:p w14:paraId="618F7DE1">
      <w:pPr>
        <w:pStyle w:val="35"/>
        <w:ind w:firstLine="210"/>
        <w:jc w:val="center"/>
        <w:rPr>
          <w:b/>
          <w:color w:val="000000" w:themeColor="text1"/>
          <w:sz w:val="32"/>
          <w:szCs w:val="32"/>
          <w:highlight w:val="none"/>
          <w14:textFill>
            <w14:solidFill>
              <w14:schemeClr w14:val="tx1"/>
            </w14:solidFill>
          </w14:textFill>
        </w:rPr>
      </w:pPr>
      <w:r>
        <w:rPr>
          <w:rFonts w:hint="eastAsia" w:ascii="宋体" w:hAnsi="宋体" w:cs="宋体"/>
          <w:color w:val="000000" w:themeColor="text1"/>
          <w:szCs w:val="27"/>
          <w:highlight w:val="none"/>
          <w:u w:val="single"/>
          <w14:textFill>
            <w14:solidFill>
              <w14:schemeClr w14:val="tx1"/>
            </w14:solidFill>
          </w14:textFill>
        </w:rPr>
        <w:t>        </w:t>
      </w:r>
      <w:r>
        <w:rPr>
          <w:rFonts w:hint="eastAsia" w:ascii="宋体" w:hAnsi="宋体" w:cs="宋体"/>
          <w:color w:val="000000" w:themeColor="text1"/>
          <w:szCs w:val="27"/>
          <w:highlight w:val="none"/>
          <w14:textFill>
            <w14:solidFill>
              <w14:schemeClr w14:val="tx1"/>
            </w14:solidFill>
          </w14:textFill>
        </w:rPr>
        <w:t>年</w:t>
      </w:r>
      <w:r>
        <w:rPr>
          <w:rFonts w:hint="eastAsia" w:ascii="宋体" w:hAnsi="宋体" w:cs="宋体"/>
          <w:color w:val="000000" w:themeColor="text1"/>
          <w:szCs w:val="27"/>
          <w:highlight w:val="none"/>
          <w:u w:val="single"/>
          <w14:textFill>
            <w14:solidFill>
              <w14:schemeClr w14:val="tx1"/>
            </w14:solidFill>
          </w14:textFill>
        </w:rPr>
        <w:t xml:space="preserve">    </w:t>
      </w:r>
      <w:r>
        <w:rPr>
          <w:rFonts w:hint="eastAsia" w:ascii="宋体" w:hAnsi="宋体" w:cs="宋体"/>
          <w:color w:val="000000" w:themeColor="text1"/>
          <w:szCs w:val="27"/>
          <w:highlight w:val="none"/>
          <w14:textFill>
            <w14:solidFill>
              <w14:schemeClr w14:val="tx1"/>
            </w14:solidFill>
          </w14:textFill>
        </w:rPr>
        <w:t>月</w:t>
      </w:r>
      <w:r>
        <w:rPr>
          <w:rFonts w:hint="eastAsia" w:ascii="宋体" w:hAnsi="宋体" w:cs="宋体"/>
          <w:color w:val="000000" w:themeColor="text1"/>
          <w:szCs w:val="27"/>
          <w:highlight w:val="none"/>
          <w:u w:val="single"/>
          <w14:textFill>
            <w14:solidFill>
              <w14:schemeClr w14:val="tx1"/>
            </w14:solidFill>
          </w14:textFill>
        </w:rPr>
        <w:t xml:space="preserve">    </w:t>
      </w:r>
      <w:r>
        <w:rPr>
          <w:rFonts w:hint="eastAsia" w:ascii="宋体" w:hAnsi="宋体" w:cs="宋体"/>
          <w:color w:val="000000" w:themeColor="text1"/>
          <w:szCs w:val="27"/>
          <w:highlight w:val="none"/>
          <w14:textFill>
            <w14:solidFill>
              <w14:schemeClr w14:val="tx1"/>
            </w14:solidFill>
          </w14:textFill>
        </w:rPr>
        <w:t xml:space="preserve">日              </w:t>
      </w:r>
      <w:r>
        <w:rPr>
          <w:rFonts w:hint="eastAsia" w:ascii="宋体" w:hAnsi="宋体" w:cs="宋体"/>
          <w:color w:val="000000" w:themeColor="text1"/>
          <w:szCs w:val="27"/>
          <w:highlight w:val="none"/>
          <w:u w:val="single"/>
          <w14:textFill>
            <w14:solidFill>
              <w14:schemeClr w14:val="tx1"/>
            </w14:solidFill>
          </w14:textFill>
        </w:rPr>
        <w:t xml:space="preserve">         </w:t>
      </w:r>
      <w:r>
        <w:rPr>
          <w:rFonts w:hint="eastAsia" w:ascii="宋体" w:hAnsi="宋体" w:cs="宋体"/>
          <w:color w:val="000000" w:themeColor="text1"/>
          <w:szCs w:val="27"/>
          <w:highlight w:val="none"/>
          <w14:textFill>
            <w14:solidFill>
              <w14:schemeClr w14:val="tx1"/>
            </w14:solidFill>
          </w14:textFill>
        </w:rPr>
        <w:t>年</w:t>
      </w:r>
      <w:r>
        <w:rPr>
          <w:rFonts w:hint="eastAsia" w:ascii="宋体" w:hAnsi="宋体" w:cs="宋体"/>
          <w:color w:val="000000" w:themeColor="text1"/>
          <w:szCs w:val="27"/>
          <w:highlight w:val="none"/>
          <w:u w:val="single"/>
          <w14:textFill>
            <w14:solidFill>
              <w14:schemeClr w14:val="tx1"/>
            </w14:solidFill>
          </w14:textFill>
        </w:rPr>
        <w:t xml:space="preserve">    </w:t>
      </w:r>
      <w:r>
        <w:rPr>
          <w:rFonts w:hint="eastAsia" w:ascii="宋体" w:hAnsi="宋体" w:cs="宋体"/>
          <w:color w:val="000000" w:themeColor="text1"/>
          <w:szCs w:val="27"/>
          <w:highlight w:val="none"/>
          <w14:textFill>
            <w14:solidFill>
              <w14:schemeClr w14:val="tx1"/>
            </w14:solidFill>
          </w14:textFill>
        </w:rPr>
        <w:t>月</w:t>
      </w:r>
      <w:r>
        <w:rPr>
          <w:rFonts w:hint="eastAsia" w:ascii="宋体" w:hAnsi="宋体" w:cs="宋体"/>
          <w:color w:val="000000" w:themeColor="text1"/>
          <w:szCs w:val="27"/>
          <w:highlight w:val="none"/>
          <w:u w:val="single"/>
          <w14:textFill>
            <w14:solidFill>
              <w14:schemeClr w14:val="tx1"/>
            </w14:solidFill>
          </w14:textFill>
        </w:rPr>
        <w:t xml:space="preserve">  </w:t>
      </w:r>
      <w:r>
        <w:rPr>
          <w:rFonts w:hint="eastAsia" w:ascii="宋体" w:hAnsi="宋体" w:cs="宋体"/>
          <w:color w:val="000000" w:themeColor="text1"/>
          <w:szCs w:val="27"/>
          <w:highlight w:val="none"/>
          <w14:textFill>
            <w14:solidFill>
              <w14:schemeClr w14:val="tx1"/>
            </w14:solidFill>
          </w14:textFill>
        </w:rPr>
        <w:t>日</w:t>
      </w:r>
    </w:p>
    <w:p w14:paraId="7D2FA56E">
      <w:pPr>
        <w:pStyle w:val="35"/>
        <w:ind w:firstLine="321"/>
        <w:jc w:val="center"/>
        <w:rPr>
          <w:b/>
          <w:color w:val="000000" w:themeColor="text1"/>
          <w:sz w:val="32"/>
          <w:szCs w:val="32"/>
          <w:highlight w:val="none"/>
          <w14:textFill>
            <w14:solidFill>
              <w14:schemeClr w14:val="tx1"/>
            </w14:solidFill>
          </w14:textFill>
        </w:rPr>
      </w:pPr>
    </w:p>
    <w:p w14:paraId="0D5FC8BC">
      <w:pPr>
        <w:pStyle w:val="35"/>
        <w:ind w:firstLine="321"/>
        <w:jc w:val="center"/>
        <w:rPr>
          <w:rFonts w:hint="eastAsia"/>
          <w:b/>
          <w:color w:val="000000" w:themeColor="text1"/>
          <w:sz w:val="32"/>
          <w:szCs w:val="32"/>
          <w:highlight w:val="none"/>
          <w14:textFill>
            <w14:solidFill>
              <w14:schemeClr w14:val="tx1"/>
            </w14:solidFill>
          </w14:textFill>
        </w:rPr>
      </w:pPr>
    </w:p>
    <w:p w14:paraId="11E245FE">
      <w:pPr>
        <w:pStyle w:val="35"/>
        <w:ind w:firstLine="321"/>
        <w:jc w:val="center"/>
        <w:rPr>
          <w:rFonts w:hint="eastAsia"/>
          <w:b/>
          <w:color w:val="000000" w:themeColor="text1"/>
          <w:sz w:val="32"/>
          <w:szCs w:val="32"/>
          <w:highlight w:val="none"/>
          <w14:textFill>
            <w14:solidFill>
              <w14:schemeClr w14:val="tx1"/>
            </w14:solidFill>
          </w14:textFill>
        </w:rPr>
      </w:pPr>
    </w:p>
    <w:p w14:paraId="7F539550">
      <w:pPr>
        <w:pStyle w:val="35"/>
        <w:ind w:firstLine="321"/>
        <w:jc w:val="center"/>
        <w:rPr>
          <w:rFonts w:hint="eastAsia"/>
          <w:b/>
          <w:color w:val="000000" w:themeColor="text1"/>
          <w:sz w:val="32"/>
          <w:szCs w:val="32"/>
          <w:highlight w:val="none"/>
          <w14:textFill>
            <w14:solidFill>
              <w14:schemeClr w14:val="tx1"/>
            </w14:solidFill>
          </w14:textFill>
        </w:rPr>
      </w:pPr>
    </w:p>
    <w:p w14:paraId="6EC9612E">
      <w:pPr>
        <w:pStyle w:val="35"/>
        <w:ind w:firstLine="321"/>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周口市政府采购合同融资政策告知函</w:t>
      </w:r>
    </w:p>
    <w:p w14:paraId="7F5CA241">
      <w:pPr>
        <w:pStyle w:val="35"/>
        <w:ind w:firstLine="240"/>
        <w:rPr>
          <w:rFonts w:hint="eastAsia" w:asciiTheme="minorEastAsia" w:hAnsiTheme="minorEastAsia" w:eastAsiaTheme="minorEastAsia"/>
          <w:color w:val="000000" w:themeColor="text1"/>
          <w:sz w:val="24"/>
          <w:highlight w:val="none"/>
          <w14:textFill>
            <w14:solidFill>
              <w14:schemeClr w14:val="tx1"/>
            </w14:solidFill>
          </w14:textFill>
        </w:rPr>
      </w:pPr>
    </w:p>
    <w:p w14:paraId="0BC1522A">
      <w:pPr>
        <w:pStyle w:val="35"/>
        <w:ind w:firstLine="28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各供应商：</w:t>
      </w:r>
    </w:p>
    <w:p w14:paraId="15A3F447">
      <w:pPr>
        <w:pStyle w:val="35"/>
        <w:ind w:firstLine="28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欢迎贵公司参与周口市政府采购活动！</w:t>
      </w:r>
    </w:p>
    <w:p w14:paraId="517C176D">
      <w:pPr>
        <w:pStyle w:val="35"/>
        <w:ind w:firstLine="28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3E4B15F">
      <w:pPr>
        <w:pStyle w:val="24"/>
        <w:ind w:firstLine="280"/>
        <w:rPr>
          <w:rFonts w:hint="default" w:eastAsia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贷款渠道和提供贷款的金融机构，可在河南省政府采购网“河南省政府采购合同融资平台”查询联系。</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供应商须将此函附于响应文件中。</w:t>
      </w:r>
    </w:p>
    <w:sectPr>
      <w:pgSz w:w="11907" w:h="16840"/>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07C68">
    <w:pPr>
      <w:pStyle w:val="17"/>
      <w:jc w:val="center"/>
      <w:rPr>
        <w:rFonts w:hint="eastAsia"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18</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6F79B">
    <w:pPr>
      <w:pStyle w:val="18"/>
      <w:pBdr>
        <w:bottom w:val="none" w:color="auto" w:sz="0" w:space="0"/>
      </w:pBdr>
      <w:spacing w:line="160" w:lineRule="atLeast"/>
      <w:jc w:val="both"/>
      <w:rPr>
        <w:rFonts w:ascii="楷体_GB2312" w:eastAsia="楷体_GB2312"/>
        <w:sz w:val="28"/>
        <w:u w:val="single"/>
      </w:rPr>
    </w:pPr>
  </w:p>
  <w:p w14:paraId="31F9E3FB">
    <w:pPr>
      <w:pStyle w:val="18"/>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gutterAtTop/>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YTk2ZDQyNjM0MWQ3ZTUxYjhjNjE2ZTk3ZDQ0ZjEifQ=="/>
  </w:docVars>
  <w:rsids>
    <w:rsidRoot w:val="00172A27"/>
    <w:rsid w:val="000009F0"/>
    <w:rsid w:val="00000EB7"/>
    <w:rsid w:val="00001FFF"/>
    <w:rsid w:val="00002165"/>
    <w:rsid w:val="000025A3"/>
    <w:rsid w:val="0000303C"/>
    <w:rsid w:val="00003232"/>
    <w:rsid w:val="00003AB0"/>
    <w:rsid w:val="000060DD"/>
    <w:rsid w:val="00006828"/>
    <w:rsid w:val="00006FB4"/>
    <w:rsid w:val="00007916"/>
    <w:rsid w:val="000102C8"/>
    <w:rsid w:val="00010D52"/>
    <w:rsid w:val="000129DA"/>
    <w:rsid w:val="00013396"/>
    <w:rsid w:val="000133E5"/>
    <w:rsid w:val="00013922"/>
    <w:rsid w:val="00013D3C"/>
    <w:rsid w:val="00014E7F"/>
    <w:rsid w:val="0001789F"/>
    <w:rsid w:val="00020CC9"/>
    <w:rsid w:val="000213BA"/>
    <w:rsid w:val="00021873"/>
    <w:rsid w:val="000221A1"/>
    <w:rsid w:val="00022716"/>
    <w:rsid w:val="00023592"/>
    <w:rsid w:val="00023DFE"/>
    <w:rsid w:val="00024337"/>
    <w:rsid w:val="00024C10"/>
    <w:rsid w:val="00025003"/>
    <w:rsid w:val="0002534E"/>
    <w:rsid w:val="00025669"/>
    <w:rsid w:val="0002662F"/>
    <w:rsid w:val="00027AD9"/>
    <w:rsid w:val="00027FC2"/>
    <w:rsid w:val="000311CF"/>
    <w:rsid w:val="00031708"/>
    <w:rsid w:val="000324A1"/>
    <w:rsid w:val="00032F55"/>
    <w:rsid w:val="000344F3"/>
    <w:rsid w:val="000348C8"/>
    <w:rsid w:val="00036442"/>
    <w:rsid w:val="0004275F"/>
    <w:rsid w:val="00042902"/>
    <w:rsid w:val="000433E6"/>
    <w:rsid w:val="00043F11"/>
    <w:rsid w:val="000442E9"/>
    <w:rsid w:val="00044607"/>
    <w:rsid w:val="00044689"/>
    <w:rsid w:val="000449D3"/>
    <w:rsid w:val="00045FE3"/>
    <w:rsid w:val="00046F9E"/>
    <w:rsid w:val="00050196"/>
    <w:rsid w:val="000507AF"/>
    <w:rsid w:val="000511E4"/>
    <w:rsid w:val="000529C4"/>
    <w:rsid w:val="00052DCC"/>
    <w:rsid w:val="00052FE1"/>
    <w:rsid w:val="00052FE6"/>
    <w:rsid w:val="000539A6"/>
    <w:rsid w:val="0005462A"/>
    <w:rsid w:val="000571C1"/>
    <w:rsid w:val="00057BB8"/>
    <w:rsid w:val="00060F12"/>
    <w:rsid w:val="00060FAA"/>
    <w:rsid w:val="00061E78"/>
    <w:rsid w:val="00062AAB"/>
    <w:rsid w:val="00062E7E"/>
    <w:rsid w:val="000639C2"/>
    <w:rsid w:val="000645C9"/>
    <w:rsid w:val="0006582C"/>
    <w:rsid w:val="00065BC2"/>
    <w:rsid w:val="00065CA7"/>
    <w:rsid w:val="00066982"/>
    <w:rsid w:val="000673F1"/>
    <w:rsid w:val="000675BF"/>
    <w:rsid w:val="0007102B"/>
    <w:rsid w:val="00071822"/>
    <w:rsid w:val="00071C67"/>
    <w:rsid w:val="00074405"/>
    <w:rsid w:val="000748AC"/>
    <w:rsid w:val="000749C6"/>
    <w:rsid w:val="00075DC8"/>
    <w:rsid w:val="00076285"/>
    <w:rsid w:val="000771E1"/>
    <w:rsid w:val="00077D45"/>
    <w:rsid w:val="00080640"/>
    <w:rsid w:val="00081415"/>
    <w:rsid w:val="00081787"/>
    <w:rsid w:val="000829BC"/>
    <w:rsid w:val="000844C1"/>
    <w:rsid w:val="000844C2"/>
    <w:rsid w:val="00084678"/>
    <w:rsid w:val="00085402"/>
    <w:rsid w:val="00085702"/>
    <w:rsid w:val="000857D9"/>
    <w:rsid w:val="00085E17"/>
    <w:rsid w:val="000864BD"/>
    <w:rsid w:val="00086641"/>
    <w:rsid w:val="000868B8"/>
    <w:rsid w:val="00086B04"/>
    <w:rsid w:val="00086B9C"/>
    <w:rsid w:val="0009187C"/>
    <w:rsid w:val="00091B49"/>
    <w:rsid w:val="000928CD"/>
    <w:rsid w:val="00093E90"/>
    <w:rsid w:val="00094144"/>
    <w:rsid w:val="00094BB5"/>
    <w:rsid w:val="0009623D"/>
    <w:rsid w:val="00096AC1"/>
    <w:rsid w:val="000A0FD9"/>
    <w:rsid w:val="000A1227"/>
    <w:rsid w:val="000A257B"/>
    <w:rsid w:val="000A26CA"/>
    <w:rsid w:val="000A2A41"/>
    <w:rsid w:val="000A42F0"/>
    <w:rsid w:val="000A44B1"/>
    <w:rsid w:val="000A4BD0"/>
    <w:rsid w:val="000A520A"/>
    <w:rsid w:val="000A5315"/>
    <w:rsid w:val="000A5325"/>
    <w:rsid w:val="000A57DF"/>
    <w:rsid w:val="000A5956"/>
    <w:rsid w:val="000A6CAE"/>
    <w:rsid w:val="000A7E95"/>
    <w:rsid w:val="000B1CE3"/>
    <w:rsid w:val="000B219E"/>
    <w:rsid w:val="000B22C4"/>
    <w:rsid w:val="000B2DC3"/>
    <w:rsid w:val="000B3702"/>
    <w:rsid w:val="000B3B85"/>
    <w:rsid w:val="000B3D9B"/>
    <w:rsid w:val="000B40C9"/>
    <w:rsid w:val="000B4140"/>
    <w:rsid w:val="000B41DB"/>
    <w:rsid w:val="000B440F"/>
    <w:rsid w:val="000B4E1F"/>
    <w:rsid w:val="000B5008"/>
    <w:rsid w:val="000B6026"/>
    <w:rsid w:val="000B7098"/>
    <w:rsid w:val="000C02D2"/>
    <w:rsid w:val="000C04AF"/>
    <w:rsid w:val="000C0DE1"/>
    <w:rsid w:val="000C0E0E"/>
    <w:rsid w:val="000C1011"/>
    <w:rsid w:val="000C28C1"/>
    <w:rsid w:val="000C36AD"/>
    <w:rsid w:val="000C6848"/>
    <w:rsid w:val="000C7340"/>
    <w:rsid w:val="000D0C2C"/>
    <w:rsid w:val="000D1060"/>
    <w:rsid w:val="000D13AC"/>
    <w:rsid w:val="000D13CD"/>
    <w:rsid w:val="000D1F0D"/>
    <w:rsid w:val="000D2670"/>
    <w:rsid w:val="000D2F50"/>
    <w:rsid w:val="000D2FDB"/>
    <w:rsid w:val="000D4C43"/>
    <w:rsid w:val="000D56EC"/>
    <w:rsid w:val="000D5EE1"/>
    <w:rsid w:val="000E0B9A"/>
    <w:rsid w:val="000E1C82"/>
    <w:rsid w:val="000E2F4B"/>
    <w:rsid w:val="000E3A33"/>
    <w:rsid w:val="000E412F"/>
    <w:rsid w:val="000E4C83"/>
    <w:rsid w:val="000E5429"/>
    <w:rsid w:val="000E588E"/>
    <w:rsid w:val="000E6816"/>
    <w:rsid w:val="000E7670"/>
    <w:rsid w:val="000F00E0"/>
    <w:rsid w:val="000F1943"/>
    <w:rsid w:val="000F24C7"/>
    <w:rsid w:val="000F2777"/>
    <w:rsid w:val="000F411A"/>
    <w:rsid w:val="000F45EC"/>
    <w:rsid w:val="000F5D85"/>
    <w:rsid w:val="000F5F23"/>
    <w:rsid w:val="000F68AA"/>
    <w:rsid w:val="000F6C6F"/>
    <w:rsid w:val="000F6F08"/>
    <w:rsid w:val="000F7420"/>
    <w:rsid w:val="000F7A85"/>
    <w:rsid w:val="000F7A9A"/>
    <w:rsid w:val="00100400"/>
    <w:rsid w:val="00100DF3"/>
    <w:rsid w:val="00101945"/>
    <w:rsid w:val="00101C3F"/>
    <w:rsid w:val="00101C7F"/>
    <w:rsid w:val="00102C21"/>
    <w:rsid w:val="00103462"/>
    <w:rsid w:val="00103573"/>
    <w:rsid w:val="001035CE"/>
    <w:rsid w:val="0010369F"/>
    <w:rsid w:val="0010456A"/>
    <w:rsid w:val="00106251"/>
    <w:rsid w:val="001076E9"/>
    <w:rsid w:val="001101AB"/>
    <w:rsid w:val="00110380"/>
    <w:rsid w:val="00110390"/>
    <w:rsid w:val="00111926"/>
    <w:rsid w:val="001119C4"/>
    <w:rsid w:val="00111ED1"/>
    <w:rsid w:val="00112A3E"/>
    <w:rsid w:val="00114EC3"/>
    <w:rsid w:val="001157F5"/>
    <w:rsid w:val="00115A4F"/>
    <w:rsid w:val="00117372"/>
    <w:rsid w:val="0011768E"/>
    <w:rsid w:val="00120197"/>
    <w:rsid w:val="00120244"/>
    <w:rsid w:val="00120560"/>
    <w:rsid w:val="00120CAC"/>
    <w:rsid w:val="0012132A"/>
    <w:rsid w:val="001232AC"/>
    <w:rsid w:val="00123AA2"/>
    <w:rsid w:val="00124559"/>
    <w:rsid w:val="00125D5C"/>
    <w:rsid w:val="00125E40"/>
    <w:rsid w:val="00127AEA"/>
    <w:rsid w:val="00130065"/>
    <w:rsid w:val="001302F5"/>
    <w:rsid w:val="0013096B"/>
    <w:rsid w:val="00130B4E"/>
    <w:rsid w:val="00131242"/>
    <w:rsid w:val="00132394"/>
    <w:rsid w:val="0013261D"/>
    <w:rsid w:val="001337D6"/>
    <w:rsid w:val="00133E20"/>
    <w:rsid w:val="0013475F"/>
    <w:rsid w:val="00136327"/>
    <w:rsid w:val="001411E3"/>
    <w:rsid w:val="001428AE"/>
    <w:rsid w:val="001428BF"/>
    <w:rsid w:val="00143487"/>
    <w:rsid w:val="00144758"/>
    <w:rsid w:val="00144E58"/>
    <w:rsid w:val="00145148"/>
    <w:rsid w:val="00145A95"/>
    <w:rsid w:val="00145BCE"/>
    <w:rsid w:val="00145C41"/>
    <w:rsid w:val="00146093"/>
    <w:rsid w:val="001460A8"/>
    <w:rsid w:val="00146C5A"/>
    <w:rsid w:val="001477A7"/>
    <w:rsid w:val="001519A9"/>
    <w:rsid w:val="001521FC"/>
    <w:rsid w:val="0015299A"/>
    <w:rsid w:val="00153F11"/>
    <w:rsid w:val="00154AA3"/>
    <w:rsid w:val="00155D88"/>
    <w:rsid w:val="0015665C"/>
    <w:rsid w:val="00156E7B"/>
    <w:rsid w:val="00157047"/>
    <w:rsid w:val="00157DE9"/>
    <w:rsid w:val="00160921"/>
    <w:rsid w:val="00162041"/>
    <w:rsid w:val="0016266E"/>
    <w:rsid w:val="00163536"/>
    <w:rsid w:val="00163FD1"/>
    <w:rsid w:val="00164863"/>
    <w:rsid w:val="00164E81"/>
    <w:rsid w:val="00165106"/>
    <w:rsid w:val="0016700B"/>
    <w:rsid w:val="001670CA"/>
    <w:rsid w:val="0017050F"/>
    <w:rsid w:val="00170FFC"/>
    <w:rsid w:val="00172A27"/>
    <w:rsid w:val="001740C8"/>
    <w:rsid w:val="001741A6"/>
    <w:rsid w:val="0017512B"/>
    <w:rsid w:val="00175A81"/>
    <w:rsid w:val="0017633E"/>
    <w:rsid w:val="001778FB"/>
    <w:rsid w:val="00180585"/>
    <w:rsid w:val="0018079E"/>
    <w:rsid w:val="0018100A"/>
    <w:rsid w:val="0018236C"/>
    <w:rsid w:val="001827E6"/>
    <w:rsid w:val="001828E7"/>
    <w:rsid w:val="001831CB"/>
    <w:rsid w:val="0018538B"/>
    <w:rsid w:val="00185B73"/>
    <w:rsid w:val="00185ED4"/>
    <w:rsid w:val="00186974"/>
    <w:rsid w:val="00186E1B"/>
    <w:rsid w:val="00186EFD"/>
    <w:rsid w:val="001878BD"/>
    <w:rsid w:val="001879E3"/>
    <w:rsid w:val="001907A9"/>
    <w:rsid w:val="00190872"/>
    <w:rsid w:val="00191897"/>
    <w:rsid w:val="00194767"/>
    <w:rsid w:val="00195842"/>
    <w:rsid w:val="00195D4F"/>
    <w:rsid w:val="00196061"/>
    <w:rsid w:val="00196EC8"/>
    <w:rsid w:val="00197872"/>
    <w:rsid w:val="001A0695"/>
    <w:rsid w:val="001A1121"/>
    <w:rsid w:val="001A1292"/>
    <w:rsid w:val="001A1FD0"/>
    <w:rsid w:val="001A22E6"/>
    <w:rsid w:val="001A26F3"/>
    <w:rsid w:val="001A346F"/>
    <w:rsid w:val="001A49A5"/>
    <w:rsid w:val="001A59B6"/>
    <w:rsid w:val="001A5BD3"/>
    <w:rsid w:val="001B1677"/>
    <w:rsid w:val="001B2996"/>
    <w:rsid w:val="001B2B3C"/>
    <w:rsid w:val="001B3201"/>
    <w:rsid w:val="001B3F8C"/>
    <w:rsid w:val="001B4FAB"/>
    <w:rsid w:val="001B576E"/>
    <w:rsid w:val="001B5FA9"/>
    <w:rsid w:val="001B6233"/>
    <w:rsid w:val="001B64DC"/>
    <w:rsid w:val="001B66BF"/>
    <w:rsid w:val="001B695D"/>
    <w:rsid w:val="001B70D6"/>
    <w:rsid w:val="001B7F67"/>
    <w:rsid w:val="001C2A62"/>
    <w:rsid w:val="001C5037"/>
    <w:rsid w:val="001C50E5"/>
    <w:rsid w:val="001C5B45"/>
    <w:rsid w:val="001C621E"/>
    <w:rsid w:val="001D067F"/>
    <w:rsid w:val="001D22D0"/>
    <w:rsid w:val="001D253E"/>
    <w:rsid w:val="001D2A8C"/>
    <w:rsid w:val="001D45CF"/>
    <w:rsid w:val="001D5F07"/>
    <w:rsid w:val="001D7BCE"/>
    <w:rsid w:val="001E077D"/>
    <w:rsid w:val="001E1C6A"/>
    <w:rsid w:val="001E3ACE"/>
    <w:rsid w:val="001E469D"/>
    <w:rsid w:val="001E5D25"/>
    <w:rsid w:val="001E65DC"/>
    <w:rsid w:val="001E7B41"/>
    <w:rsid w:val="001E7CA8"/>
    <w:rsid w:val="001F0DD6"/>
    <w:rsid w:val="001F1738"/>
    <w:rsid w:val="001F19FA"/>
    <w:rsid w:val="001F2248"/>
    <w:rsid w:val="001F441B"/>
    <w:rsid w:val="001F60C5"/>
    <w:rsid w:val="001F7349"/>
    <w:rsid w:val="00200168"/>
    <w:rsid w:val="002025C2"/>
    <w:rsid w:val="002032E5"/>
    <w:rsid w:val="00205F75"/>
    <w:rsid w:val="00206F03"/>
    <w:rsid w:val="002078BA"/>
    <w:rsid w:val="00207987"/>
    <w:rsid w:val="002107DE"/>
    <w:rsid w:val="00212001"/>
    <w:rsid w:val="00212642"/>
    <w:rsid w:val="00213E36"/>
    <w:rsid w:val="00214248"/>
    <w:rsid w:val="002156E9"/>
    <w:rsid w:val="002167D5"/>
    <w:rsid w:val="002173DD"/>
    <w:rsid w:val="002176AB"/>
    <w:rsid w:val="00217D9B"/>
    <w:rsid w:val="0022038E"/>
    <w:rsid w:val="0022145E"/>
    <w:rsid w:val="00221BF1"/>
    <w:rsid w:val="00222071"/>
    <w:rsid w:val="00222250"/>
    <w:rsid w:val="00222315"/>
    <w:rsid w:val="00222577"/>
    <w:rsid w:val="002225D8"/>
    <w:rsid w:val="0022389F"/>
    <w:rsid w:val="00223CE3"/>
    <w:rsid w:val="00224CD2"/>
    <w:rsid w:val="00224F94"/>
    <w:rsid w:val="00225D1D"/>
    <w:rsid w:val="0022680F"/>
    <w:rsid w:val="00226DBF"/>
    <w:rsid w:val="002270C0"/>
    <w:rsid w:val="00227990"/>
    <w:rsid w:val="00227B8F"/>
    <w:rsid w:val="0023142C"/>
    <w:rsid w:val="00231943"/>
    <w:rsid w:val="002330F1"/>
    <w:rsid w:val="00234400"/>
    <w:rsid w:val="00234CC2"/>
    <w:rsid w:val="002350E5"/>
    <w:rsid w:val="002353EE"/>
    <w:rsid w:val="002371A9"/>
    <w:rsid w:val="0023771C"/>
    <w:rsid w:val="00237D05"/>
    <w:rsid w:val="0024073F"/>
    <w:rsid w:val="002407E7"/>
    <w:rsid w:val="00240895"/>
    <w:rsid w:val="00240FA7"/>
    <w:rsid w:val="00242256"/>
    <w:rsid w:val="00242AC0"/>
    <w:rsid w:val="00243B96"/>
    <w:rsid w:val="00243E1B"/>
    <w:rsid w:val="002453CD"/>
    <w:rsid w:val="00245F0E"/>
    <w:rsid w:val="00246082"/>
    <w:rsid w:val="00246CE3"/>
    <w:rsid w:val="00247A19"/>
    <w:rsid w:val="00250174"/>
    <w:rsid w:val="00251AE3"/>
    <w:rsid w:val="00257C04"/>
    <w:rsid w:val="00260676"/>
    <w:rsid w:val="002634D2"/>
    <w:rsid w:val="002635AD"/>
    <w:rsid w:val="002658FF"/>
    <w:rsid w:val="00265B18"/>
    <w:rsid w:val="00266886"/>
    <w:rsid w:val="0026718C"/>
    <w:rsid w:val="002673D4"/>
    <w:rsid w:val="002675D6"/>
    <w:rsid w:val="00267692"/>
    <w:rsid w:val="00267E0C"/>
    <w:rsid w:val="00270508"/>
    <w:rsid w:val="00270AB4"/>
    <w:rsid w:val="00271DF1"/>
    <w:rsid w:val="00272B9F"/>
    <w:rsid w:val="002746C1"/>
    <w:rsid w:val="00274A14"/>
    <w:rsid w:val="00275D6E"/>
    <w:rsid w:val="0027789A"/>
    <w:rsid w:val="00277912"/>
    <w:rsid w:val="00277EC0"/>
    <w:rsid w:val="00280A38"/>
    <w:rsid w:val="00280A5B"/>
    <w:rsid w:val="0028397E"/>
    <w:rsid w:val="002843FD"/>
    <w:rsid w:val="00284750"/>
    <w:rsid w:val="00284B9B"/>
    <w:rsid w:val="0028546B"/>
    <w:rsid w:val="002856A5"/>
    <w:rsid w:val="00285984"/>
    <w:rsid w:val="002859A7"/>
    <w:rsid w:val="00287B1F"/>
    <w:rsid w:val="00287B26"/>
    <w:rsid w:val="002901E1"/>
    <w:rsid w:val="002904B1"/>
    <w:rsid w:val="002906E2"/>
    <w:rsid w:val="00290B31"/>
    <w:rsid w:val="00291383"/>
    <w:rsid w:val="002916A3"/>
    <w:rsid w:val="00291C7F"/>
    <w:rsid w:val="00292CD5"/>
    <w:rsid w:val="0029435B"/>
    <w:rsid w:val="0029602B"/>
    <w:rsid w:val="00297927"/>
    <w:rsid w:val="002A0639"/>
    <w:rsid w:val="002A134F"/>
    <w:rsid w:val="002A2FB3"/>
    <w:rsid w:val="002A33CC"/>
    <w:rsid w:val="002A42D4"/>
    <w:rsid w:val="002A4942"/>
    <w:rsid w:val="002A4D8A"/>
    <w:rsid w:val="002A6593"/>
    <w:rsid w:val="002A675D"/>
    <w:rsid w:val="002A6941"/>
    <w:rsid w:val="002A6CAC"/>
    <w:rsid w:val="002B037F"/>
    <w:rsid w:val="002B04E6"/>
    <w:rsid w:val="002B10C4"/>
    <w:rsid w:val="002B1C47"/>
    <w:rsid w:val="002B29FD"/>
    <w:rsid w:val="002B2BCE"/>
    <w:rsid w:val="002B2CA1"/>
    <w:rsid w:val="002B3CA9"/>
    <w:rsid w:val="002B48A0"/>
    <w:rsid w:val="002B49BF"/>
    <w:rsid w:val="002B4B57"/>
    <w:rsid w:val="002B4CF0"/>
    <w:rsid w:val="002B5BF9"/>
    <w:rsid w:val="002B6964"/>
    <w:rsid w:val="002B6F5F"/>
    <w:rsid w:val="002B7012"/>
    <w:rsid w:val="002B7671"/>
    <w:rsid w:val="002B7AB2"/>
    <w:rsid w:val="002B7F3D"/>
    <w:rsid w:val="002C00CD"/>
    <w:rsid w:val="002C01E6"/>
    <w:rsid w:val="002C034D"/>
    <w:rsid w:val="002C0407"/>
    <w:rsid w:val="002C0676"/>
    <w:rsid w:val="002C190C"/>
    <w:rsid w:val="002C22AE"/>
    <w:rsid w:val="002C24BA"/>
    <w:rsid w:val="002C272F"/>
    <w:rsid w:val="002C2872"/>
    <w:rsid w:val="002C3096"/>
    <w:rsid w:val="002C4146"/>
    <w:rsid w:val="002C440E"/>
    <w:rsid w:val="002C52A2"/>
    <w:rsid w:val="002C650A"/>
    <w:rsid w:val="002C71D2"/>
    <w:rsid w:val="002D144F"/>
    <w:rsid w:val="002D2A87"/>
    <w:rsid w:val="002D2DA6"/>
    <w:rsid w:val="002D3CAC"/>
    <w:rsid w:val="002D605A"/>
    <w:rsid w:val="002D6658"/>
    <w:rsid w:val="002D6811"/>
    <w:rsid w:val="002D74D8"/>
    <w:rsid w:val="002D7791"/>
    <w:rsid w:val="002D7BB8"/>
    <w:rsid w:val="002D7EB1"/>
    <w:rsid w:val="002D7EF7"/>
    <w:rsid w:val="002E1278"/>
    <w:rsid w:val="002E2956"/>
    <w:rsid w:val="002E3325"/>
    <w:rsid w:val="002E3828"/>
    <w:rsid w:val="002E3F9A"/>
    <w:rsid w:val="002E41CD"/>
    <w:rsid w:val="002E543E"/>
    <w:rsid w:val="002E55E8"/>
    <w:rsid w:val="002E5715"/>
    <w:rsid w:val="002E7EAB"/>
    <w:rsid w:val="002F0107"/>
    <w:rsid w:val="002F0E0B"/>
    <w:rsid w:val="002F1340"/>
    <w:rsid w:val="002F2300"/>
    <w:rsid w:val="002F3064"/>
    <w:rsid w:val="002F43D3"/>
    <w:rsid w:val="002F626B"/>
    <w:rsid w:val="002F6509"/>
    <w:rsid w:val="002F6C76"/>
    <w:rsid w:val="002F7A52"/>
    <w:rsid w:val="002F7D7E"/>
    <w:rsid w:val="00300BC8"/>
    <w:rsid w:val="00302A8E"/>
    <w:rsid w:val="00302D6B"/>
    <w:rsid w:val="0030365A"/>
    <w:rsid w:val="00304B2A"/>
    <w:rsid w:val="00304C09"/>
    <w:rsid w:val="00304CC2"/>
    <w:rsid w:val="003066CA"/>
    <w:rsid w:val="003073DB"/>
    <w:rsid w:val="00310CDB"/>
    <w:rsid w:val="00314270"/>
    <w:rsid w:val="00315A33"/>
    <w:rsid w:val="00315AD3"/>
    <w:rsid w:val="003170A1"/>
    <w:rsid w:val="00322580"/>
    <w:rsid w:val="00322F75"/>
    <w:rsid w:val="0032356A"/>
    <w:rsid w:val="00323A22"/>
    <w:rsid w:val="00325093"/>
    <w:rsid w:val="00326CBE"/>
    <w:rsid w:val="00327297"/>
    <w:rsid w:val="00327B1D"/>
    <w:rsid w:val="003302A1"/>
    <w:rsid w:val="00331138"/>
    <w:rsid w:val="0033146E"/>
    <w:rsid w:val="00332554"/>
    <w:rsid w:val="0033408B"/>
    <w:rsid w:val="0033437F"/>
    <w:rsid w:val="00334D43"/>
    <w:rsid w:val="00334F0A"/>
    <w:rsid w:val="00336C0C"/>
    <w:rsid w:val="003370FE"/>
    <w:rsid w:val="003404D4"/>
    <w:rsid w:val="00341B57"/>
    <w:rsid w:val="00341C0E"/>
    <w:rsid w:val="003420B3"/>
    <w:rsid w:val="0034239E"/>
    <w:rsid w:val="00342B36"/>
    <w:rsid w:val="00342B7F"/>
    <w:rsid w:val="00342B9E"/>
    <w:rsid w:val="00342D0B"/>
    <w:rsid w:val="00343835"/>
    <w:rsid w:val="00345300"/>
    <w:rsid w:val="0034665E"/>
    <w:rsid w:val="00347F63"/>
    <w:rsid w:val="00350746"/>
    <w:rsid w:val="00351290"/>
    <w:rsid w:val="00351AE2"/>
    <w:rsid w:val="00352340"/>
    <w:rsid w:val="003524D5"/>
    <w:rsid w:val="003530CA"/>
    <w:rsid w:val="00355379"/>
    <w:rsid w:val="00357E5B"/>
    <w:rsid w:val="00357FDC"/>
    <w:rsid w:val="00360B52"/>
    <w:rsid w:val="00361295"/>
    <w:rsid w:val="00361983"/>
    <w:rsid w:val="00364F8B"/>
    <w:rsid w:val="0036629C"/>
    <w:rsid w:val="0036641E"/>
    <w:rsid w:val="00367065"/>
    <w:rsid w:val="00367F24"/>
    <w:rsid w:val="00367F47"/>
    <w:rsid w:val="00367F68"/>
    <w:rsid w:val="00370215"/>
    <w:rsid w:val="003708D1"/>
    <w:rsid w:val="00370E3A"/>
    <w:rsid w:val="00371398"/>
    <w:rsid w:val="003719F7"/>
    <w:rsid w:val="003723EC"/>
    <w:rsid w:val="00372D14"/>
    <w:rsid w:val="00372D82"/>
    <w:rsid w:val="00372DB2"/>
    <w:rsid w:val="0037369C"/>
    <w:rsid w:val="00373F72"/>
    <w:rsid w:val="00374A5C"/>
    <w:rsid w:val="003750E3"/>
    <w:rsid w:val="00376623"/>
    <w:rsid w:val="00377265"/>
    <w:rsid w:val="0037728A"/>
    <w:rsid w:val="0037751F"/>
    <w:rsid w:val="00380032"/>
    <w:rsid w:val="00380585"/>
    <w:rsid w:val="00380717"/>
    <w:rsid w:val="00380891"/>
    <w:rsid w:val="00380EEE"/>
    <w:rsid w:val="00381FD5"/>
    <w:rsid w:val="0038214C"/>
    <w:rsid w:val="003821D1"/>
    <w:rsid w:val="0038272D"/>
    <w:rsid w:val="00384445"/>
    <w:rsid w:val="00384CF1"/>
    <w:rsid w:val="00385CE2"/>
    <w:rsid w:val="00386520"/>
    <w:rsid w:val="003871D0"/>
    <w:rsid w:val="00387630"/>
    <w:rsid w:val="00387AC0"/>
    <w:rsid w:val="00387ED7"/>
    <w:rsid w:val="00390361"/>
    <w:rsid w:val="00390A4B"/>
    <w:rsid w:val="00391441"/>
    <w:rsid w:val="00391C9A"/>
    <w:rsid w:val="00392A41"/>
    <w:rsid w:val="003954C6"/>
    <w:rsid w:val="00395D40"/>
    <w:rsid w:val="00395D99"/>
    <w:rsid w:val="003961CA"/>
    <w:rsid w:val="0039665C"/>
    <w:rsid w:val="003968B6"/>
    <w:rsid w:val="00397A34"/>
    <w:rsid w:val="003A3037"/>
    <w:rsid w:val="003A3CCC"/>
    <w:rsid w:val="003A3D7E"/>
    <w:rsid w:val="003A3DDD"/>
    <w:rsid w:val="003A4ABC"/>
    <w:rsid w:val="003A535D"/>
    <w:rsid w:val="003A6241"/>
    <w:rsid w:val="003A7056"/>
    <w:rsid w:val="003A7642"/>
    <w:rsid w:val="003B26D0"/>
    <w:rsid w:val="003B3499"/>
    <w:rsid w:val="003B3C9D"/>
    <w:rsid w:val="003B3CB6"/>
    <w:rsid w:val="003B448C"/>
    <w:rsid w:val="003B488B"/>
    <w:rsid w:val="003B5BBA"/>
    <w:rsid w:val="003B5BF3"/>
    <w:rsid w:val="003B749D"/>
    <w:rsid w:val="003B7616"/>
    <w:rsid w:val="003C0302"/>
    <w:rsid w:val="003C0583"/>
    <w:rsid w:val="003C058C"/>
    <w:rsid w:val="003C0B25"/>
    <w:rsid w:val="003C1DDE"/>
    <w:rsid w:val="003C21D6"/>
    <w:rsid w:val="003C2A5C"/>
    <w:rsid w:val="003C4372"/>
    <w:rsid w:val="003C4C46"/>
    <w:rsid w:val="003C5B13"/>
    <w:rsid w:val="003C6B20"/>
    <w:rsid w:val="003C75B9"/>
    <w:rsid w:val="003C7716"/>
    <w:rsid w:val="003D16B3"/>
    <w:rsid w:val="003D21A1"/>
    <w:rsid w:val="003D2946"/>
    <w:rsid w:val="003D42D2"/>
    <w:rsid w:val="003D44F8"/>
    <w:rsid w:val="003D68C0"/>
    <w:rsid w:val="003D6B1C"/>
    <w:rsid w:val="003D6DC6"/>
    <w:rsid w:val="003D6EBC"/>
    <w:rsid w:val="003D7330"/>
    <w:rsid w:val="003E0CFB"/>
    <w:rsid w:val="003E179F"/>
    <w:rsid w:val="003E1867"/>
    <w:rsid w:val="003E1977"/>
    <w:rsid w:val="003E1B5A"/>
    <w:rsid w:val="003E2F4C"/>
    <w:rsid w:val="003E2F90"/>
    <w:rsid w:val="003E3B56"/>
    <w:rsid w:val="003E521B"/>
    <w:rsid w:val="003E54E2"/>
    <w:rsid w:val="003E5A3C"/>
    <w:rsid w:val="003E60FE"/>
    <w:rsid w:val="003E6984"/>
    <w:rsid w:val="003E6989"/>
    <w:rsid w:val="003E6E7D"/>
    <w:rsid w:val="003E7AEE"/>
    <w:rsid w:val="003E7C35"/>
    <w:rsid w:val="003F07F5"/>
    <w:rsid w:val="003F0BE5"/>
    <w:rsid w:val="003F2257"/>
    <w:rsid w:val="003F50CD"/>
    <w:rsid w:val="003F63DB"/>
    <w:rsid w:val="003F689E"/>
    <w:rsid w:val="003F6B25"/>
    <w:rsid w:val="00400848"/>
    <w:rsid w:val="004032B8"/>
    <w:rsid w:val="00405468"/>
    <w:rsid w:val="00406144"/>
    <w:rsid w:val="00407F6F"/>
    <w:rsid w:val="00411E57"/>
    <w:rsid w:val="00411E6C"/>
    <w:rsid w:val="00412000"/>
    <w:rsid w:val="0041251A"/>
    <w:rsid w:val="00412743"/>
    <w:rsid w:val="004129DC"/>
    <w:rsid w:val="004144EF"/>
    <w:rsid w:val="00414D2A"/>
    <w:rsid w:val="00415E64"/>
    <w:rsid w:val="00415E9C"/>
    <w:rsid w:val="00416396"/>
    <w:rsid w:val="00417D8B"/>
    <w:rsid w:val="00420F50"/>
    <w:rsid w:val="00421E87"/>
    <w:rsid w:val="0042315E"/>
    <w:rsid w:val="00424FE7"/>
    <w:rsid w:val="00425D93"/>
    <w:rsid w:val="0042644C"/>
    <w:rsid w:val="004276DE"/>
    <w:rsid w:val="00427E1C"/>
    <w:rsid w:val="00430CC4"/>
    <w:rsid w:val="00431542"/>
    <w:rsid w:val="00431EFA"/>
    <w:rsid w:val="00431F3E"/>
    <w:rsid w:val="00432074"/>
    <w:rsid w:val="00432902"/>
    <w:rsid w:val="0043332E"/>
    <w:rsid w:val="004346C4"/>
    <w:rsid w:val="00434D07"/>
    <w:rsid w:val="0043527A"/>
    <w:rsid w:val="00435415"/>
    <w:rsid w:val="004357E6"/>
    <w:rsid w:val="00435BA9"/>
    <w:rsid w:val="00436C51"/>
    <w:rsid w:val="00436E32"/>
    <w:rsid w:val="00436FF7"/>
    <w:rsid w:val="00437326"/>
    <w:rsid w:val="00440598"/>
    <w:rsid w:val="00440A23"/>
    <w:rsid w:val="00440A86"/>
    <w:rsid w:val="004421D9"/>
    <w:rsid w:val="00442344"/>
    <w:rsid w:val="004441AE"/>
    <w:rsid w:val="00447863"/>
    <w:rsid w:val="00447906"/>
    <w:rsid w:val="00451260"/>
    <w:rsid w:val="00451A00"/>
    <w:rsid w:val="00451B35"/>
    <w:rsid w:val="00454142"/>
    <w:rsid w:val="004546C0"/>
    <w:rsid w:val="00455098"/>
    <w:rsid w:val="0045533A"/>
    <w:rsid w:val="0045591C"/>
    <w:rsid w:val="00455C71"/>
    <w:rsid w:val="00457793"/>
    <w:rsid w:val="004602FF"/>
    <w:rsid w:val="0046086E"/>
    <w:rsid w:val="00460CEE"/>
    <w:rsid w:val="00463140"/>
    <w:rsid w:val="004631AA"/>
    <w:rsid w:val="00463276"/>
    <w:rsid w:val="00465CD8"/>
    <w:rsid w:val="00466403"/>
    <w:rsid w:val="00466BFF"/>
    <w:rsid w:val="00467101"/>
    <w:rsid w:val="004676D8"/>
    <w:rsid w:val="00467BD4"/>
    <w:rsid w:val="00467E02"/>
    <w:rsid w:val="004701CF"/>
    <w:rsid w:val="00470F5C"/>
    <w:rsid w:val="0047152E"/>
    <w:rsid w:val="00471E0B"/>
    <w:rsid w:val="00472108"/>
    <w:rsid w:val="00475851"/>
    <w:rsid w:val="00480775"/>
    <w:rsid w:val="00480D31"/>
    <w:rsid w:val="004811B1"/>
    <w:rsid w:val="0048285E"/>
    <w:rsid w:val="00484B9E"/>
    <w:rsid w:val="00485D2C"/>
    <w:rsid w:val="004872DC"/>
    <w:rsid w:val="004874C1"/>
    <w:rsid w:val="00487991"/>
    <w:rsid w:val="00490800"/>
    <w:rsid w:val="00490E7B"/>
    <w:rsid w:val="00492897"/>
    <w:rsid w:val="00492A0C"/>
    <w:rsid w:val="00493EBA"/>
    <w:rsid w:val="00493FE9"/>
    <w:rsid w:val="00494FFB"/>
    <w:rsid w:val="00495606"/>
    <w:rsid w:val="00495DFE"/>
    <w:rsid w:val="00497A86"/>
    <w:rsid w:val="004A053A"/>
    <w:rsid w:val="004A0DAF"/>
    <w:rsid w:val="004A192F"/>
    <w:rsid w:val="004A2891"/>
    <w:rsid w:val="004A35A6"/>
    <w:rsid w:val="004A4141"/>
    <w:rsid w:val="004A4217"/>
    <w:rsid w:val="004A44D7"/>
    <w:rsid w:val="004A479C"/>
    <w:rsid w:val="004A669D"/>
    <w:rsid w:val="004A6A5D"/>
    <w:rsid w:val="004A73FE"/>
    <w:rsid w:val="004A7A65"/>
    <w:rsid w:val="004B0282"/>
    <w:rsid w:val="004B1051"/>
    <w:rsid w:val="004B1215"/>
    <w:rsid w:val="004B165F"/>
    <w:rsid w:val="004B244F"/>
    <w:rsid w:val="004B253B"/>
    <w:rsid w:val="004B2693"/>
    <w:rsid w:val="004B2C15"/>
    <w:rsid w:val="004B2C3C"/>
    <w:rsid w:val="004B393E"/>
    <w:rsid w:val="004B40ED"/>
    <w:rsid w:val="004B5283"/>
    <w:rsid w:val="004B54EB"/>
    <w:rsid w:val="004B5CC4"/>
    <w:rsid w:val="004B5D4F"/>
    <w:rsid w:val="004B6332"/>
    <w:rsid w:val="004B6352"/>
    <w:rsid w:val="004B7594"/>
    <w:rsid w:val="004C0736"/>
    <w:rsid w:val="004C1C65"/>
    <w:rsid w:val="004C2474"/>
    <w:rsid w:val="004C26B9"/>
    <w:rsid w:val="004C29FC"/>
    <w:rsid w:val="004C3F04"/>
    <w:rsid w:val="004C4124"/>
    <w:rsid w:val="004C41D5"/>
    <w:rsid w:val="004C4A46"/>
    <w:rsid w:val="004C4B60"/>
    <w:rsid w:val="004C4E80"/>
    <w:rsid w:val="004C5947"/>
    <w:rsid w:val="004C640B"/>
    <w:rsid w:val="004C7132"/>
    <w:rsid w:val="004D273A"/>
    <w:rsid w:val="004D2F1F"/>
    <w:rsid w:val="004D3BE2"/>
    <w:rsid w:val="004D63CD"/>
    <w:rsid w:val="004D6568"/>
    <w:rsid w:val="004D69E7"/>
    <w:rsid w:val="004D6DBC"/>
    <w:rsid w:val="004D7541"/>
    <w:rsid w:val="004E01F6"/>
    <w:rsid w:val="004E050B"/>
    <w:rsid w:val="004E0E11"/>
    <w:rsid w:val="004E2003"/>
    <w:rsid w:val="004E25C9"/>
    <w:rsid w:val="004E25CF"/>
    <w:rsid w:val="004E29E2"/>
    <w:rsid w:val="004E3083"/>
    <w:rsid w:val="004E3BB0"/>
    <w:rsid w:val="004E3C63"/>
    <w:rsid w:val="004E5581"/>
    <w:rsid w:val="004E682A"/>
    <w:rsid w:val="004E748D"/>
    <w:rsid w:val="004F0D8A"/>
    <w:rsid w:val="004F1469"/>
    <w:rsid w:val="004F400C"/>
    <w:rsid w:val="004F613D"/>
    <w:rsid w:val="004F7A3F"/>
    <w:rsid w:val="0050168F"/>
    <w:rsid w:val="005025E5"/>
    <w:rsid w:val="00503FE1"/>
    <w:rsid w:val="0050429D"/>
    <w:rsid w:val="00505487"/>
    <w:rsid w:val="00505A03"/>
    <w:rsid w:val="0050669F"/>
    <w:rsid w:val="00506DC1"/>
    <w:rsid w:val="00506FA3"/>
    <w:rsid w:val="0050751E"/>
    <w:rsid w:val="0051042F"/>
    <w:rsid w:val="00510C03"/>
    <w:rsid w:val="00512738"/>
    <w:rsid w:val="00512752"/>
    <w:rsid w:val="00513087"/>
    <w:rsid w:val="00513FAF"/>
    <w:rsid w:val="00514079"/>
    <w:rsid w:val="00514CA5"/>
    <w:rsid w:val="00517F7E"/>
    <w:rsid w:val="00520620"/>
    <w:rsid w:val="00522021"/>
    <w:rsid w:val="0052229E"/>
    <w:rsid w:val="00522CAA"/>
    <w:rsid w:val="005235F7"/>
    <w:rsid w:val="00523606"/>
    <w:rsid w:val="0052395A"/>
    <w:rsid w:val="00523B5B"/>
    <w:rsid w:val="00526086"/>
    <w:rsid w:val="005269CB"/>
    <w:rsid w:val="00526D39"/>
    <w:rsid w:val="005271E8"/>
    <w:rsid w:val="0052760E"/>
    <w:rsid w:val="005301E0"/>
    <w:rsid w:val="005308C1"/>
    <w:rsid w:val="0053098E"/>
    <w:rsid w:val="005314E6"/>
    <w:rsid w:val="00532231"/>
    <w:rsid w:val="00532358"/>
    <w:rsid w:val="005324C7"/>
    <w:rsid w:val="00532C61"/>
    <w:rsid w:val="00534938"/>
    <w:rsid w:val="00535692"/>
    <w:rsid w:val="005359EC"/>
    <w:rsid w:val="005376B5"/>
    <w:rsid w:val="005376C6"/>
    <w:rsid w:val="00540119"/>
    <w:rsid w:val="005418B7"/>
    <w:rsid w:val="0054249D"/>
    <w:rsid w:val="005429D6"/>
    <w:rsid w:val="00542FED"/>
    <w:rsid w:val="005430B7"/>
    <w:rsid w:val="0054380D"/>
    <w:rsid w:val="005454FF"/>
    <w:rsid w:val="00545D29"/>
    <w:rsid w:val="0055074C"/>
    <w:rsid w:val="00550781"/>
    <w:rsid w:val="005507A4"/>
    <w:rsid w:val="00551EE0"/>
    <w:rsid w:val="00551FD0"/>
    <w:rsid w:val="005523E0"/>
    <w:rsid w:val="00554711"/>
    <w:rsid w:val="00554C82"/>
    <w:rsid w:val="00556822"/>
    <w:rsid w:val="00557443"/>
    <w:rsid w:val="00557571"/>
    <w:rsid w:val="00564A78"/>
    <w:rsid w:val="00566478"/>
    <w:rsid w:val="00566F1C"/>
    <w:rsid w:val="005678CF"/>
    <w:rsid w:val="005745F0"/>
    <w:rsid w:val="005745F5"/>
    <w:rsid w:val="0057477D"/>
    <w:rsid w:val="005750FD"/>
    <w:rsid w:val="0057551C"/>
    <w:rsid w:val="00575B7A"/>
    <w:rsid w:val="00576301"/>
    <w:rsid w:val="0058028B"/>
    <w:rsid w:val="00580D8F"/>
    <w:rsid w:val="005812D3"/>
    <w:rsid w:val="00581AD1"/>
    <w:rsid w:val="0058312E"/>
    <w:rsid w:val="005832F2"/>
    <w:rsid w:val="005839B0"/>
    <w:rsid w:val="00583AB7"/>
    <w:rsid w:val="00586204"/>
    <w:rsid w:val="00586720"/>
    <w:rsid w:val="0058696C"/>
    <w:rsid w:val="00587817"/>
    <w:rsid w:val="00587F82"/>
    <w:rsid w:val="005906B3"/>
    <w:rsid w:val="005912B0"/>
    <w:rsid w:val="00593CBC"/>
    <w:rsid w:val="00594366"/>
    <w:rsid w:val="00594A46"/>
    <w:rsid w:val="00594C0B"/>
    <w:rsid w:val="0059563D"/>
    <w:rsid w:val="00595993"/>
    <w:rsid w:val="00596B91"/>
    <w:rsid w:val="00596D61"/>
    <w:rsid w:val="005A04C0"/>
    <w:rsid w:val="005A06DA"/>
    <w:rsid w:val="005A0AEF"/>
    <w:rsid w:val="005A0E02"/>
    <w:rsid w:val="005A0FB7"/>
    <w:rsid w:val="005A1487"/>
    <w:rsid w:val="005A1494"/>
    <w:rsid w:val="005A1EC5"/>
    <w:rsid w:val="005A2D42"/>
    <w:rsid w:val="005A2E77"/>
    <w:rsid w:val="005A35EE"/>
    <w:rsid w:val="005A38C6"/>
    <w:rsid w:val="005A3D92"/>
    <w:rsid w:val="005A4EE6"/>
    <w:rsid w:val="005A5102"/>
    <w:rsid w:val="005A5948"/>
    <w:rsid w:val="005A5A91"/>
    <w:rsid w:val="005A5CCF"/>
    <w:rsid w:val="005A60F7"/>
    <w:rsid w:val="005A6C48"/>
    <w:rsid w:val="005A75E3"/>
    <w:rsid w:val="005A78D9"/>
    <w:rsid w:val="005B0990"/>
    <w:rsid w:val="005B0AE3"/>
    <w:rsid w:val="005B2319"/>
    <w:rsid w:val="005B2C15"/>
    <w:rsid w:val="005B3A63"/>
    <w:rsid w:val="005B5396"/>
    <w:rsid w:val="005B62BC"/>
    <w:rsid w:val="005B7620"/>
    <w:rsid w:val="005C023C"/>
    <w:rsid w:val="005C0926"/>
    <w:rsid w:val="005C1218"/>
    <w:rsid w:val="005C210C"/>
    <w:rsid w:val="005C22F3"/>
    <w:rsid w:val="005C3659"/>
    <w:rsid w:val="005C37B8"/>
    <w:rsid w:val="005C4554"/>
    <w:rsid w:val="005C5F48"/>
    <w:rsid w:val="005C627C"/>
    <w:rsid w:val="005D02C1"/>
    <w:rsid w:val="005D0515"/>
    <w:rsid w:val="005D16DC"/>
    <w:rsid w:val="005D1CE5"/>
    <w:rsid w:val="005D2612"/>
    <w:rsid w:val="005D2CA7"/>
    <w:rsid w:val="005D2CCF"/>
    <w:rsid w:val="005D40FE"/>
    <w:rsid w:val="005D4B44"/>
    <w:rsid w:val="005D69B1"/>
    <w:rsid w:val="005D6ACD"/>
    <w:rsid w:val="005D71B0"/>
    <w:rsid w:val="005E0004"/>
    <w:rsid w:val="005E0EF5"/>
    <w:rsid w:val="005E137F"/>
    <w:rsid w:val="005E1949"/>
    <w:rsid w:val="005E1C2F"/>
    <w:rsid w:val="005E260C"/>
    <w:rsid w:val="005E41BF"/>
    <w:rsid w:val="005E43B1"/>
    <w:rsid w:val="005E4E3F"/>
    <w:rsid w:val="005E4E67"/>
    <w:rsid w:val="005E6073"/>
    <w:rsid w:val="005E6689"/>
    <w:rsid w:val="005E7B75"/>
    <w:rsid w:val="005F0F98"/>
    <w:rsid w:val="005F2CC5"/>
    <w:rsid w:val="005F31CE"/>
    <w:rsid w:val="005F31F2"/>
    <w:rsid w:val="005F37CD"/>
    <w:rsid w:val="005F3D0E"/>
    <w:rsid w:val="005F4D02"/>
    <w:rsid w:val="005F4EF7"/>
    <w:rsid w:val="005F550C"/>
    <w:rsid w:val="005F56A1"/>
    <w:rsid w:val="005F5AD2"/>
    <w:rsid w:val="005F5B3B"/>
    <w:rsid w:val="005F6D93"/>
    <w:rsid w:val="005F6FC3"/>
    <w:rsid w:val="00601368"/>
    <w:rsid w:val="0060154F"/>
    <w:rsid w:val="00601BF7"/>
    <w:rsid w:val="006021A5"/>
    <w:rsid w:val="00604950"/>
    <w:rsid w:val="0060524B"/>
    <w:rsid w:val="00607600"/>
    <w:rsid w:val="00607654"/>
    <w:rsid w:val="00610582"/>
    <w:rsid w:val="00611196"/>
    <w:rsid w:val="006113CF"/>
    <w:rsid w:val="006134C8"/>
    <w:rsid w:val="006158DC"/>
    <w:rsid w:val="00615CCB"/>
    <w:rsid w:val="006162FA"/>
    <w:rsid w:val="0061645A"/>
    <w:rsid w:val="00616C96"/>
    <w:rsid w:val="00617811"/>
    <w:rsid w:val="0062126D"/>
    <w:rsid w:val="006212A1"/>
    <w:rsid w:val="00621B09"/>
    <w:rsid w:val="00622688"/>
    <w:rsid w:val="006227BE"/>
    <w:rsid w:val="00622ED8"/>
    <w:rsid w:val="006239A7"/>
    <w:rsid w:val="006267DB"/>
    <w:rsid w:val="00626B16"/>
    <w:rsid w:val="0063008F"/>
    <w:rsid w:val="0063018F"/>
    <w:rsid w:val="00630A8B"/>
    <w:rsid w:val="006319DE"/>
    <w:rsid w:val="00632A25"/>
    <w:rsid w:val="00632A3C"/>
    <w:rsid w:val="00633A45"/>
    <w:rsid w:val="0063556A"/>
    <w:rsid w:val="00635971"/>
    <w:rsid w:val="006362B0"/>
    <w:rsid w:val="006365B3"/>
    <w:rsid w:val="00641B04"/>
    <w:rsid w:val="006433A2"/>
    <w:rsid w:val="00643FD2"/>
    <w:rsid w:val="0064413F"/>
    <w:rsid w:val="00644E4A"/>
    <w:rsid w:val="0064576F"/>
    <w:rsid w:val="00645CC3"/>
    <w:rsid w:val="00646415"/>
    <w:rsid w:val="00647114"/>
    <w:rsid w:val="0064737F"/>
    <w:rsid w:val="006504D6"/>
    <w:rsid w:val="00650D24"/>
    <w:rsid w:val="00650ECD"/>
    <w:rsid w:val="00651AB7"/>
    <w:rsid w:val="00651FF6"/>
    <w:rsid w:val="00653D16"/>
    <w:rsid w:val="006547BF"/>
    <w:rsid w:val="00655940"/>
    <w:rsid w:val="006579C3"/>
    <w:rsid w:val="00660853"/>
    <w:rsid w:val="00660A16"/>
    <w:rsid w:val="00660AE7"/>
    <w:rsid w:val="00660AE8"/>
    <w:rsid w:val="00661087"/>
    <w:rsid w:val="006615C6"/>
    <w:rsid w:val="00661607"/>
    <w:rsid w:val="00662A6E"/>
    <w:rsid w:val="00662FB1"/>
    <w:rsid w:val="00663132"/>
    <w:rsid w:val="0066459D"/>
    <w:rsid w:val="00664807"/>
    <w:rsid w:val="006648C1"/>
    <w:rsid w:val="00665625"/>
    <w:rsid w:val="00666A24"/>
    <w:rsid w:val="00667711"/>
    <w:rsid w:val="00667A18"/>
    <w:rsid w:val="0067029E"/>
    <w:rsid w:val="00670B94"/>
    <w:rsid w:val="00670BFC"/>
    <w:rsid w:val="00671CF7"/>
    <w:rsid w:val="006730A9"/>
    <w:rsid w:val="0067315E"/>
    <w:rsid w:val="0067352D"/>
    <w:rsid w:val="0067428D"/>
    <w:rsid w:val="006744E0"/>
    <w:rsid w:val="00674DF8"/>
    <w:rsid w:val="00675A09"/>
    <w:rsid w:val="00676B60"/>
    <w:rsid w:val="0067741E"/>
    <w:rsid w:val="0067790A"/>
    <w:rsid w:val="00677995"/>
    <w:rsid w:val="006800B1"/>
    <w:rsid w:val="006828EF"/>
    <w:rsid w:val="00682C00"/>
    <w:rsid w:val="00682C8B"/>
    <w:rsid w:val="00682DDF"/>
    <w:rsid w:val="00683330"/>
    <w:rsid w:val="00683640"/>
    <w:rsid w:val="0068406E"/>
    <w:rsid w:val="00684737"/>
    <w:rsid w:val="006856A6"/>
    <w:rsid w:val="00685D7D"/>
    <w:rsid w:val="00685DDD"/>
    <w:rsid w:val="00687A00"/>
    <w:rsid w:val="0069040B"/>
    <w:rsid w:val="00690481"/>
    <w:rsid w:val="00690661"/>
    <w:rsid w:val="00691012"/>
    <w:rsid w:val="0069119D"/>
    <w:rsid w:val="00691371"/>
    <w:rsid w:val="00691DA7"/>
    <w:rsid w:val="00692E2F"/>
    <w:rsid w:val="006939F1"/>
    <w:rsid w:val="0069725E"/>
    <w:rsid w:val="006A14E0"/>
    <w:rsid w:val="006A1B0F"/>
    <w:rsid w:val="006A1EA6"/>
    <w:rsid w:val="006A20BD"/>
    <w:rsid w:val="006A24D1"/>
    <w:rsid w:val="006A3750"/>
    <w:rsid w:val="006A3E62"/>
    <w:rsid w:val="006A407C"/>
    <w:rsid w:val="006A4ACB"/>
    <w:rsid w:val="006A63D7"/>
    <w:rsid w:val="006A7706"/>
    <w:rsid w:val="006A7D87"/>
    <w:rsid w:val="006B09AC"/>
    <w:rsid w:val="006B0CBC"/>
    <w:rsid w:val="006B2AF3"/>
    <w:rsid w:val="006B3173"/>
    <w:rsid w:val="006B3C32"/>
    <w:rsid w:val="006B41DC"/>
    <w:rsid w:val="006B461C"/>
    <w:rsid w:val="006B5847"/>
    <w:rsid w:val="006B5942"/>
    <w:rsid w:val="006B6083"/>
    <w:rsid w:val="006B70D2"/>
    <w:rsid w:val="006B7236"/>
    <w:rsid w:val="006B7404"/>
    <w:rsid w:val="006B74F2"/>
    <w:rsid w:val="006B7D72"/>
    <w:rsid w:val="006C06B7"/>
    <w:rsid w:val="006C0CC0"/>
    <w:rsid w:val="006C1791"/>
    <w:rsid w:val="006C1E27"/>
    <w:rsid w:val="006C26AE"/>
    <w:rsid w:val="006C26FE"/>
    <w:rsid w:val="006C28A8"/>
    <w:rsid w:val="006C3EC5"/>
    <w:rsid w:val="006C4F85"/>
    <w:rsid w:val="006C631F"/>
    <w:rsid w:val="006C68BA"/>
    <w:rsid w:val="006C79E0"/>
    <w:rsid w:val="006C7D13"/>
    <w:rsid w:val="006D02CB"/>
    <w:rsid w:val="006D09EA"/>
    <w:rsid w:val="006D0EBC"/>
    <w:rsid w:val="006D1964"/>
    <w:rsid w:val="006D33E2"/>
    <w:rsid w:val="006D3580"/>
    <w:rsid w:val="006D3652"/>
    <w:rsid w:val="006D490C"/>
    <w:rsid w:val="006D59D9"/>
    <w:rsid w:val="006D5EC8"/>
    <w:rsid w:val="006D6803"/>
    <w:rsid w:val="006D7861"/>
    <w:rsid w:val="006E0CD8"/>
    <w:rsid w:val="006E0E5A"/>
    <w:rsid w:val="006E11B1"/>
    <w:rsid w:val="006E3FE7"/>
    <w:rsid w:val="006E430F"/>
    <w:rsid w:val="006E5EFC"/>
    <w:rsid w:val="006E6CBF"/>
    <w:rsid w:val="006E6FD7"/>
    <w:rsid w:val="006E785C"/>
    <w:rsid w:val="006F06DB"/>
    <w:rsid w:val="006F181B"/>
    <w:rsid w:val="006F1B27"/>
    <w:rsid w:val="006F3DCD"/>
    <w:rsid w:val="006F657F"/>
    <w:rsid w:val="006F68AD"/>
    <w:rsid w:val="0070163A"/>
    <w:rsid w:val="00701CAA"/>
    <w:rsid w:val="00702968"/>
    <w:rsid w:val="00702C0E"/>
    <w:rsid w:val="007040A8"/>
    <w:rsid w:val="007043BF"/>
    <w:rsid w:val="00704FDA"/>
    <w:rsid w:val="00705700"/>
    <w:rsid w:val="00706198"/>
    <w:rsid w:val="007063D3"/>
    <w:rsid w:val="00706738"/>
    <w:rsid w:val="00706A3E"/>
    <w:rsid w:val="0070738B"/>
    <w:rsid w:val="00707BF2"/>
    <w:rsid w:val="0071019A"/>
    <w:rsid w:val="0071113F"/>
    <w:rsid w:val="00711377"/>
    <w:rsid w:val="0071154A"/>
    <w:rsid w:val="00712AA1"/>
    <w:rsid w:val="0071344D"/>
    <w:rsid w:val="007138EE"/>
    <w:rsid w:val="00714C4C"/>
    <w:rsid w:val="00715BAF"/>
    <w:rsid w:val="007161E8"/>
    <w:rsid w:val="0071689D"/>
    <w:rsid w:val="00716D80"/>
    <w:rsid w:val="00716E3C"/>
    <w:rsid w:val="00716FAC"/>
    <w:rsid w:val="007177EE"/>
    <w:rsid w:val="00717D6E"/>
    <w:rsid w:val="00722448"/>
    <w:rsid w:val="0072343C"/>
    <w:rsid w:val="00724F6E"/>
    <w:rsid w:val="00726195"/>
    <w:rsid w:val="00726429"/>
    <w:rsid w:val="007268FD"/>
    <w:rsid w:val="00726E2E"/>
    <w:rsid w:val="00727373"/>
    <w:rsid w:val="00731000"/>
    <w:rsid w:val="00731173"/>
    <w:rsid w:val="00732213"/>
    <w:rsid w:val="00732671"/>
    <w:rsid w:val="00732B17"/>
    <w:rsid w:val="007331B0"/>
    <w:rsid w:val="00733313"/>
    <w:rsid w:val="00733378"/>
    <w:rsid w:val="0073493C"/>
    <w:rsid w:val="0073499A"/>
    <w:rsid w:val="00734D3A"/>
    <w:rsid w:val="0073526D"/>
    <w:rsid w:val="007353E7"/>
    <w:rsid w:val="00735530"/>
    <w:rsid w:val="00735C45"/>
    <w:rsid w:val="00740D13"/>
    <w:rsid w:val="00740F8A"/>
    <w:rsid w:val="00741235"/>
    <w:rsid w:val="00741A40"/>
    <w:rsid w:val="0074380F"/>
    <w:rsid w:val="007442F5"/>
    <w:rsid w:val="00744367"/>
    <w:rsid w:val="00744421"/>
    <w:rsid w:val="007446D0"/>
    <w:rsid w:val="0074518F"/>
    <w:rsid w:val="00745CE2"/>
    <w:rsid w:val="00745FBD"/>
    <w:rsid w:val="00747B9A"/>
    <w:rsid w:val="00747FE5"/>
    <w:rsid w:val="00750794"/>
    <w:rsid w:val="00750A04"/>
    <w:rsid w:val="00750E46"/>
    <w:rsid w:val="0075189D"/>
    <w:rsid w:val="00751A77"/>
    <w:rsid w:val="0075227C"/>
    <w:rsid w:val="00752515"/>
    <w:rsid w:val="00752BC1"/>
    <w:rsid w:val="00752ED1"/>
    <w:rsid w:val="0075486F"/>
    <w:rsid w:val="00754C9E"/>
    <w:rsid w:val="00755193"/>
    <w:rsid w:val="00756253"/>
    <w:rsid w:val="007562C6"/>
    <w:rsid w:val="00760393"/>
    <w:rsid w:val="00760B9E"/>
    <w:rsid w:val="00760C37"/>
    <w:rsid w:val="00762651"/>
    <w:rsid w:val="00762B07"/>
    <w:rsid w:val="007635E7"/>
    <w:rsid w:val="00763A2C"/>
    <w:rsid w:val="00763F21"/>
    <w:rsid w:val="00764722"/>
    <w:rsid w:val="00764DE8"/>
    <w:rsid w:val="00765020"/>
    <w:rsid w:val="007658DF"/>
    <w:rsid w:val="00770B21"/>
    <w:rsid w:val="00771B3B"/>
    <w:rsid w:val="00771CE7"/>
    <w:rsid w:val="00771FF7"/>
    <w:rsid w:val="00772250"/>
    <w:rsid w:val="00774AB4"/>
    <w:rsid w:val="007755CF"/>
    <w:rsid w:val="00776F06"/>
    <w:rsid w:val="0077769A"/>
    <w:rsid w:val="00777F77"/>
    <w:rsid w:val="00780B0E"/>
    <w:rsid w:val="00781022"/>
    <w:rsid w:val="0078176A"/>
    <w:rsid w:val="00781F11"/>
    <w:rsid w:val="00782A4D"/>
    <w:rsid w:val="00785043"/>
    <w:rsid w:val="00785E72"/>
    <w:rsid w:val="007865D6"/>
    <w:rsid w:val="00787BC4"/>
    <w:rsid w:val="00790820"/>
    <w:rsid w:val="00791AB0"/>
    <w:rsid w:val="007942BE"/>
    <w:rsid w:val="00794B40"/>
    <w:rsid w:val="0079575F"/>
    <w:rsid w:val="00795C06"/>
    <w:rsid w:val="00795CE5"/>
    <w:rsid w:val="007A02D3"/>
    <w:rsid w:val="007A0518"/>
    <w:rsid w:val="007A09A2"/>
    <w:rsid w:val="007A1F1A"/>
    <w:rsid w:val="007A2F73"/>
    <w:rsid w:val="007A46DB"/>
    <w:rsid w:val="007A4BDC"/>
    <w:rsid w:val="007A5AC0"/>
    <w:rsid w:val="007A6324"/>
    <w:rsid w:val="007A6392"/>
    <w:rsid w:val="007A6607"/>
    <w:rsid w:val="007A661B"/>
    <w:rsid w:val="007A6BF9"/>
    <w:rsid w:val="007A7A16"/>
    <w:rsid w:val="007A7CB2"/>
    <w:rsid w:val="007B02F6"/>
    <w:rsid w:val="007B0449"/>
    <w:rsid w:val="007B0A7F"/>
    <w:rsid w:val="007B0CD1"/>
    <w:rsid w:val="007B22A9"/>
    <w:rsid w:val="007B241E"/>
    <w:rsid w:val="007B26AB"/>
    <w:rsid w:val="007B343A"/>
    <w:rsid w:val="007B408C"/>
    <w:rsid w:val="007B4D1D"/>
    <w:rsid w:val="007B5D23"/>
    <w:rsid w:val="007B6596"/>
    <w:rsid w:val="007B6652"/>
    <w:rsid w:val="007C1FA8"/>
    <w:rsid w:val="007C2094"/>
    <w:rsid w:val="007C2E93"/>
    <w:rsid w:val="007C41F8"/>
    <w:rsid w:val="007C4517"/>
    <w:rsid w:val="007C4692"/>
    <w:rsid w:val="007C4817"/>
    <w:rsid w:val="007C5B30"/>
    <w:rsid w:val="007C66B3"/>
    <w:rsid w:val="007C6B5D"/>
    <w:rsid w:val="007C7AD0"/>
    <w:rsid w:val="007D0051"/>
    <w:rsid w:val="007D123B"/>
    <w:rsid w:val="007D1B3C"/>
    <w:rsid w:val="007D1E66"/>
    <w:rsid w:val="007D2F81"/>
    <w:rsid w:val="007D35F4"/>
    <w:rsid w:val="007D4120"/>
    <w:rsid w:val="007D6024"/>
    <w:rsid w:val="007D6493"/>
    <w:rsid w:val="007D68B2"/>
    <w:rsid w:val="007E1043"/>
    <w:rsid w:val="007E1DC9"/>
    <w:rsid w:val="007E1E44"/>
    <w:rsid w:val="007E360B"/>
    <w:rsid w:val="007E3BDA"/>
    <w:rsid w:val="007E3E5D"/>
    <w:rsid w:val="007E4794"/>
    <w:rsid w:val="007E4F3A"/>
    <w:rsid w:val="007E57EE"/>
    <w:rsid w:val="007E668D"/>
    <w:rsid w:val="007E6C49"/>
    <w:rsid w:val="007F0E19"/>
    <w:rsid w:val="007F0F25"/>
    <w:rsid w:val="007F0F99"/>
    <w:rsid w:val="007F171E"/>
    <w:rsid w:val="007F3FBC"/>
    <w:rsid w:val="007F4317"/>
    <w:rsid w:val="007F5BCB"/>
    <w:rsid w:val="007F6D3A"/>
    <w:rsid w:val="007F7BCC"/>
    <w:rsid w:val="007F7E0C"/>
    <w:rsid w:val="007F7FC4"/>
    <w:rsid w:val="00800E2E"/>
    <w:rsid w:val="00802ABE"/>
    <w:rsid w:val="008031F1"/>
    <w:rsid w:val="00803206"/>
    <w:rsid w:val="008038B0"/>
    <w:rsid w:val="0080554F"/>
    <w:rsid w:val="00806276"/>
    <w:rsid w:val="00806501"/>
    <w:rsid w:val="008071C5"/>
    <w:rsid w:val="008104F6"/>
    <w:rsid w:val="00810A1B"/>
    <w:rsid w:val="00810FD0"/>
    <w:rsid w:val="0081290A"/>
    <w:rsid w:val="00812CD8"/>
    <w:rsid w:val="0081359D"/>
    <w:rsid w:val="00813C08"/>
    <w:rsid w:val="00814BC3"/>
    <w:rsid w:val="008154F8"/>
    <w:rsid w:val="00816323"/>
    <w:rsid w:val="00816421"/>
    <w:rsid w:val="00820E85"/>
    <w:rsid w:val="00822C4C"/>
    <w:rsid w:val="0082302C"/>
    <w:rsid w:val="00823D87"/>
    <w:rsid w:val="008247A1"/>
    <w:rsid w:val="008249A0"/>
    <w:rsid w:val="00825273"/>
    <w:rsid w:val="008256E0"/>
    <w:rsid w:val="00825EC2"/>
    <w:rsid w:val="00826CBC"/>
    <w:rsid w:val="00826FB0"/>
    <w:rsid w:val="008276FA"/>
    <w:rsid w:val="008300B9"/>
    <w:rsid w:val="008301A8"/>
    <w:rsid w:val="008310AF"/>
    <w:rsid w:val="00832D75"/>
    <w:rsid w:val="00833612"/>
    <w:rsid w:val="00833753"/>
    <w:rsid w:val="00834ADC"/>
    <w:rsid w:val="00835639"/>
    <w:rsid w:val="00836090"/>
    <w:rsid w:val="008369A1"/>
    <w:rsid w:val="00836FA4"/>
    <w:rsid w:val="00837060"/>
    <w:rsid w:val="008375B2"/>
    <w:rsid w:val="00837F30"/>
    <w:rsid w:val="008403AC"/>
    <w:rsid w:val="0084223E"/>
    <w:rsid w:val="0084283C"/>
    <w:rsid w:val="00843022"/>
    <w:rsid w:val="00843045"/>
    <w:rsid w:val="00843E2E"/>
    <w:rsid w:val="00844402"/>
    <w:rsid w:val="00844706"/>
    <w:rsid w:val="008449D1"/>
    <w:rsid w:val="00845844"/>
    <w:rsid w:val="00845ED1"/>
    <w:rsid w:val="0084680B"/>
    <w:rsid w:val="00846C5D"/>
    <w:rsid w:val="00847640"/>
    <w:rsid w:val="008500F7"/>
    <w:rsid w:val="0085100A"/>
    <w:rsid w:val="00851239"/>
    <w:rsid w:val="008517EE"/>
    <w:rsid w:val="00851CAD"/>
    <w:rsid w:val="00852238"/>
    <w:rsid w:val="008526AE"/>
    <w:rsid w:val="0085408C"/>
    <w:rsid w:val="0085459D"/>
    <w:rsid w:val="00854DA6"/>
    <w:rsid w:val="008556E9"/>
    <w:rsid w:val="00856116"/>
    <w:rsid w:val="0085678D"/>
    <w:rsid w:val="008567B8"/>
    <w:rsid w:val="00856BCF"/>
    <w:rsid w:val="00857FD2"/>
    <w:rsid w:val="00860497"/>
    <w:rsid w:val="00862964"/>
    <w:rsid w:val="008643D2"/>
    <w:rsid w:val="0086450E"/>
    <w:rsid w:val="00867D38"/>
    <w:rsid w:val="00867E77"/>
    <w:rsid w:val="0087054B"/>
    <w:rsid w:val="008711CB"/>
    <w:rsid w:val="0087132D"/>
    <w:rsid w:val="00871B22"/>
    <w:rsid w:val="00871B5B"/>
    <w:rsid w:val="0087215E"/>
    <w:rsid w:val="00873150"/>
    <w:rsid w:val="008733D6"/>
    <w:rsid w:val="008737AB"/>
    <w:rsid w:val="00874D60"/>
    <w:rsid w:val="00874D7B"/>
    <w:rsid w:val="00875131"/>
    <w:rsid w:val="0087540C"/>
    <w:rsid w:val="0087583F"/>
    <w:rsid w:val="00876A46"/>
    <w:rsid w:val="008773D9"/>
    <w:rsid w:val="00877455"/>
    <w:rsid w:val="00877A82"/>
    <w:rsid w:val="00880055"/>
    <w:rsid w:val="008800CF"/>
    <w:rsid w:val="00883728"/>
    <w:rsid w:val="00883DC4"/>
    <w:rsid w:val="00884033"/>
    <w:rsid w:val="008854A1"/>
    <w:rsid w:val="00885A7B"/>
    <w:rsid w:val="00885D9E"/>
    <w:rsid w:val="00886726"/>
    <w:rsid w:val="0088702F"/>
    <w:rsid w:val="00887B22"/>
    <w:rsid w:val="00890103"/>
    <w:rsid w:val="0089021D"/>
    <w:rsid w:val="00891DDD"/>
    <w:rsid w:val="00892229"/>
    <w:rsid w:val="0089341F"/>
    <w:rsid w:val="00894A91"/>
    <w:rsid w:val="008950FC"/>
    <w:rsid w:val="00895142"/>
    <w:rsid w:val="00896594"/>
    <w:rsid w:val="00897A2B"/>
    <w:rsid w:val="008A0C1D"/>
    <w:rsid w:val="008A0F14"/>
    <w:rsid w:val="008A1569"/>
    <w:rsid w:val="008A278E"/>
    <w:rsid w:val="008A3556"/>
    <w:rsid w:val="008A4F0E"/>
    <w:rsid w:val="008A525D"/>
    <w:rsid w:val="008A57B7"/>
    <w:rsid w:val="008A6F34"/>
    <w:rsid w:val="008A7342"/>
    <w:rsid w:val="008B0347"/>
    <w:rsid w:val="008B171C"/>
    <w:rsid w:val="008B1E6F"/>
    <w:rsid w:val="008B4DC8"/>
    <w:rsid w:val="008B5277"/>
    <w:rsid w:val="008B58B5"/>
    <w:rsid w:val="008B5DE6"/>
    <w:rsid w:val="008B6B09"/>
    <w:rsid w:val="008C0381"/>
    <w:rsid w:val="008C0B9D"/>
    <w:rsid w:val="008C0F5F"/>
    <w:rsid w:val="008C12D8"/>
    <w:rsid w:val="008C198D"/>
    <w:rsid w:val="008C23FA"/>
    <w:rsid w:val="008C5EBB"/>
    <w:rsid w:val="008C600E"/>
    <w:rsid w:val="008C6860"/>
    <w:rsid w:val="008D0986"/>
    <w:rsid w:val="008D09C0"/>
    <w:rsid w:val="008D1189"/>
    <w:rsid w:val="008D14C4"/>
    <w:rsid w:val="008D1819"/>
    <w:rsid w:val="008D2137"/>
    <w:rsid w:val="008D213C"/>
    <w:rsid w:val="008D2636"/>
    <w:rsid w:val="008D2891"/>
    <w:rsid w:val="008D2936"/>
    <w:rsid w:val="008D2E51"/>
    <w:rsid w:val="008D4262"/>
    <w:rsid w:val="008D565A"/>
    <w:rsid w:val="008D666A"/>
    <w:rsid w:val="008D6712"/>
    <w:rsid w:val="008D6871"/>
    <w:rsid w:val="008D6986"/>
    <w:rsid w:val="008D73B5"/>
    <w:rsid w:val="008E0610"/>
    <w:rsid w:val="008E0986"/>
    <w:rsid w:val="008E1440"/>
    <w:rsid w:val="008E19AF"/>
    <w:rsid w:val="008E1CD2"/>
    <w:rsid w:val="008E21FB"/>
    <w:rsid w:val="008E2203"/>
    <w:rsid w:val="008E23D3"/>
    <w:rsid w:val="008E23DA"/>
    <w:rsid w:val="008E2BD1"/>
    <w:rsid w:val="008E4432"/>
    <w:rsid w:val="008E5C60"/>
    <w:rsid w:val="008E68C3"/>
    <w:rsid w:val="008F025C"/>
    <w:rsid w:val="008F0C14"/>
    <w:rsid w:val="008F21C7"/>
    <w:rsid w:val="008F2F18"/>
    <w:rsid w:val="008F3065"/>
    <w:rsid w:val="008F3BF6"/>
    <w:rsid w:val="008F3DC2"/>
    <w:rsid w:val="008F454D"/>
    <w:rsid w:val="008F47BC"/>
    <w:rsid w:val="008F4F4A"/>
    <w:rsid w:val="008F552B"/>
    <w:rsid w:val="008F5AF0"/>
    <w:rsid w:val="008F660B"/>
    <w:rsid w:val="008F723B"/>
    <w:rsid w:val="008F7CD2"/>
    <w:rsid w:val="008F7E5D"/>
    <w:rsid w:val="009002BC"/>
    <w:rsid w:val="009013FA"/>
    <w:rsid w:val="00903344"/>
    <w:rsid w:val="0090458F"/>
    <w:rsid w:val="00904AAF"/>
    <w:rsid w:val="00905099"/>
    <w:rsid w:val="009062B3"/>
    <w:rsid w:val="00906DA7"/>
    <w:rsid w:val="009074D5"/>
    <w:rsid w:val="009077FA"/>
    <w:rsid w:val="00911209"/>
    <w:rsid w:val="00911936"/>
    <w:rsid w:val="00911D35"/>
    <w:rsid w:val="00912846"/>
    <w:rsid w:val="00912DAD"/>
    <w:rsid w:val="009141DA"/>
    <w:rsid w:val="00914A77"/>
    <w:rsid w:val="0091594C"/>
    <w:rsid w:val="0091644E"/>
    <w:rsid w:val="00917048"/>
    <w:rsid w:val="0091769E"/>
    <w:rsid w:val="009202CA"/>
    <w:rsid w:val="00920FD3"/>
    <w:rsid w:val="0092157E"/>
    <w:rsid w:val="00922DFB"/>
    <w:rsid w:val="00923385"/>
    <w:rsid w:val="00923FD9"/>
    <w:rsid w:val="00925321"/>
    <w:rsid w:val="0092553D"/>
    <w:rsid w:val="00925D64"/>
    <w:rsid w:val="0092602E"/>
    <w:rsid w:val="0093017D"/>
    <w:rsid w:val="009301C6"/>
    <w:rsid w:val="00931C19"/>
    <w:rsid w:val="00931E30"/>
    <w:rsid w:val="00933328"/>
    <w:rsid w:val="00933B96"/>
    <w:rsid w:val="00933FF5"/>
    <w:rsid w:val="009341D8"/>
    <w:rsid w:val="00934327"/>
    <w:rsid w:val="00934759"/>
    <w:rsid w:val="0093748C"/>
    <w:rsid w:val="00937E1D"/>
    <w:rsid w:val="00937F7E"/>
    <w:rsid w:val="0094012B"/>
    <w:rsid w:val="009405C8"/>
    <w:rsid w:val="00940620"/>
    <w:rsid w:val="00942274"/>
    <w:rsid w:val="00942324"/>
    <w:rsid w:val="00942BA4"/>
    <w:rsid w:val="00943C13"/>
    <w:rsid w:val="00943DE5"/>
    <w:rsid w:val="00943ED2"/>
    <w:rsid w:val="00944ED3"/>
    <w:rsid w:val="0094515C"/>
    <w:rsid w:val="00945398"/>
    <w:rsid w:val="00945D84"/>
    <w:rsid w:val="00946990"/>
    <w:rsid w:val="00950DCC"/>
    <w:rsid w:val="00952012"/>
    <w:rsid w:val="00954073"/>
    <w:rsid w:val="00954186"/>
    <w:rsid w:val="009547FC"/>
    <w:rsid w:val="00954F09"/>
    <w:rsid w:val="009563B8"/>
    <w:rsid w:val="00957AAA"/>
    <w:rsid w:val="00963064"/>
    <w:rsid w:val="00963113"/>
    <w:rsid w:val="009641C9"/>
    <w:rsid w:val="0096599C"/>
    <w:rsid w:val="0097012A"/>
    <w:rsid w:val="009705FD"/>
    <w:rsid w:val="00971845"/>
    <w:rsid w:val="0097211C"/>
    <w:rsid w:val="009723F5"/>
    <w:rsid w:val="00972AB3"/>
    <w:rsid w:val="00973299"/>
    <w:rsid w:val="009732E3"/>
    <w:rsid w:val="00973CCF"/>
    <w:rsid w:val="00973CFC"/>
    <w:rsid w:val="00973D63"/>
    <w:rsid w:val="009740E8"/>
    <w:rsid w:val="00974658"/>
    <w:rsid w:val="00974981"/>
    <w:rsid w:val="00974BB1"/>
    <w:rsid w:val="00976041"/>
    <w:rsid w:val="00976944"/>
    <w:rsid w:val="009800BC"/>
    <w:rsid w:val="00980C5A"/>
    <w:rsid w:val="00980ECB"/>
    <w:rsid w:val="00981C5B"/>
    <w:rsid w:val="00981EA7"/>
    <w:rsid w:val="00982127"/>
    <w:rsid w:val="009826D9"/>
    <w:rsid w:val="00982726"/>
    <w:rsid w:val="00983109"/>
    <w:rsid w:val="009833E8"/>
    <w:rsid w:val="00983BD6"/>
    <w:rsid w:val="00984727"/>
    <w:rsid w:val="00985654"/>
    <w:rsid w:val="00985B87"/>
    <w:rsid w:val="009865D2"/>
    <w:rsid w:val="00986993"/>
    <w:rsid w:val="00986C37"/>
    <w:rsid w:val="0099183F"/>
    <w:rsid w:val="00994588"/>
    <w:rsid w:val="009945B4"/>
    <w:rsid w:val="00994E2B"/>
    <w:rsid w:val="00994F51"/>
    <w:rsid w:val="00996B2B"/>
    <w:rsid w:val="00996B56"/>
    <w:rsid w:val="00996E5F"/>
    <w:rsid w:val="00997392"/>
    <w:rsid w:val="00997A57"/>
    <w:rsid w:val="009A0B0A"/>
    <w:rsid w:val="009A1888"/>
    <w:rsid w:val="009A24EB"/>
    <w:rsid w:val="009A30EC"/>
    <w:rsid w:val="009A35C9"/>
    <w:rsid w:val="009A396D"/>
    <w:rsid w:val="009A4F5E"/>
    <w:rsid w:val="009A58DA"/>
    <w:rsid w:val="009A652F"/>
    <w:rsid w:val="009A67E8"/>
    <w:rsid w:val="009A763A"/>
    <w:rsid w:val="009A789A"/>
    <w:rsid w:val="009A79EB"/>
    <w:rsid w:val="009B0038"/>
    <w:rsid w:val="009B11A3"/>
    <w:rsid w:val="009B33F4"/>
    <w:rsid w:val="009B4B47"/>
    <w:rsid w:val="009B55A1"/>
    <w:rsid w:val="009B5CF6"/>
    <w:rsid w:val="009B5E7D"/>
    <w:rsid w:val="009B640D"/>
    <w:rsid w:val="009B724B"/>
    <w:rsid w:val="009B7D12"/>
    <w:rsid w:val="009C0FFE"/>
    <w:rsid w:val="009C153A"/>
    <w:rsid w:val="009C1641"/>
    <w:rsid w:val="009C1815"/>
    <w:rsid w:val="009C1E45"/>
    <w:rsid w:val="009C29A4"/>
    <w:rsid w:val="009C3047"/>
    <w:rsid w:val="009C4A93"/>
    <w:rsid w:val="009C5E6D"/>
    <w:rsid w:val="009C6D2C"/>
    <w:rsid w:val="009C7D86"/>
    <w:rsid w:val="009D02F1"/>
    <w:rsid w:val="009D1C40"/>
    <w:rsid w:val="009D1DF4"/>
    <w:rsid w:val="009D26B5"/>
    <w:rsid w:val="009D2780"/>
    <w:rsid w:val="009D3ED8"/>
    <w:rsid w:val="009D43AA"/>
    <w:rsid w:val="009D4702"/>
    <w:rsid w:val="009D5101"/>
    <w:rsid w:val="009D595D"/>
    <w:rsid w:val="009D6CF3"/>
    <w:rsid w:val="009D7296"/>
    <w:rsid w:val="009D7626"/>
    <w:rsid w:val="009E2358"/>
    <w:rsid w:val="009E33D2"/>
    <w:rsid w:val="009F022F"/>
    <w:rsid w:val="009F1033"/>
    <w:rsid w:val="009F20EB"/>
    <w:rsid w:val="009F256F"/>
    <w:rsid w:val="009F29EC"/>
    <w:rsid w:val="009F3361"/>
    <w:rsid w:val="009F433D"/>
    <w:rsid w:val="009F4683"/>
    <w:rsid w:val="009F53A6"/>
    <w:rsid w:val="009F76AB"/>
    <w:rsid w:val="00A00783"/>
    <w:rsid w:val="00A01484"/>
    <w:rsid w:val="00A01792"/>
    <w:rsid w:val="00A024BC"/>
    <w:rsid w:val="00A02661"/>
    <w:rsid w:val="00A02EED"/>
    <w:rsid w:val="00A0446C"/>
    <w:rsid w:val="00A053CE"/>
    <w:rsid w:val="00A05708"/>
    <w:rsid w:val="00A05FC7"/>
    <w:rsid w:val="00A0699E"/>
    <w:rsid w:val="00A06EA2"/>
    <w:rsid w:val="00A06F2F"/>
    <w:rsid w:val="00A07D3C"/>
    <w:rsid w:val="00A1092A"/>
    <w:rsid w:val="00A114EE"/>
    <w:rsid w:val="00A11EE6"/>
    <w:rsid w:val="00A12D3D"/>
    <w:rsid w:val="00A12DD6"/>
    <w:rsid w:val="00A1451E"/>
    <w:rsid w:val="00A14A8F"/>
    <w:rsid w:val="00A203B4"/>
    <w:rsid w:val="00A2151D"/>
    <w:rsid w:val="00A215CC"/>
    <w:rsid w:val="00A21FFC"/>
    <w:rsid w:val="00A223E0"/>
    <w:rsid w:val="00A22A86"/>
    <w:rsid w:val="00A23195"/>
    <w:rsid w:val="00A23675"/>
    <w:rsid w:val="00A239C0"/>
    <w:rsid w:val="00A248DE"/>
    <w:rsid w:val="00A30678"/>
    <w:rsid w:val="00A306EB"/>
    <w:rsid w:val="00A3218C"/>
    <w:rsid w:val="00A325C7"/>
    <w:rsid w:val="00A32C01"/>
    <w:rsid w:val="00A33BC9"/>
    <w:rsid w:val="00A348EF"/>
    <w:rsid w:val="00A34A08"/>
    <w:rsid w:val="00A3516A"/>
    <w:rsid w:val="00A355AF"/>
    <w:rsid w:val="00A36318"/>
    <w:rsid w:val="00A36CE7"/>
    <w:rsid w:val="00A36D21"/>
    <w:rsid w:val="00A37147"/>
    <w:rsid w:val="00A37EC9"/>
    <w:rsid w:val="00A37FA9"/>
    <w:rsid w:val="00A40432"/>
    <w:rsid w:val="00A40D56"/>
    <w:rsid w:val="00A41107"/>
    <w:rsid w:val="00A412CB"/>
    <w:rsid w:val="00A413D3"/>
    <w:rsid w:val="00A4163A"/>
    <w:rsid w:val="00A428C2"/>
    <w:rsid w:val="00A4316F"/>
    <w:rsid w:val="00A46219"/>
    <w:rsid w:val="00A477DE"/>
    <w:rsid w:val="00A51635"/>
    <w:rsid w:val="00A521CE"/>
    <w:rsid w:val="00A52293"/>
    <w:rsid w:val="00A52709"/>
    <w:rsid w:val="00A5320C"/>
    <w:rsid w:val="00A54002"/>
    <w:rsid w:val="00A5451D"/>
    <w:rsid w:val="00A54E30"/>
    <w:rsid w:val="00A57AA6"/>
    <w:rsid w:val="00A62183"/>
    <w:rsid w:val="00A62875"/>
    <w:rsid w:val="00A63294"/>
    <w:rsid w:val="00A6392F"/>
    <w:rsid w:val="00A63DAA"/>
    <w:rsid w:val="00A6598D"/>
    <w:rsid w:val="00A666AA"/>
    <w:rsid w:val="00A67C11"/>
    <w:rsid w:val="00A708C9"/>
    <w:rsid w:val="00A71698"/>
    <w:rsid w:val="00A71A92"/>
    <w:rsid w:val="00A720FE"/>
    <w:rsid w:val="00A74266"/>
    <w:rsid w:val="00A74B18"/>
    <w:rsid w:val="00A7513D"/>
    <w:rsid w:val="00A75D55"/>
    <w:rsid w:val="00A7742C"/>
    <w:rsid w:val="00A80158"/>
    <w:rsid w:val="00A80325"/>
    <w:rsid w:val="00A80466"/>
    <w:rsid w:val="00A82462"/>
    <w:rsid w:val="00A82506"/>
    <w:rsid w:val="00A8333C"/>
    <w:rsid w:val="00A83406"/>
    <w:rsid w:val="00A84F5E"/>
    <w:rsid w:val="00A8502C"/>
    <w:rsid w:val="00A8528D"/>
    <w:rsid w:val="00A85643"/>
    <w:rsid w:val="00A86E65"/>
    <w:rsid w:val="00A904CC"/>
    <w:rsid w:val="00A9111B"/>
    <w:rsid w:val="00A9389B"/>
    <w:rsid w:val="00A939A2"/>
    <w:rsid w:val="00A94213"/>
    <w:rsid w:val="00A9429E"/>
    <w:rsid w:val="00A94426"/>
    <w:rsid w:val="00A95FCC"/>
    <w:rsid w:val="00A968B6"/>
    <w:rsid w:val="00A96B4F"/>
    <w:rsid w:val="00AA1028"/>
    <w:rsid w:val="00AA16F9"/>
    <w:rsid w:val="00AA1E62"/>
    <w:rsid w:val="00AA3024"/>
    <w:rsid w:val="00AA393E"/>
    <w:rsid w:val="00AA5767"/>
    <w:rsid w:val="00AA5AED"/>
    <w:rsid w:val="00AA68A2"/>
    <w:rsid w:val="00AB0218"/>
    <w:rsid w:val="00AB03B8"/>
    <w:rsid w:val="00AB067B"/>
    <w:rsid w:val="00AB14C5"/>
    <w:rsid w:val="00AB1BAE"/>
    <w:rsid w:val="00AB1D62"/>
    <w:rsid w:val="00AB2007"/>
    <w:rsid w:val="00AB218A"/>
    <w:rsid w:val="00AB294E"/>
    <w:rsid w:val="00AB2E1D"/>
    <w:rsid w:val="00AB3E61"/>
    <w:rsid w:val="00AB40DB"/>
    <w:rsid w:val="00AB44A2"/>
    <w:rsid w:val="00AB56CE"/>
    <w:rsid w:val="00AB684C"/>
    <w:rsid w:val="00AB7180"/>
    <w:rsid w:val="00AB7DEE"/>
    <w:rsid w:val="00AC1E7C"/>
    <w:rsid w:val="00AC28E3"/>
    <w:rsid w:val="00AC2D6E"/>
    <w:rsid w:val="00AC34E3"/>
    <w:rsid w:val="00AC3D9E"/>
    <w:rsid w:val="00AC46C5"/>
    <w:rsid w:val="00AC5FEA"/>
    <w:rsid w:val="00AC68FB"/>
    <w:rsid w:val="00AC7641"/>
    <w:rsid w:val="00AC7DA1"/>
    <w:rsid w:val="00AC7F1A"/>
    <w:rsid w:val="00AD066A"/>
    <w:rsid w:val="00AD1707"/>
    <w:rsid w:val="00AD1796"/>
    <w:rsid w:val="00AD3F62"/>
    <w:rsid w:val="00AD4CA5"/>
    <w:rsid w:val="00AD596E"/>
    <w:rsid w:val="00AD5C8B"/>
    <w:rsid w:val="00AE0466"/>
    <w:rsid w:val="00AE04F4"/>
    <w:rsid w:val="00AE0543"/>
    <w:rsid w:val="00AE0AEF"/>
    <w:rsid w:val="00AE2B36"/>
    <w:rsid w:val="00AE3730"/>
    <w:rsid w:val="00AE3B0B"/>
    <w:rsid w:val="00AE3F5A"/>
    <w:rsid w:val="00AE51DD"/>
    <w:rsid w:val="00AE65D0"/>
    <w:rsid w:val="00AE6695"/>
    <w:rsid w:val="00AE6788"/>
    <w:rsid w:val="00AE701D"/>
    <w:rsid w:val="00AE7549"/>
    <w:rsid w:val="00AE7868"/>
    <w:rsid w:val="00AE786E"/>
    <w:rsid w:val="00AF0244"/>
    <w:rsid w:val="00AF0B3C"/>
    <w:rsid w:val="00AF2350"/>
    <w:rsid w:val="00AF3660"/>
    <w:rsid w:val="00AF4ABE"/>
    <w:rsid w:val="00AF4F37"/>
    <w:rsid w:val="00AF5ACA"/>
    <w:rsid w:val="00AF656A"/>
    <w:rsid w:val="00AF7CA7"/>
    <w:rsid w:val="00AF7E7B"/>
    <w:rsid w:val="00B00A00"/>
    <w:rsid w:val="00B00D6B"/>
    <w:rsid w:val="00B01591"/>
    <w:rsid w:val="00B028CD"/>
    <w:rsid w:val="00B029E9"/>
    <w:rsid w:val="00B02F22"/>
    <w:rsid w:val="00B0334A"/>
    <w:rsid w:val="00B04844"/>
    <w:rsid w:val="00B04ADA"/>
    <w:rsid w:val="00B04C2E"/>
    <w:rsid w:val="00B05CD4"/>
    <w:rsid w:val="00B06BE2"/>
    <w:rsid w:val="00B11847"/>
    <w:rsid w:val="00B12412"/>
    <w:rsid w:val="00B12B2B"/>
    <w:rsid w:val="00B12C4C"/>
    <w:rsid w:val="00B12D61"/>
    <w:rsid w:val="00B14B18"/>
    <w:rsid w:val="00B167D1"/>
    <w:rsid w:val="00B1784E"/>
    <w:rsid w:val="00B17A25"/>
    <w:rsid w:val="00B17E97"/>
    <w:rsid w:val="00B20C9F"/>
    <w:rsid w:val="00B2203F"/>
    <w:rsid w:val="00B222CB"/>
    <w:rsid w:val="00B2244A"/>
    <w:rsid w:val="00B22C29"/>
    <w:rsid w:val="00B2315B"/>
    <w:rsid w:val="00B23A05"/>
    <w:rsid w:val="00B23AD1"/>
    <w:rsid w:val="00B261F9"/>
    <w:rsid w:val="00B266C1"/>
    <w:rsid w:val="00B270F0"/>
    <w:rsid w:val="00B30198"/>
    <w:rsid w:val="00B30BE5"/>
    <w:rsid w:val="00B30FE3"/>
    <w:rsid w:val="00B3128F"/>
    <w:rsid w:val="00B31E98"/>
    <w:rsid w:val="00B322A4"/>
    <w:rsid w:val="00B34159"/>
    <w:rsid w:val="00B3435D"/>
    <w:rsid w:val="00B3482E"/>
    <w:rsid w:val="00B3510D"/>
    <w:rsid w:val="00B353DE"/>
    <w:rsid w:val="00B360E6"/>
    <w:rsid w:val="00B374BD"/>
    <w:rsid w:val="00B40D9D"/>
    <w:rsid w:val="00B41FCB"/>
    <w:rsid w:val="00B435F5"/>
    <w:rsid w:val="00B44B68"/>
    <w:rsid w:val="00B463F7"/>
    <w:rsid w:val="00B46406"/>
    <w:rsid w:val="00B46928"/>
    <w:rsid w:val="00B46C1B"/>
    <w:rsid w:val="00B46D0E"/>
    <w:rsid w:val="00B473EE"/>
    <w:rsid w:val="00B47D0E"/>
    <w:rsid w:val="00B508AF"/>
    <w:rsid w:val="00B50E69"/>
    <w:rsid w:val="00B51064"/>
    <w:rsid w:val="00B53894"/>
    <w:rsid w:val="00B544EE"/>
    <w:rsid w:val="00B54642"/>
    <w:rsid w:val="00B549BB"/>
    <w:rsid w:val="00B54AF5"/>
    <w:rsid w:val="00B5745D"/>
    <w:rsid w:val="00B57B30"/>
    <w:rsid w:val="00B612C3"/>
    <w:rsid w:val="00B61578"/>
    <w:rsid w:val="00B61F6A"/>
    <w:rsid w:val="00B63440"/>
    <w:rsid w:val="00B63BF2"/>
    <w:rsid w:val="00B63E2D"/>
    <w:rsid w:val="00B63E3B"/>
    <w:rsid w:val="00B65B2B"/>
    <w:rsid w:val="00B65E9E"/>
    <w:rsid w:val="00B73FFD"/>
    <w:rsid w:val="00B74C9A"/>
    <w:rsid w:val="00B74D78"/>
    <w:rsid w:val="00B74DF6"/>
    <w:rsid w:val="00B74E4C"/>
    <w:rsid w:val="00B75749"/>
    <w:rsid w:val="00B75770"/>
    <w:rsid w:val="00B77205"/>
    <w:rsid w:val="00B7771A"/>
    <w:rsid w:val="00B77C24"/>
    <w:rsid w:val="00B80066"/>
    <w:rsid w:val="00B810FF"/>
    <w:rsid w:val="00B813C9"/>
    <w:rsid w:val="00B81993"/>
    <w:rsid w:val="00B819C0"/>
    <w:rsid w:val="00B81AD5"/>
    <w:rsid w:val="00B82199"/>
    <w:rsid w:val="00B82278"/>
    <w:rsid w:val="00B82DDB"/>
    <w:rsid w:val="00B83200"/>
    <w:rsid w:val="00B832B4"/>
    <w:rsid w:val="00B85780"/>
    <w:rsid w:val="00B86EDD"/>
    <w:rsid w:val="00B876AE"/>
    <w:rsid w:val="00B91785"/>
    <w:rsid w:val="00B93E25"/>
    <w:rsid w:val="00B96F60"/>
    <w:rsid w:val="00B9727B"/>
    <w:rsid w:val="00B979A5"/>
    <w:rsid w:val="00B97C95"/>
    <w:rsid w:val="00BA1264"/>
    <w:rsid w:val="00BA1A76"/>
    <w:rsid w:val="00BA1E07"/>
    <w:rsid w:val="00BA1E8B"/>
    <w:rsid w:val="00BA354A"/>
    <w:rsid w:val="00BA3B08"/>
    <w:rsid w:val="00BA3F05"/>
    <w:rsid w:val="00BA4044"/>
    <w:rsid w:val="00BA40D9"/>
    <w:rsid w:val="00BA55DB"/>
    <w:rsid w:val="00BA67FB"/>
    <w:rsid w:val="00BA7044"/>
    <w:rsid w:val="00BA7189"/>
    <w:rsid w:val="00BA7554"/>
    <w:rsid w:val="00BB16AB"/>
    <w:rsid w:val="00BB1989"/>
    <w:rsid w:val="00BB22EF"/>
    <w:rsid w:val="00BB323C"/>
    <w:rsid w:val="00BB410C"/>
    <w:rsid w:val="00BB462F"/>
    <w:rsid w:val="00BB50E2"/>
    <w:rsid w:val="00BB52BC"/>
    <w:rsid w:val="00BC0324"/>
    <w:rsid w:val="00BC1424"/>
    <w:rsid w:val="00BC1CAF"/>
    <w:rsid w:val="00BC365F"/>
    <w:rsid w:val="00BC3C3C"/>
    <w:rsid w:val="00BC3D36"/>
    <w:rsid w:val="00BC467C"/>
    <w:rsid w:val="00BC572B"/>
    <w:rsid w:val="00BC60DA"/>
    <w:rsid w:val="00BC6B76"/>
    <w:rsid w:val="00BC7935"/>
    <w:rsid w:val="00BD0AC6"/>
    <w:rsid w:val="00BD0FFD"/>
    <w:rsid w:val="00BD16A8"/>
    <w:rsid w:val="00BD248B"/>
    <w:rsid w:val="00BD2E62"/>
    <w:rsid w:val="00BD3097"/>
    <w:rsid w:val="00BD373F"/>
    <w:rsid w:val="00BD3E6C"/>
    <w:rsid w:val="00BD4283"/>
    <w:rsid w:val="00BD4392"/>
    <w:rsid w:val="00BD4F41"/>
    <w:rsid w:val="00BD6952"/>
    <w:rsid w:val="00BD7915"/>
    <w:rsid w:val="00BE0CBA"/>
    <w:rsid w:val="00BE1722"/>
    <w:rsid w:val="00BE2010"/>
    <w:rsid w:val="00BE3B5E"/>
    <w:rsid w:val="00BE48BE"/>
    <w:rsid w:val="00BE4AD4"/>
    <w:rsid w:val="00BE4C61"/>
    <w:rsid w:val="00BE5BA5"/>
    <w:rsid w:val="00BE6AB5"/>
    <w:rsid w:val="00BE6C8A"/>
    <w:rsid w:val="00BF01C3"/>
    <w:rsid w:val="00BF02C3"/>
    <w:rsid w:val="00BF0411"/>
    <w:rsid w:val="00BF0FC6"/>
    <w:rsid w:val="00BF33A2"/>
    <w:rsid w:val="00BF4461"/>
    <w:rsid w:val="00BF4A1B"/>
    <w:rsid w:val="00BF5086"/>
    <w:rsid w:val="00BF5F55"/>
    <w:rsid w:val="00BF5FA4"/>
    <w:rsid w:val="00BF6967"/>
    <w:rsid w:val="00BF6E76"/>
    <w:rsid w:val="00BF7AA1"/>
    <w:rsid w:val="00BF7B56"/>
    <w:rsid w:val="00BF7ED5"/>
    <w:rsid w:val="00BF7F74"/>
    <w:rsid w:val="00C00086"/>
    <w:rsid w:val="00C003E1"/>
    <w:rsid w:val="00C00B21"/>
    <w:rsid w:val="00C04B2A"/>
    <w:rsid w:val="00C05A4D"/>
    <w:rsid w:val="00C060D6"/>
    <w:rsid w:val="00C0631B"/>
    <w:rsid w:val="00C073B9"/>
    <w:rsid w:val="00C11245"/>
    <w:rsid w:val="00C11BA9"/>
    <w:rsid w:val="00C11CE1"/>
    <w:rsid w:val="00C12389"/>
    <w:rsid w:val="00C13239"/>
    <w:rsid w:val="00C141C8"/>
    <w:rsid w:val="00C149FE"/>
    <w:rsid w:val="00C15294"/>
    <w:rsid w:val="00C157F6"/>
    <w:rsid w:val="00C163FF"/>
    <w:rsid w:val="00C16CDF"/>
    <w:rsid w:val="00C16FD9"/>
    <w:rsid w:val="00C17C5F"/>
    <w:rsid w:val="00C20205"/>
    <w:rsid w:val="00C23040"/>
    <w:rsid w:val="00C2478C"/>
    <w:rsid w:val="00C25084"/>
    <w:rsid w:val="00C2560C"/>
    <w:rsid w:val="00C26042"/>
    <w:rsid w:val="00C3053E"/>
    <w:rsid w:val="00C31016"/>
    <w:rsid w:val="00C31BD3"/>
    <w:rsid w:val="00C321AD"/>
    <w:rsid w:val="00C32F8A"/>
    <w:rsid w:val="00C344E4"/>
    <w:rsid w:val="00C35ACF"/>
    <w:rsid w:val="00C36344"/>
    <w:rsid w:val="00C369EF"/>
    <w:rsid w:val="00C370BF"/>
    <w:rsid w:val="00C37743"/>
    <w:rsid w:val="00C37FA0"/>
    <w:rsid w:val="00C402FA"/>
    <w:rsid w:val="00C4093D"/>
    <w:rsid w:val="00C4116C"/>
    <w:rsid w:val="00C4308C"/>
    <w:rsid w:val="00C463AE"/>
    <w:rsid w:val="00C4680C"/>
    <w:rsid w:val="00C46CF6"/>
    <w:rsid w:val="00C46EE5"/>
    <w:rsid w:val="00C47117"/>
    <w:rsid w:val="00C474B8"/>
    <w:rsid w:val="00C50546"/>
    <w:rsid w:val="00C5093E"/>
    <w:rsid w:val="00C5360E"/>
    <w:rsid w:val="00C537EC"/>
    <w:rsid w:val="00C543C0"/>
    <w:rsid w:val="00C5522C"/>
    <w:rsid w:val="00C5627B"/>
    <w:rsid w:val="00C615FF"/>
    <w:rsid w:val="00C6254F"/>
    <w:rsid w:val="00C63197"/>
    <w:rsid w:val="00C633E6"/>
    <w:rsid w:val="00C6351C"/>
    <w:rsid w:val="00C64466"/>
    <w:rsid w:val="00C6454E"/>
    <w:rsid w:val="00C64971"/>
    <w:rsid w:val="00C6590E"/>
    <w:rsid w:val="00C65D27"/>
    <w:rsid w:val="00C664F9"/>
    <w:rsid w:val="00C6787E"/>
    <w:rsid w:val="00C67CDA"/>
    <w:rsid w:val="00C704D2"/>
    <w:rsid w:val="00C71746"/>
    <w:rsid w:val="00C71808"/>
    <w:rsid w:val="00C71D7E"/>
    <w:rsid w:val="00C74148"/>
    <w:rsid w:val="00C74533"/>
    <w:rsid w:val="00C74FF0"/>
    <w:rsid w:val="00C762CB"/>
    <w:rsid w:val="00C7681E"/>
    <w:rsid w:val="00C77074"/>
    <w:rsid w:val="00C7724E"/>
    <w:rsid w:val="00C77A63"/>
    <w:rsid w:val="00C80DE2"/>
    <w:rsid w:val="00C810F4"/>
    <w:rsid w:val="00C81657"/>
    <w:rsid w:val="00C82633"/>
    <w:rsid w:val="00C82739"/>
    <w:rsid w:val="00C83BC9"/>
    <w:rsid w:val="00C83D2E"/>
    <w:rsid w:val="00C846F5"/>
    <w:rsid w:val="00C85799"/>
    <w:rsid w:val="00C868AB"/>
    <w:rsid w:val="00C8690D"/>
    <w:rsid w:val="00C86968"/>
    <w:rsid w:val="00C87DE4"/>
    <w:rsid w:val="00C90807"/>
    <w:rsid w:val="00C92807"/>
    <w:rsid w:val="00C93B85"/>
    <w:rsid w:val="00C947F8"/>
    <w:rsid w:val="00C94894"/>
    <w:rsid w:val="00C9550F"/>
    <w:rsid w:val="00C95AD0"/>
    <w:rsid w:val="00C95D43"/>
    <w:rsid w:val="00C95DED"/>
    <w:rsid w:val="00C96C1F"/>
    <w:rsid w:val="00C9782A"/>
    <w:rsid w:val="00C97E4E"/>
    <w:rsid w:val="00CA0847"/>
    <w:rsid w:val="00CA0D11"/>
    <w:rsid w:val="00CA0D50"/>
    <w:rsid w:val="00CA170A"/>
    <w:rsid w:val="00CA17D5"/>
    <w:rsid w:val="00CA1FD0"/>
    <w:rsid w:val="00CA2741"/>
    <w:rsid w:val="00CA30D4"/>
    <w:rsid w:val="00CA4004"/>
    <w:rsid w:val="00CA4F2F"/>
    <w:rsid w:val="00CA58F6"/>
    <w:rsid w:val="00CA6AF7"/>
    <w:rsid w:val="00CA7668"/>
    <w:rsid w:val="00CB02EF"/>
    <w:rsid w:val="00CB1C21"/>
    <w:rsid w:val="00CB37FD"/>
    <w:rsid w:val="00CB68AA"/>
    <w:rsid w:val="00CB6D54"/>
    <w:rsid w:val="00CB78A2"/>
    <w:rsid w:val="00CB7A49"/>
    <w:rsid w:val="00CC0602"/>
    <w:rsid w:val="00CC1550"/>
    <w:rsid w:val="00CC18F5"/>
    <w:rsid w:val="00CC21DA"/>
    <w:rsid w:val="00CC2BBE"/>
    <w:rsid w:val="00CC2DF8"/>
    <w:rsid w:val="00CC3277"/>
    <w:rsid w:val="00CC42CA"/>
    <w:rsid w:val="00CC4B38"/>
    <w:rsid w:val="00CC781E"/>
    <w:rsid w:val="00CC7E0E"/>
    <w:rsid w:val="00CC7E9F"/>
    <w:rsid w:val="00CD0529"/>
    <w:rsid w:val="00CD1E83"/>
    <w:rsid w:val="00CD469E"/>
    <w:rsid w:val="00CD54AB"/>
    <w:rsid w:val="00CD56D5"/>
    <w:rsid w:val="00CD646A"/>
    <w:rsid w:val="00CD76A3"/>
    <w:rsid w:val="00CE0A26"/>
    <w:rsid w:val="00CE0BA4"/>
    <w:rsid w:val="00CE1209"/>
    <w:rsid w:val="00CE2223"/>
    <w:rsid w:val="00CE51A7"/>
    <w:rsid w:val="00CE64DC"/>
    <w:rsid w:val="00CE70B2"/>
    <w:rsid w:val="00CF09ED"/>
    <w:rsid w:val="00CF20C5"/>
    <w:rsid w:val="00CF211D"/>
    <w:rsid w:val="00CF2383"/>
    <w:rsid w:val="00CF327F"/>
    <w:rsid w:val="00CF3A78"/>
    <w:rsid w:val="00CF5D7A"/>
    <w:rsid w:val="00CF62CB"/>
    <w:rsid w:val="00CF7182"/>
    <w:rsid w:val="00CF7273"/>
    <w:rsid w:val="00CF7C4A"/>
    <w:rsid w:val="00D004C0"/>
    <w:rsid w:val="00D02838"/>
    <w:rsid w:val="00D02BC5"/>
    <w:rsid w:val="00D03761"/>
    <w:rsid w:val="00D03B83"/>
    <w:rsid w:val="00D0597D"/>
    <w:rsid w:val="00D05BFB"/>
    <w:rsid w:val="00D0655A"/>
    <w:rsid w:val="00D06DA9"/>
    <w:rsid w:val="00D075D0"/>
    <w:rsid w:val="00D076C5"/>
    <w:rsid w:val="00D07F5D"/>
    <w:rsid w:val="00D11A41"/>
    <w:rsid w:val="00D12282"/>
    <w:rsid w:val="00D126A4"/>
    <w:rsid w:val="00D135BB"/>
    <w:rsid w:val="00D13E19"/>
    <w:rsid w:val="00D14F8F"/>
    <w:rsid w:val="00D20198"/>
    <w:rsid w:val="00D224E9"/>
    <w:rsid w:val="00D22B01"/>
    <w:rsid w:val="00D23640"/>
    <w:rsid w:val="00D2632E"/>
    <w:rsid w:val="00D26C7D"/>
    <w:rsid w:val="00D27725"/>
    <w:rsid w:val="00D27DEA"/>
    <w:rsid w:val="00D302EF"/>
    <w:rsid w:val="00D30497"/>
    <w:rsid w:val="00D30B8E"/>
    <w:rsid w:val="00D30F20"/>
    <w:rsid w:val="00D31B04"/>
    <w:rsid w:val="00D32151"/>
    <w:rsid w:val="00D322A3"/>
    <w:rsid w:val="00D326E9"/>
    <w:rsid w:val="00D35695"/>
    <w:rsid w:val="00D378D7"/>
    <w:rsid w:val="00D37D7F"/>
    <w:rsid w:val="00D40787"/>
    <w:rsid w:val="00D415FC"/>
    <w:rsid w:val="00D41AD5"/>
    <w:rsid w:val="00D41E19"/>
    <w:rsid w:val="00D42A4B"/>
    <w:rsid w:val="00D43042"/>
    <w:rsid w:val="00D43461"/>
    <w:rsid w:val="00D43762"/>
    <w:rsid w:val="00D444E6"/>
    <w:rsid w:val="00D44F9E"/>
    <w:rsid w:val="00D504ED"/>
    <w:rsid w:val="00D514B2"/>
    <w:rsid w:val="00D516AC"/>
    <w:rsid w:val="00D52EE1"/>
    <w:rsid w:val="00D5419F"/>
    <w:rsid w:val="00D55396"/>
    <w:rsid w:val="00D55F27"/>
    <w:rsid w:val="00D5631A"/>
    <w:rsid w:val="00D5657F"/>
    <w:rsid w:val="00D57636"/>
    <w:rsid w:val="00D577D3"/>
    <w:rsid w:val="00D6048A"/>
    <w:rsid w:val="00D60BA1"/>
    <w:rsid w:val="00D61ADA"/>
    <w:rsid w:val="00D62F0E"/>
    <w:rsid w:val="00D637E4"/>
    <w:rsid w:val="00D63B3F"/>
    <w:rsid w:val="00D64A96"/>
    <w:rsid w:val="00D65A71"/>
    <w:rsid w:val="00D65EF3"/>
    <w:rsid w:val="00D663BA"/>
    <w:rsid w:val="00D66DB2"/>
    <w:rsid w:val="00D67BB5"/>
    <w:rsid w:val="00D70490"/>
    <w:rsid w:val="00D705E3"/>
    <w:rsid w:val="00D710AC"/>
    <w:rsid w:val="00D7176C"/>
    <w:rsid w:val="00D71D2A"/>
    <w:rsid w:val="00D71D2E"/>
    <w:rsid w:val="00D71E23"/>
    <w:rsid w:val="00D722E5"/>
    <w:rsid w:val="00D734B2"/>
    <w:rsid w:val="00D74B12"/>
    <w:rsid w:val="00D7549D"/>
    <w:rsid w:val="00D8026B"/>
    <w:rsid w:val="00D803F7"/>
    <w:rsid w:val="00D80C3D"/>
    <w:rsid w:val="00D82966"/>
    <w:rsid w:val="00D82C8C"/>
    <w:rsid w:val="00D83B75"/>
    <w:rsid w:val="00D85FA6"/>
    <w:rsid w:val="00D87FD1"/>
    <w:rsid w:val="00D90069"/>
    <w:rsid w:val="00D9064B"/>
    <w:rsid w:val="00D90654"/>
    <w:rsid w:val="00D90954"/>
    <w:rsid w:val="00D919C0"/>
    <w:rsid w:val="00D928C9"/>
    <w:rsid w:val="00D92B43"/>
    <w:rsid w:val="00D9389C"/>
    <w:rsid w:val="00D93F91"/>
    <w:rsid w:val="00D94AA8"/>
    <w:rsid w:val="00D9527A"/>
    <w:rsid w:val="00D9528B"/>
    <w:rsid w:val="00D95AB2"/>
    <w:rsid w:val="00D963B5"/>
    <w:rsid w:val="00D97EB6"/>
    <w:rsid w:val="00DA04B5"/>
    <w:rsid w:val="00DA0F08"/>
    <w:rsid w:val="00DA14E0"/>
    <w:rsid w:val="00DA4CD1"/>
    <w:rsid w:val="00DA5F2A"/>
    <w:rsid w:val="00DA691C"/>
    <w:rsid w:val="00DB1237"/>
    <w:rsid w:val="00DB1B7E"/>
    <w:rsid w:val="00DB1C9F"/>
    <w:rsid w:val="00DB2611"/>
    <w:rsid w:val="00DB3311"/>
    <w:rsid w:val="00DB350E"/>
    <w:rsid w:val="00DB5086"/>
    <w:rsid w:val="00DB6E55"/>
    <w:rsid w:val="00DB71F2"/>
    <w:rsid w:val="00DB7C7E"/>
    <w:rsid w:val="00DC1359"/>
    <w:rsid w:val="00DC178C"/>
    <w:rsid w:val="00DC1896"/>
    <w:rsid w:val="00DC298E"/>
    <w:rsid w:val="00DC4658"/>
    <w:rsid w:val="00DC48B4"/>
    <w:rsid w:val="00DC4C8F"/>
    <w:rsid w:val="00DC54F7"/>
    <w:rsid w:val="00DC5AF4"/>
    <w:rsid w:val="00DC6476"/>
    <w:rsid w:val="00DD0C58"/>
    <w:rsid w:val="00DD1C45"/>
    <w:rsid w:val="00DD1D80"/>
    <w:rsid w:val="00DD2737"/>
    <w:rsid w:val="00DD3628"/>
    <w:rsid w:val="00DD3E2A"/>
    <w:rsid w:val="00DD4886"/>
    <w:rsid w:val="00DD4E52"/>
    <w:rsid w:val="00DD4EF1"/>
    <w:rsid w:val="00DD60E4"/>
    <w:rsid w:val="00DD6A4E"/>
    <w:rsid w:val="00DE0625"/>
    <w:rsid w:val="00DE16DB"/>
    <w:rsid w:val="00DE2129"/>
    <w:rsid w:val="00DE2836"/>
    <w:rsid w:val="00DE5B8A"/>
    <w:rsid w:val="00DE5C54"/>
    <w:rsid w:val="00DE626D"/>
    <w:rsid w:val="00DE712B"/>
    <w:rsid w:val="00DE7301"/>
    <w:rsid w:val="00DF005E"/>
    <w:rsid w:val="00DF1A31"/>
    <w:rsid w:val="00DF2898"/>
    <w:rsid w:val="00DF2951"/>
    <w:rsid w:val="00DF2BF0"/>
    <w:rsid w:val="00DF4003"/>
    <w:rsid w:val="00DF4C36"/>
    <w:rsid w:val="00DF50DE"/>
    <w:rsid w:val="00DF617C"/>
    <w:rsid w:val="00DF6901"/>
    <w:rsid w:val="00DF7061"/>
    <w:rsid w:val="00DF78D3"/>
    <w:rsid w:val="00E01A54"/>
    <w:rsid w:val="00E01B40"/>
    <w:rsid w:val="00E01C38"/>
    <w:rsid w:val="00E0366E"/>
    <w:rsid w:val="00E039B5"/>
    <w:rsid w:val="00E03A9A"/>
    <w:rsid w:val="00E0591A"/>
    <w:rsid w:val="00E061E2"/>
    <w:rsid w:val="00E06BC3"/>
    <w:rsid w:val="00E10368"/>
    <w:rsid w:val="00E10BED"/>
    <w:rsid w:val="00E121C3"/>
    <w:rsid w:val="00E13A21"/>
    <w:rsid w:val="00E14457"/>
    <w:rsid w:val="00E1640E"/>
    <w:rsid w:val="00E164A1"/>
    <w:rsid w:val="00E207D5"/>
    <w:rsid w:val="00E20C65"/>
    <w:rsid w:val="00E217FF"/>
    <w:rsid w:val="00E23500"/>
    <w:rsid w:val="00E239E1"/>
    <w:rsid w:val="00E23BB2"/>
    <w:rsid w:val="00E23C7A"/>
    <w:rsid w:val="00E2410C"/>
    <w:rsid w:val="00E2453C"/>
    <w:rsid w:val="00E24F22"/>
    <w:rsid w:val="00E2570F"/>
    <w:rsid w:val="00E259DF"/>
    <w:rsid w:val="00E26178"/>
    <w:rsid w:val="00E2644F"/>
    <w:rsid w:val="00E26E92"/>
    <w:rsid w:val="00E274DA"/>
    <w:rsid w:val="00E2760D"/>
    <w:rsid w:val="00E27E0D"/>
    <w:rsid w:val="00E27ED1"/>
    <w:rsid w:val="00E31BB0"/>
    <w:rsid w:val="00E32ADE"/>
    <w:rsid w:val="00E3305D"/>
    <w:rsid w:val="00E33407"/>
    <w:rsid w:val="00E339CB"/>
    <w:rsid w:val="00E33A5E"/>
    <w:rsid w:val="00E33D70"/>
    <w:rsid w:val="00E33E78"/>
    <w:rsid w:val="00E34F1B"/>
    <w:rsid w:val="00E370D7"/>
    <w:rsid w:val="00E37B8C"/>
    <w:rsid w:val="00E41920"/>
    <w:rsid w:val="00E41C2B"/>
    <w:rsid w:val="00E4224F"/>
    <w:rsid w:val="00E42981"/>
    <w:rsid w:val="00E438D6"/>
    <w:rsid w:val="00E4462C"/>
    <w:rsid w:val="00E44735"/>
    <w:rsid w:val="00E4515F"/>
    <w:rsid w:val="00E453B5"/>
    <w:rsid w:val="00E45403"/>
    <w:rsid w:val="00E46272"/>
    <w:rsid w:val="00E46EEB"/>
    <w:rsid w:val="00E470BF"/>
    <w:rsid w:val="00E47566"/>
    <w:rsid w:val="00E50376"/>
    <w:rsid w:val="00E50978"/>
    <w:rsid w:val="00E50A9D"/>
    <w:rsid w:val="00E51379"/>
    <w:rsid w:val="00E52430"/>
    <w:rsid w:val="00E525C0"/>
    <w:rsid w:val="00E54851"/>
    <w:rsid w:val="00E54C1D"/>
    <w:rsid w:val="00E551ED"/>
    <w:rsid w:val="00E56FA9"/>
    <w:rsid w:val="00E576D3"/>
    <w:rsid w:val="00E603ED"/>
    <w:rsid w:val="00E61E09"/>
    <w:rsid w:val="00E67EF9"/>
    <w:rsid w:val="00E70704"/>
    <w:rsid w:val="00E729A6"/>
    <w:rsid w:val="00E73041"/>
    <w:rsid w:val="00E73190"/>
    <w:rsid w:val="00E755C5"/>
    <w:rsid w:val="00E75614"/>
    <w:rsid w:val="00E7563E"/>
    <w:rsid w:val="00E75AD5"/>
    <w:rsid w:val="00E774FE"/>
    <w:rsid w:val="00E809AC"/>
    <w:rsid w:val="00E810B3"/>
    <w:rsid w:val="00E81942"/>
    <w:rsid w:val="00E82B2F"/>
    <w:rsid w:val="00E85B84"/>
    <w:rsid w:val="00E85EA8"/>
    <w:rsid w:val="00E861B1"/>
    <w:rsid w:val="00E86917"/>
    <w:rsid w:val="00E9039D"/>
    <w:rsid w:val="00E91837"/>
    <w:rsid w:val="00E91F2D"/>
    <w:rsid w:val="00E92657"/>
    <w:rsid w:val="00E92BC9"/>
    <w:rsid w:val="00E937DA"/>
    <w:rsid w:val="00E94E14"/>
    <w:rsid w:val="00E94F4A"/>
    <w:rsid w:val="00E95DA7"/>
    <w:rsid w:val="00E97DEC"/>
    <w:rsid w:val="00EA0936"/>
    <w:rsid w:val="00EA314B"/>
    <w:rsid w:val="00EA3295"/>
    <w:rsid w:val="00EA6A81"/>
    <w:rsid w:val="00EA6D21"/>
    <w:rsid w:val="00EA7258"/>
    <w:rsid w:val="00EA7690"/>
    <w:rsid w:val="00EA78AA"/>
    <w:rsid w:val="00EB0ADA"/>
    <w:rsid w:val="00EB2411"/>
    <w:rsid w:val="00EB3236"/>
    <w:rsid w:val="00EB3E98"/>
    <w:rsid w:val="00EB48A6"/>
    <w:rsid w:val="00EB6215"/>
    <w:rsid w:val="00EB64F0"/>
    <w:rsid w:val="00EB6727"/>
    <w:rsid w:val="00EB7E8A"/>
    <w:rsid w:val="00EC0625"/>
    <w:rsid w:val="00EC0F1E"/>
    <w:rsid w:val="00EC1706"/>
    <w:rsid w:val="00EC1F8A"/>
    <w:rsid w:val="00EC1FB5"/>
    <w:rsid w:val="00EC2C59"/>
    <w:rsid w:val="00EC478D"/>
    <w:rsid w:val="00EC480A"/>
    <w:rsid w:val="00EC5880"/>
    <w:rsid w:val="00EC5A97"/>
    <w:rsid w:val="00EC5DB1"/>
    <w:rsid w:val="00EC5E90"/>
    <w:rsid w:val="00EC609A"/>
    <w:rsid w:val="00EC685F"/>
    <w:rsid w:val="00EC72B4"/>
    <w:rsid w:val="00ED0EAE"/>
    <w:rsid w:val="00ED10F7"/>
    <w:rsid w:val="00ED2A31"/>
    <w:rsid w:val="00ED2E82"/>
    <w:rsid w:val="00ED32AA"/>
    <w:rsid w:val="00ED33A3"/>
    <w:rsid w:val="00ED3599"/>
    <w:rsid w:val="00ED510A"/>
    <w:rsid w:val="00ED5C76"/>
    <w:rsid w:val="00ED5F7D"/>
    <w:rsid w:val="00ED7144"/>
    <w:rsid w:val="00ED7D14"/>
    <w:rsid w:val="00ED7D8A"/>
    <w:rsid w:val="00EE2234"/>
    <w:rsid w:val="00EE2AA0"/>
    <w:rsid w:val="00EE313D"/>
    <w:rsid w:val="00EE41B2"/>
    <w:rsid w:val="00EE44DC"/>
    <w:rsid w:val="00EE4B7E"/>
    <w:rsid w:val="00EE4BD2"/>
    <w:rsid w:val="00EE6730"/>
    <w:rsid w:val="00EE731F"/>
    <w:rsid w:val="00EF0F18"/>
    <w:rsid w:val="00EF3C71"/>
    <w:rsid w:val="00EF42A8"/>
    <w:rsid w:val="00EF62FE"/>
    <w:rsid w:val="00EF6638"/>
    <w:rsid w:val="00EF669B"/>
    <w:rsid w:val="00EF7400"/>
    <w:rsid w:val="00EF76F2"/>
    <w:rsid w:val="00EF7D11"/>
    <w:rsid w:val="00F00C80"/>
    <w:rsid w:val="00F01294"/>
    <w:rsid w:val="00F01DAE"/>
    <w:rsid w:val="00F01E3C"/>
    <w:rsid w:val="00F02076"/>
    <w:rsid w:val="00F02261"/>
    <w:rsid w:val="00F02668"/>
    <w:rsid w:val="00F03154"/>
    <w:rsid w:val="00F03392"/>
    <w:rsid w:val="00F04F96"/>
    <w:rsid w:val="00F050DB"/>
    <w:rsid w:val="00F06E68"/>
    <w:rsid w:val="00F0735A"/>
    <w:rsid w:val="00F0781B"/>
    <w:rsid w:val="00F1026A"/>
    <w:rsid w:val="00F109F0"/>
    <w:rsid w:val="00F10D40"/>
    <w:rsid w:val="00F11234"/>
    <w:rsid w:val="00F11302"/>
    <w:rsid w:val="00F1214F"/>
    <w:rsid w:val="00F128A0"/>
    <w:rsid w:val="00F146F9"/>
    <w:rsid w:val="00F149BE"/>
    <w:rsid w:val="00F149DD"/>
    <w:rsid w:val="00F15662"/>
    <w:rsid w:val="00F15FAA"/>
    <w:rsid w:val="00F16C77"/>
    <w:rsid w:val="00F16DD8"/>
    <w:rsid w:val="00F17482"/>
    <w:rsid w:val="00F17B66"/>
    <w:rsid w:val="00F20F34"/>
    <w:rsid w:val="00F2102D"/>
    <w:rsid w:val="00F2111A"/>
    <w:rsid w:val="00F241AF"/>
    <w:rsid w:val="00F249A7"/>
    <w:rsid w:val="00F24DDD"/>
    <w:rsid w:val="00F261DD"/>
    <w:rsid w:val="00F26376"/>
    <w:rsid w:val="00F30172"/>
    <w:rsid w:val="00F30298"/>
    <w:rsid w:val="00F3029E"/>
    <w:rsid w:val="00F31CF6"/>
    <w:rsid w:val="00F32031"/>
    <w:rsid w:val="00F32F54"/>
    <w:rsid w:val="00F33D45"/>
    <w:rsid w:val="00F35F84"/>
    <w:rsid w:val="00F36D08"/>
    <w:rsid w:val="00F376A8"/>
    <w:rsid w:val="00F37939"/>
    <w:rsid w:val="00F37AFE"/>
    <w:rsid w:val="00F400A4"/>
    <w:rsid w:val="00F412CB"/>
    <w:rsid w:val="00F41405"/>
    <w:rsid w:val="00F4463E"/>
    <w:rsid w:val="00F44A71"/>
    <w:rsid w:val="00F44AF5"/>
    <w:rsid w:val="00F44F13"/>
    <w:rsid w:val="00F4522E"/>
    <w:rsid w:val="00F45CF2"/>
    <w:rsid w:val="00F45E3A"/>
    <w:rsid w:val="00F46C22"/>
    <w:rsid w:val="00F500E4"/>
    <w:rsid w:val="00F50CB1"/>
    <w:rsid w:val="00F50CCD"/>
    <w:rsid w:val="00F50F6B"/>
    <w:rsid w:val="00F50FC5"/>
    <w:rsid w:val="00F52EE4"/>
    <w:rsid w:val="00F53124"/>
    <w:rsid w:val="00F542C2"/>
    <w:rsid w:val="00F55D22"/>
    <w:rsid w:val="00F56A40"/>
    <w:rsid w:val="00F57C4F"/>
    <w:rsid w:val="00F60343"/>
    <w:rsid w:val="00F61537"/>
    <w:rsid w:val="00F62235"/>
    <w:rsid w:val="00F64534"/>
    <w:rsid w:val="00F66FB2"/>
    <w:rsid w:val="00F672D5"/>
    <w:rsid w:val="00F67CEB"/>
    <w:rsid w:val="00F7061A"/>
    <w:rsid w:val="00F710BE"/>
    <w:rsid w:val="00F72F13"/>
    <w:rsid w:val="00F740FA"/>
    <w:rsid w:val="00F74F41"/>
    <w:rsid w:val="00F75F7A"/>
    <w:rsid w:val="00F767B5"/>
    <w:rsid w:val="00F76909"/>
    <w:rsid w:val="00F77E77"/>
    <w:rsid w:val="00F816B6"/>
    <w:rsid w:val="00F8251B"/>
    <w:rsid w:val="00F83CF3"/>
    <w:rsid w:val="00F841A5"/>
    <w:rsid w:val="00F84FEB"/>
    <w:rsid w:val="00F8641B"/>
    <w:rsid w:val="00F87182"/>
    <w:rsid w:val="00F906C3"/>
    <w:rsid w:val="00F907E3"/>
    <w:rsid w:val="00F90C37"/>
    <w:rsid w:val="00F9133A"/>
    <w:rsid w:val="00F91610"/>
    <w:rsid w:val="00F91711"/>
    <w:rsid w:val="00F918B5"/>
    <w:rsid w:val="00F92787"/>
    <w:rsid w:val="00F9503C"/>
    <w:rsid w:val="00F95E60"/>
    <w:rsid w:val="00F969D0"/>
    <w:rsid w:val="00FA1603"/>
    <w:rsid w:val="00FA1AC9"/>
    <w:rsid w:val="00FA1E21"/>
    <w:rsid w:val="00FA2AB7"/>
    <w:rsid w:val="00FA33FB"/>
    <w:rsid w:val="00FA36A2"/>
    <w:rsid w:val="00FA5531"/>
    <w:rsid w:val="00FA5CBC"/>
    <w:rsid w:val="00FA65D3"/>
    <w:rsid w:val="00FA6A6F"/>
    <w:rsid w:val="00FA7B46"/>
    <w:rsid w:val="00FB0394"/>
    <w:rsid w:val="00FB0D15"/>
    <w:rsid w:val="00FB185F"/>
    <w:rsid w:val="00FB1D44"/>
    <w:rsid w:val="00FB21C7"/>
    <w:rsid w:val="00FB3050"/>
    <w:rsid w:val="00FB4AA2"/>
    <w:rsid w:val="00FB4B0A"/>
    <w:rsid w:val="00FB5203"/>
    <w:rsid w:val="00FB5C5D"/>
    <w:rsid w:val="00FB6BFE"/>
    <w:rsid w:val="00FB6D21"/>
    <w:rsid w:val="00FB7BB8"/>
    <w:rsid w:val="00FB7CCF"/>
    <w:rsid w:val="00FC01B0"/>
    <w:rsid w:val="00FC0701"/>
    <w:rsid w:val="00FC2B40"/>
    <w:rsid w:val="00FC2B62"/>
    <w:rsid w:val="00FC431D"/>
    <w:rsid w:val="00FC5F98"/>
    <w:rsid w:val="00FC7231"/>
    <w:rsid w:val="00FD01DB"/>
    <w:rsid w:val="00FD332C"/>
    <w:rsid w:val="00FD40BA"/>
    <w:rsid w:val="00FD440F"/>
    <w:rsid w:val="00FD52EF"/>
    <w:rsid w:val="00FD5C14"/>
    <w:rsid w:val="00FD5EAB"/>
    <w:rsid w:val="00FD7284"/>
    <w:rsid w:val="00FE0158"/>
    <w:rsid w:val="00FE0160"/>
    <w:rsid w:val="00FE01E0"/>
    <w:rsid w:val="00FE0F29"/>
    <w:rsid w:val="00FE20E6"/>
    <w:rsid w:val="00FE25F0"/>
    <w:rsid w:val="00FE4143"/>
    <w:rsid w:val="00FE6BBA"/>
    <w:rsid w:val="00FE6ED6"/>
    <w:rsid w:val="00FE7F88"/>
    <w:rsid w:val="00FF0AB5"/>
    <w:rsid w:val="00FF0BDA"/>
    <w:rsid w:val="00FF1FEE"/>
    <w:rsid w:val="00FF26A5"/>
    <w:rsid w:val="00FF2E1C"/>
    <w:rsid w:val="00FF309F"/>
    <w:rsid w:val="00FF4033"/>
    <w:rsid w:val="00FF45B8"/>
    <w:rsid w:val="00FF4ED2"/>
    <w:rsid w:val="00FF513A"/>
    <w:rsid w:val="00FF529A"/>
    <w:rsid w:val="011121BE"/>
    <w:rsid w:val="017C3055"/>
    <w:rsid w:val="01AA16F8"/>
    <w:rsid w:val="02076F1C"/>
    <w:rsid w:val="02614AEE"/>
    <w:rsid w:val="03733BDF"/>
    <w:rsid w:val="03A308DC"/>
    <w:rsid w:val="03AC1B29"/>
    <w:rsid w:val="040532BA"/>
    <w:rsid w:val="04176582"/>
    <w:rsid w:val="04C02AD6"/>
    <w:rsid w:val="04F574FF"/>
    <w:rsid w:val="051259ED"/>
    <w:rsid w:val="05E82BC0"/>
    <w:rsid w:val="06640EC0"/>
    <w:rsid w:val="06985A05"/>
    <w:rsid w:val="07041580"/>
    <w:rsid w:val="08952C55"/>
    <w:rsid w:val="08DB1CFF"/>
    <w:rsid w:val="08FE572C"/>
    <w:rsid w:val="0A9E30AD"/>
    <w:rsid w:val="0B377064"/>
    <w:rsid w:val="0BEB3B44"/>
    <w:rsid w:val="0C0644C0"/>
    <w:rsid w:val="0D3837D6"/>
    <w:rsid w:val="0E9B1C39"/>
    <w:rsid w:val="0F8120BC"/>
    <w:rsid w:val="108241EC"/>
    <w:rsid w:val="10D62AA4"/>
    <w:rsid w:val="11407D54"/>
    <w:rsid w:val="11B74185"/>
    <w:rsid w:val="121A05A5"/>
    <w:rsid w:val="1222745A"/>
    <w:rsid w:val="13426D21"/>
    <w:rsid w:val="13552B79"/>
    <w:rsid w:val="13793DF7"/>
    <w:rsid w:val="140435AA"/>
    <w:rsid w:val="141C4A83"/>
    <w:rsid w:val="14354A58"/>
    <w:rsid w:val="14677422"/>
    <w:rsid w:val="14B24AC5"/>
    <w:rsid w:val="15436065"/>
    <w:rsid w:val="16095065"/>
    <w:rsid w:val="16870FB8"/>
    <w:rsid w:val="183F2B14"/>
    <w:rsid w:val="18D74DC1"/>
    <w:rsid w:val="18F60966"/>
    <w:rsid w:val="19DA6142"/>
    <w:rsid w:val="1A02204B"/>
    <w:rsid w:val="1A8011C2"/>
    <w:rsid w:val="1AB32D36"/>
    <w:rsid w:val="1AED58EF"/>
    <w:rsid w:val="1E6F1C79"/>
    <w:rsid w:val="1F3A0BB5"/>
    <w:rsid w:val="1F642DCD"/>
    <w:rsid w:val="1FA92FCB"/>
    <w:rsid w:val="1FE7359D"/>
    <w:rsid w:val="20193BC8"/>
    <w:rsid w:val="206C6470"/>
    <w:rsid w:val="20CA3197"/>
    <w:rsid w:val="21BE54E6"/>
    <w:rsid w:val="220D398C"/>
    <w:rsid w:val="2301566F"/>
    <w:rsid w:val="23994A67"/>
    <w:rsid w:val="24A10BF5"/>
    <w:rsid w:val="24D70B68"/>
    <w:rsid w:val="262477ED"/>
    <w:rsid w:val="26400367"/>
    <w:rsid w:val="2641214D"/>
    <w:rsid w:val="27483067"/>
    <w:rsid w:val="283F1A68"/>
    <w:rsid w:val="28732579"/>
    <w:rsid w:val="28C037FD"/>
    <w:rsid w:val="29B80978"/>
    <w:rsid w:val="2A397C18"/>
    <w:rsid w:val="2A5015D5"/>
    <w:rsid w:val="2AF63392"/>
    <w:rsid w:val="2B2053EF"/>
    <w:rsid w:val="2BCA04EF"/>
    <w:rsid w:val="2BE27F2E"/>
    <w:rsid w:val="2C48411F"/>
    <w:rsid w:val="2C66791C"/>
    <w:rsid w:val="2CA451E4"/>
    <w:rsid w:val="2CA91A4C"/>
    <w:rsid w:val="2D7A3266"/>
    <w:rsid w:val="2DA47D6E"/>
    <w:rsid w:val="2E850CA9"/>
    <w:rsid w:val="2F9E05E0"/>
    <w:rsid w:val="304C7D5C"/>
    <w:rsid w:val="308736FD"/>
    <w:rsid w:val="312513B2"/>
    <w:rsid w:val="312B56AF"/>
    <w:rsid w:val="31B042BF"/>
    <w:rsid w:val="31F12401"/>
    <w:rsid w:val="32035D60"/>
    <w:rsid w:val="326E6953"/>
    <w:rsid w:val="331D3E05"/>
    <w:rsid w:val="33523A32"/>
    <w:rsid w:val="337771AE"/>
    <w:rsid w:val="34C96030"/>
    <w:rsid w:val="35103416"/>
    <w:rsid w:val="355B031F"/>
    <w:rsid w:val="35E41A60"/>
    <w:rsid w:val="36D16BD5"/>
    <w:rsid w:val="376940D0"/>
    <w:rsid w:val="37870F79"/>
    <w:rsid w:val="38D5591D"/>
    <w:rsid w:val="3A053765"/>
    <w:rsid w:val="3B7B2140"/>
    <w:rsid w:val="3BAE6CD9"/>
    <w:rsid w:val="3BDE76BC"/>
    <w:rsid w:val="3C3000ED"/>
    <w:rsid w:val="3D033860"/>
    <w:rsid w:val="3D232399"/>
    <w:rsid w:val="3D31181A"/>
    <w:rsid w:val="3D9B4996"/>
    <w:rsid w:val="3DC87CB2"/>
    <w:rsid w:val="3E576F63"/>
    <w:rsid w:val="3ECB21FC"/>
    <w:rsid w:val="3F033FEC"/>
    <w:rsid w:val="3F4F365B"/>
    <w:rsid w:val="3F566811"/>
    <w:rsid w:val="41093759"/>
    <w:rsid w:val="41415EFF"/>
    <w:rsid w:val="41D026B4"/>
    <w:rsid w:val="41EF6B91"/>
    <w:rsid w:val="458C4D3B"/>
    <w:rsid w:val="45A8238C"/>
    <w:rsid w:val="45EE7B3A"/>
    <w:rsid w:val="4622499E"/>
    <w:rsid w:val="467610CD"/>
    <w:rsid w:val="46886BA6"/>
    <w:rsid w:val="46C01061"/>
    <w:rsid w:val="46C649BC"/>
    <w:rsid w:val="485633DE"/>
    <w:rsid w:val="48B66F29"/>
    <w:rsid w:val="490552AA"/>
    <w:rsid w:val="4AA76173"/>
    <w:rsid w:val="4CAD5597"/>
    <w:rsid w:val="4DAD2857"/>
    <w:rsid w:val="4E3C6BD2"/>
    <w:rsid w:val="4E9C5F70"/>
    <w:rsid w:val="50981A4B"/>
    <w:rsid w:val="51A53A93"/>
    <w:rsid w:val="51BC0841"/>
    <w:rsid w:val="52734A9B"/>
    <w:rsid w:val="52A70A80"/>
    <w:rsid w:val="52CB2821"/>
    <w:rsid w:val="52EC1E9B"/>
    <w:rsid w:val="542F765C"/>
    <w:rsid w:val="54340F63"/>
    <w:rsid w:val="554D13F6"/>
    <w:rsid w:val="559674D1"/>
    <w:rsid w:val="560E52F8"/>
    <w:rsid w:val="57F16068"/>
    <w:rsid w:val="58122CAE"/>
    <w:rsid w:val="58B6180A"/>
    <w:rsid w:val="59DA41E0"/>
    <w:rsid w:val="5A2424B3"/>
    <w:rsid w:val="5A3906A0"/>
    <w:rsid w:val="5A9919E3"/>
    <w:rsid w:val="5A9B2ED2"/>
    <w:rsid w:val="5AE074C6"/>
    <w:rsid w:val="5AFE4114"/>
    <w:rsid w:val="5B2A7B0A"/>
    <w:rsid w:val="5B54373E"/>
    <w:rsid w:val="5BA26C0E"/>
    <w:rsid w:val="5BC745F2"/>
    <w:rsid w:val="5C5509F2"/>
    <w:rsid w:val="5EE21916"/>
    <w:rsid w:val="5F4417E0"/>
    <w:rsid w:val="5F88669E"/>
    <w:rsid w:val="609B0EF8"/>
    <w:rsid w:val="61DF3FED"/>
    <w:rsid w:val="622F04A1"/>
    <w:rsid w:val="62455CE7"/>
    <w:rsid w:val="63546551"/>
    <w:rsid w:val="63604CB9"/>
    <w:rsid w:val="6419530D"/>
    <w:rsid w:val="645C0879"/>
    <w:rsid w:val="64741C1C"/>
    <w:rsid w:val="648C064A"/>
    <w:rsid w:val="64A64B64"/>
    <w:rsid w:val="656B3097"/>
    <w:rsid w:val="66AB4942"/>
    <w:rsid w:val="67665F5C"/>
    <w:rsid w:val="687951D6"/>
    <w:rsid w:val="68D85250"/>
    <w:rsid w:val="699D01D2"/>
    <w:rsid w:val="6D0B502B"/>
    <w:rsid w:val="6D3654A5"/>
    <w:rsid w:val="6E8827BD"/>
    <w:rsid w:val="6EB24C26"/>
    <w:rsid w:val="72606E27"/>
    <w:rsid w:val="72C65E03"/>
    <w:rsid w:val="73D56FFD"/>
    <w:rsid w:val="74170E85"/>
    <w:rsid w:val="74D3178F"/>
    <w:rsid w:val="75DC35E9"/>
    <w:rsid w:val="76A07D97"/>
    <w:rsid w:val="76C577FD"/>
    <w:rsid w:val="789E6834"/>
    <w:rsid w:val="7A2F2206"/>
    <w:rsid w:val="7A5349A1"/>
    <w:rsid w:val="7A6335B5"/>
    <w:rsid w:val="7A6C4D6F"/>
    <w:rsid w:val="7A9419C0"/>
    <w:rsid w:val="7BF71835"/>
    <w:rsid w:val="7C444892"/>
    <w:rsid w:val="7CAE7448"/>
    <w:rsid w:val="7DF74740"/>
    <w:rsid w:val="7E543E84"/>
    <w:rsid w:val="7E6B0C8A"/>
    <w:rsid w:val="7E783D26"/>
    <w:rsid w:val="7EC90255"/>
    <w:rsid w:val="7ED92098"/>
    <w:rsid w:val="7F7122D0"/>
    <w:rsid w:val="7F9B3F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line="0" w:lineRule="atLeast"/>
      <w:jc w:val="center"/>
      <w:outlineLvl w:val="1"/>
    </w:pPr>
    <w:rPr>
      <w:kern w:val="0"/>
      <w:sz w:val="28"/>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sz w:val="20"/>
    </w:rPr>
  </w:style>
  <w:style w:type="paragraph" w:styleId="6">
    <w:name w:val="Document Map"/>
    <w:basedOn w:val="1"/>
    <w:link w:val="47"/>
    <w:qFormat/>
    <w:uiPriority w:val="0"/>
    <w:rPr>
      <w:rFonts w:ascii="宋体"/>
      <w:sz w:val="18"/>
      <w:szCs w:val="18"/>
    </w:rPr>
  </w:style>
  <w:style w:type="paragraph" w:styleId="7">
    <w:name w:val="annotation text"/>
    <w:basedOn w:val="1"/>
    <w:link w:val="46"/>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link w:val="44"/>
    <w:qFormat/>
    <w:uiPriority w:val="99"/>
    <w:pPr>
      <w:spacing w:after="120"/>
    </w:pPr>
  </w:style>
  <w:style w:type="paragraph" w:styleId="10">
    <w:name w:val="Body Text Indent"/>
    <w:basedOn w:val="1"/>
    <w:next w:val="11"/>
    <w:qFormat/>
    <w:uiPriority w:val="0"/>
    <w:pPr>
      <w:ind w:firstLine="632" w:firstLineChars="200"/>
    </w:pPr>
    <w:rPr>
      <w:rFonts w:ascii="仿宋_GB2312" w:hAnsi="华文楷体" w:eastAsia="仿宋_GB2312"/>
      <w:sz w:val="32"/>
    </w:rPr>
  </w:style>
  <w:style w:type="paragraph" w:styleId="11">
    <w:name w:val="envelope return"/>
    <w:basedOn w:val="1"/>
    <w:qFormat/>
    <w:uiPriority w:val="99"/>
    <w:pPr>
      <w:snapToGrid w:val="0"/>
    </w:pPr>
    <w:rPr>
      <w:rFonts w:ascii="Arial" w:hAnsi="Arial"/>
    </w:rPr>
  </w:style>
  <w:style w:type="paragraph" w:styleId="12">
    <w:name w:val="List 2"/>
    <w:basedOn w:val="1"/>
    <w:qFormat/>
    <w:uiPriority w:val="0"/>
    <w:pPr>
      <w:ind w:left="400" w:leftChars="200" w:hanging="200" w:hangingChars="200"/>
    </w:pPr>
  </w:style>
  <w:style w:type="paragraph" w:styleId="13">
    <w:name w:val="Plain Text"/>
    <w:basedOn w:val="1"/>
    <w:link w:val="52"/>
    <w:qFormat/>
    <w:uiPriority w:val="99"/>
    <w:rPr>
      <w:rFonts w:ascii="宋体" w:hAnsi="Courier New"/>
      <w:szCs w:val="20"/>
    </w:rPr>
  </w:style>
  <w:style w:type="paragraph" w:styleId="14">
    <w:name w:val="Date"/>
    <w:basedOn w:val="1"/>
    <w:next w:val="1"/>
    <w:link w:val="48"/>
    <w:qFormat/>
    <w:uiPriority w:val="0"/>
    <w:pPr>
      <w:ind w:left="100" w:leftChars="2500"/>
    </w:p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89"/>
    <w:qFormat/>
    <w:uiPriority w:val="0"/>
    <w:rPr>
      <w:sz w:val="18"/>
      <w:szCs w:val="18"/>
    </w:rPr>
  </w:style>
  <w:style w:type="paragraph" w:styleId="17">
    <w:name w:val="footer"/>
    <w:basedOn w:val="1"/>
    <w:link w:val="69"/>
    <w:qFormat/>
    <w:uiPriority w:val="99"/>
    <w:pPr>
      <w:tabs>
        <w:tab w:val="center" w:pos="4153"/>
        <w:tab w:val="right" w:pos="8306"/>
      </w:tabs>
      <w:snapToGrid w:val="0"/>
      <w:jc w:val="left"/>
    </w:pPr>
    <w:rPr>
      <w:sz w:val="18"/>
      <w:szCs w:val="18"/>
    </w:rPr>
  </w:style>
  <w:style w:type="paragraph" w:styleId="18">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caps/>
    </w:rPr>
  </w:style>
  <w:style w:type="paragraph" w:styleId="20">
    <w:name w:val="Body Text 2"/>
    <w:basedOn w:val="1"/>
    <w:link w:val="66"/>
    <w:qFormat/>
    <w:uiPriority w:val="0"/>
    <w:pPr>
      <w:spacing w:after="120" w:line="480" w:lineRule="auto"/>
    </w:pPr>
  </w:style>
  <w:style w:type="paragraph" w:styleId="21">
    <w:name w:val="Message Header"/>
    <w:basedOn w:val="1"/>
    <w:qFormat/>
    <w:uiPriority w:val="0"/>
    <w:pPr>
      <w:widowControl/>
      <w:shd w:val="pct20" w:color="000000" w:fill="auto"/>
      <w:ind w:left="1080" w:hanging="1080"/>
    </w:pPr>
    <w:rPr>
      <w:rFonts w:ascii="Cambria" w:hAnsi="Cambria" w:eastAsia="Cambria"/>
      <w:sz w:val="24"/>
    </w:rPr>
  </w:style>
  <w:style w:type="paragraph" w:styleId="22">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3">
    <w:name w:val="annotation subject"/>
    <w:basedOn w:val="7"/>
    <w:next w:val="7"/>
    <w:link w:val="80"/>
    <w:semiHidden/>
    <w:unhideWhenUsed/>
    <w:qFormat/>
    <w:uiPriority w:val="0"/>
    <w:rPr>
      <w:b/>
      <w:bCs/>
    </w:rPr>
  </w:style>
  <w:style w:type="paragraph" w:styleId="24">
    <w:name w:val="Body Text First Indent"/>
    <w:basedOn w:val="9"/>
    <w:link w:val="43"/>
    <w:qFormat/>
    <w:uiPriority w:val="0"/>
    <w:pPr>
      <w:ind w:firstLine="420" w:firstLineChars="100"/>
    </w:pPr>
  </w:style>
  <w:style w:type="paragraph" w:styleId="25">
    <w:name w:val="Body Text First Indent 2"/>
    <w:basedOn w:val="10"/>
    <w:link w:val="92"/>
    <w:qFormat/>
    <w:uiPriority w:val="99"/>
    <w:pPr>
      <w:tabs>
        <w:tab w:val="left" w:pos="0"/>
        <w:tab w:val="left" w:pos="993"/>
        <w:tab w:val="left" w:pos="1134"/>
      </w:tabs>
      <w:ind w:firstLine="420"/>
    </w:pPr>
  </w:style>
  <w:style w:type="table" w:styleId="27">
    <w:name w:val="Table Grid"/>
    <w:basedOn w:val="2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page number"/>
    <w:basedOn w:val="28"/>
    <w:qFormat/>
    <w:uiPriority w:val="0"/>
  </w:style>
  <w:style w:type="character" w:styleId="30">
    <w:name w:val="FollowedHyperlink"/>
    <w:basedOn w:val="28"/>
    <w:qFormat/>
    <w:uiPriority w:val="0"/>
    <w:rPr>
      <w:color w:val="000000"/>
      <w:u w:val="none"/>
    </w:rPr>
  </w:style>
  <w:style w:type="character" w:styleId="31">
    <w:name w:val="Hyperlink"/>
    <w:qFormat/>
    <w:uiPriority w:val="0"/>
    <w:rPr>
      <w:color w:val="333333"/>
      <w:u w:val="none"/>
    </w:rPr>
  </w:style>
  <w:style w:type="character" w:styleId="32">
    <w:name w:val="annotation reference"/>
    <w:qFormat/>
    <w:uiPriority w:val="99"/>
    <w:rPr>
      <w:sz w:val="21"/>
    </w:rPr>
  </w:style>
  <w:style w:type="paragraph" w:customStyle="1" w:styleId="33">
    <w:name w:val="Body Text First Indent 21"/>
    <w:basedOn w:val="34"/>
    <w:autoRedefine/>
    <w:qFormat/>
    <w:uiPriority w:val="0"/>
    <w:pPr>
      <w:ind w:firstLine="420" w:firstLineChars="200"/>
    </w:pPr>
  </w:style>
  <w:style w:type="paragraph" w:customStyle="1" w:styleId="34">
    <w:name w:val="Body Text Indent1"/>
    <w:basedOn w:val="1"/>
    <w:autoRedefine/>
    <w:qFormat/>
    <w:uiPriority w:val="0"/>
    <w:pPr>
      <w:spacing w:after="120"/>
      <w:ind w:left="420" w:leftChars="200"/>
    </w:pPr>
  </w:style>
  <w:style w:type="paragraph" w:customStyle="1" w:styleId="35">
    <w:name w:val="BodyText1I"/>
    <w:basedOn w:val="36"/>
    <w:qFormat/>
    <w:uiPriority w:val="99"/>
    <w:pPr>
      <w:ind w:firstLine="420" w:firstLineChars="100"/>
    </w:pPr>
  </w:style>
  <w:style w:type="paragraph" w:customStyle="1" w:styleId="36">
    <w:name w:val="BodyText"/>
    <w:basedOn w:val="1"/>
    <w:qFormat/>
    <w:uiPriority w:val="99"/>
    <w:pPr>
      <w:spacing w:after="120"/>
    </w:pPr>
  </w:style>
  <w:style w:type="paragraph" w:customStyle="1" w:styleId="37">
    <w:name w:val="Default"/>
    <w:link w:val="86"/>
    <w:qFormat/>
    <w:uiPriority w:val="0"/>
    <w:pPr>
      <w:widowControl w:val="0"/>
      <w:autoSpaceDE w:val="0"/>
      <w:autoSpaceDN w:val="0"/>
    </w:pPr>
    <w:rPr>
      <w:rFonts w:hint="eastAsia" w:ascii="仿宋" w:hAnsi="仿宋" w:eastAsia="仿宋" w:cs="Times New Roman"/>
      <w:color w:val="000000"/>
      <w:sz w:val="24"/>
      <w:lang w:val="en-US" w:eastAsia="zh-CN" w:bidi="ar-SA"/>
    </w:rPr>
  </w:style>
  <w:style w:type="character" w:customStyle="1" w:styleId="38">
    <w:name w:val="标题 3 字符"/>
    <w:link w:val="4"/>
    <w:semiHidden/>
    <w:qFormat/>
    <w:uiPriority w:val="0"/>
    <w:rPr>
      <w:b/>
      <w:bCs/>
      <w:kern w:val="2"/>
      <w:sz w:val="32"/>
      <w:szCs w:val="32"/>
    </w:rPr>
  </w:style>
  <w:style w:type="paragraph" w:customStyle="1" w:styleId="39">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0">
    <w:name w:val="font231"/>
    <w:qFormat/>
    <w:uiPriority w:val="0"/>
    <w:rPr>
      <w:rFonts w:hint="eastAsia" w:ascii="宋体" w:hAnsi="宋体" w:eastAsia="宋体" w:cs="宋体"/>
      <w:color w:val="000000"/>
      <w:sz w:val="22"/>
      <w:szCs w:val="22"/>
      <w:u w:val="none"/>
    </w:rPr>
  </w:style>
  <w:style w:type="character" w:customStyle="1" w:styleId="41">
    <w:name w:val="font11"/>
    <w:qFormat/>
    <w:uiPriority w:val="0"/>
    <w:rPr>
      <w:rFonts w:hint="default" w:ascii="Times New Roman" w:hAnsi="Times New Roman" w:cs="Times New Roman"/>
      <w:color w:val="000000"/>
      <w:sz w:val="18"/>
      <w:szCs w:val="18"/>
      <w:u w:val="none"/>
    </w:rPr>
  </w:style>
  <w:style w:type="character" w:customStyle="1" w:styleId="42">
    <w:name w:val="font191"/>
    <w:qFormat/>
    <w:uiPriority w:val="0"/>
    <w:rPr>
      <w:rFonts w:hint="default" w:ascii="Calibri" w:hAnsi="Calibri" w:cs="Calibri"/>
      <w:color w:val="000000"/>
      <w:sz w:val="22"/>
      <w:szCs w:val="22"/>
      <w:u w:val="none"/>
    </w:rPr>
  </w:style>
  <w:style w:type="character" w:customStyle="1" w:styleId="43">
    <w:name w:val="正文文本首行缩进 字符"/>
    <w:link w:val="24"/>
    <w:qFormat/>
    <w:uiPriority w:val="0"/>
    <w:rPr>
      <w:kern w:val="2"/>
      <w:sz w:val="21"/>
      <w:szCs w:val="24"/>
    </w:rPr>
  </w:style>
  <w:style w:type="character" w:customStyle="1" w:styleId="44">
    <w:name w:val="正文文本 字符"/>
    <w:link w:val="9"/>
    <w:qFormat/>
    <w:uiPriority w:val="99"/>
    <w:rPr>
      <w:kern w:val="2"/>
      <w:sz w:val="21"/>
      <w:szCs w:val="24"/>
    </w:rPr>
  </w:style>
  <w:style w:type="character" w:customStyle="1" w:styleId="45">
    <w:name w:val="font151"/>
    <w:qFormat/>
    <w:uiPriority w:val="0"/>
    <w:rPr>
      <w:rFonts w:hint="default" w:ascii="Calibri" w:hAnsi="Calibri" w:cs="Calibri"/>
      <w:color w:val="000000"/>
      <w:sz w:val="22"/>
      <w:szCs w:val="22"/>
      <w:u w:val="none"/>
    </w:rPr>
  </w:style>
  <w:style w:type="character" w:customStyle="1" w:styleId="46">
    <w:name w:val="批注文字 字符"/>
    <w:link w:val="7"/>
    <w:qFormat/>
    <w:uiPriority w:val="0"/>
    <w:rPr>
      <w:kern w:val="2"/>
      <w:sz w:val="21"/>
      <w:szCs w:val="24"/>
    </w:rPr>
  </w:style>
  <w:style w:type="character" w:customStyle="1" w:styleId="47">
    <w:name w:val="文档结构图 字符"/>
    <w:link w:val="6"/>
    <w:qFormat/>
    <w:uiPriority w:val="0"/>
    <w:rPr>
      <w:rFonts w:ascii="宋体"/>
      <w:kern w:val="2"/>
      <w:sz w:val="18"/>
      <w:szCs w:val="18"/>
    </w:rPr>
  </w:style>
  <w:style w:type="character" w:customStyle="1" w:styleId="48">
    <w:name w:val="日期 字符"/>
    <w:link w:val="14"/>
    <w:qFormat/>
    <w:uiPriority w:val="0"/>
    <w:rPr>
      <w:kern w:val="2"/>
      <w:sz w:val="21"/>
      <w:szCs w:val="24"/>
    </w:rPr>
  </w:style>
  <w:style w:type="character" w:customStyle="1" w:styleId="49">
    <w:name w:val="font221"/>
    <w:qFormat/>
    <w:uiPriority w:val="0"/>
    <w:rPr>
      <w:rFonts w:hint="eastAsia" w:ascii="宋体" w:hAnsi="宋体" w:eastAsia="宋体" w:cs="宋体"/>
      <w:color w:val="000000"/>
      <w:sz w:val="20"/>
      <w:szCs w:val="20"/>
      <w:u w:val="none"/>
    </w:rPr>
  </w:style>
  <w:style w:type="character" w:customStyle="1" w:styleId="50">
    <w:name w:val="font61"/>
    <w:qFormat/>
    <w:uiPriority w:val="0"/>
    <w:rPr>
      <w:rFonts w:hint="eastAsia" w:ascii="宋体" w:hAnsi="宋体" w:eastAsia="宋体" w:cs="宋体"/>
      <w:color w:val="FF0000"/>
      <w:sz w:val="22"/>
      <w:szCs w:val="22"/>
      <w:u w:val="none"/>
    </w:rPr>
  </w:style>
  <w:style w:type="character" w:customStyle="1" w:styleId="51">
    <w:name w:val="font31"/>
    <w:qFormat/>
    <w:uiPriority w:val="0"/>
    <w:rPr>
      <w:rFonts w:hint="eastAsia" w:ascii="宋体" w:hAnsi="宋体" w:eastAsia="宋体" w:cs="宋体"/>
      <w:color w:val="000000"/>
      <w:sz w:val="18"/>
      <w:szCs w:val="18"/>
      <w:u w:val="none"/>
    </w:rPr>
  </w:style>
  <w:style w:type="character" w:customStyle="1" w:styleId="52">
    <w:name w:val="纯文本 字符"/>
    <w:link w:val="13"/>
    <w:qFormat/>
    <w:uiPriority w:val="99"/>
    <w:rPr>
      <w:rFonts w:ascii="宋体" w:hAnsi="Courier New"/>
      <w:kern w:val="2"/>
      <w:sz w:val="21"/>
    </w:rPr>
  </w:style>
  <w:style w:type="character" w:customStyle="1" w:styleId="53">
    <w:name w:val="访问过的超链接1"/>
    <w:qFormat/>
    <w:uiPriority w:val="0"/>
    <w:rPr>
      <w:color w:val="333333"/>
      <w:u w:val="none"/>
    </w:rPr>
  </w:style>
  <w:style w:type="character" w:customStyle="1" w:styleId="54">
    <w:name w:val="font01"/>
    <w:qFormat/>
    <w:uiPriority w:val="0"/>
    <w:rPr>
      <w:rFonts w:hint="eastAsia" w:ascii="宋体" w:hAnsi="宋体" w:eastAsia="宋体" w:cs="宋体"/>
      <w:color w:val="000000"/>
      <w:sz w:val="22"/>
      <w:szCs w:val="22"/>
      <w:u w:val="none"/>
    </w:rPr>
  </w:style>
  <w:style w:type="character" w:customStyle="1" w:styleId="55">
    <w:name w:val="font21"/>
    <w:qFormat/>
    <w:uiPriority w:val="0"/>
    <w:rPr>
      <w:rFonts w:hint="default" w:ascii="Times New Roman" w:hAnsi="Times New Roman" w:cs="Times New Roman"/>
      <w:color w:val="000000"/>
      <w:sz w:val="18"/>
      <w:szCs w:val="18"/>
      <w:u w:val="none"/>
    </w:rPr>
  </w:style>
  <w:style w:type="paragraph" w:customStyle="1" w:styleId="56">
    <w:name w:val="p0"/>
    <w:basedOn w:val="1"/>
    <w:qFormat/>
    <w:uiPriority w:val="0"/>
    <w:pPr>
      <w:widowControl/>
    </w:pPr>
    <w:rPr>
      <w:rFonts w:ascii="Calibri" w:hAnsi="Calibri" w:cs="宋体"/>
      <w:kern w:val="0"/>
      <w:szCs w:val="21"/>
    </w:rPr>
  </w:style>
  <w:style w:type="paragraph" w:customStyle="1" w:styleId="57">
    <w:name w:val="List Paragraph1"/>
    <w:basedOn w:val="1"/>
    <w:qFormat/>
    <w:uiPriority w:val="0"/>
    <w:pPr>
      <w:ind w:firstLine="420" w:firstLineChars="200"/>
    </w:pPr>
  </w:style>
  <w:style w:type="paragraph" w:customStyle="1" w:styleId="58">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59">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6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1">
    <w:name w:val="Char Char Char Char Char Char Char1 Char"/>
    <w:basedOn w:val="1"/>
    <w:qFormat/>
    <w:uiPriority w:val="0"/>
    <w:rPr>
      <w:rFonts w:ascii="Tahoma" w:hAnsi="Tahoma"/>
      <w:sz w:val="24"/>
      <w:szCs w:val="20"/>
    </w:rPr>
  </w:style>
  <w:style w:type="paragraph" w:styleId="62">
    <w:name w:val="List Paragraph"/>
    <w:basedOn w:val="1"/>
    <w:qFormat/>
    <w:uiPriority w:val="1"/>
    <w:pPr>
      <w:ind w:firstLine="420" w:firstLineChars="200"/>
    </w:pPr>
  </w:style>
  <w:style w:type="paragraph" w:customStyle="1" w:styleId="63">
    <w:name w:val="Char Char Char1 Char"/>
    <w:basedOn w:val="1"/>
    <w:qFormat/>
    <w:uiPriority w:val="0"/>
    <w:pPr>
      <w:spacing w:line="360" w:lineRule="auto"/>
      <w:ind w:firstLine="200" w:firstLineChars="200"/>
    </w:pPr>
    <w:rPr>
      <w:rFonts w:ascii="宋体" w:hAnsi="宋体" w:cs="宋体"/>
      <w:sz w:val="24"/>
    </w:rPr>
  </w:style>
  <w:style w:type="paragraph" w:customStyle="1" w:styleId="64">
    <w:name w:val="默认段落字体 Para Char Char Char Char Char Char Char Char Char Char"/>
    <w:basedOn w:val="1"/>
    <w:qFormat/>
    <w:uiPriority w:val="0"/>
    <w:pPr>
      <w:tabs>
        <w:tab w:val="right" w:pos="-2120"/>
      </w:tabs>
      <w:snapToGrid w:val="0"/>
    </w:pPr>
  </w:style>
  <w:style w:type="character" w:customStyle="1" w:styleId="65">
    <w:name w:val="generalinfo-address-text"/>
    <w:basedOn w:val="28"/>
    <w:qFormat/>
    <w:uiPriority w:val="0"/>
  </w:style>
  <w:style w:type="character" w:customStyle="1" w:styleId="66">
    <w:name w:val="正文文本 2 字符"/>
    <w:link w:val="20"/>
    <w:qFormat/>
    <w:uiPriority w:val="0"/>
    <w:rPr>
      <w:kern w:val="2"/>
      <w:sz w:val="21"/>
      <w:szCs w:val="24"/>
    </w:rPr>
  </w:style>
  <w:style w:type="character" w:customStyle="1" w:styleId="67">
    <w:name w:val="NormalCharacter"/>
    <w:qFormat/>
    <w:uiPriority w:val="0"/>
  </w:style>
  <w:style w:type="character" w:customStyle="1" w:styleId="68">
    <w:name w:val="页眉 字符"/>
    <w:link w:val="18"/>
    <w:qFormat/>
    <w:uiPriority w:val="99"/>
    <w:rPr>
      <w:kern w:val="2"/>
      <w:sz w:val="18"/>
      <w:szCs w:val="18"/>
    </w:rPr>
  </w:style>
  <w:style w:type="character" w:customStyle="1" w:styleId="69">
    <w:name w:val="页脚 字符"/>
    <w:link w:val="17"/>
    <w:qFormat/>
    <w:uiPriority w:val="99"/>
    <w:rPr>
      <w:kern w:val="2"/>
      <w:sz w:val="18"/>
      <w:szCs w:val="18"/>
    </w:rPr>
  </w:style>
  <w:style w:type="paragraph" w:customStyle="1" w:styleId="70">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1">
    <w:name w:val="contentlabel"/>
    <w:qFormat/>
    <w:uiPriority w:val="0"/>
  </w:style>
  <w:style w:type="paragraph" w:customStyle="1" w:styleId="72">
    <w:name w:val="Body Text First Indent1"/>
    <w:basedOn w:val="9"/>
    <w:qFormat/>
    <w:uiPriority w:val="0"/>
    <w:pPr>
      <w:autoSpaceDE w:val="0"/>
      <w:autoSpaceDN w:val="0"/>
      <w:ind w:firstLine="420" w:firstLineChars="100"/>
      <w:jc w:val="left"/>
    </w:pPr>
    <w:rPr>
      <w:rFonts w:ascii="宋体" w:hAnsi="等线" w:eastAsia="等线" w:cs="宋体"/>
      <w:kern w:val="0"/>
      <w:lang w:val="zh-CN"/>
    </w:rPr>
  </w:style>
  <w:style w:type="paragraph" w:customStyle="1" w:styleId="73">
    <w:name w:val="D&amp;L"/>
    <w:basedOn w:val="18"/>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4">
    <w:name w:val="icon_gys"/>
    <w:basedOn w:val="28"/>
    <w:qFormat/>
    <w:uiPriority w:val="0"/>
    <w:rPr>
      <w:sz w:val="21"/>
      <w:szCs w:val="21"/>
    </w:rPr>
  </w:style>
  <w:style w:type="character" w:customStyle="1" w:styleId="75">
    <w:name w:val="first-child"/>
    <w:basedOn w:val="28"/>
    <w:qFormat/>
    <w:uiPriority w:val="0"/>
    <w:rPr>
      <w:color w:val="1F3149"/>
      <w:sz w:val="24"/>
      <w:szCs w:val="24"/>
    </w:rPr>
  </w:style>
  <w:style w:type="character" w:customStyle="1" w:styleId="76">
    <w:name w:val="first-child1"/>
    <w:basedOn w:val="28"/>
    <w:qFormat/>
    <w:uiPriority w:val="0"/>
    <w:rPr>
      <w:color w:val="1F3149"/>
      <w:sz w:val="24"/>
      <w:szCs w:val="24"/>
    </w:rPr>
  </w:style>
  <w:style w:type="character" w:customStyle="1" w:styleId="77">
    <w:name w:val="xiadan"/>
    <w:basedOn w:val="28"/>
    <w:qFormat/>
    <w:uiPriority w:val="0"/>
    <w:rPr>
      <w:shd w:val="clear" w:color="auto" w:fill="E4393C"/>
    </w:rPr>
  </w:style>
  <w:style w:type="character" w:customStyle="1" w:styleId="78">
    <w:name w:val="fr"/>
    <w:basedOn w:val="28"/>
    <w:qFormat/>
    <w:uiPriority w:val="0"/>
  </w:style>
  <w:style w:type="character" w:customStyle="1" w:styleId="79">
    <w:name w:val="icon_ds"/>
    <w:basedOn w:val="28"/>
    <w:qFormat/>
    <w:uiPriority w:val="0"/>
  </w:style>
  <w:style w:type="character" w:customStyle="1" w:styleId="80">
    <w:name w:val="批注主题 字符"/>
    <w:basedOn w:val="46"/>
    <w:link w:val="23"/>
    <w:semiHidden/>
    <w:qFormat/>
    <w:uiPriority w:val="0"/>
    <w:rPr>
      <w:b/>
      <w:bCs/>
      <w:kern w:val="2"/>
      <w:sz w:val="21"/>
      <w:szCs w:val="24"/>
    </w:rPr>
  </w:style>
  <w:style w:type="paragraph" w:customStyle="1" w:styleId="81">
    <w:name w:val="样式 标题 3 + (中文) 黑体 小四 非加粗 段前: 7.8 磅 段后: 0 磅 行距: 固定值 20 磅"/>
    <w:basedOn w:val="4"/>
    <w:qFormat/>
    <w:uiPriority w:val="0"/>
    <w:pPr>
      <w:spacing w:before="0" w:after="0" w:line="400" w:lineRule="exact"/>
    </w:pPr>
    <w:rPr>
      <w:rFonts w:ascii="Calibri" w:hAnsi="Calibri" w:eastAsia="黑体" w:cs="宋体"/>
      <w:b w:val="0"/>
      <w:bCs w:val="0"/>
      <w:sz w:val="24"/>
      <w:szCs w:val="20"/>
    </w:rPr>
  </w:style>
  <w:style w:type="paragraph" w:customStyle="1" w:styleId="82">
    <w:name w:val="正文1"/>
    <w:basedOn w:val="1"/>
    <w:qFormat/>
    <w:uiPriority w:val="0"/>
    <w:pPr>
      <w:widowControl/>
      <w:topLinePunct/>
      <w:spacing w:beforeLines="50" w:afterLines="50" w:line="300" w:lineRule="auto"/>
      <w:ind w:left="420"/>
    </w:pPr>
  </w:style>
  <w:style w:type="character" w:customStyle="1" w:styleId="83">
    <w:name w:val="fontstyle01"/>
    <w:basedOn w:val="28"/>
    <w:qFormat/>
    <w:uiPriority w:val="0"/>
    <w:rPr>
      <w:rFonts w:hint="eastAsia" w:ascii="宋体" w:hAnsi="宋体" w:eastAsia="宋体"/>
      <w:color w:val="000000"/>
      <w:sz w:val="22"/>
      <w:szCs w:val="22"/>
    </w:rPr>
  </w:style>
  <w:style w:type="paragraph" w:customStyle="1" w:styleId="84">
    <w:name w:val="qowt-stl-a4"/>
    <w:basedOn w:val="1"/>
    <w:qFormat/>
    <w:uiPriority w:val="0"/>
    <w:pPr>
      <w:widowControl/>
      <w:spacing w:before="100" w:beforeAutospacing="1" w:after="100" w:afterAutospacing="1"/>
      <w:jc w:val="left"/>
    </w:pPr>
    <w:rPr>
      <w:rFonts w:ascii="宋体" w:hAnsi="宋体" w:cs="宋体"/>
      <w:kern w:val="0"/>
      <w:sz w:val="24"/>
    </w:rPr>
  </w:style>
  <w:style w:type="character" w:customStyle="1" w:styleId="85">
    <w:name w:val="qowt-font3"/>
    <w:basedOn w:val="28"/>
    <w:qFormat/>
    <w:uiPriority w:val="0"/>
  </w:style>
  <w:style w:type="character" w:customStyle="1" w:styleId="86">
    <w:name w:val="Default Char"/>
    <w:link w:val="37"/>
    <w:qFormat/>
    <w:locked/>
    <w:uiPriority w:val="0"/>
    <w:rPr>
      <w:rFonts w:ascii="仿宋" w:hAnsi="仿宋" w:eastAsia="仿宋"/>
      <w:color w:val="000000"/>
      <w:sz w:val="24"/>
    </w:rPr>
  </w:style>
  <w:style w:type="paragraph" w:customStyle="1" w:styleId="87">
    <w:name w:val="_Style 83"/>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88">
    <w:name w:val="标题 1 字符"/>
    <w:link w:val="2"/>
    <w:qFormat/>
    <w:uiPriority w:val="0"/>
    <w:rPr>
      <w:b/>
      <w:bCs/>
      <w:kern w:val="44"/>
      <w:sz w:val="44"/>
      <w:szCs w:val="44"/>
    </w:rPr>
  </w:style>
  <w:style w:type="character" w:customStyle="1" w:styleId="89">
    <w:name w:val="批注框文本 字符"/>
    <w:basedOn w:val="28"/>
    <w:link w:val="16"/>
    <w:qFormat/>
    <w:uiPriority w:val="99"/>
    <w:rPr>
      <w:kern w:val="2"/>
      <w:sz w:val="18"/>
      <w:szCs w:val="18"/>
    </w:rPr>
  </w:style>
  <w:style w:type="character" w:customStyle="1" w:styleId="90">
    <w:name w:val="qowt-font2"/>
    <w:basedOn w:val="28"/>
    <w:qFormat/>
    <w:uiPriority w:val="0"/>
  </w:style>
  <w:style w:type="paragraph" w:customStyle="1" w:styleId="9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92">
    <w:name w:val="正文文本首行缩进 2 字符"/>
    <w:basedOn w:val="28"/>
    <w:link w:val="25"/>
    <w:qFormat/>
    <w:uiPriority w:val="99"/>
    <w:rPr>
      <w:rFonts w:ascii="仿宋_GB2312" w:hAnsi="华文楷体" w:eastAsia="仿宋_GB2312"/>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49</Pages>
  <Words>12760</Words>
  <Characters>13908</Characters>
  <Lines>156</Lines>
  <Paragraphs>44</Paragraphs>
  <TotalTime>11</TotalTime>
  <ScaleCrop>false</ScaleCrop>
  <LinksUpToDate>false</LinksUpToDate>
  <CharactersWithSpaces>14102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HUAWEI</cp:lastModifiedBy>
  <cp:lastPrinted>2021-08-21T05:46:00Z</cp:lastPrinted>
  <dcterms:modified xsi:type="dcterms:W3CDTF">2025-12-30T06:17:51Z</dcterms:modified>
  <cp:revision>2349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546E09238FBE4524A3E81AD02F54134B_13</vt:lpwstr>
  </property>
  <property fmtid="{D5CDD505-2E9C-101B-9397-08002B2CF9AE}" pid="4" name="KSOTemplateDocerSaveRecord">
    <vt:lpwstr>eyJoZGlkIjoiY2FiZTFmYjI0ODY2NTM4OTI3ZDhiMDA1NjYyNjI2MmMiLCJ1c2VySWQiOiIxNTI3MjQ2NDY1In0=</vt:lpwstr>
  </property>
</Properties>
</file>