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B147A">
      <w:pPr>
        <w:pStyle w:val="7"/>
        <w:rPr>
          <w:rFonts w:asciiTheme="minorEastAsia" w:hAnsiTheme="minorEastAsia" w:eastAsiaTheme="minorEastAsia"/>
          <w:sz w:val="20"/>
        </w:rPr>
      </w:pPr>
    </w:p>
    <w:p w14:paraId="0551921B">
      <w:pPr>
        <w:pStyle w:val="7"/>
        <w:rPr>
          <w:rFonts w:asciiTheme="minorEastAsia" w:hAnsiTheme="minorEastAsia" w:eastAsiaTheme="minorEastAsia"/>
          <w:sz w:val="20"/>
        </w:rPr>
      </w:pPr>
    </w:p>
    <w:p w14:paraId="3372B9B2">
      <w:pPr>
        <w:pStyle w:val="7"/>
        <w:spacing w:before="4"/>
        <w:rPr>
          <w:rFonts w:asciiTheme="minorEastAsia" w:hAnsiTheme="minorEastAsia" w:eastAsiaTheme="minorEastAsia"/>
          <w:sz w:val="21"/>
        </w:rPr>
      </w:pPr>
    </w:p>
    <w:p w14:paraId="30F74998">
      <w:pPr>
        <w:spacing w:before="169" w:line="220" w:lineRule="auto"/>
        <w:ind w:left="1289"/>
        <w:rPr>
          <w:rFonts w:hint="eastAsia" w:ascii="宋体" w:hAnsi="宋体" w:eastAsia="宋体" w:cs="宋体"/>
          <w:sz w:val="52"/>
          <w:szCs w:val="52"/>
        </w:rPr>
      </w:pPr>
      <w:r>
        <w:rPr>
          <w:rFonts w:hint="eastAsia" w:ascii="宋体" w:hAnsi="宋体" w:eastAsia="宋体" w:cs="宋体"/>
          <w:b/>
          <w:bCs/>
          <w:spacing w:val="26"/>
          <w:sz w:val="52"/>
          <w:szCs w:val="52"/>
        </w:rPr>
        <w:t>周口市公共资源交易中心</w:t>
      </w:r>
    </w:p>
    <w:p w14:paraId="739A4BC8">
      <w:pPr>
        <w:pStyle w:val="7"/>
        <w:spacing w:line="250" w:lineRule="auto"/>
        <w:rPr>
          <w:rFonts w:hint="eastAsia" w:ascii="宋体" w:hAnsi="宋体" w:eastAsia="宋体" w:cs="宋体"/>
        </w:rPr>
      </w:pPr>
    </w:p>
    <w:p w14:paraId="21861283">
      <w:pPr>
        <w:pStyle w:val="7"/>
        <w:spacing w:line="250" w:lineRule="auto"/>
        <w:rPr>
          <w:rFonts w:hint="eastAsia" w:ascii="宋体" w:hAnsi="宋体" w:eastAsia="宋体" w:cs="宋体"/>
        </w:rPr>
      </w:pPr>
    </w:p>
    <w:p w14:paraId="5C760AD2">
      <w:pPr>
        <w:pStyle w:val="7"/>
        <w:spacing w:line="250" w:lineRule="auto"/>
        <w:rPr>
          <w:rFonts w:hint="eastAsia" w:ascii="宋体" w:hAnsi="宋体" w:eastAsia="宋体" w:cs="宋体"/>
        </w:rPr>
      </w:pPr>
    </w:p>
    <w:p w14:paraId="76B00BCE">
      <w:pPr>
        <w:pStyle w:val="7"/>
        <w:spacing w:line="250" w:lineRule="auto"/>
        <w:rPr>
          <w:rFonts w:hint="eastAsia" w:ascii="宋体" w:hAnsi="宋体" w:eastAsia="宋体" w:cs="宋体"/>
        </w:rPr>
      </w:pPr>
    </w:p>
    <w:p w14:paraId="3D783F6D">
      <w:pPr>
        <w:pStyle w:val="7"/>
        <w:spacing w:line="250" w:lineRule="auto"/>
        <w:rPr>
          <w:rFonts w:hint="eastAsia" w:ascii="宋体" w:hAnsi="宋体" w:eastAsia="宋体" w:cs="宋体"/>
        </w:rPr>
      </w:pPr>
    </w:p>
    <w:p w14:paraId="72A64B3F">
      <w:pPr>
        <w:pStyle w:val="7"/>
        <w:spacing w:line="250" w:lineRule="auto"/>
        <w:rPr>
          <w:rFonts w:hint="eastAsia" w:ascii="宋体" w:hAnsi="宋体" w:eastAsia="宋体" w:cs="宋体"/>
        </w:rPr>
      </w:pPr>
    </w:p>
    <w:p w14:paraId="10EDB1B1">
      <w:pPr>
        <w:pStyle w:val="7"/>
        <w:spacing w:line="250" w:lineRule="auto"/>
        <w:rPr>
          <w:rFonts w:hint="eastAsia" w:ascii="宋体" w:hAnsi="宋体" w:eastAsia="宋体" w:cs="宋体"/>
        </w:rPr>
      </w:pPr>
    </w:p>
    <w:p w14:paraId="71E6D819">
      <w:pPr>
        <w:pStyle w:val="7"/>
        <w:spacing w:line="250" w:lineRule="auto"/>
        <w:rPr>
          <w:rFonts w:hint="eastAsia" w:ascii="宋体" w:hAnsi="宋体" w:eastAsia="宋体" w:cs="宋体"/>
        </w:rPr>
      </w:pPr>
    </w:p>
    <w:p w14:paraId="1398E525">
      <w:pPr>
        <w:pStyle w:val="7"/>
        <w:spacing w:line="250" w:lineRule="auto"/>
        <w:rPr>
          <w:rFonts w:hint="eastAsia" w:ascii="宋体" w:hAnsi="宋体" w:eastAsia="宋体" w:cs="宋体"/>
        </w:rPr>
      </w:pPr>
    </w:p>
    <w:p w14:paraId="239B12A3">
      <w:pPr>
        <w:pStyle w:val="7"/>
        <w:spacing w:line="250" w:lineRule="auto"/>
        <w:rPr>
          <w:rFonts w:hint="eastAsia" w:ascii="宋体" w:hAnsi="宋体" w:eastAsia="宋体" w:cs="宋体"/>
        </w:rPr>
      </w:pPr>
    </w:p>
    <w:p w14:paraId="686A6A0F">
      <w:pPr>
        <w:pStyle w:val="7"/>
        <w:spacing w:line="250" w:lineRule="auto"/>
        <w:rPr>
          <w:rFonts w:hint="eastAsia" w:ascii="宋体" w:hAnsi="宋体" w:eastAsia="宋体" w:cs="宋体"/>
        </w:rPr>
      </w:pPr>
    </w:p>
    <w:p w14:paraId="1A556AF2">
      <w:pPr>
        <w:pStyle w:val="7"/>
        <w:spacing w:line="250" w:lineRule="auto"/>
        <w:rPr>
          <w:rFonts w:hint="eastAsia" w:ascii="宋体" w:hAnsi="宋体" w:eastAsia="宋体" w:cs="宋体"/>
        </w:rPr>
      </w:pPr>
    </w:p>
    <w:p w14:paraId="1109AB02">
      <w:pPr>
        <w:pStyle w:val="7"/>
        <w:spacing w:line="251" w:lineRule="auto"/>
        <w:rPr>
          <w:rFonts w:hint="eastAsia" w:ascii="宋体" w:hAnsi="宋体" w:eastAsia="宋体" w:cs="宋体"/>
        </w:rPr>
      </w:pPr>
    </w:p>
    <w:p w14:paraId="31665E57">
      <w:pPr>
        <w:spacing w:before="169" w:line="220" w:lineRule="auto"/>
        <w:jc w:val="center"/>
        <w:rPr>
          <w:rFonts w:hint="eastAsia" w:ascii="宋体" w:hAnsi="宋体" w:eastAsia="宋体" w:cs="宋体"/>
          <w:sz w:val="52"/>
          <w:szCs w:val="52"/>
        </w:rPr>
      </w:pPr>
      <w:r>
        <w:rPr>
          <w:rFonts w:hint="eastAsia" w:ascii="宋体" w:hAnsi="宋体" w:eastAsia="宋体" w:cs="宋体"/>
          <w:b/>
          <w:bCs/>
          <w:spacing w:val="-8"/>
          <w:sz w:val="52"/>
          <w:szCs w:val="52"/>
        </w:rPr>
        <w:t>竞争性</w:t>
      </w:r>
      <w:r>
        <w:rPr>
          <w:rFonts w:hint="eastAsia" w:ascii="宋体" w:hAnsi="宋体" w:eastAsia="宋体" w:cs="宋体"/>
          <w:b/>
          <w:bCs/>
          <w:spacing w:val="-8"/>
          <w:sz w:val="52"/>
          <w:szCs w:val="52"/>
          <w:lang w:val="en-US" w:eastAsia="zh-CN"/>
        </w:rPr>
        <w:t>谈判</w:t>
      </w:r>
      <w:r>
        <w:rPr>
          <w:rFonts w:hint="eastAsia" w:ascii="宋体" w:hAnsi="宋体" w:eastAsia="宋体" w:cs="宋体"/>
          <w:b/>
          <w:bCs/>
          <w:spacing w:val="-8"/>
          <w:sz w:val="52"/>
          <w:szCs w:val="52"/>
        </w:rPr>
        <w:t>文件</w:t>
      </w:r>
    </w:p>
    <w:p w14:paraId="0D6737C8">
      <w:pPr>
        <w:pStyle w:val="7"/>
        <w:spacing w:line="244" w:lineRule="auto"/>
        <w:rPr>
          <w:rFonts w:hint="eastAsia" w:ascii="宋体" w:hAnsi="宋体" w:eastAsia="宋体" w:cs="宋体"/>
        </w:rPr>
      </w:pPr>
    </w:p>
    <w:p w14:paraId="64B138F2">
      <w:pPr>
        <w:pStyle w:val="7"/>
        <w:spacing w:line="244" w:lineRule="auto"/>
        <w:rPr>
          <w:rFonts w:hint="eastAsia" w:ascii="宋体" w:hAnsi="宋体" w:eastAsia="宋体" w:cs="宋体"/>
        </w:rPr>
      </w:pPr>
    </w:p>
    <w:p w14:paraId="223D076F">
      <w:pPr>
        <w:pStyle w:val="7"/>
        <w:spacing w:line="244" w:lineRule="auto"/>
        <w:rPr>
          <w:rFonts w:hint="eastAsia" w:ascii="宋体" w:hAnsi="宋体" w:eastAsia="宋体" w:cs="宋体"/>
        </w:rPr>
      </w:pPr>
    </w:p>
    <w:p w14:paraId="665D4357">
      <w:pPr>
        <w:pStyle w:val="7"/>
        <w:spacing w:line="244" w:lineRule="auto"/>
        <w:rPr>
          <w:rFonts w:hint="eastAsia" w:ascii="宋体" w:hAnsi="宋体" w:eastAsia="宋体" w:cs="宋体"/>
        </w:rPr>
      </w:pPr>
    </w:p>
    <w:p w14:paraId="5EB73B11">
      <w:pPr>
        <w:pStyle w:val="7"/>
        <w:spacing w:line="244" w:lineRule="auto"/>
        <w:rPr>
          <w:rFonts w:hint="eastAsia" w:ascii="宋体" w:hAnsi="宋体" w:eastAsia="宋体" w:cs="宋体"/>
        </w:rPr>
      </w:pPr>
    </w:p>
    <w:p w14:paraId="0EC15C5F">
      <w:pPr>
        <w:pStyle w:val="7"/>
        <w:spacing w:line="244" w:lineRule="auto"/>
        <w:rPr>
          <w:rFonts w:hint="eastAsia" w:ascii="宋体" w:hAnsi="宋体" w:eastAsia="宋体" w:cs="宋体"/>
        </w:rPr>
      </w:pPr>
    </w:p>
    <w:p w14:paraId="7BF105B0">
      <w:pPr>
        <w:pStyle w:val="7"/>
        <w:spacing w:line="244" w:lineRule="auto"/>
        <w:rPr>
          <w:rFonts w:hint="eastAsia" w:ascii="宋体" w:hAnsi="宋体" w:eastAsia="宋体" w:cs="宋体"/>
        </w:rPr>
      </w:pPr>
    </w:p>
    <w:p w14:paraId="18FD9E4A">
      <w:pPr>
        <w:pStyle w:val="7"/>
        <w:spacing w:line="245" w:lineRule="auto"/>
        <w:rPr>
          <w:rFonts w:hint="eastAsia" w:ascii="宋体" w:hAnsi="宋体" w:eastAsia="宋体" w:cs="宋体"/>
        </w:rPr>
      </w:pPr>
    </w:p>
    <w:p w14:paraId="1214103C">
      <w:pPr>
        <w:spacing w:before="100" w:line="480" w:lineRule="auto"/>
        <w:jc w:val="center"/>
        <w:rPr>
          <w:rFonts w:hint="eastAsia" w:ascii="宋体" w:hAnsi="宋体" w:eastAsia="宋体" w:cs="宋体"/>
          <w:b/>
          <w:bCs/>
          <w:spacing w:val="7"/>
          <w:sz w:val="31"/>
          <w:szCs w:val="31"/>
        </w:rPr>
      </w:pPr>
    </w:p>
    <w:p w14:paraId="011BC4B5">
      <w:pPr>
        <w:spacing w:before="100" w:line="480" w:lineRule="auto"/>
        <w:jc w:val="center"/>
        <w:rPr>
          <w:rFonts w:hint="eastAsia" w:ascii="宋体" w:hAnsi="宋体" w:eastAsia="宋体" w:cs="宋体"/>
          <w:b/>
          <w:bCs/>
          <w:spacing w:val="7"/>
          <w:sz w:val="31"/>
          <w:szCs w:val="31"/>
        </w:rPr>
      </w:pPr>
      <w:r>
        <w:rPr>
          <w:rFonts w:hint="eastAsia" w:ascii="宋体" w:hAnsi="宋体" w:eastAsia="宋体" w:cs="宋体"/>
          <w:b/>
          <w:bCs/>
          <w:spacing w:val="7"/>
          <w:sz w:val="31"/>
          <w:szCs w:val="31"/>
        </w:rPr>
        <w:t>项目名称</w:t>
      </w:r>
      <w:r>
        <w:rPr>
          <w:rFonts w:hint="eastAsia" w:ascii="宋体" w:hAnsi="宋体" w:eastAsia="宋体" w:cs="宋体"/>
          <w:b/>
          <w:bCs/>
          <w:spacing w:val="7"/>
          <w:sz w:val="31"/>
          <w:szCs w:val="31"/>
          <w:lang w:eastAsia="zh-CN"/>
        </w:rPr>
        <w:t>：</w:t>
      </w:r>
      <w:r>
        <w:rPr>
          <w:rFonts w:hint="eastAsia" w:cs="宋体"/>
          <w:b/>
          <w:bCs/>
          <w:spacing w:val="7"/>
          <w:sz w:val="31"/>
          <w:szCs w:val="31"/>
          <w:lang w:eastAsia="zh-CN"/>
        </w:rPr>
        <w:t>沈丘县人民医院全自动清洗机采购项目</w:t>
      </w:r>
    </w:p>
    <w:p w14:paraId="44396C91">
      <w:pPr>
        <w:spacing w:before="100" w:line="480" w:lineRule="auto"/>
        <w:jc w:val="center"/>
        <w:rPr>
          <w:rFonts w:hint="default" w:ascii="宋体" w:hAnsi="宋体" w:eastAsia="宋体" w:cs="宋体"/>
          <w:b/>
          <w:bCs/>
          <w:spacing w:val="7"/>
          <w:sz w:val="31"/>
          <w:szCs w:val="31"/>
          <w:highlight w:val="none"/>
          <w:lang w:val="en-US" w:eastAsia="zh-CN"/>
        </w:rPr>
      </w:pPr>
      <w:r>
        <w:rPr>
          <w:rFonts w:hint="eastAsia" w:ascii="宋体" w:hAnsi="宋体" w:eastAsia="宋体" w:cs="宋体"/>
          <w:b/>
          <w:bCs/>
          <w:spacing w:val="7"/>
          <w:sz w:val="31"/>
          <w:szCs w:val="31"/>
          <w:highlight w:val="none"/>
        </w:rPr>
        <w:t>项目编号:</w:t>
      </w:r>
      <w:r>
        <w:rPr>
          <w:rFonts w:hint="eastAsia" w:cs="宋体"/>
          <w:b/>
          <w:bCs/>
          <w:spacing w:val="7"/>
          <w:sz w:val="31"/>
          <w:szCs w:val="31"/>
          <w:highlight w:val="none"/>
          <w:lang w:eastAsia="zh-CN"/>
        </w:rPr>
        <w:t>沈财竞谈-2026-</w:t>
      </w:r>
      <w:r>
        <w:rPr>
          <w:rFonts w:hint="eastAsia" w:cs="宋体"/>
          <w:b/>
          <w:bCs/>
          <w:spacing w:val="7"/>
          <w:sz w:val="31"/>
          <w:szCs w:val="31"/>
          <w:highlight w:val="none"/>
          <w:lang w:val="en-US" w:eastAsia="zh-CN"/>
        </w:rPr>
        <w:t>1</w:t>
      </w:r>
    </w:p>
    <w:p w14:paraId="1E9F7963">
      <w:pPr>
        <w:jc w:val="center"/>
        <w:rPr>
          <w:rFonts w:hint="eastAsia" w:cs="宋体"/>
          <w:b/>
          <w:bCs/>
          <w:spacing w:val="7"/>
          <w:sz w:val="31"/>
          <w:szCs w:val="31"/>
          <w:lang w:eastAsia="zh-CN"/>
        </w:rPr>
      </w:pPr>
    </w:p>
    <w:p w14:paraId="7A281298">
      <w:pPr>
        <w:jc w:val="center"/>
        <w:rPr>
          <w:rFonts w:hint="eastAsia" w:cs="宋体"/>
          <w:b/>
          <w:bCs/>
          <w:spacing w:val="7"/>
          <w:sz w:val="31"/>
          <w:szCs w:val="31"/>
          <w:lang w:eastAsia="zh-CN"/>
        </w:rPr>
      </w:pPr>
    </w:p>
    <w:p w14:paraId="6D8A4E9D">
      <w:pPr>
        <w:jc w:val="center"/>
        <w:rPr>
          <w:rFonts w:hint="eastAsia" w:asciiTheme="minorEastAsia" w:hAnsiTheme="minorEastAsia" w:eastAsiaTheme="minorEastAsia"/>
          <w:sz w:val="32"/>
          <w:lang w:val="en-US" w:eastAsia="zh-CN"/>
        </w:rPr>
        <w:sectPr>
          <w:footerReference r:id="rId3" w:type="default"/>
          <w:type w:val="continuous"/>
          <w:pgSz w:w="11850" w:h="16790"/>
          <w:pgMar w:top="1600" w:right="1180" w:bottom="920" w:left="1580" w:header="720" w:footer="721" w:gutter="0"/>
          <w:pgNumType w:fmt="decimal" w:start="1"/>
          <w:cols w:space="720" w:num="1"/>
        </w:sectPr>
      </w:pPr>
      <w:r>
        <w:rPr>
          <w:rFonts w:hint="eastAsia" w:cs="宋体"/>
          <w:b/>
          <w:bCs/>
          <w:spacing w:val="7"/>
          <w:sz w:val="31"/>
          <w:szCs w:val="31"/>
          <w:lang w:eastAsia="zh-CN"/>
        </w:rPr>
        <w:t>2026年1月</w:t>
      </w:r>
      <w:r>
        <w:rPr>
          <w:rFonts w:hint="eastAsia" w:cs="宋体"/>
          <w:b/>
          <w:bCs/>
          <w:spacing w:val="7"/>
          <w:sz w:val="31"/>
          <w:szCs w:val="31"/>
          <w:lang w:val="en-US" w:eastAsia="zh-CN"/>
        </w:rPr>
        <w:t>20</w:t>
      </w:r>
      <w:r>
        <w:rPr>
          <w:rFonts w:hint="eastAsia" w:cs="宋体"/>
          <w:b/>
          <w:bCs/>
          <w:spacing w:val="7"/>
          <w:sz w:val="31"/>
          <w:szCs w:val="31"/>
          <w:lang w:eastAsia="zh-CN"/>
        </w:rPr>
        <w:t>日</w:t>
      </w:r>
    </w:p>
    <w:p w14:paraId="03FD774A">
      <w:pPr>
        <w:pStyle w:val="3"/>
        <w:tabs>
          <w:tab w:val="left" w:pos="965"/>
        </w:tabs>
        <w:spacing w:before="39"/>
        <w:ind w:right="395"/>
        <w:rPr>
          <w:rFonts w:asciiTheme="minorEastAsia" w:hAnsiTheme="minorEastAsia" w:eastAsiaTheme="minorEastAsia"/>
        </w:rPr>
      </w:pPr>
      <w:bookmarkStart w:id="0" w:name="_Toc10078"/>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bookmarkEnd w:id="0"/>
    </w:p>
    <w:sdt>
      <w:sdtPr>
        <w:rPr>
          <w:rFonts w:ascii="宋体" w:hAnsi="宋体" w:eastAsia="宋体" w:cs="宋体"/>
          <w:sz w:val="21"/>
          <w:szCs w:val="22"/>
          <w:lang w:val="zh-CN" w:eastAsia="zh-CN" w:bidi="zh-CN"/>
        </w:rPr>
        <w:id w:val="147474892"/>
        <w15:color w:val="DBDBDB"/>
        <w:docPartObj>
          <w:docPartGallery w:val="Table of Contents"/>
          <w:docPartUnique/>
        </w:docPartObj>
      </w:sdtPr>
      <w:sdtEndPr>
        <w:rPr>
          <w:rFonts w:cs="宋体" w:asciiTheme="minorEastAsia" w:hAnsiTheme="minorEastAsia" w:eastAsiaTheme="minorEastAsia"/>
          <w:sz w:val="22"/>
          <w:szCs w:val="22"/>
          <w:lang w:val="zh-CN" w:eastAsia="zh-CN" w:bidi="zh-CN"/>
        </w:rPr>
      </w:sdtEndPr>
      <w:sdtContent>
        <w:p w14:paraId="0B299C96">
          <w:pPr>
            <w:spacing w:before="0" w:beforeLines="0" w:after="0" w:afterLines="0" w:line="240" w:lineRule="auto"/>
            <w:ind w:left="0" w:leftChars="0" w:right="0" w:rightChars="0" w:firstLine="0" w:firstLineChars="0"/>
            <w:jc w:val="center"/>
          </w:pPr>
        </w:p>
        <w:p w14:paraId="180EBC6D">
          <w:pPr>
            <w:pStyle w:val="16"/>
            <w:tabs>
              <w:tab w:val="right" w:pos="2800"/>
              <w:tab w:val="right" w:leader="dot" w:pos="9090"/>
            </w:tabs>
          </w:pPr>
          <w:r>
            <w:rPr>
              <w:rFonts w:asciiTheme="minorEastAsia" w:hAnsiTheme="minorEastAsia" w:eastAsiaTheme="minorEastAsia"/>
            </w:rPr>
            <w:fldChar w:fldCharType="begin"/>
          </w:r>
          <w:r>
            <w:rPr>
              <w:rFonts w:asciiTheme="minorEastAsia" w:hAnsiTheme="minorEastAsia" w:eastAsiaTheme="minorEastAsia"/>
            </w:rPr>
            <w:instrText xml:space="preserve">TOC \o "1-3" \h \u </w:instrText>
          </w:r>
          <w:r>
            <w:rPr>
              <w:rFonts w:asciiTheme="minorEastAsia" w:hAnsiTheme="minorEastAsia" w:eastAsiaTheme="minorEastAsia"/>
            </w:rPr>
            <w:fldChar w:fldCharType="separate"/>
          </w:r>
        </w:p>
        <w:p w14:paraId="198D0190">
          <w:pPr>
            <w:pStyle w:val="16"/>
            <w:tabs>
              <w:tab w:val="right" w:leader="dot" w:pos="9090"/>
            </w:tabs>
            <w:spacing w:line="480" w:lineRule="auto"/>
          </w:pPr>
          <w:r>
            <w:rPr>
              <w:rFonts w:asciiTheme="minorEastAsia" w:hAnsiTheme="minorEastAsia" w:eastAsiaTheme="minorEastAsia"/>
            </w:rPr>
            <w:fldChar w:fldCharType="begin"/>
          </w:r>
          <w:r>
            <w:rPr>
              <w:rFonts w:asciiTheme="minorEastAsia" w:hAnsiTheme="minorEastAsia" w:eastAsiaTheme="minorEastAsia"/>
            </w:rPr>
            <w:instrText xml:space="preserve"> HYPERLINK \l _Toc31517 </w:instrText>
          </w:r>
          <w:r>
            <w:rPr>
              <w:rFonts w:asciiTheme="minorEastAsia" w:hAnsiTheme="minorEastAsia" w:eastAsiaTheme="minorEastAsia"/>
            </w:rPr>
            <w:fldChar w:fldCharType="separate"/>
          </w:r>
          <w:r>
            <w:rPr>
              <w:rFonts w:hint="eastAsia" w:asciiTheme="minorEastAsia" w:hAnsiTheme="minorEastAsia" w:eastAsiaTheme="minorEastAsia"/>
            </w:rPr>
            <w:t>第一部分 谈判采购邀请函</w:t>
          </w:r>
          <w:r>
            <w:tab/>
          </w:r>
          <w:r>
            <w:fldChar w:fldCharType="begin"/>
          </w:r>
          <w:r>
            <w:instrText xml:space="preserve"> PAGEREF _Toc31517 \h </w:instrText>
          </w:r>
          <w:r>
            <w:fldChar w:fldCharType="separate"/>
          </w:r>
          <w:r>
            <w:t>3</w:t>
          </w:r>
          <w:r>
            <w:fldChar w:fldCharType="end"/>
          </w:r>
          <w:r>
            <w:rPr>
              <w:rFonts w:asciiTheme="minorEastAsia" w:hAnsiTheme="minorEastAsia" w:eastAsiaTheme="minorEastAsia"/>
            </w:rPr>
            <w:fldChar w:fldCharType="end"/>
          </w:r>
        </w:p>
        <w:p w14:paraId="13889453">
          <w:pPr>
            <w:pStyle w:val="16"/>
            <w:tabs>
              <w:tab w:val="right" w:leader="dot" w:pos="9090"/>
            </w:tabs>
            <w:spacing w:line="480" w:lineRule="auto"/>
          </w:pPr>
          <w:r>
            <w:rPr>
              <w:rFonts w:asciiTheme="minorEastAsia" w:hAnsiTheme="minorEastAsia" w:eastAsiaTheme="minorEastAsia"/>
            </w:rPr>
            <w:fldChar w:fldCharType="begin"/>
          </w:r>
          <w:r>
            <w:rPr>
              <w:rFonts w:asciiTheme="minorEastAsia" w:hAnsiTheme="minorEastAsia" w:eastAsiaTheme="minorEastAsia"/>
            </w:rPr>
            <w:instrText xml:space="preserve"> HYPERLINK \l _Toc20462 </w:instrText>
          </w:r>
          <w:r>
            <w:rPr>
              <w:rFonts w:asciiTheme="minorEastAsia" w:hAnsiTheme="minorEastAsia" w:eastAsiaTheme="minorEastAsia"/>
            </w:rPr>
            <w:fldChar w:fldCharType="separate"/>
          </w:r>
          <w:r>
            <w:rPr>
              <w:rFonts w:hint="eastAsia" w:asciiTheme="minorEastAsia" w:hAnsiTheme="minorEastAsia" w:eastAsiaTheme="minorEastAsia"/>
            </w:rPr>
            <w:t xml:space="preserve">第二部分 </w:t>
          </w:r>
          <w:r>
            <w:rPr>
              <w:rFonts w:hint="eastAsia" w:asciiTheme="minorEastAsia" w:hAnsiTheme="minorEastAsia" w:eastAsiaTheme="minorEastAsia"/>
              <w:lang w:val="en-US"/>
            </w:rPr>
            <w:t>谈判供应商须知</w:t>
          </w:r>
          <w:r>
            <w:tab/>
          </w:r>
          <w:r>
            <w:fldChar w:fldCharType="begin"/>
          </w:r>
          <w:r>
            <w:instrText xml:space="preserve"> PAGEREF _Toc20462 \h </w:instrText>
          </w:r>
          <w:r>
            <w:fldChar w:fldCharType="separate"/>
          </w:r>
          <w:r>
            <w:t>6</w:t>
          </w:r>
          <w:r>
            <w:fldChar w:fldCharType="end"/>
          </w:r>
          <w:r>
            <w:rPr>
              <w:rFonts w:asciiTheme="minorEastAsia" w:hAnsiTheme="minorEastAsia" w:eastAsiaTheme="minorEastAsia"/>
            </w:rPr>
            <w:fldChar w:fldCharType="end"/>
          </w:r>
        </w:p>
        <w:p w14:paraId="12386965">
          <w:pPr>
            <w:pStyle w:val="16"/>
            <w:tabs>
              <w:tab w:val="right" w:pos="3600"/>
              <w:tab w:val="right" w:leader="dot" w:pos="9090"/>
            </w:tabs>
            <w:spacing w:line="480" w:lineRule="auto"/>
            <w:rPr>
              <w:color w:val="auto"/>
            </w:rPr>
          </w:pPr>
          <w:r>
            <w:rPr>
              <w:rFonts w:asciiTheme="minorEastAsia" w:hAnsiTheme="minorEastAsia" w:eastAsiaTheme="minorEastAsia"/>
              <w:color w:val="auto"/>
            </w:rPr>
            <w:fldChar w:fldCharType="begin"/>
          </w:r>
          <w:r>
            <w:rPr>
              <w:rFonts w:asciiTheme="minorEastAsia" w:hAnsiTheme="minorEastAsia" w:eastAsiaTheme="minorEastAsia"/>
              <w:color w:val="auto"/>
            </w:rPr>
            <w:instrText xml:space="preserve"> HYPERLINK \l _Toc9137 </w:instrText>
          </w:r>
          <w:r>
            <w:rPr>
              <w:rFonts w:asciiTheme="minorEastAsia" w:hAnsiTheme="minorEastAsia" w:eastAsiaTheme="minorEastAsia"/>
              <w:color w:val="auto"/>
            </w:rPr>
            <w:fldChar w:fldCharType="separate"/>
          </w:r>
          <w:r>
            <w:rPr>
              <w:rFonts w:hint="eastAsia" w:asciiTheme="minorEastAsia" w:hAnsiTheme="minorEastAsia" w:eastAsiaTheme="minorEastAsia"/>
              <w:color w:val="auto"/>
            </w:rPr>
            <w:t>第三部分</w:t>
          </w:r>
          <w:r>
            <w:rPr>
              <w:rFonts w:hint="eastAsia" w:asciiTheme="minorEastAsia" w:hAnsiTheme="minorEastAsia" w:eastAsiaTheme="minorEastAsia"/>
              <w:color w:val="auto"/>
            </w:rPr>
            <w:tab/>
          </w:r>
          <w:r>
            <w:rPr>
              <w:rFonts w:hint="eastAsia" w:asciiTheme="minorEastAsia" w:hAnsiTheme="minorEastAsia" w:eastAsiaTheme="minorEastAsia"/>
              <w:color w:val="auto"/>
            </w:rPr>
            <w:t>谈判项目要求</w:t>
          </w:r>
          <w:r>
            <w:rPr>
              <w:color w:val="auto"/>
            </w:rPr>
            <w:tab/>
          </w:r>
          <w:r>
            <w:rPr>
              <w:color w:val="auto"/>
            </w:rPr>
            <w:fldChar w:fldCharType="begin"/>
          </w:r>
          <w:r>
            <w:rPr>
              <w:color w:val="auto"/>
            </w:rPr>
            <w:instrText xml:space="preserve"> PAGEREF _Toc9137 \h </w:instrText>
          </w:r>
          <w:r>
            <w:rPr>
              <w:color w:val="auto"/>
            </w:rPr>
            <w:fldChar w:fldCharType="separate"/>
          </w:r>
          <w:r>
            <w:rPr>
              <w:color w:val="auto"/>
            </w:rPr>
            <w:t>19</w:t>
          </w:r>
          <w:r>
            <w:rPr>
              <w:color w:val="auto"/>
            </w:rPr>
            <w:fldChar w:fldCharType="end"/>
          </w:r>
          <w:r>
            <w:rPr>
              <w:rFonts w:asciiTheme="minorEastAsia" w:hAnsiTheme="minorEastAsia" w:eastAsiaTheme="minorEastAsia"/>
              <w:color w:val="auto"/>
            </w:rPr>
            <w:fldChar w:fldCharType="end"/>
          </w:r>
        </w:p>
        <w:p w14:paraId="3572A6A1">
          <w:pPr>
            <w:pStyle w:val="16"/>
            <w:tabs>
              <w:tab w:val="right" w:leader="dot" w:pos="9090"/>
            </w:tabs>
            <w:spacing w:line="480" w:lineRule="auto"/>
            <w:rPr>
              <w:color w:val="auto"/>
            </w:rPr>
          </w:pPr>
          <w:r>
            <w:rPr>
              <w:rFonts w:asciiTheme="minorEastAsia" w:hAnsiTheme="minorEastAsia" w:eastAsiaTheme="minorEastAsia"/>
              <w:color w:val="auto"/>
            </w:rPr>
            <w:fldChar w:fldCharType="begin"/>
          </w:r>
          <w:r>
            <w:rPr>
              <w:rFonts w:asciiTheme="minorEastAsia" w:hAnsiTheme="minorEastAsia" w:eastAsiaTheme="minorEastAsia"/>
              <w:color w:val="auto"/>
            </w:rPr>
            <w:instrText xml:space="preserve"> HYPERLINK \l _Toc2160 </w:instrText>
          </w:r>
          <w:r>
            <w:rPr>
              <w:rFonts w:asciiTheme="minorEastAsia" w:hAnsiTheme="minorEastAsia" w:eastAsiaTheme="minorEastAsia"/>
              <w:color w:val="auto"/>
            </w:rPr>
            <w:fldChar w:fldCharType="separate"/>
          </w:r>
          <w:r>
            <w:rPr>
              <w:rFonts w:hint="eastAsia" w:asciiTheme="minorEastAsia" w:hAnsiTheme="minorEastAsia" w:eastAsiaTheme="minorEastAsia"/>
              <w:bCs/>
              <w:color w:val="auto"/>
              <w:szCs w:val="32"/>
              <w:lang w:val="en-US"/>
            </w:rPr>
            <w:t xml:space="preserve">第四部分    </w:t>
          </w:r>
          <w:r>
            <w:rPr>
              <w:rFonts w:hint="eastAsia" w:asciiTheme="minorEastAsia" w:hAnsiTheme="minorEastAsia" w:eastAsiaTheme="minorEastAsia"/>
              <w:bCs/>
              <w:color w:val="auto"/>
              <w:szCs w:val="32"/>
            </w:rPr>
            <w:t>项目内容及技术要求</w:t>
          </w:r>
          <w:r>
            <w:rPr>
              <w:color w:val="auto"/>
            </w:rPr>
            <w:tab/>
          </w:r>
          <w:r>
            <w:rPr>
              <w:color w:val="auto"/>
            </w:rPr>
            <w:fldChar w:fldCharType="begin"/>
          </w:r>
          <w:r>
            <w:rPr>
              <w:color w:val="auto"/>
            </w:rPr>
            <w:instrText xml:space="preserve"> PAGEREF _Toc2160 \h </w:instrText>
          </w:r>
          <w:r>
            <w:rPr>
              <w:color w:val="auto"/>
            </w:rPr>
            <w:fldChar w:fldCharType="separate"/>
          </w:r>
          <w:r>
            <w:rPr>
              <w:color w:val="auto"/>
            </w:rPr>
            <w:t>20</w:t>
          </w:r>
          <w:r>
            <w:rPr>
              <w:color w:val="auto"/>
            </w:rPr>
            <w:fldChar w:fldCharType="end"/>
          </w:r>
          <w:r>
            <w:rPr>
              <w:rFonts w:asciiTheme="minorEastAsia" w:hAnsiTheme="minorEastAsia" w:eastAsiaTheme="minorEastAsia"/>
              <w:color w:val="auto"/>
            </w:rPr>
            <w:fldChar w:fldCharType="end"/>
          </w:r>
        </w:p>
        <w:p w14:paraId="43A2F166">
          <w:pPr>
            <w:pStyle w:val="16"/>
            <w:tabs>
              <w:tab w:val="right" w:pos="3600"/>
              <w:tab w:val="right" w:leader="dot" w:pos="9090"/>
            </w:tabs>
            <w:spacing w:line="480" w:lineRule="auto"/>
          </w:pPr>
          <w:r>
            <w:rPr>
              <w:rFonts w:asciiTheme="minorEastAsia" w:hAnsiTheme="minorEastAsia" w:eastAsiaTheme="minorEastAsia"/>
              <w:color w:val="auto"/>
            </w:rPr>
            <w:fldChar w:fldCharType="begin"/>
          </w:r>
          <w:r>
            <w:rPr>
              <w:rFonts w:asciiTheme="minorEastAsia" w:hAnsiTheme="minorEastAsia" w:eastAsiaTheme="minorEastAsia"/>
              <w:color w:val="auto"/>
            </w:rPr>
            <w:instrText xml:space="preserve"> HYPERLINK \l _Toc10377 </w:instrText>
          </w:r>
          <w:r>
            <w:rPr>
              <w:rFonts w:asciiTheme="minorEastAsia" w:hAnsiTheme="minorEastAsia" w:eastAsiaTheme="minorEastAsia"/>
              <w:color w:val="auto"/>
            </w:rPr>
            <w:fldChar w:fldCharType="separate"/>
          </w:r>
          <w:r>
            <w:rPr>
              <w:rFonts w:hint="eastAsia" w:asciiTheme="minorEastAsia" w:hAnsiTheme="minorEastAsia" w:eastAsiaTheme="minorEastAsia"/>
              <w:color w:val="auto"/>
            </w:rPr>
            <w:t>第五部分</w:t>
          </w:r>
          <w:r>
            <w:rPr>
              <w:rFonts w:hint="eastAsia" w:asciiTheme="minorEastAsia" w:hAnsiTheme="minorEastAsia" w:eastAsiaTheme="minorEastAsia"/>
              <w:color w:val="auto"/>
            </w:rPr>
            <w:tab/>
          </w:r>
          <w:r>
            <w:rPr>
              <w:rFonts w:hint="eastAsia" w:asciiTheme="minorEastAsia" w:hAnsiTheme="minorEastAsia" w:eastAsiaTheme="minorEastAsia"/>
              <w:color w:val="auto"/>
            </w:rPr>
            <w:t>谈判文件格式</w:t>
          </w:r>
          <w:r>
            <w:rPr>
              <w:color w:val="auto"/>
            </w:rPr>
            <w:tab/>
          </w:r>
          <w:r>
            <w:rPr>
              <w:color w:val="auto"/>
            </w:rPr>
            <w:fldChar w:fldCharType="begin"/>
          </w:r>
          <w:r>
            <w:rPr>
              <w:color w:val="auto"/>
            </w:rPr>
            <w:instrText xml:space="preserve"> PAGEREF _Toc10377 \h </w:instrText>
          </w:r>
          <w:r>
            <w:rPr>
              <w:color w:val="auto"/>
            </w:rPr>
            <w:fldChar w:fldCharType="separate"/>
          </w:r>
          <w:r>
            <w:rPr>
              <w:color w:val="auto"/>
            </w:rPr>
            <w:t>22</w:t>
          </w:r>
          <w:r>
            <w:rPr>
              <w:color w:val="auto"/>
            </w:rPr>
            <w:fldChar w:fldCharType="end"/>
          </w:r>
          <w:r>
            <w:rPr>
              <w:rFonts w:asciiTheme="minorEastAsia" w:hAnsiTheme="minorEastAsia" w:eastAsiaTheme="minorEastAsia"/>
              <w:color w:val="auto"/>
            </w:rPr>
            <w:fldChar w:fldCharType="end"/>
          </w:r>
        </w:p>
        <w:p w14:paraId="635B9737">
          <w:pPr>
            <w:pStyle w:val="16"/>
            <w:tabs>
              <w:tab w:val="right" w:leader="dot" w:pos="9090"/>
            </w:tabs>
            <w:spacing w:line="480" w:lineRule="auto"/>
          </w:pPr>
          <w:r>
            <w:rPr>
              <w:rFonts w:asciiTheme="minorEastAsia" w:hAnsiTheme="minorEastAsia" w:eastAsiaTheme="minorEastAsia"/>
            </w:rPr>
            <w:fldChar w:fldCharType="begin"/>
          </w:r>
          <w:r>
            <w:rPr>
              <w:rFonts w:asciiTheme="minorEastAsia" w:hAnsiTheme="minorEastAsia" w:eastAsiaTheme="minorEastAsia"/>
            </w:rPr>
            <w:instrText xml:space="preserve"> HYPERLINK \l _Toc20974 </w:instrText>
          </w:r>
          <w:r>
            <w:rPr>
              <w:rFonts w:asciiTheme="minorEastAsia" w:hAnsiTheme="minorEastAsia" w:eastAsiaTheme="minorEastAsia"/>
            </w:rPr>
            <w:fldChar w:fldCharType="separate"/>
          </w:r>
          <w:r>
            <w:rPr>
              <w:rFonts w:hint="eastAsia" w:asciiTheme="minorEastAsia" w:hAnsiTheme="minorEastAsia" w:eastAsiaTheme="minorEastAsia"/>
              <w:bCs/>
              <w:szCs w:val="32"/>
              <w:lang w:val="en-US"/>
            </w:rPr>
            <w:t xml:space="preserve">第六部分  </w:t>
          </w:r>
          <w:r>
            <w:rPr>
              <w:rFonts w:hint="eastAsia" w:cs="宋体" w:asciiTheme="minorEastAsia" w:hAnsiTheme="minorEastAsia" w:eastAsiaTheme="minorEastAsia"/>
              <w:bCs/>
              <w:szCs w:val="32"/>
              <w:lang w:val="en-US"/>
            </w:rPr>
            <w:t>周口市政府采购合同（货物类）标准文本</w:t>
          </w:r>
          <w:r>
            <w:tab/>
          </w:r>
          <w:r>
            <w:fldChar w:fldCharType="begin"/>
          </w:r>
          <w:r>
            <w:instrText xml:space="preserve"> PAGEREF _Toc20974 \h </w:instrText>
          </w:r>
          <w:r>
            <w:fldChar w:fldCharType="separate"/>
          </w:r>
          <w:r>
            <w:t>35</w:t>
          </w:r>
          <w:r>
            <w:fldChar w:fldCharType="end"/>
          </w:r>
          <w:r>
            <w:rPr>
              <w:rFonts w:asciiTheme="minorEastAsia" w:hAnsiTheme="minorEastAsia" w:eastAsiaTheme="minorEastAsia"/>
            </w:rPr>
            <w:fldChar w:fldCharType="end"/>
          </w:r>
        </w:p>
        <w:p w14:paraId="017C2208">
          <w:pPr>
            <w:pStyle w:val="16"/>
            <w:tabs>
              <w:tab w:val="right" w:leader="dot" w:pos="9090"/>
            </w:tabs>
            <w:spacing w:line="480" w:lineRule="auto"/>
          </w:pPr>
          <w:r>
            <w:rPr>
              <w:rFonts w:asciiTheme="minorEastAsia" w:hAnsiTheme="minorEastAsia" w:eastAsiaTheme="minorEastAsia"/>
            </w:rPr>
            <w:fldChar w:fldCharType="begin"/>
          </w:r>
          <w:r>
            <w:rPr>
              <w:rFonts w:asciiTheme="minorEastAsia" w:hAnsiTheme="minorEastAsia" w:eastAsiaTheme="minorEastAsia"/>
            </w:rPr>
            <w:instrText xml:space="preserve"> HYPERLINK \l _Toc6815 </w:instrText>
          </w:r>
          <w:r>
            <w:rPr>
              <w:rFonts w:asciiTheme="minorEastAsia" w:hAnsiTheme="minorEastAsia" w:eastAsiaTheme="minorEastAsia"/>
            </w:rPr>
            <w:fldChar w:fldCharType="separate"/>
          </w:r>
          <w:r>
            <w:rPr>
              <w:rFonts w:hint="eastAsia" w:ascii="微软雅黑" w:hAnsi="宋体" w:eastAsia="微软雅黑"/>
            </w:rPr>
            <w:t>采购合同内容</w:t>
          </w:r>
          <w:r>
            <w:tab/>
          </w:r>
          <w:r>
            <w:fldChar w:fldCharType="begin"/>
          </w:r>
          <w:r>
            <w:instrText xml:space="preserve"> PAGEREF _Toc6815 \h </w:instrText>
          </w:r>
          <w:r>
            <w:fldChar w:fldCharType="separate"/>
          </w:r>
          <w:r>
            <w:t>36</w:t>
          </w:r>
          <w:r>
            <w:fldChar w:fldCharType="end"/>
          </w:r>
          <w:r>
            <w:rPr>
              <w:rFonts w:asciiTheme="minorEastAsia" w:hAnsiTheme="minorEastAsia" w:eastAsiaTheme="minorEastAsia"/>
            </w:rPr>
            <w:fldChar w:fldCharType="end"/>
          </w:r>
        </w:p>
        <w:p w14:paraId="2F69FAFA">
          <w:pPr>
            <w:rPr>
              <w:rFonts w:cs="宋体" w:asciiTheme="minorEastAsia" w:hAnsiTheme="minorEastAsia" w:eastAsiaTheme="minorEastAsia"/>
              <w:sz w:val="22"/>
              <w:szCs w:val="22"/>
              <w:lang w:val="zh-CN" w:eastAsia="zh-CN" w:bidi="zh-CN"/>
            </w:rPr>
          </w:pPr>
          <w:r>
            <w:rPr>
              <w:rFonts w:asciiTheme="minorEastAsia" w:hAnsiTheme="minorEastAsia" w:eastAsiaTheme="minorEastAsia"/>
            </w:rPr>
            <w:fldChar w:fldCharType="end"/>
          </w:r>
        </w:p>
      </w:sdtContent>
    </w:sdt>
    <w:p w14:paraId="4690CC36">
      <w:pPr>
        <w:rPr>
          <w:rFonts w:cs="宋体" w:asciiTheme="minorEastAsia" w:hAnsiTheme="minorEastAsia" w:eastAsiaTheme="minorEastAsia"/>
          <w:sz w:val="22"/>
          <w:szCs w:val="22"/>
          <w:lang w:val="zh-CN" w:eastAsia="zh-CN" w:bidi="zh-CN"/>
        </w:rPr>
      </w:pPr>
    </w:p>
    <w:p w14:paraId="1B6E7C59">
      <w:pPr>
        <w:pStyle w:val="19"/>
        <w:ind w:left="440" w:firstLine="482"/>
        <w:rPr>
          <w:rFonts w:asciiTheme="minorEastAsia" w:hAnsiTheme="minorEastAsia" w:eastAsiaTheme="minorEastAsia"/>
          <w:b/>
          <w:bCs/>
          <w:sz w:val="24"/>
          <w:szCs w:val="24"/>
        </w:rPr>
      </w:pPr>
    </w:p>
    <w:p w14:paraId="461EB842">
      <w:pPr>
        <w:pStyle w:val="19"/>
        <w:ind w:left="440" w:firstLine="482"/>
        <w:rPr>
          <w:rFonts w:asciiTheme="minorEastAsia" w:hAnsiTheme="minorEastAsia" w:eastAsiaTheme="minorEastAsia"/>
          <w:b/>
          <w:bCs/>
          <w:sz w:val="24"/>
          <w:szCs w:val="24"/>
        </w:rPr>
      </w:pPr>
    </w:p>
    <w:p w14:paraId="5461EA0F">
      <w:pPr>
        <w:pStyle w:val="19"/>
        <w:ind w:left="440" w:firstLine="482"/>
        <w:rPr>
          <w:rFonts w:asciiTheme="minorEastAsia" w:hAnsiTheme="minorEastAsia" w:eastAsiaTheme="minorEastAsia"/>
          <w:b/>
          <w:bCs/>
          <w:sz w:val="24"/>
          <w:szCs w:val="24"/>
        </w:rPr>
        <w:sectPr>
          <w:pgSz w:w="11850" w:h="16790"/>
          <w:pgMar w:top="1400" w:right="1180" w:bottom="920" w:left="1580" w:header="0" w:footer="721" w:gutter="0"/>
          <w:pgNumType w:fmt="decimal"/>
          <w:cols w:space="720" w:num="1"/>
        </w:sectPr>
      </w:pPr>
    </w:p>
    <w:p w14:paraId="7B107693">
      <w:pPr>
        <w:pStyle w:val="3"/>
        <w:numPr>
          <w:ilvl w:val="0"/>
          <w:numId w:val="1"/>
        </w:numPr>
        <w:tabs>
          <w:tab w:val="left" w:pos="1607"/>
        </w:tabs>
        <w:spacing w:before="100"/>
        <w:rPr>
          <w:rFonts w:asciiTheme="minorEastAsia" w:hAnsiTheme="minorEastAsia" w:eastAsiaTheme="minorEastAsia"/>
        </w:rPr>
      </w:pPr>
      <w:bookmarkStart w:id="1" w:name="第一部分__谈判采购邀请函"/>
      <w:bookmarkEnd w:id="1"/>
      <w:bookmarkStart w:id="2" w:name="_Toc31517"/>
      <w:r>
        <w:rPr>
          <w:rFonts w:hint="eastAsia" w:asciiTheme="minorEastAsia" w:hAnsiTheme="minorEastAsia" w:eastAsiaTheme="minorEastAsia"/>
        </w:rPr>
        <w:t>谈判采购邀请函</w:t>
      </w:r>
      <w:bookmarkEnd w:id="2"/>
    </w:p>
    <w:p w14:paraId="729E3B95">
      <w:pPr>
        <w:pStyle w:val="2"/>
        <w:tabs>
          <w:tab w:val="left" w:pos="0"/>
        </w:tabs>
        <w:autoSpaceDE w:val="0"/>
        <w:autoSpaceDN w:val="0"/>
        <w:adjustRightInd w:val="0"/>
        <w:spacing w:before="0" w:after="0" w:line="360" w:lineRule="auto"/>
        <w:jc w:val="center"/>
        <w:rPr>
          <w:rFonts w:ascii="华文中宋" w:hAnsi="华文中宋" w:eastAsia="华文中宋"/>
        </w:rPr>
      </w:pPr>
      <w:bookmarkStart w:id="3" w:name="_Toc35393797"/>
      <w:bookmarkStart w:id="4" w:name="_Toc26792"/>
      <w:bookmarkStart w:id="5" w:name="_Toc28359011"/>
      <w:bookmarkStart w:id="6" w:name="OLE_LINK2"/>
      <w:bookmarkStart w:id="7" w:name="OLE_LINK1"/>
      <w:r>
        <w:rPr>
          <w:rFonts w:hint="eastAsia" w:ascii="华文中宋" w:hAnsi="华文中宋" w:eastAsia="华文中宋"/>
        </w:rPr>
        <w:t>竞争性谈判公告</w:t>
      </w:r>
      <w:bookmarkEnd w:id="3"/>
      <w:bookmarkEnd w:id="4"/>
      <w:bookmarkEnd w:id="5"/>
    </w:p>
    <w:bookmarkEnd w:id="6"/>
    <w:bookmarkEnd w:id="7"/>
    <w:p w14:paraId="13D4DC6A">
      <w:pPr>
        <w:pStyle w:val="27"/>
      </w:pPr>
    </w:p>
    <w:p w14:paraId="19AE7D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595003C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bookmarkStart w:id="8" w:name="_Toc35393629"/>
      <w:bookmarkStart w:id="9" w:name="_Toc28359089"/>
      <w:bookmarkStart w:id="10" w:name="_Toc28359012"/>
      <w:bookmarkStart w:id="11" w:name="_Toc35393798"/>
      <w:r>
        <w:rPr>
          <w:rFonts w:hint="eastAsia" w:cs="宋体"/>
          <w:sz w:val="24"/>
          <w:szCs w:val="24"/>
          <w:lang w:val="en-US" w:eastAsia="zh-CN"/>
        </w:rPr>
        <w:t>沈丘县人民医院全自动清洗机采购项目</w:t>
      </w:r>
      <w:r>
        <w:rPr>
          <w:rFonts w:hint="eastAsia" w:ascii="宋体" w:hAnsi="宋体" w:eastAsia="宋体" w:cs="宋体"/>
          <w:sz w:val="24"/>
          <w:szCs w:val="24"/>
          <w:lang w:val="en-US" w:eastAsia="zh-CN"/>
        </w:rPr>
        <w:t>的潜在供应商应在周口市公共资源交易中心网（http://jyzx.zhoukou.gov.cn）获取招标文件，并于</w:t>
      </w:r>
      <w:r>
        <w:rPr>
          <w:rFonts w:hint="eastAsia" w:ascii="宋体" w:hAnsi="宋体" w:eastAsia="宋体" w:cs="宋体"/>
          <w:sz w:val="24"/>
          <w:szCs w:val="24"/>
          <w:highlight w:val="none"/>
          <w:lang w:val="en-US" w:eastAsia="zh-CN"/>
        </w:rPr>
        <w:t>202</w:t>
      </w:r>
      <w:r>
        <w:rPr>
          <w:rFonts w:hint="eastAsia" w:cs="宋体"/>
          <w:sz w:val="24"/>
          <w:szCs w:val="24"/>
          <w:highlight w:val="none"/>
          <w:lang w:val="en-US" w:eastAsia="zh-CN"/>
        </w:rPr>
        <w:t>6</w:t>
      </w:r>
      <w:r>
        <w:rPr>
          <w:rFonts w:hint="eastAsia" w:ascii="宋体" w:hAnsi="宋体" w:eastAsia="宋体" w:cs="宋体"/>
          <w:sz w:val="24"/>
          <w:szCs w:val="24"/>
          <w:highlight w:val="none"/>
          <w:lang w:val="en-US" w:eastAsia="zh-CN"/>
        </w:rPr>
        <w:t>年</w:t>
      </w:r>
      <w:r>
        <w:rPr>
          <w:rFonts w:hint="eastAsia" w:cs="宋体"/>
          <w:sz w:val="24"/>
          <w:szCs w:val="24"/>
          <w:highlight w:val="none"/>
          <w:lang w:val="en-US" w:eastAsia="zh-CN"/>
        </w:rPr>
        <w:t>1</w:t>
      </w:r>
      <w:r>
        <w:rPr>
          <w:rFonts w:hint="eastAsia" w:ascii="宋体" w:hAnsi="宋体" w:eastAsia="宋体" w:cs="宋体"/>
          <w:sz w:val="24"/>
          <w:szCs w:val="24"/>
          <w:highlight w:val="none"/>
          <w:lang w:val="en-US" w:eastAsia="zh-CN"/>
        </w:rPr>
        <w:t xml:space="preserve">月  </w:t>
      </w:r>
      <w:r>
        <w:rPr>
          <w:rFonts w:hint="eastAsia" w:cs="宋体"/>
          <w:sz w:val="24"/>
          <w:szCs w:val="24"/>
          <w:highlight w:val="none"/>
          <w:lang w:val="en-US" w:eastAsia="zh-CN"/>
        </w:rPr>
        <w:t>28</w:t>
      </w:r>
      <w:bookmarkStart w:id="69" w:name="_GoBack"/>
      <w:bookmarkEnd w:id="69"/>
      <w:r>
        <w:rPr>
          <w:rFonts w:hint="eastAsia" w:ascii="宋体" w:hAnsi="宋体" w:eastAsia="宋体" w:cs="宋体"/>
          <w:sz w:val="24"/>
          <w:szCs w:val="24"/>
          <w:highlight w:val="none"/>
          <w:lang w:val="en-US" w:eastAsia="zh-CN"/>
        </w:rPr>
        <w:t>日</w:t>
      </w:r>
      <w:r>
        <w:rPr>
          <w:rFonts w:hint="eastAsia" w:cs="宋体"/>
          <w:sz w:val="24"/>
          <w:szCs w:val="24"/>
          <w:highlight w:val="none"/>
          <w:lang w:val="en-US" w:eastAsia="zh-CN"/>
        </w:rPr>
        <w:t>10</w:t>
      </w:r>
      <w:r>
        <w:rPr>
          <w:rFonts w:hint="eastAsia" w:ascii="宋体" w:hAnsi="宋体" w:eastAsia="宋体" w:cs="宋体"/>
          <w:sz w:val="24"/>
          <w:szCs w:val="24"/>
          <w:highlight w:val="none"/>
          <w:lang w:val="en-US" w:eastAsia="zh-CN"/>
        </w:rPr>
        <w:t>点</w:t>
      </w:r>
      <w:r>
        <w:rPr>
          <w:rFonts w:hint="eastAsia" w:cs="宋体"/>
          <w:sz w:val="24"/>
          <w:szCs w:val="24"/>
          <w:highlight w:val="none"/>
          <w:lang w:val="en-US" w:eastAsia="zh-CN"/>
        </w:rPr>
        <w:t>00</w:t>
      </w:r>
      <w:r>
        <w:rPr>
          <w:rFonts w:hint="eastAsia" w:ascii="宋体" w:hAnsi="宋体" w:eastAsia="宋体" w:cs="宋体"/>
          <w:sz w:val="24"/>
          <w:szCs w:val="24"/>
          <w:highlight w:val="none"/>
          <w:lang w:val="en-US" w:eastAsia="zh-CN"/>
        </w:rPr>
        <w:t>分（北京时间）</w:t>
      </w:r>
      <w:r>
        <w:rPr>
          <w:rFonts w:hint="eastAsia" w:ascii="宋体" w:hAnsi="宋体" w:eastAsia="宋体" w:cs="宋体"/>
          <w:sz w:val="24"/>
          <w:szCs w:val="24"/>
          <w:lang w:val="en-US" w:eastAsia="zh-CN"/>
        </w:rPr>
        <w:t>前递交响应文件。</w:t>
      </w:r>
    </w:p>
    <w:p w14:paraId="234EDFB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5473"/>
      <w:r>
        <w:rPr>
          <w:rFonts w:hint="eastAsia" w:asciiTheme="minorEastAsia" w:hAnsiTheme="minorEastAsia" w:eastAsiaTheme="minorEastAsia" w:cstheme="minorEastAsia"/>
          <w:b w:val="0"/>
          <w:sz w:val="24"/>
          <w:szCs w:val="24"/>
        </w:rPr>
        <w:t>一、项目基本情况</w:t>
      </w:r>
      <w:bookmarkEnd w:id="8"/>
      <w:bookmarkEnd w:id="9"/>
      <w:bookmarkEnd w:id="10"/>
      <w:bookmarkEnd w:id="11"/>
      <w:bookmarkEnd w:id="12"/>
    </w:p>
    <w:p w14:paraId="7574A4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rPr>
        <w:t>项目</w:t>
      </w:r>
      <w:r>
        <w:rPr>
          <w:rFonts w:hint="eastAsia" w:asciiTheme="minorEastAsia" w:hAnsiTheme="minorEastAsia" w:eastAsiaTheme="minorEastAsia" w:cstheme="minorEastAsia"/>
          <w:i w:val="0"/>
          <w:iCs w:val="0"/>
          <w:sz w:val="24"/>
          <w:szCs w:val="24"/>
          <w:highlight w:val="none"/>
        </w:rPr>
        <w:t>编号</w:t>
      </w:r>
      <w:r>
        <w:rPr>
          <w:rFonts w:hint="eastAsia" w:asciiTheme="minorEastAsia" w:hAnsiTheme="minorEastAsia" w:eastAsiaTheme="minorEastAsia" w:cstheme="minorEastAsia"/>
          <w:i w:val="0"/>
          <w:iCs w:val="0"/>
          <w:sz w:val="24"/>
          <w:szCs w:val="24"/>
          <w:highlight w:val="none"/>
          <w:lang w:val="en-US" w:eastAsia="zh-CN"/>
        </w:rPr>
        <w:t>：沈财竞谈-2026-1</w:t>
      </w:r>
    </w:p>
    <w:p w14:paraId="7E2022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val="en-US" w:eastAsia="zh-CN"/>
        </w:rPr>
        <w:t>沈丘县人民医院全自动清洗机采购项目</w:t>
      </w:r>
    </w:p>
    <w:p w14:paraId="65F7CD9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40C52C1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500000.00元</w:t>
      </w:r>
    </w:p>
    <w:p w14:paraId="262480F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500000.00元</w:t>
      </w:r>
    </w:p>
    <w:p w14:paraId="5FBEB9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包</w:t>
      </w:r>
      <w:r>
        <w:rPr>
          <w:rFonts w:hint="eastAsia" w:asciiTheme="minorEastAsia" w:hAnsiTheme="minorEastAsia" w:eastAsiaTheme="minorEastAsia" w:cstheme="minorEastAsia"/>
          <w:i w:val="0"/>
          <w:iCs w:val="0"/>
          <w:sz w:val="24"/>
          <w:szCs w:val="24"/>
        </w:rPr>
        <w:t>划分：</w:t>
      </w:r>
      <w:r>
        <w:rPr>
          <w:rFonts w:hint="eastAsia" w:asciiTheme="minorEastAsia" w:hAnsiTheme="minorEastAsia" w:eastAsiaTheme="minorEastAsia" w:cstheme="minorEastAsia"/>
          <w:i w:val="0"/>
          <w:iCs w:val="0"/>
          <w:sz w:val="24"/>
          <w:szCs w:val="24"/>
          <w:lang w:val="en-US" w:eastAsia="zh-CN"/>
        </w:rPr>
        <w:t>1</w:t>
      </w:r>
      <w:r>
        <w:rPr>
          <w:rFonts w:hint="eastAsia" w:asciiTheme="minorEastAsia" w:hAnsiTheme="minorEastAsia" w:eastAsiaTheme="minorEastAsia" w:cstheme="minorEastAsia"/>
          <w:i w:val="0"/>
          <w:iCs w:val="0"/>
          <w:sz w:val="24"/>
          <w:szCs w:val="24"/>
        </w:rPr>
        <w:t>个</w:t>
      </w:r>
      <w:r>
        <w:rPr>
          <w:rFonts w:hint="eastAsia" w:asciiTheme="minorEastAsia" w:hAnsiTheme="minorEastAsia" w:eastAsiaTheme="minorEastAsia" w:cstheme="minorEastAsia"/>
          <w:i w:val="0"/>
          <w:iCs w:val="0"/>
          <w:sz w:val="24"/>
          <w:szCs w:val="24"/>
          <w:lang w:val="en-US" w:eastAsia="zh-CN"/>
        </w:rPr>
        <w:t>包</w:t>
      </w:r>
    </w:p>
    <w:tbl>
      <w:tblPr>
        <w:tblStyle w:val="21"/>
        <w:tblW w:w="8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1"/>
        <w:gridCol w:w="3253"/>
        <w:gridCol w:w="2047"/>
        <w:gridCol w:w="2047"/>
      </w:tblGrid>
      <w:tr w14:paraId="0F7AF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611" w:type="dxa"/>
            <w:vAlign w:val="center"/>
          </w:tcPr>
          <w:p w14:paraId="26427FA3">
            <w:pPr>
              <w:pStyle w:val="17"/>
              <w:keepNext w:val="0"/>
              <w:keepLines w:val="0"/>
              <w:suppressLineNumbers w:val="0"/>
              <w:shd w:val="clear" w:color="auto" w:fill="FFFFFF"/>
              <w:adjustRightInd w:val="0"/>
              <w:snapToGrid w:val="0"/>
              <w:spacing w:before="0" w:beforeAutospacing="0" w:after="0" w:afterAutospacing="0" w:line="360" w:lineRule="auto"/>
              <w:ind w:left="0" w:right="0"/>
              <w:jc w:val="center"/>
              <w:rPr>
                <w:rFonts w:hint="eastAsia"/>
                <w:vertAlign w:val="baseline"/>
              </w:rPr>
            </w:pPr>
            <w:r>
              <w:rPr>
                <w:rFonts w:hint="eastAsia" w:cs="宋体" w:asciiTheme="minorEastAsia" w:hAnsiTheme="minorEastAsia" w:eastAsiaTheme="minorEastAsia"/>
                <w:kern w:val="2"/>
                <w:szCs w:val="24"/>
              </w:rPr>
              <w:t>包号</w:t>
            </w:r>
          </w:p>
        </w:tc>
        <w:tc>
          <w:tcPr>
            <w:tcW w:w="3253" w:type="dxa"/>
            <w:vAlign w:val="center"/>
          </w:tcPr>
          <w:p w14:paraId="12C840D6">
            <w:pPr>
              <w:pStyle w:val="17"/>
              <w:keepNext w:val="0"/>
              <w:keepLines w:val="0"/>
              <w:suppressLineNumbers w:val="0"/>
              <w:shd w:val="clear" w:color="auto" w:fill="FFFFFF"/>
              <w:adjustRightInd w:val="0"/>
              <w:snapToGrid w:val="0"/>
              <w:spacing w:before="0" w:beforeAutospacing="0" w:after="0" w:afterAutospacing="0" w:line="360" w:lineRule="auto"/>
              <w:ind w:left="0" w:right="0"/>
              <w:jc w:val="center"/>
              <w:rPr>
                <w:rFonts w:hint="eastAsia"/>
                <w:vertAlign w:val="baseline"/>
              </w:rPr>
            </w:pPr>
            <w:r>
              <w:rPr>
                <w:rFonts w:hint="eastAsia" w:cs="宋体" w:asciiTheme="minorEastAsia" w:hAnsiTheme="minorEastAsia" w:eastAsiaTheme="minorEastAsia"/>
                <w:kern w:val="2"/>
                <w:szCs w:val="24"/>
              </w:rPr>
              <w:t>包名称</w:t>
            </w:r>
          </w:p>
        </w:tc>
        <w:tc>
          <w:tcPr>
            <w:tcW w:w="2047" w:type="dxa"/>
            <w:vAlign w:val="center"/>
          </w:tcPr>
          <w:p w14:paraId="0DAA24C4">
            <w:pPr>
              <w:pStyle w:val="17"/>
              <w:keepNext w:val="0"/>
              <w:keepLines w:val="0"/>
              <w:suppressLineNumbers w:val="0"/>
              <w:shd w:val="clear" w:color="auto" w:fill="FFFFFF"/>
              <w:adjustRightInd w:val="0"/>
              <w:snapToGrid w:val="0"/>
              <w:spacing w:before="0" w:beforeAutospacing="0" w:after="0" w:afterAutospacing="0" w:line="360" w:lineRule="auto"/>
              <w:ind w:left="0" w:right="0"/>
              <w:jc w:val="center"/>
              <w:rPr>
                <w:rFonts w:hint="default" w:eastAsia="宋体"/>
                <w:vertAlign w:val="baseline"/>
                <w:lang w:val="en-US" w:eastAsia="zh-CN"/>
              </w:rPr>
            </w:pPr>
            <w:r>
              <w:rPr>
                <w:rFonts w:hint="eastAsia"/>
                <w:vertAlign w:val="baseline"/>
                <w:lang w:val="en-US" w:eastAsia="zh-CN"/>
              </w:rPr>
              <w:t>数量</w:t>
            </w:r>
          </w:p>
        </w:tc>
        <w:tc>
          <w:tcPr>
            <w:tcW w:w="2047" w:type="dxa"/>
            <w:vAlign w:val="center"/>
          </w:tcPr>
          <w:p w14:paraId="7423FF11">
            <w:pPr>
              <w:pStyle w:val="17"/>
              <w:keepNext w:val="0"/>
              <w:keepLines w:val="0"/>
              <w:suppressLineNumbers w:val="0"/>
              <w:shd w:val="clear" w:color="auto" w:fill="FFFFFF"/>
              <w:adjustRightInd w:val="0"/>
              <w:snapToGrid w:val="0"/>
              <w:spacing w:before="0" w:beforeAutospacing="0" w:after="0" w:afterAutospacing="0" w:line="360" w:lineRule="auto"/>
              <w:ind w:left="0" w:leftChars="0" w:right="0" w:rightChars="0"/>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包最高限价万元</w:t>
            </w:r>
          </w:p>
        </w:tc>
      </w:tr>
      <w:tr w14:paraId="1404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11" w:type="dxa"/>
            <w:vAlign w:val="center"/>
          </w:tcPr>
          <w:p w14:paraId="21954809">
            <w:pPr>
              <w:pStyle w:val="17"/>
              <w:keepNext w:val="0"/>
              <w:keepLines w:val="0"/>
              <w:suppressLineNumbers w:val="0"/>
              <w:shd w:val="clear" w:color="auto" w:fill="FFFFFF"/>
              <w:adjustRightInd w:val="0"/>
              <w:snapToGrid w:val="0"/>
              <w:spacing w:before="0" w:beforeAutospacing="0" w:after="0" w:afterAutospacing="0" w:line="360" w:lineRule="auto"/>
              <w:ind w:left="0" w:right="0"/>
              <w:jc w:val="center"/>
              <w:rPr>
                <w:rFonts w:hint="eastAsia"/>
                <w:vertAlign w:val="baseline"/>
              </w:rPr>
            </w:pPr>
            <w:r>
              <w:rPr>
                <w:rFonts w:hint="eastAsia" w:cs="宋体" w:asciiTheme="minorEastAsia" w:hAnsiTheme="minorEastAsia" w:eastAsiaTheme="minorEastAsia"/>
                <w:kern w:val="2"/>
                <w:szCs w:val="24"/>
              </w:rPr>
              <w:t>1</w:t>
            </w:r>
          </w:p>
        </w:tc>
        <w:tc>
          <w:tcPr>
            <w:tcW w:w="3253" w:type="dxa"/>
            <w:vAlign w:val="center"/>
          </w:tcPr>
          <w:p w14:paraId="64016556">
            <w:pPr>
              <w:keepNext w:val="0"/>
              <w:keepLines w:val="0"/>
              <w:suppressLineNumbers w:val="0"/>
              <w:spacing w:before="40" w:beforeAutospacing="0" w:after="0" w:afterAutospacing="0" w:line="360" w:lineRule="auto"/>
              <w:ind w:left="0" w:right="0"/>
              <w:jc w:val="center"/>
              <w:rPr>
                <w:rFonts w:hint="eastAsia"/>
                <w:vertAlign w:val="baseline"/>
              </w:rPr>
            </w:pPr>
            <w:r>
              <w:rPr>
                <w:rFonts w:hint="eastAsia" w:cs="宋体"/>
                <w:spacing w:val="-3"/>
                <w:sz w:val="24"/>
                <w:szCs w:val="24"/>
                <w:lang w:eastAsia="zh-CN"/>
              </w:rPr>
              <w:t>沈丘县人民医院全自动清洗机采购项目</w:t>
            </w:r>
          </w:p>
        </w:tc>
        <w:tc>
          <w:tcPr>
            <w:tcW w:w="2047" w:type="dxa"/>
            <w:vAlign w:val="center"/>
          </w:tcPr>
          <w:p w14:paraId="52FD61B9">
            <w:pPr>
              <w:keepNext w:val="0"/>
              <w:keepLines w:val="0"/>
              <w:suppressLineNumbers w:val="0"/>
              <w:spacing w:before="40" w:beforeAutospacing="0" w:after="0" w:afterAutospacing="0" w:line="360" w:lineRule="auto"/>
              <w:ind w:left="0" w:right="0"/>
              <w:jc w:val="center"/>
              <w:rPr>
                <w:rFonts w:hint="default"/>
                <w:vertAlign w:val="baseline"/>
                <w:lang w:val="en-US"/>
              </w:rPr>
            </w:pPr>
            <w:r>
              <w:rPr>
                <w:rFonts w:hint="eastAsia" w:cs="宋体"/>
                <w:spacing w:val="-3"/>
                <w:sz w:val="24"/>
                <w:szCs w:val="24"/>
                <w:lang w:val="en-US" w:eastAsia="zh-CN"/>
              </w:rPr>
              <w:t>2套</w:t>
            </w:r>
          </w:p>
        </w:tc>
        <w:tc>
          <w:tcPr>
            <w:tcW w:w="2047" w:type="dxa"/>
            <w:vAlign w:val="center"/>
          </w:tcPr>
          <w:p w14:paraId="09C4D42C">
            <w:pPr>
              <w:keepNext w:val="0"/>
              <w:keepLines w:val="0"/>
              <w:suppressLineNumbers w:val="0"/>
              <w:spacing w:before="40" w:beforeAutospacing="0" w:after="0" w:afterAutospacing="0" w:line="360" w:lineRule="auto"/>
              <w:ind w:left="0" w:leftChars="0" w:right="0" w:rightChars="0"/>
              <w:jc w:val="center"/>
              <w:rPr>
                <w:rFonts w:hint="eastAsia" w:cs="宋体"/>
                <w:spacing w:val="-3"/>
                <w:sz w:val="24"/>
                <w:szCs w:val="24"/>
                <w:lang w:val="en-US" w:eastAsia="zh-CN"/>
              </w:rPr>
            </w:pPr>
            <w:r>
              <w:rPr>
                <w:rFonts w:hint="eastAsia" w:cs="宋体"/>
                <w:spacing w:val="-3"/>
                <w:sz w:val="24"/>
                <w:szCs w:val="24"/>
                <w:lang w:val="en-US" w:eastAsia="zh-CN"/>
              </w:rPr>
              <w:t>50</w:t>
            </w:r>
          </w:p>
        </w:tc>
      </w:tr>
    </w:tbl>
    <w:p w14:paraId="63D951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w:t>
      </w:r>
      <w:r>
        <w:rPr>
          <w:rFonts w:hint="eastAsia" w:asciiTheme="minorEastAsia" w:hAnsiTheme="minorEastAsia" w:eastAsiaTheme="minorEastAsia" w:cstheme="minorEastAsia"/>
          <w:i w:val="0"/>
          <w:iCs w:val="0"/>
          <w:sz w:val="24"/>
          <w:szCs w:val="24"/>
          <w:lang w:val="en-US" w:eastAsia="zh-CN"/>
        </w:rPr>
        <w:t>拟采购</w:t>
      </w:r>
      <w:r>
        <w:rPr>
          <w:rFonts w:hint="eastAsia" w:cs="宋体"/>
          <w:spacing w:val="-3"/>
          <w:sz w:val="24"/>
          <w:szCs w:val="24"/>
          <w:lang w:eastAsia="zh-CN"/>
        </w:rPr>
        <w:t>全自动清洗机</w:t>
      </w:r>
      <w:r>
        <w:rPr>
          <w:rFonts w:hint="eastAsia" w:cs="宋体"/>
          <w:spacing w:val="-3"/>
          <w:sz w:val="24"/>
          <w:szCs w:val="24"/>
          <w:lang w:val="en-US" w:eastAsia="zh-CN"/>
        </w:rPr>
        <w:t>2套</w:t>
      </w:r>
      <w:r>
        <w:rPr>
          <w:rFonts w:hint="eastAsia" w:asciiTheme="minorEastAsia" w:hAnsiTheme="minorEastAsia" w:eastAsiaTheme="minorEastAsia" w:cstheme="minorEastAsia"/>
          <w:i w:val="0"/>
          <w:iCs w:val="0"/>
          <w:sz w:val="24"/>
          <w:szCs w:val="24"/>
          <w:lang w:val="en-US" w:eastAsia="zh-CN"/>
        </w:rPr>
        <w:t>，详见采购文件</w:t>
      </w:r>
      <w:r>
        <w:rPr>
          <w:rFonts w:hint="eastAsia" w:asciiTheme="minorEastAsia" w:hAnsiTheme="minorEastAsia" w:eastAsiaTheme="minorEastAsia" w:cstheme="minorEastAsia"/>
          <w:i w:val="0"/>
          <w:iCs w:val="0"/>
          <w:sz w:val="24"/>
          <w:szCs w:val="24"/>
        </w:rPr>
        <w:t>（包括但不限于标的的名称、数量、简要技术需求或服务要求等）</w:t>
      </w:r>
    </w:p>
    <w:p w14:paraId="4F48663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bookmarkStart w:id="13" w:name="_Toc28359013"/>
      <w:bookmarkStart w:id="14" w:name="_Toc35393799"/>
      <w:bookmarkStart w:id="15" w:name="_Toc28359090"/>
      <w:bookmarkStart w:id="16" w:name="_Toc35393630"/>
      <w:r>
        <w:rPr>
          <w:rFonts w:hint="eastAsia" w:asciiTheme="minorEastAsia" w:hAnsiTheme="minorEastAsia" w:eastAsiaTheme="minorEastAsia" w:cstheme="minorEastAsia"/>
          <w:i w:val="0"/>
          <w:iCs w:val="0"/>
          <w:sz w:val="24"/>
          <w:szCs w:val="24"/>
          <w:lang w:val="en-US" w:eastAsia="zh-CN"/>
        </w:rPr>
        <w:t>合同签订后30日历天</w:t>
      </w:r>
    </w:p>
    <w:p w14:paraId="76B5CF3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是否接受进口产品：</w:t>
      </w:r>
      <w:r>
        <w:rPr>
          <w:rFonts w:hint="eastAsia" w:asciiTheme="minorEastAsia" w:hAnsiTheme="minorEastAsia" w:eastAsiaTheme="minorEastAsia" w:cstheme="minorEastAsia"/>
          <w:i w:val="0"/>
          <w:iCs w:val="0"/>
          <w:sz w:val="24"/>
          <w:szCs w:val="24"/>
          <w:lang w:val="en-US" w:eastAsia="zh-CN"/>
        </w:rPr>
        <w:t>否</w:t>
      </w:r>
    </w:p>
    <w:p w14:paraId="7379BD4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本项目是否接受联合体投标</w:t>
      </w:r>
      <w:r>
        <w:rPr>
          <w:rFonts w:hint="eastAsia" w:asciiTheme="minorEastAsia" w:hAnsiTheme="minorEastAsia" w:eastAsiaTheme="minorEastAsia" w:cstheme="minorEastAsia"/>
          <w:i w:val="0"/>
          <w:iCs w:val="0"/>
          <w:sz w:val="24"/>
          <w:szCs w:val="24"/>
          <w:lang w:eastAsia="zh-CN"/>
        </w:rPr>
        <w:t>：</w:t>
      </w:r>
      <w:r>
        <w:rPr>
          <w:rFonts w:hint="eastAsia" w:asciiTheme="minorEastAsia" w:hAnsiTheme="minorEastAsia" w:eastAsiaTheme="minorEastAsia" w:cstheme="minorEastAsia"/>
          <w:i w:val="0"/>
          <w:iCs w:val="0"/>
          <w:sz w:val="24"/>
          <w:szCs w:val="24"/>
          <w:lang w:val="en-US" w:eastAsia="zh-CN"/>
        </w:rPr>
        <w:t>否</w:t>
      </w:r>
    </w:p>
    <w:p w14:paraId="325B98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本项目</w:t>
      </w:r>
      <w:r>
        <w:rPr>
          <w:rFonts w:hint="eastAsia" w:asciiTheme="minorEastAsia" w:hAnsiTheme="minorEastAsia" w:eastAsiaTheme="minorEastAsia" w:cstheme="minorEastAsia"/>
          <w:i w:val="0"/>
          <w:iCs w:val="0"/>
          <w:sz w:val="24"/>
          <w:szCs w:val="24"/>
          <w:lang w:val="en-US" w:eastAsia="zh-CN"/>
        </w:rPr>
        <w:t>是否为只面向中小企业采购：否</w:t>
      </w:r>
    </w:p>
    <w:p w14:paraId="651075E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7" w:name="_Toc24607"/>
      <w:r>
        <w:rPr>
          <w:rFonts w:hint="eastAsia" w:asciiTheme="minorEastAsia" w:hAnsiTheme="minorEastAsia" w:eastAsiaTheme="minorEastAsia" w:cstheme="minorEastAsia"/>
          <w:b w:val="0"/>
          <w:sz w:val="24"/>
          <w:szCs w:val="24"/>
        </w:rPr>
        <w:t>二、申请人的资格要求：</w:t>
      </w:r>
      <w:bookmarkEnd w:id="13"/>
      <w:bookmarkEnd w:id="14"/>
      <w:bookmarkEnd w:id="15"/>
      <w:bookmarkEnd w:id="16"/>
      <w:bookmarkEnd w:id="17"/>
    </w:p>
    <w:p w14:paraId="5DEDAB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558F69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 xml:space="preserve">（1）具有独立承担民事责任的能力； </w:t>
      </w:r>
    </w:p>
    <w:p w14:paraId="5BA870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 xml:space="preserve">（2）具有良好的商业信誉和健全的财务会计制度； </w:t>
      </w:r>
    </w:p>
    <w:p w14:paraId="64DD96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 xml:space="preserve">（3）具有履行合同所必需的设备和专业技术能力； </w:t>
      </w:r>
    </w:p>
    <w:p w14:paraId="3FD4CF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 xml:space="preserve">（4）有依法缴纳税收和社会保障资金的良好记录； </w:t>
      </w:r>
    </w:p>
    <w:p w14:paraId="265FBA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 xml:space="preserve">（5）参加政府采购活动前三年内，在经营活动中没有重大违法记录； </w:t>
      </w:r>
    </w:p>
    <w:p w14:paraId="0C85AE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 xml:space="preserve">（6）法律、行政法规规定的其他条件。 </w:t>
      </w:r>
    </w:p>
    <w:p w14:paraId="2B392FF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bookmarkStart w:id="18" w:name="_Toc28359014"/>
      <w:bookmarkStart w:id="19" w:name="_Toc28359091"/>
      <w:r>
        <w:rPr>
          <w:rFonts w:hint="eastAsia" w:asciiTheme="minorEastAsia" w:hAnsiTheme="minorEastAsia" w:eastAsiaTheme="minorEastAsia" w:cstheme="minorEastAsia"/>
          <w:i w:val="0"/>
          <w:iCs w:val="0"/>
          <w:sz w:val="24"/>
          <w:szCs w:val="24"/>
        </w:rPr>
        <w:t>2.落实政府采购政策需满足的资格要求：促进中小企业和监狱企业发展扶持政</w:t>
      </w:r>
      <w:r>
        <w:rPr>
          <w:rFonts w:hint="eastAsia" w:asciiTheme="minorEastAsia" w:hAnsiTheme="minorEastAsia" w:eastAsiaTheme="minorEastAsia" w:cstheme="minorEastAsia"/>
          <w:i w:val="0"/>
          <w:iCs w:val="0"/>
          <w:color w:val="auto"/>
          <w:sz w:val="24"/>
          <w:szCs w:val="24"/>
        </w:rPr>
        <w:t>策、政府强制采购节能产品采购、节能产品及</w:t>
      </w:r>
      <w:r>
        <w:rPr>
          <w:rFonts w:hint="eastAsia" w:asciiTheme="minorEastAsia" w:hAnsiTheme="minorEastAsia" w:eastAsiaTheme="minorEastAsia" w:cstheme="minorEastAsia"/>
          <w:i w:val="0"/>
          <w:iCs w:val="0"/>
          <w:color w:val="000000" w:themeColor="text1"/>
          <w:sz w:val="24"/>
          <w:szCs w:val="24"/>
          <w14:textFill>
            <w14:solidFill>
              <w14:schemeClr w14:val="tx1"/>
            </w14:solidFill>
          </w14:textFill>
        </w:rPr>
        <w:t>环境标志产品优先采购</w:t>
      </w:r>
      <w:r>
        <w:rPr>
          <w:rFonts w:hint="eastAsia" w:asciiTheme="minorEastAsia" w:hAnsiTheme="minorEastAsia" w:eastAsiaTheme="minorEastAsia" w:cstheme="minorEastAsia"/>
          <w:i w:val="0"/>
          <w:iCs w:val="0"/>
          <w:sz w:val="24"/>
          <w:szCs w:val="24"/>
        </w:rPr>
        <w:t xml:space="preserve">、促进残疾人就业政府采购政策。 </w:t>
      </w:r>
    </w:p>
    <w:p w14:paraId="5BF67A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3.本项目的特定资格要求：（1）根据《关于在政府采购活动中查询及使用信用记录有关问题的通知》(财库[2016]125号)和豫财购【2016】15号的规定，对列入“信用中国”网站（</w:t>
      </w:r>
      <w:r>
        <w:rPr>
          <w:rFonts w:hint="eastAsia" w:asciiTheme="minorEastAsia" w:hAnsiTheme="minorEastAsia" w:eastAsiaTheme="minorEastAsia" w:cstheme="minorEastAsia"/>
          <w:i w:val="0"/>
          <w:iCs w:val="0"/>
          <w:sz w:val="24"/>
          <w:szCs w:val="24"/>
        </w:rPr>
        <w:fldChar w:fldCharType="begin"/>
      </w:r>
      <w:r>
        <w:rPr>
          <w:rFonts w:hint="eastAsia" w:asciiTheme="minorEastAsia" w:hAnsiTheme="minorEastAsia" w:eastAsiaTheme="minorEastAsia" w:cstheme="minorEastAsia"/>
          <w:i w:val="0"/>
          <w:iCs w:val="0"/>
          <w:sz w:val="24"/>
          <w:szCs w:val="24"/>
        </w:rPr>
        <w:instrText xml:space="preserve">HYPERLINK "http://www.creditchina.gov.cn/"</w:instrText>
      </w:r>
      <w:r>
        <w:rPr>
          <w:rFonts w:hint="eastAsia" w:asciiTheme="minorEastAsia" w:hAnsiTheme="minorEastAsia" w:eastAsiaTheme="minorEastAsia" w:cstheme="minorEastAsia"/>
          <w:i w:val="0"/>
          <w:iCs w:val="0"/>
          <w:sz w:val="24"/>
          <w:szCs w:val="24"/>
        </w:rPr>
        <w:fldChar w:fldCharType="separate"/>
      </w:r>
      <w:r>
        <w:rPr>
          <w:rFonts w:hint="eastAsia" w:asciiTheme="minorEastAsia" w:hAnsiTheme="minorEastAsia" w:eastAsiaTheme="minorEastAsia" w:cstheme="minorEastAsia"/>
          <w:i w:val="0"/>
          <w:iCs w:val="0"/>
          <w:sz w:val="24"/>
          <w:szCs w:val="24"/>
        </w:rPr>
        <w:t>www.creditchina.gov.cn</w:t>
      </w:r>
      <w:r>
        <w:rPr>
          <w:rFonts w:hint="eastAsia" w:asciiTheme="minorEastAsia" w:hAnsiTheme="minorEastAsia" w:eastAsiaTheme="minorEastAsia" w:cstheme="minorEastAsia"/>
          <w:i w:val="0"/>
          <w:iCs w:val="0"/>
          <w:sz w:val="24"/>
          <w:szCs w:val="24"/>
        </w:rPr>
        <w:fldChar w:fldCharType="end"/>
      </w:r>
      <w:r>
        <w:rPr>
          <w:rFonts w:hint="eastAsia" w:asciiTheme="minorEastAsia" w:hAnsiTheme="minorEastAsia" w:eastAsiaTheme="minorEastAsia" w:cstheme="minorEastAsia"/>
          <w:i w:val="0"/>
          <w:iCs w:val="0"/>
          <w:sz w:val="24"/>
          <w:szCs w:val="24"/>
        </w:rPr>
        <w:t>）的“失信被执行人”、“重大税收违法案件当事人名单（</w:t>
      </w:r>
      <w:r>
        <w:rPr>
          <w:rFonts w:hint="eastAsia" w:asciiTheme="minorEastAsia" w:hAnsiTheme="minorEastAsia" w:eastAsiaTheme="minorEastAsia" w:cstheme="minorEastAsia"/>
          <w:i w:val="0"/>
          <w:iCs w:val="0"/>
          <w:sz w:val="24"/>
          <w:szCs w:val="24"/>
          <w:lang w:val="en-US" w:eastAsia="zh-CN"/>
        </w:rPr>
        <w:t>重大税收违法失信主体</w:t>
      </w:r>
      <w:r>
        <w:rPr>
          <w:rFonts w:hint="eastAsia" w:asciiTheme="minorEastAsia" w:hAnsiTheme="minorEastAsia" w:eastAsiaTheme="minorEastAsia" w:cstheme="minorEastAsia"/>
          <w:i w:val="0"/>
          <w:iCs w:val="0"/>
          <w:sz w:val="24"/>
          <w:szCs w:val="24"/>
        </w:rPr>
        <w:t>）”和“中国政府采购”网站(</w:t>
      </w:r>
      <w:r>
        <w:rPr>
          <w:rFonts w:hint="eastAsia" w:asciiTheme="minorEastAsia" w:hAnsiTheme="minorEastAsia" w:eastAsiaTheme="minorEastAsia" w:cstheme="minorEastAsia"/>
          <w:i w:val="0"/>
          <w:iCs w:val="0"/>
          <w:sz w:val="24"/>
          <w:szCs w:val="24"/>
        </w:rPr>
        <w:fldChar w:fldCharType="begin"/>
      </w:r>
      <w:r>
        <w:rPr>
          <w:rFonts w:hint="eastAsia" w:asciiTheme="minorEastAsia" w:hAnsiTheme="minorEastAsia" w:eastAsiaTheme="minorEastAsia" w:cstheme="minorEastAsia"/>
          <w:i w:val="0"/>
          <w:iCs w:val="0"/>
          <w:sz w:val="24"/>
          <w:szCs w:val="24"/>
        </w:rPr>
        <w:instrText xml:space="preserve">HYPERLINK "http://www.ccgp.gov.cn/"</w:instrText>
      </w:r>
      <w:r>
        <w:rPr>
          <w:rFonts w:hint="eastAsia" w:asciiTheme="minorEastAsia" w:hAnsiTheme="minorEastAsia" w:eastAsiaTheme="minorEastAsia" w:cstheme="minorEastAsia"/>
          <w:i w:val="0"/>
          <w:iCs w:val="0"/>
          <w:sz w:val="24"/>
          <w:szCs w:val="24"/>
        </w:rPr>
        <w:fldChar w:fldCharType="separate"/>
      </w:r>
      <w:r>
        <w:rPr>
          <w:rFonts w:hint="eastAsia" w:asciiTheme="minorEastAsia" w:hAnsiTheme="minorEastAsia" w:eastAsiaTheme="minorEastAsia" w:cstheme="minorEastAsia"/>
          <w:i w:val="0"/>
          <w:iCs w:val="0"/>
          <w:sz w:val="24"/>
          <w:szCs w:val="24"/>
        </w:rPr>
        <w:t>www.ccgp.gov.cn</w:t>
      </w:r>
      <w:r>
        <w:rPr>
          <w:rFonts w:hint="eastAsia" w:asciiTheme="minorEastAsia" w:hAnsiTheme="minorEastAsia" w:eastAsiaTheme="minorEastAsia" w:cstheme="minorEastAsia"/>
          <w:i w:val="0"/>
          <w:iCs w:val="0"/>
          <w:sz w:val="24"/>
          <w:szCs w:val="24"/>
        </w:rPr>
        <w:fldChar w:fldCharType="end"/>
      </w:r>
      <w:r>
        <w:rPr>
          <w:rFonts w:hint="eastAsia" w:asciiTheme="minorEastAsia" w:hAnsiTheme="minorEastAsia" w:eastAsiaTheme="minorEastAsia" w:cstheme="minorEastAsia"/>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5BDF7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（2）</w:t>
      </w:r>
      <w:r>
        <w:rPr>
          <w:rFonts w:hint="eastAsia" w:asciiTheme="minorEastAsia" w:hAnsiTheme="minorEastAsia" w:eastAsiaTheme="minorEastAsia" w:cstheme="minorEastAsia"/>
          <w:i w:val="0"/>
          <w:iCs w:val="0"/>
          <w:sz w:val="24"/>
          <w:szCs w:val="24"/>
          <w:lang w:val="en-US" w:eastAsia="zh-CN"/>
        </w:rPr>
        <w:t>供应商为代理商或经销商投标时须具有医疗器械经营许可证或二类医疗器械经营备案凭证；供应商为生产厂家时，还需具有医疗器械生产许可证；投标产品须具有有效期内的医疗器械注册证。</w:t>
      </w:r>
    </w:p>
    <w:p w14:paraId="5EDE775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35393631"/>
      <w:bookmarkStart w:id="21" w:name="_Toc14936"/>
      <w:bookmarkStart w:id="22" w:name="_Toc35393800"/>
      <w:r>
        <w:rPr>
          <w:rFonts w:hint="eastAsia" w:asciiTheme="minorEastAsia" w:hAnsiTheme="minorEastAsia" w:eastAsiaTheme="minorEastAsia" w:cstheme="minorEastAsia"/>
          <w:b w:val="0"/>
          <w:sz w:val="24"/>
          <w:szCs w:val="24"/>
        </w:rPr>
        <w:t>三、获取采购文件</w:t>
      </w:r>
      <w:bookmarkEnd w:id="18"/>
      <w:bookmarkEnd w:id="19"/>
      <w:bookmarkEnd w:id="20"/>
      <w:bookmarkEnd w:id="21"/>
      <w:bookmarkEnd w:id="22"/>
    </w:p>
    <w:p w14:paraId="2F04EAA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1</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20</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1</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23</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07A84CA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地点：周口市公共资源交易</w:t>
      </w:r>
      <w:r>
        <w:rPr>
          <w:rFonts w:hint="eastAsia" w:asciiTheme="minorEastAsia" w:hAnsiTheme="minorEastAsia" w:eastAsiaTheme="minorEastAsia" w:cstheme="minorEastAsia"/>
          <w:i w:val="0"/>
          <w:iCs w:val="0"/>
          <w:sz w:val="24"/>
          <w:szCs w:val="24"/>
          <w:highlight w:val="none"/>
          <w:lang w:eastAsia="zh-CN"/>
        </w:rPr>
        <w:t>中心网</w:t>
      </w:r>
      <w:r>
        <w:rPr>
          <w:rFonts w:hint="eastAsia" w:asciiTheme="minorEastAsia" w:hAnsiTheme="minorEastAsia" w:eastAsiaTheme="minorEastAsia" w:cstheme="minorEastAsia"/>
          <w:i w:val="0"/>
          <w:iCs w:val="0"/>
          <w:sz w:val="24"/>
          <w:szCs w:val="24"/>
          <w:highlight w:val="none"/>
        </w:rPr>
        <w:t>（http://jyzx.zhoukou.gov.cn）</w:t>
      </w:r>
    </w:p>
    <w:p w14:paraId="3CE8BB8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方式：供应商</w:t>
      </w:r>
      <w:r>
        <w:rPr>
          <w:rFonts w:hint="eastAsia" w:asciiTheme="minorEastAsia" w:hAnsiTheme="minorEastAsia" w:eastAsiaTheme="minorEastAsia" w:cstheme="minorEastAsia"/>
          <w:i w:val="0"/>
          <w:iCs w:val="0"/>
          <w:sz w:val="24"/>
          <w:szCs w:val="24"/>
          <w:highlight w:val="none"/>
          <w:lang w:val="en-US" w:eastAsia="zh-CN"/>
        </w:rPr>
        <w:t>请在网站自主注册后</w:t>
      </w:r>
      <w:r>
        <w:rPr>
          <w:rFonts w:hint="eastAsia" w:asciiTheme="minorEastAsia" w:hAnsiTheme="minorEastAsia" w:eastAsiaTheme="minorEastAsia" w:cstheme="minorEastAsia"/>
          <w:i w:val="0"/>
          <w:iCs w:val="0"/>
          <w:sz w:val="24"/>
          <w:szCs w:val="24"/>
          <w:highlight w:val="none"/>
        </w:rPr>
        <w:t>下载采购文件（zkzf格式）及资料</w:t>
      </w:r>
      <w:r>
        <w:rPr>
          <w:rFonts w:hint="eastAsia" w:asciiTheme="minorEastAsia" w:hAnsiTheme="minorEastAsia" w:eastAsiaTheme="minorEastAsia" w:cstheme="minorEastAsia"/>
          <w:i w:val="0"/>
          <w:iCs w:val="0"/>
          <w:sz w:val="24"/>
          <w:szCs w:val="24"/>
          <w:highlight w:val="none"/>
          <w:lang w:eastAsia="zh-CN"/>
        </w:rPr>
        <w:t>，</w:t>
      </w:r>
      <w:r>
        <w:rPr>
          <w:rFonts w:hint="eastAsia" w:asciiTheme="minorEastAsia" w:hAnsiTheme="minorEastAsia" w:eastAsiaTheme="minorEastAsia" w:cstheme="minorEastAsia"/>
          <w:i w:val="0"/>
          <w:iCs w:val="0"/>
          <w:sz w:val="24"/>
          <w:szCs w:val="24"/>
          <w:highlight w:val="none"/>
        </w:rPr>
        <w:t>需</w:t>
      </w:r>
      <w:r>
        <w:rPr>
          <w:rFonts w:hint="eastAsia" w:asciiTheme="minorEastAsia" w:hAnsiTheme="minorEastAsia" w:eastAsiaTheme="minorEastAsia" w:cstheme="minorEastAsia"/>
          <w:i w:val="0"/>
          <w:iCs w:val="0"/>
          <w:sz w:val="24"/>
          <w:szCs w:val="24"/>
          <w:highlight w:val="none"/>
          <w:lang w:val="en-US" w:eastAsia="zh-CN"/>
        </w:rPr>
        <w:t>办理</w:t>
      </w:r>
      <w:r>
        <w:rPr>
          <w:rFonts w:hint="eastAsia" w:asciiTheme="minorEastAsia" w:hAnsiTheme="minorEastAsia" w:eastAsiaTheme="minorEastAsia" w:cstheme="minorEastAsia"/>
          <w:i w:val="0"/>
          <w:iCs w:val="0"/>
          <w:sz w:val="24"/>
          <w:szCs w:val="24"/>
          <w:highlight w:val="none"/>
        </w:rPr>
        <w:t>CA数字证书</w:t>
      </w:r>
      <w:r>
        <w:rPr>
          <w:rFonts w:hint="eastAsia" w:asciiTheme="minorEastAsia" w:hAnsiTheme="minorEastAsia" w:eastAsiaTheme="minorEastAsia" w:cstheme="minorEastAsia"/>
          <w:i w:val="0"/>
          <w:iCs w:val="0"/>
          <w:sz w:val="24"/>
          <w:szCs w:val="24"/>
          <w:highlight w:val="none"/>
          <w:lang w:val="en-US" w:eastAsia="zh-CN"/>
        </w:rPr>
        <w:t>后方可提交响应文件</w:t>
      </w:r>
      <w:r>
        <w:rPr>
          <w:rFonts w:hint="eastAsia" w:asciiTheme="minorEastAsia" w:hAnsiTheme="minorEastAsia" w:eastAsiaTheme="minorEastAsia" w:cstheme="minorEastAsia"/>
          <w:i w:val="0"/>
          <w:iCs w:val="0"/>
          <w:sz w:val="24"/>
          <w:szCs w:val="24"/>
          <w:highlight w:val="none"/>
        </w:rPr>
        <w:t>，具体办理事宜请查阅周口市公共资源</w:t>
      </w:r>
      <w:r>
        <w:rPr>
          <w:rFonts w:hint="eastAsia" w:asciiTheme="minorEastAsia" w:hAnsiTheme="minorEastAsia" w:eastAsiaTheme="minorEastAsia" w:cstheme="minorEastAsia"/>
          <w:i w:val="0"/>
          <w:iCs w:val="0"/>
          <w:sz w:val="24"/>
          <w:szCs w:val="24"/>
          <w:highlight w:val="none"/>
          <w:lang w:eastAsia="zh-CN"/>
        </w:rPr>
        <w:t>交易中心</w:t>
      </w:r>
      <w:r>
        <w:rPr>
          <w:rFonts w:hint="eastAsia" w:asciiTheme="minorEastAsia" w:hAnsiTheme="minorEastAsia" w:eastAsiaTheme="minorEastAsia" w:cstheme="minorEastAsia"/>
          <w:i w:val="0"/>
          <w:iCs w:val="0"/>
          <w:sz w:val="24"/>
          <w:szCs w:val="24"/>
          <w:highlight w:val="none"/>
        </w:rPr>
        <w:t>网站。</w:t>
      </w:r>
    </w:p>
    <w:p w14:paraId="2DC2666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0元；</w:t>
      </w:r>
    </w:p>
    <w:p w14:paraId="1C0354F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3" w:name="_Toc35393632"/>
      <w:bookmarkStart w:id="24" w:name="_Toc35393801"/>
      <w:bookmarkStart w:id="25" w:name="_Toc13505"/>
      <w:bookmarkStart w:id="26" w:name="_Toc28359092"/>
      <w:bookmarkStart w:id="27" w:name="_Toc28359015"/>
      <w:r>
        <w:rPr>
          <w:rFonts w:hint="eastAsia" w:asciiTheme="minorEastAsia" w:hAnsiTheme="minorEastAsia" w:eastAsiaTheme="minorEastAsia" w:cstheme="minorEastAsia"/>
          <w:b w:val="0"/>
          <w:sz w:val="24"/>
          <w:szCs w:val="24"/>
          <w:highlight w:val="none"/>
        </w:rPr>
        <w:t>四、响应文件提交</w:t>
      </w:r>
      <w:bookmarkEnd w:id="23"/>
      <w:bookmarkEnd w:id="24"/>
      <w:bookmarkEnd w:id="25"/>
      <w:bookmarkEnd w:id="26"/>
      <w:bookmarkEnd w:id="27"/>
    </w:p>
    <w:p w14:paraId="3BD1DCC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宋体" w:hAnsi="宋体" w:eastAsia="宋体" w:cs="宋体"/>
          <w:sz w:val="24"/>
          <w:szCs w:val="24"/>
          <w:highlight w:val="none"/>
          <w:lang w:val="en-US" w:eastAsia="zh-CN"/>
        </w:rPr>
        <w:t>202</w:t>
      </w:r>
      <w:r>
        <w:rPr>
          <w:rFonts w:hint="eastAsia" w:cs="宋体"/>
          <w:sz w:val="24"/>
          <w:szCs w:val="24"/>
          <w:highlight w:val="none"/>
          <w:lang w:val="en-US" w:eastAsia="zh-CN"/>
        </w:rPr>
        <w:t>6</w:t>
      </w:r>
      <w:r>
        <w:rPr>
          <w:rFonts w:hint="eastAsia" w:ascii="宋体" w:hAnsi="宋体" w:eastAsia="宋体" w:cs="宋体"/>
          <w:sz w:val="24"/>
          <w:szCs w:val="24"/>
          <w:highlight w:val="none"/>
          <w:lang w:val="en-US" w:eastAsia="zh-CN"/>
        </w:rPr>
        <w:t>年</w:t>
      </w:r>
      <w:r>
        <w:rPr>
          <w:rFonts w:hint="eastAsia" w:cs="宋体"/>
          <w:sz w:val="24"/>
          <w:szCs w:val="24"/>
          <w:highlight w:val="none"/>
          <w:lang w:val="en-US" w:eastAsia="zh-CN"/>
        </w:rPr>
        <w:t>1</w:t>
      </w:r>
      <w:r>
        <w:rPr>
          <w:rFonts w:hint="eastAsia" w:ascii="宋体" w:hAnsi="宋体" w:eastAsia="宋体" w:cs="宋体"/>
          <w:sz w:val="24"/>
          <w:szCs w:val="24"/>
          <w:highlight w:val="none"/>
          <w:lang w:val="en-US" w:eastAsia="zh-CN"/>
        </w:rPr>
        <w:t>月</w:t>
      </w:r>
      <w:r>
        <w:rPr>
          <w:rFonts w:hint="eastAsia" w:cs="宋体"/>
          <w:sz w:val="24"/>
          <w:szCs w:val="24"/>
          <w:highlight w:val="none"/>
          <w:lang w:val="en-US" w:eastAsia="zh-CN"/>
        </w:rPr>
        <w:t>28</w:t>
      </w:r>
      <w:r>
        <w:rPr>
          <w:rFonts w:hint="eastAsia" w:ascii="宋体" w:hAnsi="宋体" w:eastAsia="宋体" w:cs="宋体"/>
          <w:sz w:val="24"/>
          <w:szCs w:val="24"/>
          <w:highlight w:val="none"/>
          <w:lang w:val="en-US" w:eastAsia="zh-CN"/>
        </w:rPr>
        <w:t>日</w:t>
      </w:r>
      <w:r>
        <w:rPr>
          <w:rFonts w:hint="eastAsia" w:cs="宋体"/>
          <w:sz w:val="24"/>
          <w:szCs w:val="24"/>
          <w:highlight w:val="none"/>
          <w:lang w:val="en-US" w:eastAsia="zh-CN"/>
        </w:rPr>
        <w:t>10</w:t>
      </w:r>
      <w:r>
        <w:rPr>
          <w:rFonts w:hint="eastAsia" w:ascii="宋体" w:hAnsi="宋体" w:eastAsia="宋体" w:cs="宋体"/>
          <w:sz w:val="24"/>
          <w:szCs w:val="24"/>
          <w:highlight w:val="none"/>
          <w:lang w:val="en-US" w:eastAsia="zh-CN"/>
        </w:rPr>
        <w:t>点</w:t>
      </w:r>
      <w:r>
        <w:rPr>
          <w:rFonts w:hint="eastAsia" w:cs="宋体"/>
          <w:sz w:val="24"/>
          <w:szCs w:val="24"/>
          <w:highlight w:val="none"/>
          <w:lang w:val="en-US" w:eastAsia="zh-CN"/>
        </w:rPr>
        <w:t>00</w:t>
      </w:r>
      <w:r>
        <w:rPr>
          <w:rFonts w:hint="eastAsia" w:ascii="宋体" w:hAnsi="宋体" w:eastAsia="宋体" w:cs="宋体"/>
          <w:sz w:val="24"/>
          <w:szCs w:val="24"/>
          <w:highlight w:val="none"/>
          <w:lang w:val="en-US" w:eastAsia="zh-CN"/>
        </w:rPr>
        <w:t>分</w:t>
      </w:r>
      <w:r>
        <w:rPr>
          <w:rFonts w:hint="eastAsia" w:asciiTheme="minorEastAsia" w:hAnsiTheme="minorEastAsia" w:eastAsiaTheme="minorEastAsia" w:cstheme="minorEastAsia"/>
          <w:bCs/>
          <w:i w:val="0"/>
          <w:iCs w:val="0"/>
          <w:sz w:val="24"/>
          <w:szCs w:val="24"/>
          <w:highlight w:val="none"/>
        </w:rPr>
        <w:t>（北京时间）</w:t>
      </w:r>
    </w:p>
    <w:p w14:paraId="354BB04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24B83E1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28" w:name="_Toc16628"/>
      <w:bookmarkStart w:id="29" w:name="_Toc35393802"/>
      <w:bookmarkStart w:id="30" w:name="_Toc28359093"/>
      <w:bookmarkStart w:id="31" w:name="_Toc28359016"/>
      <w:bookmarkStart w:id="32" w:name="_Toc35393633"/>
      <w:r>
        <w:rPr>
          <w:rFonts w:hint="eastAsia" w:asciiTheme="minorEastAsia" w:hAnsiTheme="minorEastAsia" w:eastAsiaTheme="minorEastAsia" w:cstheme="minorEastAsia"/>
          <w:b w:val="0"/>
          <w:i w:val="0"/>
          <w:iCs w:val="0"/>
          <w:sz w:val="24"/>
          <w:szCs w:val="24"/>
          <w:highlight w:val="none"/>
        </w:rPr>
        <w:t>五、开启（竞争性磋商方式必须填写）</w:t>
      </w:r>
      <w:bookmarkEnd w:id="28"/>
      <w:bookmarkEnd w:id="29"/>
      <w:bookmarkEnd w:id="30"/>
      <w:bookmarkEnd w:id="31"/>
      <w:bookmarkEnd w:id="32"/>
    </w:p>
    <w:p w14:paraId="7856132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highlight w:val="none"/>
        </w:rPr>
        <w:t>时间：</w:t>
      </w:r>
      <w:r>
        <w:rPr>
          <w:rFonts w:hint="eastAsia" w:ascii="宋体" w:hAnsi="宋体" w:eastAsia="宋体" w:cs="宋体"/>
          <w:sz w:val="24"/>
          <w:szCs w:val="24"/>
          <w:highlight w:val="none"/>
          <w:lang w:val="en-US" w:eastAsia="zh-CN"/>
        </w:rPr>
        <w:t>202</w:t>
      </w:r>
      <w:r>
        <w:rPr>
          <w:rFonts w:hint="eastAsia" w:cs="宋体"/>
          <w:sz w:val="24"/>
          <w:szCs w:val="24"/>
          <w:highlight w:val="none"/>
          <w:lang w:val="en-US" w:eastAsia="zh-CN"/>
        </w:rPr>
        <w:t>6</w:t>
      </w:r>
      <w:r>
        <w:rPr>
          <w:rFonts w:hint="eastAsia" w:ascii="宋体" w:hAnsi="宋体" w:eastAsia="宋体" w:cs="宋体"/>
          <w:sz w:val="24"/>
          <w:szCs w:val="24"/>
          <w:highlight w:val="none"/>
          <w:lang w:val="en-US" w:eastAsia="zh-CN"/>
        </w:rPr>
        <w:t>年</w:t>
      </w:r>
      <w:r>
        <w:rPr>
          <w:rFonts w:hint="eastAsia" w:cs="宋体"/>
          <w:sz w:val="24"/>
          <w:szCs w:val="24"/>
          <w:highlight w:val="none"/>
          <w:lang w:val="en-US" w:eastAsia="zh-CN"/>
        </w:rPr>
        <w:t>1</w:t>
      </w:r>
      <w:r>
        <w:rPr>
          <w:rFonts w:hint="eastAsia" w:ascii="宋体" w:hAnsi="宋体" w:eastAsia="宋体" w:cs="宋体"/>
          <w:sz w:val="24"/>
          <w:szCs w:val="24"/>
          <w:highlight w:val="none"/>
          <w:lang w:val="en-US" w:eastAsia="zh-CN"/>
        </w:rPr>
        <w:t>月</w:t>
      </w:r>
      <w:r>
        <w:rPr>
          <w:rFonts w:hint="eastAsia" w:cs="宋体"/>
          <w:sz w:val="24"/>
          <w:szCs w:val="24"/>
          <w:highlight w:val="none"/>
          <w:lang w:val="en-US" w:eastAsia="zh-CN"/>
        </w:rPr>
        <w:t>28</w:t>
      </w:r>
      <w:r>
        <w:rPr>
          <w:rFonts w:hint="eastAsia" w:ascii="宋体" w:hAnsi="宋体" w:eastAsia="宋体" w:cs="宋体"/>
          <w:sz w:val="24"/>
          <w:szCs w:val="24"/>
          <w:highlight w:val="none"/>
          <w:lang w:val="en-US" w:eastAsia="zh-CN"/>
        </w:rPr>
        <w:t>日</w:t>
      </w:r>
      <w:r>
        <w:rPr>
          <w:rFonts w:hint="eastAsia" w:cs="宋体"/>
          <w:sz w:val="24"/>
          <w:szCs w:val="24"/>
          <w:highlight w:val="none"/>
          <w:lang w:val="en-US" w:eastAsia="zh-CN"/>
        </w:rPr>
        <w:t>10</w:t>
      </w:r>
      <w:r>
        <w:rPr>
          <w:rFonts w:hint="eastAsia" w:ascii="宋体" w:hAnsi="宋体" w:eastAsia="宋体" w:cs="宋体"/>
          <w:sz w:val="24"/>
          <w:szCs w:val="24"/>
          <w:highlight w:val="none"/>
          <w:lang w:val="en-US" w:eastAsia="zh-CN"/>
        </w:rPr>
        <w:t>点</w:t>
      </w:r>
      <w:r>
        <w:rPr>
          <w:rFonts w:hint="eastAsia" w:cs="宋体"/>
          <w:sz w:val="24"/>
          <w:szCs w:val="24"/>
          <w:highlight w:val="none"/>
          <w:lang w:val="en-US" w:eastAsia="zh-CN"/>
        </w:rPr>
        <w:t>00</w:t>
      </w:r>
      <w:r>
        <w:rPr>
          <w:rFonts w:hint="eastAsia" w:ascii="宋体" w:hAnsi="宋体" w:eastAsia="宋体" w:cs="宋体"/>
          <w:sz w:val="24"/>
          <w:szCs w:val="24"/>
          <w:highlight w:val="none"/>
          <w:lang w:val="en-US" w:eastAsia="zh-CN"/>
        </w:rPr>
        <w:t>分</w:t>
      </w:r>
      <w:r>
        <w:rPr>
          <w:rFonts w:hint="eastAsia" w:asciiTheme="minorEastAsia" w:hAnsiTheme="minorEastAsia" w:eastAsiaTheme="minorEastAsia" w:cstheme="minorEastAsia"/>
          <w:bCs/>
          <w:sz w:val="24"/>
          <w:szCs w:val="24"/>
        </w:rPr>
        <w:t>（北京时间）</w:t>
      </w:r>
    </w:p>
    <w:p w14:paraId="4710DB6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61E2641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3" w:name="_Toc28359094"/>
      <w:bookmarkStart w:id="34" w:name="_Toc35393634"/>
      <w:bookmarkStart w:id="35" w:name="_Toc9729"/>
      <w:bookmarkStart w:id="36" w:name="_Toc35393803"/>
      <w:bookmarkStart w:id="37" w:name="_Toc28359017"/>
      <w:r>
        <w:rPr>
          <w:rFonts w:hint="eastAsia" w:asciiTheme="minorEastAsia" w:hAnsiTheme="minorEastAsia" w:eastAsiaTheme="minorEastAsia" w:cstheme="minorEastAsia"/>
          <w:b w:val="0"/>
          <w:sz w:val="24"/>
          <w:szCs w:val="24"/>
        </w:rPr>
        <w:t>六、公告期限</w:t>
      </w:r>
      <w:bookmarkEnd w:id="33"/>
      <w:bookmarkEnd w:id="34"/>
      <w:bookmarkEnd w:id="35"/>
      <w:bookmarkEnd w:id="36"/>
      <w:bookmarkEnd w:id="37"/>
    </w:p>
    <w:p w14:paraId="62F69D7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kern w:val="0"/>
          <w:sz w:val="24"/>
          <w:szCs w:val="24"/>
        </w:rPr>
      </w:pPr>
      <w:r>
        <w:rPr>
          <w:rFonts w:hint="eastAsia" w:ascii="宋体" w:hAnsi="宋体" w:eastAsia="宋体" w:cs="宋体"/>
          <w:sz w:val="24"/>
          <w:szCs w:val="24"/>
          <w:lang w:val="en-US" w:eastAsia="zh-CN"/>
        </w:rPr>
        <w:t>本次招标公告在《河南省政府采购网》《周口市公共资源交易中心网》上发布，</w:t>
      </w:r>
      <w:r>
        <w:rPr>
          <w:rFonts w:hint="eastAsia" w:asciiTheme="minorEastAsia" w:hAnsiTheme="minorEastAsia" w:eastAsiaTheme="minorEastAsia" w:cstheme="minorEastAsia"/>
          <w:kern w:val="0"/>
          <w:sz w:val="24"/>
          <w:szCs w:val="24"/>
        </w:rPr>
        <w:t>自本公告发布之日起3个工作日。</w:t>
      </w:r>
    </w:p>
    <w:p w14:paraId="118274D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8" w:name="_Toc35393804"/>
      <w:bookmarkStart w:id="39" w:name="_Toc35393635"/>
      <w:bookmarkStart w:id="40" w:name="_Toc9754"/>
      <w:r>
        <w:rPr>
          <w:rFonts w:hint="eastAsia" w:asciiTheme="minorEastAsia" w:hAnsiTheme="minorEastAsia" w:eastAsiaTheme="minorEastAsia" w:cstheme="minorEastAsia"/>
          <w:b w:val="0"/>
          <w:sz w:val="24"/>
          <w:szCs w:val="24"/>
        </w:rPr>
        <w:t>七、其他补充事宜</w:t>
      </w:r>
      <w:bookmarkEnd w:id="38"/>
      <w:bookmarkEnd w:id="39"/>
      <w:bookmarkEnd w:id="40"/>
    </w:p>
    <w:p w14:paraId="0AA44F3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default" w:ascii="宋体" w:hAnsi="宋体" w:eastAsia="宋体" w:cs="宋体"/>
          <w:sz w:val="24"/>
          <w:szCs w:val="24"/>
          <w:lang w:val="en-US" w:eastAsia="zh-CN"/>
        </w:rPr>
      </w:pPr>
      <w:bookmarkStart w:id="41" w:name="_Toc35393636"/>
      <w:bookmarkStart w:id="42" w:name="_Toc35393805"/>
      <w:bookmarkStart w:id="43" w:name="_Toc28359095"/>
      <w:bookmarkStart w:id="44" w:name="_Toc28359018"/>
      <w:r>
        <w:rPr>
          <w:rFonts w:hint="eastAsia" w:ascii="宋体" w:hAnsi="宋体" w:eastAsia="宋体" w:cs="宋体"/>
          <w:sz w:val="24"/>
          <w:szCs w:val="24"/>
          <w:lang w:val="en-US" w:eastAsia="zh-CN"/>
        </w:rPr>
        <w:t>无</w:t>
      </w:r>
    </w:p>
    <w:p w14:paraId="5B7B7B7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45" w:name="_Toc29568"/>
      <w:r>
        <w:rPr>
          <w:rFonts w:hint="eastAsia" w:asciiTheme="minorEastAsia" w:hAnsiTheme="minorEastAsia" w:eastAsiaTheme="minorEastAsia" w:cstheme="minorEastAsia"/>
          <w:b w:val="0"/>
          <w:sz w:val="24"/>
          <w:szCs w:val="24"/>
        </w:rPr>
        <w:t>八、凡对本次采购提出询问，请按以下方式联系。</w:t>
      </w:r>
      <w:bookmarkEnd w:id="41"/>
      <w:bookmarkEnd w:id="42"/>
      <w:bookmarkEnd w:id="43"/>
      <w:bookmarkEnd w:id="44"/>
      <w:bookmarkEnd w:id="45"/>
    </w:p>
    <w:p w14:paraId="619F14E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b w:val="0"/>
          <w:sz w:val="24"/>
          <w:szCs w:val="24"/>
        </w:rPr>
      </w:pPr>
      <w:bookmarkStart w:id="46" w:name="_Toc35393806"/>
      <w:bookmarkStart w:id="47" w:name="_Toc28359096"/>
      <w:bookmarkStart w:id="48" w:name="_Toc35393637"/>
      <w:bookmarkStart w:id="49" w:name="_Toc28359019"/>
      <w:r>
        <w:rPr>
          <w:rFonts w:hint="eastAsia" w:asciiTheme="minorEastAsia" w:hAnsiTheme="minorEastAsia" w:eastAsiaTheme="minorEastAsia" w:cstheme="minorEastAsia"/>
          <w:b w:val="0"/>
          <w:sz w:val="24"/>
          <w:szCs w:val="24"/>
        </w:rPr>
        <w:t>1.采购人信息</w:t>
      </w:r>
      <w:bookmarkEnd w:id="46"/>
      <w:bookmarkEnd w:id="47"/>
      <w:bookmarkEnd w:id="48"/>
      <w:bookmarkEnd w:id="49"/>
    </w:p>
    <w:p w14:paraId="16927D8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名称：沈丘县人民医院</w:t>
      </w:r>
    </w:p>
    <w:p w14:paraId="58A956B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地址：周口市沈丘县境内</w:t>
      </w:r>
    </w:p>
    <w:p w14:paraId="079D954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联系人：付新梅</w:t>
      </w:r>
    </w:p>
    <w:p w14:paraId="1D8E9D6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联系方式：13603948221</w:t>
      </w:r>
    </w:p>
    <w:p w14:paraId="4DEB757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50" w:name="_Toc28359020"/>
      <w:bookmarkStart w:id="51" w:name="_Toc35393807"/>
      <w:bookmarkStart w:id="52" w:name="_Toc35393638"/>
      <w:bookmarkStart w:id="53" w:name="_Toc28359097"/>
      <w:r>
        <w:rPr>
          <w:rFonts w:hint="eastAsia" w:asciiTheme="minorEastAsia" w:hAnsiTheme="minorEastAsia" w:eastAsiaTheme="minorEastAsia" w:cstheme="minorEastAsia"/>
          <w:i w:val="0"/>
          <w:iCs w:val="0"/>
          <w:sz w:val="24"/>
          <w:szCs w:val="24"/>
        </w:rPr>
        <w:t>2.采购代理机构信息</w:t>
      </w:r>
      <w:bookmarkEnd w:id="50"/>
      <w:bookmarkEnd w:id="51"/>
      <w:bookmarkEnd w:id="52"/>
      <w:bookmarkEnd w:id="53"/>
    </w:p>
    <w:p w14:paraId="6F0B45F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 xml:space="preserve">名    称：周口市公共资源交易中心政府采购中心 </w:t>
      </w:r>
    </w:p>
    <w:p w14:paraId="40A7167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 xml:space="preserve">地　　址：周口市东新区光明路和政通路交叉口北100米路东 </w:t>
      </w:r>
    </w:p>
    <w:p w14:paraId="0B6A8C0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项目联系人：</w:t>
      </w:r>
      <w:bookmarkStart w:id="54" w:name="_Toc28359098"/>
      <w:bookmarkStart w:id="55" w:name="_Toc35393639"/>
      <w:bookmarkStart w:id="56" w:name="_Toc35393808"/>
      <w:bookmarkStart w:id="57" w:name="_Toc28359021"/>
      <w:r>
        <w:rPr>
          <w:rFonts w:hint="eastAsia" w:asciiTheme="minorEastAsia" w:hAnsiTheme="minorEastAsia" w:eastAsiaTheme="minorEastAsia" w:cstheme="minorEastAsia"/>
          <w:i w:val="0"/>
          <w:iCs w:val="0"/>
          <w:sz w:val="24"/>
          <w:szCs w:val="24"/>
          <w:highlight w:val="none"/>
          <w:lang w:val="en-US" w:eastAsia="zh-CN"/>
        </w:rPr>
        <w:t>王园园</w:t>
      </w:r>
    </w:p>
    <w:p w14:paraId="4343228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default"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rPr>
        <w:t>联系方式：0394-8106517</w:t>
      </w:r>
      <w:r>
        <w:rPr>
          <w:rFonts w:hint="eastAsia" w:asciiTheme="minorEastAsia" w:hAnsiTheme="minorEastAsia" w:eastAsiaTheme="minorEastAsia" w:cstheme="minorEastAsia"/>
          <w:b w:val="0"/>
          <w:sz w:val="24"/>
          <w:szCs w:val="24"/>
          <w:highlight w:val="none"/>
          <w:lang w:eastAsia="zh-CN"/>
        </w:rPr>
        <w:t>、</w:t>
      </w:r>
      <w:r>
        <w:rPr>
          <w:rFonts w:hint="eastAsia" w:asciiTheme="minorEastAsia" w:hAnsiTheme="minorEastAsia" w:eastAsiaTheme="minorEastAsia" w:cstheme="minorEastAsia"/>
          <w:b w:val="0"/>
          <w:sz w:val="24"/>
          <w:szCs w:val="24"/>
          <w:highlight w:val="none"/>
          <w:lang w:val="en-US" w:eastAsia="zh-CN"/>
        </w:rPr>
        <w:t>19913281180</w:t>
      </w:r>
    </w:p>
    <w:p w14:paraId="26C7CD4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3.</w:t>
      </w:r>
      <w:bookmarkEnd w:id="54"/>
      <w:bookmarkEnd w:id="55"/>
      <w:bookmarkEnd w:id="56"/>
      <w:bookmarkEnd w:id="57"/>
      <w:r>
        <w:rPr>
          <w:rFonts w:hint="eastAsia" w:asciiTheme="minorEastAsia" w:hAnsiTheme="minorEastAsia" w:eastAsiaTheme="minorEastAsia" w:cstheme="minorEastAsia"/>
          <w:b w:val="0"/>
          <w:sz w:val="24"/>
          <w:szCs w:val="24"/>
        </w:rPr>
        <w:t>监督单位：沈丘县财政局</w:t>
      </w:r>
    </w:p>
    <w:p w14:paraId="4883D74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 xml:space="preserve">联系方式：0394-5104466  </w:t>
      </w:r>
    </w:p>
    <w:p w14:paraId="4704EB90">
      <w:pPr>
        <w:pStyle w:val="25"/>
        <w:rPr>
          <w:rFonts w:hint="default" w:asciiTheme="minorEastAsia" w:hAnsiTheme="minorEastAsia" w:eastAsiaTheme="minorEastAsia" w:cstheme="minorEastAsia"/>
          <w:sz w:val="24"/>
          <w:szCs w:val="24"/>
          <w:lang w:val="en-US" w:eastAsia="zh-CN"/>
        </w:rPr>
      </w:pPr>
    </w:p>
    <w:p w14:paraId="3FF6252C">
      <w:pPr>
        <w:pStyle w:val="7"/>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2F4D385D">
      <w:pPr>
        <w:pStyle w:val="7"/>
        <w:adjustRightInd w:val="0"/>
        <w:snapToGrid w:val="0"/>
        <w:spacing w:line="360" w:lineRule="auto"/>
        <w:ind w:firstLine="1680" w:firstLineChars="700"/>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rPr>
        <w:t>周口市公共资源交易</w:t>
      </w:r>
      <w:r>
        <w:rPr>
          <w:rFonts w:hint="eastAsia" w:asciiTheme="minorEastAsia" w:hAnsiTheme="minorEastAsia" w:eastAsiaTheme="minorEastAsia" w:cstheme="minorEastAsia"/>
          <w:sz w:val="24"/>
          <w:szCs w:val="24"/>
          <w:highlight w:val="none"/>
        </w:rPr>
        <w:t>中心政府采购中心</w:t>
      </w:r>
    </w:p>
    <w:p w14:paraId="6F9D0841">
      <w:pPr>
        <w:jc w:val="right"/>
        <w:rPr>
          <w:rFonts w:hint="default" w:eastAsia="宋体"/>
          <w:highlight w:val="none"/>
          <w:lang w:val="en-US" w:eastAsia="zh-CN"/>
        </w:rPr>
      </w:pPr>
      <w:r>
        <w:rPr>
          <w:rFonts w:hint="eastAsia" w:asciiTheme="minorEastAsia" w:hAnsiTheme="minorEastAsia" w:eastAsiaTheme="minorEastAsia" w:cstheme="minorEastAsia"/>
          <w:color w:val="000000"/>
          <w:sz w:val="24"/>
          <w:szCs w:val="24"/>
          <w:highlight w:val="none"/>
          <w:shd w:val="clear" w:color="auto" w:fill="FFFFFF"/>
          <w:lang w:val="en-US" w:eastAsia="zh-CN"/>
        </w:rPr>
        <w:t>2026年1月20日</w:t>
      </w:r>
    </w:p>
    <w:p w14:paraId="3878833F">
      <w:pPr>
        <w:pStyle w:val="25"/>
      </w:pPr>
    </w:p>
    <w:p w14:paraId="7F3D53C7">
      <w:pPr>
        <w:pStyle w:val="25"/>
      </w:pPr>
    </w:p>
    <w:p w14:paraId="0AD27A5C">
      <w:pPr>
        <w:pStyle w:val="25"/>
      </w:pPr>
    </w:p>
    <w:p w14:paraId="624FDD76">
      <w:pPr>
        <w:pStyle w:val="25"/>
      </w:pPr>
    </w:p>
    <w:p w14:paraId="2DA6A349">
      <w:pPr>
        <w:pStyle w:val="25"/>
      </w:pPr>
    </w:p>
    <w:p w14:paraId="6421AAAE">
      <w:pPr>
        <w:pStyle w:val="25"/>
      </w:pPr>
    </w:p>
    <w:p w14:paraId="7C2B7E02">
      <w:pPr>
        <w:pStyle w:val="25"/>
      </w:pPr>
    </w:p>
    <w:p w14:paraId="3C7C3F0E">
      <w:pPr>
        <w:rPr>
          <w:rFonts w:asciiTheme="minorEastAsia" w:hAnsiTheme="minorEastAsia" w:eastAsiaTheme="minorEastAsia"/>
        </w:rPr>
      </w:pPr>
    </w:p>
    <w:p w14:paraId="30999FC9">
      <w:pPr>
        <w:pStyle w:val="3"/>
        <w:numPr>
          <w:ilvl w:val="0"/>
          <w:numId w:val="1"/>
        </w:numPr>
        <w:tabs>
          <w:tab w:val="left" w:pos="1607"/>
        </w:tabs>
        <w:spacing w:before="100"/>
        <w:rPr>
          <w:rFonts w:asciiTheme="minorEastAsia" w:hAnsiTheme="minorEastAsia" w:eastAsiaTheme="minorEastAsia"/>
        </w:rPr>
      </w:pPr>
      <w:bookmarkStart w:id="58" w:name="第二部分__项目内容及施工要求"/>
      <w:bookmarkEnd w:id="58"/>
      <w:bookmarkStart w:id="59" w:name="_Toc20462"/>
      <w:r>
        <w:rPr>
          <w:rFonts w:hint="eastAsia" w:asciiTheme="minorEastAsia" w:hAnsiTheme="minorEastAsia" w:eastAsiaTheme="minorEastAsia"/>
          <w:lang w:val="en-US"/>
        </w:rPr>
        <w:t>谈判供应商须知</w:t>
      </w:r>
      <w:bookmarkEnd w:id="59"/>
    </w:p>
    <w:p w14:paraId="1C9A1EFC">
      <w:pPr>
        <w:spacing w:line="360" w:lineRule="auto"/>
        <w:jc w:val="center"/>
        <w:rPr>
          <w:rFonts w:asciiTheme="minorEastAsia" w:hAnsiTheme="minorEastAsia" w:eastAsiaTheme="minorEastAsia"/>
          <w:b/>
          <w:szCs w:val="21"/>
        </w:rPr>
      </w:pPr>
    </w:p>
    <w:p w14:paraId="506701D4">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7C3D01FE">
      <w:pPr>
        <w:pStyle w:val="15"/>
        <w:rPr>
          <w:rFonts w:asciiTheme="minorEastAsia" w:hAnsiTheme="minorEastAsia" w:eastAsiaTheme="minorEastAsia"/>
        </w:rPr>
      </w:pPr>
    </w:p>
    <w:tbl>
      <w:tblPr>
        <w:tblStyle w:val="20"/>
        <w:tblW w:w="916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779"/>
        <w:gridCol w:w="6542"/>
      </w:tblGrid>
      <w:tr w14:paraId="6B1E8D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006E546">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szCs w:val="21"/>
              </w:rPr>
            </w:pPr>
            <w:r>
              <w:rPr>
                <w:rFonts w:hint="eastAsia" w:asciiTheme="minorEastAsia" w:hAnsiTheme="minorEastAsia" w:eastAsiaTheme="minorEastAsia"/>
                <w:szCs w:val="21"/>
              </w:rPr>
              <w:t>序号</w:t>
            </w:r>
          </w:p>
        </w:tc>
        <w:tc>
          <w:tcPr>
            <w:tcW w:w="1779" w:type="dxa"/>
            <w:tcBorders>
              <w:left w:val="single" w:color="auto" w:sz="4" w:space="0"/>
            </w:tcBorders>
            <w:vAlign w:val="center"/>
          </w:tcPr>
          <w:p w14:paraId="4DBB12B9">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szCs w:val="21"/>
              </w:rPr>
            </w:pPr>
            <w:r>
              <w:rPr>
                <w:rFonts w:hint="eastAsia" w:asciiTheme="minorEastAsia" w:hAnsiTheme="minorEastAsia" w:eastAsiaTheme="minorEastAsia"/>
                <w:szCs w:val="21"/>
              </w:rPr>
              <w:t>名称</w:t>
            </w:r>
          </w:p>
        </w:tc>
        <w:tc>
          <w:tcPr>
            <w:tcW w:w="6542" w:type="dxa"/>
            <w:vAlign w:val="center"/>
          </w:tcPr>
          <w:p w14:paraId="5BD763F2">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b/>
                <w:szCs w:val="21"/>
              </w:rPr>
            </w:pPr>
            <w:r>
              <w:rPr>
                <w:rFonts w:hint="eastAsia" w:asciiTheme="minorEastAsia" w:hAnsiTheme="minorEastAsia" w:eastAsiaTheme="minorEastAsia"/>
                <w:b/>
                <w:szCs w:val="21"/>
              </w:rPr>
              <w:t>内      容</w:t>
            </w:r>
          </w:p>
        </w:tc>
      </w:tr>
      <w:tr w14:paraId="2A61E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899433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default" w:asciiTheme="minorEastAsia" w:hAnsiTheme="minorEastAsia" w:eastAsiaTheme="minorEastAsia" w:cstheme="minorEastAsia"/>
                <w:i w:val="0"/>
                <w:iCs w:val="0"/>
                <w:sz w:val="24"/>
                <w:szCs w:val="24"/>
              </w:rPr>
              <w:t>1</w:t>
            </w:r>
          </w:p>
        </w:tc>
        <w:tc>
          <w:tcPr>
            <w:tcW w:w="1779" w:type="dxa"/>
            <w:tcBorders>
              <w:left w:val="single" w:color="auto" w:sz="4" w:space="0"/>
            </w:tcBorders>
            <w:vAlign w:val="center"/>
          </w:tcPr>
          <w:p w14:paraId="3712B86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项目名称</w:t>
            </w:r>
          </w:p>
        </w:tc>
        <w:tc>
          <w:tcPr>
            <w:tcW w:w="6542" w:type="dxa"/>
            <w:vAlign w:val="center"/>
          </w:tcPr>
          <w:p w14:paraId="3637740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沈丘县人民医院全自动清洗机采购项目</w:t>
            </w:r>
          </w:p>
        </w:tc>
      </w:tr>
      <w:tr w14:paraId="5C80F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423720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2</w:t>
            </w:r>
          </w:p>
        </w:tc>
        <w:tc>
          <w:tcPr>
            <w:tcW w:w="1779" w:type="dxa"/>
            <w:tcBorders>
              <w:left w:val="single" w:color="auto" w:sz="4" w:space="0"/>
            </w:tcBorders>
            <w:vAlign w:val="center"/>
          </w:tcPr>
          <w:p w14:paraId="71DC8A5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采购项目编号</w:t>
            </w:r>
          </w:p>
        </w:tc>
        <w:tc>
          <w:tcPr>
            <w:tcW w:w="6542" w:type="dxa"/>
            <w:vAlign w:val="center"/>
          </w:tcPr>
          <w:p w14:paraId="1BFE0BA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highlight w:val="none"/>
                <w:lang w:val="en-US" w:eastAsia="zh-CN"/>
              </w:rPr>
              <w:t>沈财竞谈-2026-1</w:t>
            </w:r>
          </w:p>
        </w:tc>
      </w:tr>
      <w:tr w14:paraId="0D924C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D0C227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3</w:t>
            </w:r>
          </w:p>
        </w:tc>
        <w:tc>
          <w:tcPr>
            <w:tcW w:w="1779" w:type="dxa"/>
            <w:tcBorders>
              <w:left w:val="single" w:color="auto" w:sz="4" w:space="0"/>
            </w:tcBorders>
            <w:vAlign w:val="center"/>
          </w:tcPr>
          <w:p w14:paraId="4A112FF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采购人</w:t>
            </w:r>
          </w:p>
        </w:tc>
        <w:tc>
          <w:tcPr>
            <w:tcW w:w="6542" w:type="dxa"/>
            <w:vAlign w:val="center"/>
          </w:tcPr>
          <w:p w14:paraId="26BADF9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采购人：沈丘县人民医院</w:t>
            </w:r>
          </w:p>
          <w:p w14:paraId="5FF7788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联系人：付新梅</w:t>
            </w:r>
          </w:p>
          <w:p w14:paraId="7183301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电    话：</w:t>
            </w:r>
            <w:r>
              <w:rPr>
                <w:rFonts w:hint="eastAsia" w:asciiTheme="minorEastAsia" w:hAnsiTheme="minorEastAsia" w:eastAsiaTheme="minorEastAsia" w:cstheme="minorEastAsia"/>
                <w:i w:val="0"/>
                <w:iCs w:val="0"/>
                <w:sz w:val="24"/>
                <w:szCs w:val="24"/>
                <w:lang w:val="en-US" w:eastAsia="zh-CN"/>
              </w:rPr>
              <w:t>13603948221</w:t>
            </w:r>
          </w:p>
          <w:p w14:paraId="3896528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联系地址：</w:t>
            </w:r>
            <w:r>
              <w:rPr>
                <w:rFonts w:hint="eastAsia" w:asciiTheme="minorEastAsia" w:hAnsiTheme="minorEastAsia" w:eastAsiaTheme="minorEastAsia" w:cstheme="minorEastAsia"/>
                <w:i w:val="0"/>
                <w:iCs w:val="0"/>
                <w:sz w:val="24"/>
                <w:szCs w:val="24"/>
                <w:lang w:val="en-US" w:eastAsia="zh-CN"/>
              </w:rPr>
              <w:t>周口市沈丘县境内</w:t>
            </w:r>
          </w:p>
        </w:tc>
      </w:tr>
      <w:tr w14:paraId="785BB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021FA1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4</w:t>
            </w:r>
          </w:p>
        </w:tc>
        <w:tc>
          <w:tcPr>
            <w:tcW w:w="1779" w:type="dxa"/>
            <w:tcBorders>
              <w:left w:val="single" w:color="auto" w:sz="4" w:space="0"/>
            </w:tcBorders>
            <w:vAlign w:val="center"/>
          </w:tcPr>
          <w:p w14:paraId="663E80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采购代理机构</w:t>
            </w:r>
          </w:p>
        </w:tc>
        <w:tc>
          <w:tcPr>
            <w:tcW w:w="6542" w:type="dxa"/>
            <w:vAlign w:val="center"/>
          </w:tcPr>
          <w:p w14:paraId="74FE7E3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采购代理机构：</w:t>
            </w:r>
            <w:r>
              <w:rPr>
                <w:rFonts w:hint="eastAsia" w:asciiTheme="minorEastAsia" w:hAnsiTheme="minorEastAsia" w:eastAsiaTheme="minorEastAsia" w:cstheme="minorEastAsia"/>
                <w:i w:val="0"/>
                <w:iCs w:val="0"/>
                <w:sz w:val="24"/>
                <w:szCs w:val="24"/>
                <w:lang w:val="en-US"/>
              </w:rPr>
              <w:t>周口市公共资源交易中心政府采购中心</w:t>
            </w:r>
          </w:p>
          <w:p w14:paraId="7ABE9F6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联 系 人：</w:t>
            </w:r>
            <w:r>
              <w:rPr>
                <w:rFonts w:hint="eastAsia" w:asciiTheme="minorEastAsia" w:hAnsiTheme="minorEastAsia" w:eastAsiaTheme="minorEastAsia" w:cstheme="minorEastAsia"/>
                <w:i w:val="0"/>
                <w:iCs w:val="0"/>
                <w:sz w:val="24"/>
                <w:szCs w:val="24"/>
                <w:highlight w:val="none"/>
                <w:lang w:val="en-US" w:eastAsia="zh-CN"/>
              </w:rPr>
              <w:t>王园园</w:t>
            </w:r>
          </w:p>
          <w:p w14:paraId="341C89F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电    话：0394-8106517</w:t>
            </w:r>
          </w:p>
          <w:p w14:paraId="2EEA99E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联系地址：周口市东新区光明路和政通路交叉口北100米路东</w:t>
            </w:r>
          </w:p>
        </w:tc>
      </w:tr>
      <w:tr w14:paraId="6A8AB5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7FEDB6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5</w:t>
            </w:r>
          </w:p>
        </w:tc>
        <w:tc>
          <w:tcPr>
            <w:tcW w:w="1779" w:type="dxa"/>
            <w:tcBorders>
              <w:left w:val="single" w:color="auto" w:sz="4" w:space="0"/>
            </w:tcBorders>
            <w:vAlign w:val="center"/>
          </w:tcPr>
          <w:p w14:paraId="49A6A3E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资金来源</w:t>
            </w:r>
          </w:p>
        </w:tc>
        <w:tc>
          <w:tcPr>
            <w:tcW w:w="6542" w:type="dxa"/>
            <w:vAlign w:val="center"/>
          </w:tcPr>
          <w:p w14:paraId="2BB2D2B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自筹资金</w:t>
            </w:r>
          </w:p>
        </w:tc>
      </w:tr>
      <w:tr w14:paraId="443382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93D928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6</w:t>
            </w:r>
          </w:p>
        </w:tc>
        <w:tc>
          <w:tcPr>
            <w:tcW w:w="1779" w:type="dxa"/>
            <w:tcBorders>
              <w:left w:val="single" w:color="auto" w:sz="4" w:space="0"/>
            </w:tcBorders>
            <w:vAlign w:val="center"/>
          </w:tcPr>
          <w:p w14:paraId="5778910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预算金额</w:t>
            </w:r>
          </w:p>
        </w:tc>
        <w:tc>
          <w:tcPr>
            <w:tcW w:w="6542" w:type="dxa"/>
            <w:vAlign w:val="center"/>
          </w:tcPr>
          <w:p w14:paraId="2A30ED2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500000.00 元</w:t>
            </w:r>
          </w:p>
        </w:tc>
      </w:tr>
      <w:tr w14:paraId="40A943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118E3E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7</w:t>
            </w:r>
          </w:p>
        </w:tc>
        <w:tc>
          <w:tcPr>
            <w:tcW w:w="1779" w:type="dxa"/>
            <w:tcBorders>
              <w:left w:val="single" w:color="auto" w:sz="4" w:space="0"/>
            </w:tcBorders>
            <w:vAlign w:val="center"/>
          </w:tcPr>
          <w:p w14:paraId="2C0F2A2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交货期</w:t>
            </w:r>
          </w:p>
        </w:tc>
        <w:tc>
          <w:tcPr>
            <w:tcW w:w="6542" w:type="dxa"/>
            <w:vAlign w:val="center"/>
          </w:tcPr>
          <w:p w14:paraId="359FD05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合同签订后30日历天</w:t>
            </w:r>
          </w:p>
        </w:tc>
      </w:tr>
      <w:tr w14:paraId="0F7A68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14EEB1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8</w:t>
            </w:r>
          </w:p>
        </w:tc>
        <w:tc>
          <w:tcPr>
            <w:tcW w:w="1779" w:type="dxa"/>
            <w:tcBorders>
              <w:left w:val="single" w:color="auto" w:sz="4" w:space="0"/>
            </w:tcBorders>
            <w:vAlign w:val="center"/>
          </w:tcPr>
          <w:p w14:paraId="429D26C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交货地点</w:t>
            </w:r>
          </w:p>
        </w:tc>
        <w:tc>
          <w:tcPr>
            <w:tcW w:w="6542" w:type="dxa"/>
            <w:vAlign w:val="center"/>
          </w:tcPr>
          <w:p w14:paraId="7917E51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采购人指定地点</w:t>
            </w:r>
          </w:p>
        </w:tc>
      </w:tr>
      <w:tr w14:paraId="29F467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5162DD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9</w:t>
            </w:r>
          </w:p>
        </w:tc>
        <w:tc>
          <w:tcPr>
            <w:tcW w:w="1779" w:type="dxa"/>
            <w:tcBorders>
              <w:left w:val="single" w:color="auto" w:sz="4" w:space="0"/>
            </w:tcBorders>
            <w:vAlign w:val="center"/>
          </w:tcPr>
          <w:p w14:paraId="79774E4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采购内容</w:t>
            </w:r>
          </w:p>
        </w:tc>
        <w:tc>
          <w:tcPr>
            <w:tcW w:w="6542" w:type="dxa"/>
            <w:vAlign w:val="center"/>
          </w:tcPr>
          <w:p w14:paraId="1FF49D3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default" w:asciiTheme="minorEastAsia" w:hAnsiTheme="minorEastAsia" w:eastAsiaTheme="minorEastAsia" w:cstheme="minorEastAsia"/>
                <w:i w:val="0"/>
                <w:iCs w:val="0"/>
                <w:sz w:val="24"/>
                <w:szCs w:val="24"/>
                <w:lang w:eastAsia="zh-CN"/>
              </w:rPr>
              <w:t>全自动清洗机</w:t>
            </w:r>
            <w:r>
              <w:rPr>
                <w:rFonts w:hint="default" w:asciiTheme="minorEastAsia" w:hAnsiTheme="minorEastAsia" w:eastAsiaTheme="minorEastAsia" w:cstheme="minorEastAsia"/>
                <w:i w:val="0"/>
                <w:iCs w:val="0"/>
                <w:sz w:val="24"/>
                <w:szCs w:val="24"/>
                <w:lang w:val="en-US" w:eastAsia="zh-CN"/>
              </w:rPr>
              <w:t>2套</w:t>
            </w:r>
          </w:p>
        </w:tc>
      </w:tr>
      <w:tr w14:paraId="3957CE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17482F2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10</w:t>
            </w:r>
          </w:p>
        </w:tc>
        <w:tc>
          <w:tcPr>
            <w:tcW w:w="1779" w:type="dxa"/>
            <w:tcBorders>
              <w:left w:val="single" w:color="auto" w:sz="4" w:space="0"/>
            </w:tcBorders>
            <w:vAlign w:val="center"/>
          </w:tcPr>
          <w:p w14:paraId="6EB0C35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供应商资格要求</w:t>
            </w:r>
          </w:p>
        </w:tc>
        <w:tc>
          <w:tcPr>
            <w:tcW w:w="6542" w:type="dxa"/>
            <w:vAlign w:val="center"/>
          </w:tcPr>
          <w:p w14:paraId="19394B5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见公告</w:t>
            </w:r>
          </w:p>
        </w:tc>
      </w:tr>
      <w:tr w14:paraId="784194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03C4DD7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11</w:t>
            </w:r>
          </w:p>
        </w:tc>
        <w:tc>
          <w:tcPr>
            <w:tcW w:w="1779" w:type="dxa"/>
            <w:tcBorders>
              <w:left w:val="single" w:color="auto" w:sz="4" w:space="0"/>
            </w:tcBorders>
            <w:vAlign w:val="center"/>
          </w:tcPr>
          <w:p w14:paraId="328CD88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default" w:asciiTheme="minorEastAsia" w:hAnsiTheme="minorEastAsia" w:eastAsiaTheme="minorEastAsia" w:cstheme="minorEastAsia"/>
                <w:i w:val="0"/>
                <w:iCs w:val="0"/>
                <w:sz w:val="24"/>
                <w:szCs w:val="24"/>
              </w:rPr>
              <w:t>投标有效期</w:t>
            </w:r>
          </w:p>
        </w:tc>
        <w:tc>
          <w:tcPr>
            <w:tcW w:w="6542" w:type="dxa"/>
            <w:vAlign w:val="center"/>
          </w:tcPr>
          <w:p w14:paraId="66F79E2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default" w:asciiTheme="minorEastAsia" w:hAnsiTheme="minorEastAsia" w:eastAsiaTheme="minorEastAsia" w:cstheme="minorEastAsia"/>
                <w:i w:val="0"/>
                <w:iCs w:val="0"/>
                <w:sz w:val="24"/>
                <w:szCs w:val="24"/>
              </w:rPr>
              <w:t>自投标截止之日起</w:t>
            </w:r>
            <w:r>
              <w:rPr>
                <w:rFonts w:hint="eastAsia" w:asciiTheme="minorEastAsia" w:hAnsiTheme="minorEastAsia" w:eastAsiaTheme="minorEastAsia" w:cstheme="minorEastAsia"/>
                <w:i w:val="0"/>
                <w:iCs w:val="0"/>
                <w:sz w:val="24"/>
                <w:szCs w:val="24"/>
              </w:rPr>
              <w:t>6</w:t>
            </w:r>
            <w:r>
              <w:rPr>
                <w:rFonts w:hint="default" w:asciiTheme="minorEastAsia" w:hAnsiTheme="minorEastAsia" w:eastAsiaTheme="minorEastAsia" w:cstheme="minorEastAsia"/>
                <w:i w:val="0"/>
                <w:iCs w:val="0"/>
                <w:sz w:val="24"/>
                <w:szCs w:val="24"/>
              </w:rPr>
              <w:t>0日历天。</w:t>
            </w:r>
          </w:p>
        </w:tc>
      </w:tr>
      <w:tr w14:paraId="41C090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D0983D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12</w:t>
            </w:r>
          </w:p>
        </w:tc>
        <w:tc>
          <w:tcPr>
            <w:tcW w:w="1779" w:type="dxa"/>
            <w:tcBorders>
              <w:left w:val="single" w:color="auto" w:sz="4" w:space="0"/>
            </w:tcBorders>
            <w:vAlign w:val="center"/>
          </w:tcPr>
          <w:p w14:paraId="41B628A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投标保证金</w:t>
            </w:r>
          </w:p>
        </w:tc>
        <w:tc>
          <w:tcPr>
            <w:tcW w:w="6542" w:type="dxa"/>
            <w:vAlign w:val="center"/>
          </w:tcPr>
          <w:p w14:paraId="369E914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lang w:val="en-US" w:eastAsia="zh-CN"/>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14:paraId="73A318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7DCB1E1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13</w:t>
            </w:r>
          </w:p>
        </w:tc>
        <w:tc>
          <w:tcPr>
            <w:tcW w:w="1779" w:type="dxa"/>
            <w:tcBorders>
              <w:left w:val="single" w:color="auto" w:sz="4" w:space="0"/>
            </w:tcBorders>
            <w:vAlign w:val="center"/>
          </w:tcPr>
          <w:p w14:paraId="2727680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签字或盖章要求</w:t>
            </w:r>
          </w:p>
        </w:tc>
        <w:tc>
          <w:tcPr>
            <w:tcW w:w="6542" w:type="dxa"/>
            <w:vAlign w:val="center"/>
          </w:tcPr>
          <w:p w14:paraId="47804F9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本招标文件中明确需法定代表人、授权代表签字的地方内容应全姓名签署，明确加盖单位公章的内容应加盖单位公章，不得用其它印章代替。</w:t>
            </w:r>
          </w:p>
        </w:tc>
      </w:tr>
      <w:tr w14:paraId="6C1CEE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4D24B18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14</w:t>
            </w:r>
          </w:p>
        </w:tc>
        <w:tc>
          <w:tcPr>
            <w:tcW w:w="1779" w:type="dxa"/>
            <w:tcBorders>
              <w:left w:val="single" w:color="auto" w:sz="4" w:space="0"/>
            </w:tcBorders>
            <w:vAlign w:val="center"/>
          </w:tcPr>
          <w:p w14:paraId="66ADB86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default" w:asciiTheme="minorEastAsia" w:hAnsiTheme="minorEastAsia" w:eastAsiaTheme="minorEastAsia" w:cstheme="minorEastAsia"/>
                <w:i w:val="0"/>
                <w:iCs w:val="0"/>
                <w:sz w:val="24"/>
                <w:szCs w:val="24"/>
              </w:rPr>
              <w:t>投标文件份数</w:t>
            </w:r>
          </w:p>
        </w:tc>
        <w:tc>
          <w:tcPr>
            <w:tcW w:w="6542" w:type="dxa"/>
            <w:vAlign w:val="center"/>
          </w:tcPr>
          <w:p w14:paraId="0EC6195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4C7464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2、本项目实行网上远程开标无须到现场提交响应文件，未加密的电子投标文件和纸质文件不再提交。</w:t>
            </w:r>
          </w:p>
        </w:tc>
      </w:tr>
      <w:tr w14:paraId="78C5BB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07FE5D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lang w:val="en-US"/>
              </w:rPr>
              <w:t>15</w:t>
            </w:r>
          </w:p>
        </w:tc>
        <w:tc>
          <w:tcPr>
            <w:tcW w:w="1779" w:type="dxa"/>
            <w:tcBorders>
              <w:left w:val="single" w:color="auto" w:sz="4" w:space="0"/>
            </w:tcBorders>
            <w:vAlign w:val="center"/>
          </w:tcPr>
          <w:p w14:paraId="43A15A6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highlight w:val="none"/>
              </w:rPr>
            </w:pPr>
            <w:r>
              <w:rPr>
                <w:rFonts w:hint="default" w:asciiTheme="minorEastAsia" w:hAnsiTheme="minorEastAsia" w:eastAsiaTheme="minorEastAsia" w:cstheme="minorEastAsia"/>
                <w:i w:val="0"/>
                <w:iCs w:val="0"/>
                <w:sz w:val="24"/>
                <w:szCs w:val="24"/>
                <w:highlight w:val="none"/>
              </w:rPr>
              <w:t>投标截止时间</w:t>
            </w:r>
          </w:p>
        </w:tc>
        <w:tc>
          <w:tcPr>
            <w:tcW w:w="6542" w:type="dxa"/>
            <w:vAlign w:val="center"/>
          </w:tcPr>
          <w:p w14:paraId="284F906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highlight w:val="none"/>
              </w:rPr>
            </w:pPr>
            <w:r>
              <w:rPr>
                <w:rFonts w:hint="eastAsia" w:ascii="宋体" w:hAnsi="宋体" w:eastAsia="宋体" w:cs="宋体"/>
                <w:sz w:val="24"/>
                <w:szCs w:val="24"/>
                <w:highlight w:val="none"/>
                <w:lang w:val="en-US" w:eastAsia="zh-CN"/>
              </w:rPr>
              <w:t>202</w:t>
            </w:r>
            <w:r>
              <w:rPr>
                <w:rFonts w:hint="eastAsia" w:cs="宋体"/>
                <w:sz w:val="24"/>
                <w:szCs w:val="24"/>
                <w:highlight w:val="none"/>
                <w:lang w:val="en-US" w:eastAsia="zh-CN"/>
              </w:rPr>
              <w:t>6</w:t>
            </w:r>
            <w:r>
              <w:rPr>
                <w:rFonts w:hint="eastAsia" w:ascii="宋体" w:hAnsi="宋体" w:eastAsia="宋体" w:cs="宋体"/>
                <w:sz w:val="24"/>
                <w:szCs w:val="24"/>
                <w:highlight w:val="none"/>
                <w:lang w:val="en-US" w:eastAsia="zh-CN"/>
              </w:rPr>
              <w:t>年</w:t>
            </w:r>
            <w:r>
              <w:rPr>
                <w:rFonts w:hint="eastAsia" w:cs="宋体"/>
                <w:sz w:val="24"/>
                <w:szCs w:val="24"/>
                <w:highlight w:val="none"/>
                <w:lang w:val="en-US" w:eastAsia="zh-CN"/>
              </w:rPr>
              <w:t>1</w:t>
            </w:r>
            <w:r>
              <w:rPr>
                <w:rFonts w:hint="eastAsia" w:ascii="宋体" w:hAnsi="宋体" w:eastAsia="宋体" w:cs="宋体"/>
                <w:sz w:val="24"/>
                <w:szCs w:val="24"/>
                <w:highlight w:val="none"/>
                <w:lang w:val="en-US" w:eastAsia="zh-CN"/>
              </w:rPr>
              <w:t>月</w:t>
            </w:r>
            <w:r>
              <w:rPr>
                <w:rFonts w:hint="eastAsia" w:cs="宋体"/>
                <w:sz w:val="24"/>
                <w:szCs w:val="24"/>
                <w:highlight w:val="none"/>
                <w:lang w:val="en-US" w:eastAsia="zh-CN"/>
              </w:rPr>
              <w:t>27</w:t>
            </w:r>
            <w:r>
              <w:rPr>
                <w:rFonts w:hint="eastAsia" w:ascii="宋体" w:hAnsi="宋体" w:eastAsia="宋体" w:cs="宋体"/>
                <w:sz w:val="24"/>
                <w:szCs w:val="24"/>
                <w:highlight w:val="none"/>
                <w:lang w:val="en-US" w:eastAsia="zh-CN"/>
              </w:rPr>
              <w:t>日</w:t>
            </w:r>
            <w:r>
              <w:rPr>
                <w:rFonts w:hint="eastAsia" w:cs="宋体"/>
                <w:sz w:val="24"/>
                <w:szCs w:val="24"/>
                <w:highlight w:val="none"/>
                <w:lang w:val="en-US" w:eastAsia="zh-CN"/>
              </w:rPr>
              <w:t>10</w:t>
            </w:r>
            <w:r>
              <w:rPr>
                <w:rFonts w:hint="eastAsia" w:ascii="宋体" w:hAnsi="宋体" w:eastAsia="宋体" w:cs="宋体"/>
                <w:sz w:val="24"/>
                <w:szCs w:val="24"/>
                <w:highlight w:val="none"/>
                <w:lang w:val="en-US" w:eastAsia="zh-CN"/>
              </w:rPr>
              <w:t>点</w:t>
            </w:r>
            <w:r>
              <w:rPr>
                <w:rFonts w:hint="eastAsia" w:cs="宋体"/>
                <w:sz w:val="24"/>
                <w:szCs w:val="24"/>
                <w:highlight w:val="none"/>
                <w:lang w:val="en-US" w:eastAsia="zh-CN"/>
              </w:rPr>
              <w:t>00</w:t>
            </w:r>
            <w:r>
              <w:rPr>
                <w:rFonts w:hint="eastAsia" w:ascii="宋体" w:hAnsi="宋体" w:eastAsia="宋体" w:cs="宋体"/>
                <w:sz w:val="24"/>
                <w:szCs w:val="24"/>
                <w:highlight w:val="none"/>
                <w:lang w:val="en-US" w:eastAsia="zh-CN"/>
              </w:rPr>
              <w:t>分</w:t>
            </w:r>
            <w:r>
              <w:rPr>
                <w:rFonts w:hint="eastAsia" w:asciiTheme="minorEastAsia" w:hAnsiTheme="minorEastAsia" w:eastAsiaTheme="minorEastAsia" w:cstheme="minorEastAsia"/>
                <w:i w:val="0"/>
                <w:iCs w:val="0"/>
                <w:sz w:val="24"/>
                <w:szCs w:val="24"/>
                <w:highlight w:val="none"/>
                <w:lang w:val="en-US" w:eastAsia="zh-CN"/>
              </w:rPr>
              <w:t>（北京时间）</w:t>
            </w:r>
          </w:p>
        </w:tc>
      </w:tr>
      <w:tr w14:paraId="269AFA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63967C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w:t>
            </w:r>
            <w:r>
              <w:rPr>
                <w:rFonts w:hint="eastAsia" w:asciiTheme="minorEastAsia" w:hAnsiTheme="minorEastAsia" w:eastAsiaTheme="minorEastAsia" w:cstheme="minorEastAsia"/>
                <w:i w:val="0"/>
                <w:iCs w:val="0"/>
                <w:sz w:val="24"/>
                <w:szCs w:val="24"/>
                <w:lang w:val="en-US"/>
              </w:rPr>
              <w:t>6</w:t>
            </w:r>
          </w:p>
        </w:tc>
        <w:tc>
          <w:tcPr>
            <w:tcW w:w="1779" w:type="dxa"/>
            <w:tcBorders>
              <w:left w:val="single" w:color="auto" w:sz="4" w:space="0"/>
            </w:tcBorders>
            <w:vAlign w:val="center"/>
          </w:tcPr>
          <w:p w14:paraId="4AEBED5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highlight w:val="none"/>
              </w:rPr>
            </w:pPr>
            <w:r>
              <w:rPr>
                <w:rFonts w:hint="default" w:asciiTheme="minorEastAsia" w:hAnsiTheme="minorEastAsia" w:eastAsiaTheme="minorEastAsia" w:cstheme="minorEastAsia"/>
                <w:i w:val="0"/>
                <w:iCs w:val="0"/>
                <w:sz w:val="24"/>
                <w:szCs w:val="24"/>
                <w:highlight w:val="none"/>
              </w:rPr>
              <w:t>开标时间</w:t>
            </w:r>
          </w:p>
          <w:p w14:paraId="7AA83C7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highlight w:val="none"/>
              </w:rPr>
            </w:pPr>
            <w:r>
              <w:rPr>
                <w:rFonts w:hint="default" w:asciiTheme="minorEastAsia" w:hAnsiTheme="minorEastAsia" w:eastAsiaTheme="minorEastAsia" w:cstheme="minorEastAsia"/>
                <w:i w:val="0"/>
                <w:iCs w:val="0"/>
                <w:sz w:val="24"/>
                <w:szCs w:val="24"/>
                <w:highlight w:val="none"/>
              </w:rPr>
              <w:t>和地点</w:t>
            </w:r>
          </w:p>
        </w:tc>
        <w:tc>
          <w:tcPr>
            <w:tcW w:w="6542" w:type="dxa"/>
            <w:vAlign w:val="center"/>
          </w:tcPr>
          <w:p w14:paraId="2A53ED4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开标时间：</w:t>
            </w:r>
            <w:r>
              <w:rPr>
                <w:rFonts w:hint="eastAsia" w:ascii="宋体" w:hAnsi="宋体" w:eastAsia="宋体" w:cs="宋体"/>
                <w:sz w:val="24"/>
                <w:szCs w:val="24"/>
                <w:highlight w:val="none"/>
                <w:lang w:val="en-US" w:eastAsia="zh-CN"/>
              </w:rPr>
              <w:t>202</w:t>
            </w:r>
            <w:r>
              <w:rPr>
                <w:rFonts w:hint="eastAsia" w:cs="宋体"/>
                <w:sz w:val="24"/>
                <w:szCs w:val="24"/>
                <w:highlight w:val="none"/>
                <w:lang w:val="en-US" w:eastAsia="zh-CN"/>
              </w:rPr>
              <w:t>6</w:t>
            </w:r>
            <w:r>
              <w:rPr>
                <w:rFonts w:hint="eastAsia" w:ascii="宋体" w:hAnsi="宋体" w:eastAsia="宋体" w:cs="宋体"/>
                <w:sz w:val="24"/>
                <w:szCs w:val="24"/>
                <w:highlight w:val="none"/>
                <w:lang w:val="en-US" w:eastAsia="zh-CN"/>
              </w:rPr>
              <w:t>年</w:t>
            </w:r>
            <w:r>
              <w:rPr>
                <w:rFonts w:hint="eastAsia" w:cs="宋体"/>
                <w:sz w:val="24"/>
                <w:szCs w:val="24"/>
                <w:highlight w:val="none"/>
                <w:lang w:val="en-US" w:eastAsia="zh-CN"/>
              </w:rPr>
              <w:t>1</w:t>
            </w:r>
            <w:r>
              <w:rPr>
                <w:rFonts w:hint="eastAsia" w:ascii="宋体" w:hAnsi="宋体" w:eastAsia="宋体" w:cs="宋体"/>
                <w:sz w:val="24"/>
                <w:szCs w:val="24"/>
                <w:highlight w:val="none"/>
                <w:lang w:val="en-US" w:eastAsia="zh-CN"/>
              </w:rPr>
              <w:t>月</w:t>
            </w:r>
            <w:r>
              <w:rPr>
                <w:rFonts w:hint="eastAsia" w:cs="宋体"/>
                <w:sz w:val="24"/>
                <w:szCs w:val="24"/>
                <w:highlight w:val="none"/>
                <w:lang w:val="en-US" w:eastAsia="zh-CN"/>
              </w:rPr>
              <w:t>27</w:t>
            </w:r>
            <w:r>
              <w:rPr>
                <w:rFonts w:hint="eastAsia" w:ascii="宋体" w:hAnsi="宋体" w:eastAsia="宋体" w:cs="宋体"/>
                <w:sz w:val="24"/>
                <w:szCs w:val="24"/>
                <w:highlight w:val="none"/>
                <w:lang w:val="en-US" w:eastAsia="zh-CN"/>
              </w:rPr>
              <w:t>日</w:t>
            </w:r>
            <w:r>
              <w:rPr>
                <w:rFonts w:hint="eastAsia" w:cs="宋体"/>
                <w:sz w:val="24"/>
                <w:szCs w:val="24"/>
                <w:highlight w:val="none"/>
                <w:lang w:val="en-US" w:eastAsia="zh-CN"/>
              </w:rPr>
              <w:t>10</w:t>
            </w:r>
            <w:r>
              <w:rPr>
                <w:rFonts w:hint="eastAsia" w:ascii="宋体" w:hAnsi="宋体" w:eastAsia="宋体" w:cs="宋体"/>
                <w:sz w:val="24"/>
                <w:szCs w:val="24"/>
                <w:highlight w:val="none"/>
                <w:lang w:val="en-US" w:eastAsia="zh-CN"/>
              </w:rPr>
              <w:t>点</w:t>
            </w:r>
            <w:r>
              <w:rPr>
                <w:rFonts w:hint="eastAsia" w:cs="宋体"/>
                <w:sz w:val="24"/>
                <w:szCs w:val="24"/>
                <w:highlight w:val="none"/>
                <w:lang w:val="en-US" w:eastAsia="zh-CN"/>
              </w:rPr>
              <w:t>00</w:t>
            </w:r>
            <w:r>
              <w:rPr>
                <w:rFonts w:hint="eastAsia" w:ascii="宋体" w:hAnsi="宋体" w:eastAsia="宋体" w:cs="宋体"/>
                <w:sz w:val="24"/>
                <w:szCs w:val="24"/>
                <w:highlight w:val="none"/>
                <w:lang w:val="en-US" w:eastAsia="zh-CN"/>
              </w:rPr>
              <w:t>分</w:t>
            </w:r>
            <w:r>
              <w:rPr>
                <w:rFonts w:hint="default" w:asciiTheme="minorEastAsia" w:hAnsiTheme="minorEastAsia" w:eastAsiaTheme="minorEastAsia" w:cstheme="minorEastAsia"/>
                <w:i w:val="0"/>
                <w:iCs w:val="0"/>
                <w:sz w:val="24"/>
                <w:szCs w:val="24"/>
                <w:highlight w:val="none"/>
              </w:rPr>
              <w:t>（北京时间）</w:t>
            </w:r>
          </w:p>
          <w:p w14:paraId="7EA3F0E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开标地点：周口市公共资源交易中心</w:t>
            </w:r>
            <w:r>
              <w:rPr>
                <w:rFonts w:hint="eastAsia" w:asciiTheme="minorEastAsia" w:hAnsiTheme="minorEastAsia" w:eastAsiaTheme="minorEastAsia" w:cstheme="minorEastAsia"/>
                <w:i w:val="0"/>
                <w:iCs w:val="0"/>
                <w:sz w:val="24"/>
                <w:szCs w:val="24"/>
                <w:highlight w:val="none"/>
                <w:lang w:val="en-US" w:eastAsia="zh-CN"/>
              </w:rPr>
              <w:t>网</w:t>
            </w:r>
          </w:p>
          <w:p w14:paraId="638EFF5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网址：周口市公共资源电子交易服务平台会员系统（网址http://jyzx.zhoukou.gov.cn</w:t>
            </w:r>
            <w:r>
              <w:rPr>
                <w:rFonts w:hint="eastAsia" w:asciiTheme="minorEastAsia" w:hAnsiTheme="minorEastAsia" w:eastAsiaTheme="minorEastAsia" w:cstheme="minorEastAsia"/>
                <w:i w:val="0"/>
                <w:iCs w:val="0"/>
                <w:sz w:val="24"/>
                <w:szCs w:val="24"/>
                <w:highlight w:val="none"/>
                <w:lang w:eastAsia="zh-CN"/>
              </w:rPr>
              <w:t>）</w:t>
            </w:r>
          </w:p>
          <w:p w14:paraId="42019A3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（本项目实行网上远程开标无须到现场提交响应文件）</w:t>
            </w:r>
          </w:p>
        </w:tc>
      </w:tr>
      <w:tr w14:paraId="13EA54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D11CF6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w:t>
            </w:r>
            <w:r>
              <w:rPr>
                <w:rFonts w:hint="eastAsia" w:asciiTheme="minorEastAsia" w:hAnsiTheme="minorEastAsia" w:eastAsiaTheme="minorEastAsia" w:cstheme="minorEastAsia"/>
                <w:i w:val="0"/>
                <w:iCs w:val="0"/>
                <w:sz w:val="24"/>
                <w:szCs w:val="24"/>
                <w:lang w:val="en-US"/>
              </w:rPr>
              <w:t>7</w:t>
            </w:r>
          </w:p>
        </w:tc>
        <w:tc>
          <w:tcPr>
            <w:tcW w:w="1779" w:type="dxa"/>
            <w:tcBorders>
              <w:left w:val="single" w:color="auto" w:sz="4" w:space="0"/>
            </w:tcBorders>
            <w:vAlign w:val="center"/>
          </w:tcPr>
          <w:p w14:paraId="7ADCE80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评标委员会的组建</w:t>
            </w:r>
          </w:p>
        </w:tc>
        <w:tc>
          <w:tcPr>
            <w:tcW w:w="6542" w:type="dxa"/>
            <w:vAlign w:val="center"/>
          </w:tcPr>
          <w:p w14:paraId="76B7089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评标委员会构成：</w:t>
            </w:r>
            <w:r>
              <w:rPr>
                <w:rFonts w:hint="eastAsia" w:asciiTheme="minorEastAsia" w:hAnsiTheme="minorEastAsia" w:eastAsiaTheme="minorEastAsia" w:cstheme="minorEastAsia"/>
                <w:i w:val="0"/>
                <w:iCs w:val="0"/>
                <w:sz w:val="24"/>
                <w:szCs w:val="24"/>
                <w:lang w:val="en-US" w:eastAsia="zh-CN"/>
              </w:rPr>
              <w:t>3人，其中采购人代表1人，技术、经济专家2人；</w:t>
            </w:r>
          </w:p>
          <w:p w14:paraId="486DA0E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评标专家确定方式：在评标前从相关专家库中随机抽取选定。</w:t>
            </w:r>
          </w:p>
        </w:tc>
      </w:tr>
      <w:tr w14:paraId="17A348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A8D37E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w:t>
            </w:r>
            <w:r>
              <w:rPr>
                <w:rFonts w:hint="eastAsia" w:asciiTheme="minorEastAsia" w:hAnsiTheme="minorEastAsia" w:eastAsiaTheme="minorEastAsia" w:cstheme="minorEastAsia"/>
                <w:i w:val="0"/>
                <w:iCs w:val="0"/>
                <w:sz w:val="24"/>
                <w:szCs w:val="24"/>
                <w:lang w:val="en-US"/>
              </w:rPr>
              <w:t>8</w:t>
            </w:r>
          </w:p>
        </w:tc>
        <w:tc>
          <w:tcPr>
            <w:tcW w:w="1779" w:type="dxa"/>
            <w:tcBorders>
              <w:left w:val="single" w:color="auto" w:sz="4" w:space="0"/>
            </w:tcBorders>
            <w:vAlign w:val="center"/>
          </w:tcPr>
          <w:p w14:paraId="5385305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是否授权评标委员会确定中标人</w:t>
            </w:r>
          </w:p>
        </w:tc>
        <w:tc>
          <w:tcPr>
            <w:tcW w:w="6542" w:type="dxa"/>
            <w:vAlign w:val="center"/>
          </w:tcPr>
          <w:p w14:paraId="56CD967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否，</w:t>
            </w:r>
            <w:r>
              <w:rPr>
                <w:rFonts w:hint="eastAsia" w:asciiTheme="minorEastAsia" w:hAnsiTheme="minorEastAsia" w:eastAsiaTheme="minorEastAsia" w:cstheme="minorEastAsia"/>
                <w:i w:val="0"/>
                <w:iCs w:val="0"/>
                <w:sz w:val="24"/>
                <w:szCs w:val="24"/>
                <w:lang w:val="en-US"/>
              </w:rPr>
              <w:t>由谈判小组推荐中标候选人，由采购人确定中标人</w:t>
            </w:r>
          </w:p>
        </w:tc>
      </w:tr>
      <w:tr w14:paraId="68182C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1026C74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19</w:t>
            </w:r>
          </w:p>
        </w:tc>
        <w:tc>
          <w:tcPr>
            <w:tcW w:w="1779" w:type="dxa"/>
            <w:tcBorders>
              <w:left w:val="single" w:color="auto" w:sz="4" w:space="0"/>
            </w:tcBorders>
            <w:vAlign w:val="center"/>
          </w:tcPr>
          <w:p w14:paraId="2A225C5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rPr>
              <w:t>代理</w:t>
            </w:r>
            <w:r>
              <w:rPr>
                <w:rFonts w:hint="eastAsia" w:asciiTheme="minorEastAsia" w:hAnsiTheme="minorEastAsia" w:eastAsiaTheme="minorEastAsia" w:cstheme="minorEastAsia"/>
                <w:i w:val="0"/>
                <w:iCs w:val="0"/>
                <w:sz w:val="24"/>
                <w:szCs w:val="24"/>
              </w:rPr>
              <w:t>服务费</w:t>
            </w:r>
          </w:p>
        </w:tc>
        <w:tc>
          <w:tcPr>
            <w:tcW w:w="6542" w:type="dxa"/>
            <w:vAlign w:val="center"/>
          </w:tcPr>
          <w:p w14:paraId="481DCDA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lang w:val="en-US"/>
              </w:rPr>
              <w:t>本项目不收取代理服务费</w:t>
            </w:r>
          </w:p>
        </w:tc>
      </w:tr>
      <w:tr w14:paraId="7936A2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3381463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rPr>
              <w:t>20</w:t>
            </w:r>
          </w:p>
        </w:tc>
        <w:tc>
          <w:tcPr>
            <w:tcW w:w="1779" w:type="dxa"/>
            <w:tcBorders>
              <w:left w:val="single" w:color="auto" w:sz="4" w:space="0"/>
            </w:tcBorders>
            <w:vAlign w:val="center"/>
          </w:tcPr>
          <w:p w14:paraId="3D50B3E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报价</w:t>
            </w:r>
          </w:p>
        </w:tc>
        <w:tc>
          <w:tcPr>
            <w:tcW w:w="6542" w:type="dxa"/>
            <w:vAlign w:val="center"/>
          </w:tcPr>
          <w:p w14:paraId="4E63467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多次报价</w:t>
            </w:r>
          </w:p>
        </w:tc>
      </w:tr>
      <w:tr w14:paraId="2FCFA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6277C61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21</w:t>
            </w:r>
          </w:p>
        </w:tc>
        <w:tc>
          <w:tcPr>
            <w:tcW w:w="1779" w:type="dxa"/>
            <w:tcBorders>
              <w:left w:val="single" w:color="auto" w:sz="4" w:space="0"/>
            </w:tcBorders>
            <w:vAlign w:val="center"/>
          </w:tcPr>
          <w:p w14:paraId="5BEAC87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付款方式</w:t>
            </w:r>
          </w:p>
        </w:tc>
        <w:tc>
          <w:tcPr>
            <w:tcW w:w="6542" w:type="dxa"/>
            <w:vAlign w:val="center"/>
          </w:tcPr>
          <w:p w14:paraId="21D83C0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设备安装完成调试，验收合格后1月内支付60%货款，6月内支付30%货款，剩余10%于一年内付清。</w:t>
            </w:r>
          </w:p>
        </w:tc>
      </w:tr>
      <w:tr w14:paraId="1E88AF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0E60FBB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22</w:t>
            </w:r>
          </w:p>
        </w:tc>
        <w:tc>
          <w:tcPr>
            <w:tcW w:w="1779" w:type="dxa"/>
            <w:tcBorders>
              <w:left w:val="single" w:color="auto" w:sz="4" w:space="0"/>
            </w:tcBorders>
            <w:vAlign w:val="center"/>
          </w:tcPr>
          <w:p w14:paraId="5AF273E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勘察现场</w:t>
            </w:r>
          </w:p>
        </w:tc>
        <w:tc>
          <w:tcPr>
            <w:tcW w:w="6542" w:type="dxa"/>
            <w:vAlign w:val="center"/>
          </w:tcPr>
          <w:p w14:paraId="5B15AD9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投标供应商需自行勘察设备安装现场，确保投标产品满足现场运输、安装条件。如不勘探现场，投标产品无法运输及安装，投标供应商承担所有相关法律责任。</w:t>
            </w:r>
          </w:p>
          <w:p w14:paraId="77B3001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踏勘时间：获取采购文件截止后的第一个工作日内</w:t>
            </w:r>
          </w:p>
          <w:p w14:paraId="7FEE020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踏勘现场联系人：常老师</w:t>
            </w:r>
          </w:p>
          <w:p w14:paraId="2EBDDE5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联系方式：15936950326</w:t>
            </w:r>
          </w:p>
        </w:tc>
      </w:tr>
      <w:tr w14:paraId="30578D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6" w:hRule="atLeast"/>
          <w:jc w:val="center"/>
        </w:trPr>
        <w:tc>
          <w:tcPr>
            <w:tcW w:w="848" w:type="dxa"/>
            <w:tcBorders>
              <w:right w:val="single" w:color="auto" w:sz="4" w:space="0"/>
            </w:tcBorders>
            <w:vAlign w:val="center"/>
          </w:tcPr>
          <w:p w14:paraId="20D28BD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23</w:t>
            </w:r>
          </w:p>
        </w:tc>
        <w:tc>
          <w:tcPr>
            <w:tcW w:w="8321" w:type="dxa"/>
            <w:gridSpan w:val="2"/>
            <w:tcBorders>
              <w:left w:val="single" w:color="auto" w:sz="4" w:space="0"/>
            </w:tcBorders>
            <w:vAlign w:val="center"/>
          </w:tcPr>
          <w:p w14:paraId="13E3E5B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default"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lang w:val="en-US" w:eastAsia="zh-CN"/>
              </w:rPr>
              <w:t>本项目招标文件最终解释权归采购人所有。</w:t>
            </w:r>
          </w:p>
        </w:tc>
      </w:tr>
      <w:tr w14:paraId="458904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01EEC4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24</w:t>
            </w:r>
          </w:p>
        </w:tc>
        <w:tc>
          <w:tcPr>
            <w:tcW w:w="8321" w:type="dxa"/>
            <w:gridSpan w:val="2"/>
            <w:tcBorders>
              <w:left w:val="single" w:color="auto" w:sz="4" w:space="0"/>
            </w:tcBorders>
            <w:vAlign w:val="center"/>
          </w:tcPr>
          <w:p w14:paraId="6527FA5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lang w:val="en-US" w:eastAsia="zh-CN"/>
              </w:rPr>
              <w:t>采购人验收如需第三方质检部门介入，第三方质检验收所需费用由中标人负担。</w:t>
            </w:r>
          </w:p>
        </w:tc>
      </w:tr>
      <w:tr w14:paraId="7FB02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E25E2B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25</w:t>
            </w:r>
          </w:p>
        </w:tc>
        <w:tc>
          <w:tcPr>
            <w:tcW w:w="8321" w:type="dxa"/>
            <w:gridSpan w:val="2"/>
            <w:tcBorders>
              <w:left w:val="single" w:color="auto" w:sz="4" w:space="0"/>
            </w:tcBorders>
            <w:vAlign w:val="center"/>
          </w:tcPr>
          <w:p w14:paraId="63F2B8A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lang w:val="en-US" w:eastAsia="zh-CN"/>
              </w:rPr>
              <w:t>本项目所属行业为工业。</w:t>
            </w:r>
          </w:p>
        </w:tc>
      </w:tr>
    </w:tbl>
    <w:p w14:paraId="4E49A037">
      <w:pPr>
        <w:rPr>
          <w:rFonts w:asciiTheme="minorEastAsia" w:hAnsiTheme="minorEastAsia" w:eastAsiaTheme="minorEastAsia"/>
        </w:rPr>
        <w:sectPr>
          <w:footerReference r:id="rId4" w:type="default"/>
          <w:pgSz w:w="11906" w:h="16838"/>
          <w:pgMar w:top="1440" w:right="1800" w:bottom="1440" w:left="1800" w:header="851" w:footer="992" w:gutter="0"/>
          <w:pgNumType w:fmt="decimal"/>
          <w:cols w:space="720" w:num="1"/>
          <w:docGrid w:type="lines" w:linePitch="312" w:charSpace="0"/>
        </w:sectPr>
      </w:pPr>
    </w:p>
    <w:p w14:paraId="0368B5D1">
      <w:pPr>
        <w:pStyle w:val="7"/>
        <w:rPr>
          <w:rFonts w:asciiTheme="minorEastAsia" w:hAnsiTheme="minorEastAsia" w:eastAsiaTheme="minorEastAsia"/>
          <w:b/>
          <w:sz w:val="20"/>
        </w:rPr>
      </w:pPr>
      <w:bookmarkStart w:id="60" w:name="第三部分__谈判项目要求"/>
      <w:bookmarkEnd w:id="60"/>
      <w:bookmarkStart w:id="61" w:name="第四部分__谈判供应商须知"/>
      <w:bookmarkEnd w:id="61"/>
    </w:p>
    <w:p w14:paraId="7DA3D4E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A、说明 </w:t>
      </w:r>
    </w:p>
    <w:p w14:paraId="0C45E94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1、适用范围 </w:t>
      </w:r>
    </w:p>
    <w:p w14:paraId="6F11341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本采购文件仅适用于本次邀请函中所述的项目的谈判。 </w:t>
      </w:r>
    </w:p>
    <w:p w14:paraId="297FB41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2、定义 </w:t>
      </w:r>
    </w:p>
    <w:p w14:paraId="74E45A7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2.1谈判组织人——指组织本次谈判的周口市公共资源交易中心政府采购中心。 </w:t>
      </w:r>
    </w:p>
    <w:p w14:paraId="7CC7523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2.2谈判供应商——是指响应谈判文件、参加谈判竞争的中华人民共和国境内的法人、其它组织，向谈判组织人提交谈判文件的供应商。 </w:t>
      </w:r>
    </w:p>
    <w:p w14:paraId="1AED93E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2.3采购人——沈丘县人民医院 </w:t>
      </w:r>
    </w:p>
    <w:p w14:paraId="1B10A78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2.4货物——指谈判供应商按谈判文件规定，须向最终用户提供的货物及其它有关技术资料。 </w:t>
      </w:r>
    </w:p>
    <w:p w14:paraId="16DC097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2.5服务——指谈判文件规定谈判供应商须承担的送货、安装、维修和其它类似义务。 </w:t>
      </w:r>
    </w:p>
    <w:p w14:paraId="0BB6064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2.6偏离——指响应文件的响应相对于谈判文件要求的偏差，该偏差优于谈判文件要求的为正偏离；劣于的，为负偏离。 </w:t>
      </w:r>
    </w:p>
    <w:p w14:paraId="32B1C18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3、谈判供应商条件 </w:t>
      </w:r>
    </w:p>
    <w:p w14:paraId="019B38B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3.1具有独立承担民事责任的能力；具有良好的商业信誉和健全的财务会计制度；具有完成本次谈判项目所必需的设备和专业技术能力；有依法缴纳税收和社会保障资金的良好记录。 </w:t>
      </w:r>
    </w:p>
    <w:p w14:paraId="1B7E03D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3.2凡符合“谈判项目要求”条件，承认本谈判文件所有内容的供应商均为合格的谈判供应商。 </w:t>
      </w:r>
    </w:p>
    <w:p w14:paraId="0C1F877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3.3谈判供应商应遵守中华人民共和国法律、法规和谈判组织人有关谈判的规定。 </w:t>
      </w:r>
    </w:p>
    <w:p w14:paraId="3E45703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4、谈判费用 </w:t>
      </w:r>
    </w:p>
    <w:p w14:paraId="027C079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color w:val="auto"/>
          <w:sz w:val="24"/>
          <w:szCs w:val="24"/>
        </w:rPr>
      </w:pPr>
      <w:r>
        <w:rPr>
          <w:rFonts w:hint="eastAsia" w:ascii="宋体" w:hAnsi="宋体" w:eastAsia="宋体" w:cs="宋体"/>
          <w:snapToGrid w:val="0"/>
          <w:color w:val="000000"/>
          <w:kern w:val="0"/>
          <w:sz w:val="24"/>
          <w:szCs w:val="24"/>
          <w:lang w:val="en-US" w:eastAsia="zh-CN" w:bidi="ar"/>
        </w:rPr>
        <w:t>4.1谈判供应商应自行承担参加谈判活动有关的全部费用，谈判组织人在任何情况</w:t>
      </w:r>
      <w:r>
        <w:rPr>
          <w:rFonts w:hint="eastAsia" w:ascii="宋体" w:hAnsi="宋体" w:eastAsia="宋体" w:cs="宋体"/>
          <w:snapToGrid w:val="0"/>
          <w:color w:val="auto"/>
          <w:kern w:val="0"/>
          <w:sz w:val="24"/>
          <w:szCs w:val="24"/>
          <w:lang w:val="en-US" w:eastAsia="zh-CN" w:bidi="ar"/>
        </w:rPr>
        <w:t xml:space="preserve">下均无义务和责任承担上述费用。 </w:t>
      </w:r>
    </w:p>
    <w:p w14:paraId="092B58A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4.2本项目免收成交服务费，评标费用由采购人自行解决。</w:t>
      </w:r>
    </w:p>
    <w:p w14:paraId="449A415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color w:val="auto"/>
          <w:sz w:val="24"/>
          <w:szCs w:val="24"/>
        </w:rPr>
      </w:pPr>
      <w:r>
        <w:rPr>
          <w:rFonts w:hint="eastAsia" w:ascii="宋体" w:hAnsi="宋体" w:eastAsia="宋体" w:cs="宋体"/>
          <w:b/>
          <w:bCs/>
          <w:snapToGrid w:val="0"/>
          <w:color w:val="auto"/>
          <w:kern w:val="0"/>
          <w:sz w:val="24"/>
          <w:szCs w:val="24"/>
          <w:lang w:val="en-US" w:eastAsia="zh-CN" w:bidi="ar"/>
        </w:rPr>
        <w:t xml:space="preserve">B、谈判文件说明 </w:t>
      </w:r>
    </w:p>
    <w:p w14:paraId="730A708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p>
    <w:p w14:paraId="0781D38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5、谈判文件的构成： </w:t>
      </w:r>
    </w:p>
    <w:p w14:paraId="0CE551A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5.1谈判文件用以阐明所采购服务的内容、要求及谈判程序。谈判文件由下述部分 </w:t>
      </w:r>
    </w:p>
    <w:p w14:paraId="5941EE1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组成： </w:t>
      </w:r>
    </w:p>
    <w:p w14:paraId="0E7211C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1.谈判邀请函 </w:t>
      </w:r>
    </w:p>
    <w:p w14:paraId="4FE3E43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 xml:space="preserve">2.供应商须知； </w:t>
      </w:r>
    </w:p>
    <w:p w14:paraId="4EC3B8C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 xml:space="preserve">3.谈判项目要求 </w:t>
      </w:r>
    </w:p>
    <w:p w14:paraId="16993E6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 xml:space="preserve">4.项目内容及技术要求 </w:t>
      </w:r>
    </w:p>
    <w:p w14:paraId="3C1CB6A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 xml:space="preserve">5.谈判响应文件格式； </w:t>
      </w:r>
    </w:p>
    <w:p w14:paraId="28D8E28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720" w:firstLineChars="3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6.合同条款及格式 </w:t>
      </w:r>
    </w:p>
    <w:p w14:paraId="620A535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5.2供应商收到竞争性谈判文件后，应仔细检查竞争性谈判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投标人如对竞争性谈判文件无异议，出具确认书，确认竞争性谈判文件清晰无异议。确认书作为响应文件的组成部分。 </w:t>
      </w:r>
    </w:p>
    <w:p w14:paraId="07DF510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6、谈判文件的澄清 </w:t>
      </w:r>
    </w:p>
    <w:p w14:paraId="7EC07C0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6.1参加谈判的供应商对谈判文件如有需要澄清的疑问，应在谈判截止时间前按谈判邀请函中载明的地址以书面形式通知到采购人。采购人将视情况确定采用适当方式予以澄清或以书面形式予以答复，并在其认为必要时，将不标明查询来源的书面答复或以网上公告的形式告知谈判文件的所有潜在谈判供应商。 </w:t>
      </w:r>
    </w:p>
    <w:p w14:paraId="212B4D9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r>
        <w:rPr>
          <w:rFonts w:hint="eastAsia" w:ascii="宋体" w:hAnsi="宋体" w:eastAsia="宋体" w:cs="宋体"/>
          <w:snapToGrid w:val="0"/>
          <w:color w:val="000000"/>
          <w:kern w:val="0"/>
          <w:sz w:val="24"/>
          <w:szCs w:val="24"/>
          <w:lang w:val="en-US" w:eastAsia="zh-CN" w:bidi="ar"/>
        </w:rPr>
        <w:t xml:space="preserve">6.2谈判组织人将视情况在认为必要时于谈判截止前答疑。 </w:t>
      </w:r>
    </w:p>
    <w:p w14:paraId="3CA5E0B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sz w:val="24"/>
          <w:szCs w:val="24"/>
        </w:rPr>
      </w:pPr>
      <w:r>
        <w:rPr>
          <w:rFonts w:hint="eastAsia" w:ascii="宋体" w:hAnsi="宋体" w:eastAsia="宋体" w:cs="宋体"/>
          <w:b/>
          <w:bCs/>
          <w:snapToGrid w:val="0"/>
          <w:color w:val="000000"/>
          <w:kern w:val="0"/>
          <w:sz w:val="24"/>
          <w:szCs w:val="24"/>
          <w:lang w:val="en-US" w:eastAsia="zh-CN" w:bidi="ar"/>
        </w:rPr>
        <w:t xml:space="preserve">7、谈判文件的修改 </w:t>
      </w:r>
    </w:p>
    <w:p w14:paraId="00AD9BC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7.1谈判文件的修改将构成谈判文件的一部分，对所有参加谈判的供应商均有约束力。 </w:t>
      </w:r>
    </w:p>
    <w:p w14:paraId="006B31F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7.2采购人或采购中心对谈判文件进行的澄清、更正或更改，将在河南省政府采购网站及周口市公共资源交易中心网站上及时发布，投标人应主动上网查询。周口市公共资源交易中心政府采购中心或采购人不承担投标人未及时关注相关信息引发的相关责任。对竞争性谈判文件进行的澄清，以网上公告的方式通知供应商。澄清或修改的内容可能影响响应文件编制的，采购人、采购代理机构应当在提交响应文件截止时间至少5日前。 </w:t>
      </w:r>
    </w:p>
    <w:p w14:paraId="13E7882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7.3在投标截止时间前，采购人可以视采购具体情况，延长投标截止时间和开标时间，并在谈判文件要求提交投标文件的截止时间前，在网站上发布变更公告。在上述情况下，采购人和投标人在投标截止期方面的全部权力、责任和义务，将适用于延长后新的投标截止期。</w:t>
      </w:r>
    </w:p>
    <w:p w14:paraId="5BD0266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C、谈判响应文件的编写 </w:t>
      </w:r>
    </w:p>
    <w:p w14:paraId="159384C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8、要求 </w:t>
      </w:r>
    </w:p>
    <w:p w14:paraId="716AD30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8.1谈判的供应商应仔细阅读谈判文件的所有内容，按谈判文件的要求提供响应文件，并保证所提供的全部资料的真实性及在响应文件中做出真实性承诺，以使其投标对谈判文件做出实质性响应，否则，其响应可能被拒绝。 </w:t>
      </w:r>
    </w:p>
    <w:p w14:paraId="144E8C2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8.2谈判文件文字：谈判文件均以中文印刷体，中文以外的文字应附以中文译文，中外文不符时，以中文为准。 </w:t>
      </w:r>
    </w:p>
    <w:p w14:paraId="6135A1B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8.3谈判文件中计量单位：除在谈判文件的技术规格中另有规定外，计量单位使用中华人民共和国法定计量单位。 </w:t>
      </w:r>
    </w:p>
    <w:p w14:paraId="70F894F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8.4谈判供应商的谈判响应文件必须加盖谈判供应商公章（指投标人的行政章），</w:t>
      </w:r>
      <w:r>
        <w:rPr>
          <w:rFonts w:hint="eastAsia" w:ascii="宋体" w:hAnsi="宋体" w:eastAsia="宋体" w:cs="宋体"/>
          <w:snapToGrid w:val="0"/>
          <w:color w:val="000000" w:themeColor="text1"/>
          <w:kern w:val="0"/>
          <w:sz w:val="24"/>
          <w:szCs w:val="24"/>
          <w:lang w:val="en-US" w:eastAsia="zh-CN" w:bidi="ar"/>
          <w14:textFill>
            <w14:solidFill>
              <w14:schemeClr w14:val="tx1"/>
            </w14:solidFill>
          </w14:textFill>
        </w:rPr>
        <w:t>采购人不接受加盖其他印鉴（如合同章、投标专用章等印鉴）的谈判文件。</w:t>
      </w:r>
      <w:r>
        <w:rPr>
          <w:rFonts w:hint="eastAsia" w:ascii="宋体" w:hAnsi="宋体" w:eastAsia="宋体" w:cs="宋体"/>
          <w:snapToGrid w:val="0"/>
          <w:color w:val="000000"/>
          <w:kern w:val="0"/>
          <w:sz w:val="24"/>
          <w:szCs w:val="24"/>
          <w:lang w:val="en-US" w:eastAsia="zh-CN" w:bidi="ar"/>
        </w:rPr>
        <w:t xml:space="preserve"> </w:t>
      </w:r>
    </w:p>
    <w:p w14:paraId="618B482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9、谈判文件的组成 </w:t>
      </w:r>
    </w:p>
    <w:p w14:paraId="2DC42B4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9.1谈判文件应包括下列部分。 </w:t>
      </w:r>
    </w:p>
    <w:p w14:paraId="46CD171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详见第五章“响应文件格式”。 </w:t>
      </w:r>
    </w:p>
    <w:p w14:paraId="317F5FF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9.2资格证明文件包括: </w:t>
      </w:r>
    </w:p>
    <w:p w14:paraId="4B6F3CA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加盖单位公章的营业执照</w:t>
      </w:r>
      <w:r>
        <w:rPr>
          <w:rFonts w:hint="eastAsia" w:cs="宋体"/>
          <w:snapToGrid w:val="0"/>
          <w:color w:val="000000"/>
          <w:kern w:val="0"/>
          <w:sz w:val="24"/>
          <w:szCs w:val="24"/>
          <w:lang w:val="en-US" w:eastAsia="zh-CN" w:bidi="ar"/>
        </w:rPr>
        <w:t>正本、副本</w:t>
      </w:r>
      <w:r>
        <w:rPr>
          <w:rFonts w:hint="eastAsia" w:ascii="宋体" w:hAnsi="宋体" w:eastAsia="宋体" w:cs="宋体"/>
          <w:snapToGrid w:val="0"/>
          <w:color w:val="000000"/>
          <w:kern w:val="0"/>
          <w:sz w:val="24"/>
          <w:szCs w:val="24"/>
          <w:lang w:val="en-US" w:eastAsia="zh-CN" w:bidi="ar"/>
        </w:rPr>
        <w:t xml:space="preserve">复印件。 </w:t>
      </w:r>
    </w:p>
    <w:p w14:paraId="6EA2ECD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法人授权委托书。 </w:t>
      </w:r>
    </w:p>
    <w:p w14:paraId="17629F3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授权代表身份证复印件。 </w:t>
      </w:r>
    </w:p>
    <w:p w14:paraId="60DE36D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其他有关证明复印件。 </w:t>
      </w:r>
    </w:p>
    <w:p w14:paraId="11D4AD6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10、谈判文件格式 </w:t>
      </w:r>
    </w:p>
    <w:p w14:paraId="5A479D4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10.1谈判人应按谈判文件中第五部分谈判文件格式填写，谈判供应商认为需加以说明的其它内容可列备注栏。不按谈判文件内容填写或填写不完整视为无效响应。 </w:t>
      </w:r>
    </w:p>
    <w:p w14:paraId="7BDD466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11、谈判报价</w:t>
      </w:r>
    </w:p>
    <w:p w14:paraId="283F38C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11.1谈判报价应按照谈判文件、补充通知、答疑纪要、承包范围，并充分考虑服务期间各类材料、人工市场风险和国家政策性调整等风险系数，由各响应人根据自身情况，在合理范围内，自主考虑、优惠报价，但不得低于企业成本；投标报价应为交付使用前的所有费用（含材料费、施工费、税金等），以人民币为单位。投标人应当在投标文件中列出完成本项目并通过验收所需的所有各项服务等明细表及全部费用。 </w:t>
      </w:r>
    </w:p>
    <w:p w14:paraId="7EAD314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中标人必须确保整体通过用户方及有关主管部门验收,所发生的验收费用由中标人承担（响应文件中需提供承诺书）。 </w:t>
      </w:r>
    </w:p>
    <w:p w14:paraId="1ACB70D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11.2谈判供应商应填写谈判价格一览表，如果分项报价与单价不符，则以单价为准；其它表格与谈判报价一览表不符，以谈判报价一览表为准；小写与大写不符，以大写为准； </w:t>
      </w:r>
    </w:p>
    <w:p w14:paraId="37DA7F8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 xml:space="preserve">11.3谈判报价执行政府采购政策，被认定为小微企业最终报价按扣除20%作为评审报价。 </w:t>
      </w:r>
    </w:p>
    <w:p w14:paraId="5BB2ABD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auto"/>
          <w:kern w:val="0"/>
          <w:sz w:val="24"/>
          <w:szCs w:val="24"/>
          <w:highlight w:val="none"/>
          <w:lang w:val="en-US" w:eastAsia="zh-CN" w:bidi="ar"/>
        </w:rPr>
        <w:t>11.4小微企业认定：投</w:t>
      </w:r>
      <w:r>
        <w:rPr>
          <w:rFonts w:hint="eastAsia" w:ascii="宋体" w:hAnsi="宋体" w:eastAsia="宋体" w:cs="宋体"/>
          <w:snapToGrid w:val="0"/>
          <w:color w:val="000000"/>
          <w:kern w:val="0"/>
          <w:sz w:val="24"/>
          <w:szCs w:val="24"/>
          <w:lang w:val="en-US" w:eastAsia="zh-CN" w:bidi="ar"/>
        </w:rPr>
        <w:t xml:space="preserve">标人提供小微企业声明函。 </w:t>
      </w:r>
    </w:p>
    <w:p w14:paraId="685E1E2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11.5网上报价，见周口市公共资源交易中心网站下载中心版块《投标单位-电子投标文件视频制作手册》中的《周口市公共资源交易系统政府采购供应商操作手册》相关规定。 </w:t>
      </w:r>
    </w:p>
    <w:p w14:paraId="637CE7A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12、谈判供应商资格证明文件 </w:t>
      </w:r>
    </w:p>
    <w:p w14:paraId="33B689C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12.1谈判供应商资格证明文件，证明谈判供应商是合格的，且一旦其响应被接受，谈判供应商有能力履行合同。投标人应在响应文件中提交竞争性谈判文件要求的有关证明文件（扫描或影印件上传），作为其投标文件的一部分，并注明 </w:t>
      </w:r>
      <w:r>
        <w:rPr>
          <w:rFonts w:hint="eastAsia" w:ascii="宋体" w:hAnsi="宋体" w:eastAsia="宋体" w:cs="宋体"/>
          <w:snapToGrid w:val="0"/>
          <w:color w:val="000000" w:themeColor="text1"/>
          <w:kern w:val="0"/>
          <w:sz w:val="24"/>
          <w:szCs w:val="24"/>
          <w:lang w:val="en-US" w:eastAsia="zh-CN" w:bidi="ar"/>
          <w14:textFill>
            <w14:solidFill>
              <w14:schemeClr w14:val="tx1"/>
            </w14:solidFill>
          </w14:textFill>
        </w:rPr>
        <w:t>“与原件一致”</w:t>
      </w:r>
      <w:r>
        <w:rPr>
          <w:rFonts w:hint="eastAsia" w:ascii="宋体" w:hAnsi="宋体" w:eastAsia="宋体" w:cs="宋体"/>
          <w:snapToGrid w:val="0"/>
          <w:color w:val="000000"/>
          <w:kern w:val="0"/>
          <w:sz w:val="24"/>
          <w:szCs w:val="24"/>
          <w:lang w:val="en-US" w:eastAsia="zh-CN" w:bidi="ar"/>
        </w:rPr>
        <w:t xml:space="preserve">字样，否则将导致投标无效。 </w:t>
      </w:r>
    </w:p>
    <w:p w14:paraId="5E6D4EA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12.2及谈判供应商认为需加以说明的其它内容。 </w:t>
      </w:r>
    </w:p>
    <w:p w14:paraId="44A1AFD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12.3谈判供应商应有履行合同所需的财务、技术、施工能力。 </w:t>
      </w:r>
    </w:p>
    <w:p w14:paraId="48D7B0B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12.4谈判供应商有能力履行谈判文件中合同条款和采购要求规定的由谈判供应商</w:t>
      </w:r>
      <w:r>
        <w:rPr>
          <w:rFonts w:hint="eastAsia" w:ascii="宋体" w:hAnsi="宋体" w:eastAsia="宋体" w:cs="宋体"/>
          <w:b w:val="0"/>
          <w:bCs w:val="0"/>
          <w:snapToGrid w:val="0"/>
          <w:color w:val="000000"/>
          <w:kern w:val="0"/>
          <w:sz w:val="24"/>
          <w:szCs w:val="24"/>
          <w:lang w:val="en-US" w:eastAsia="zh-CN" w:bidi="ar"/>
        </w:rPr>
        <w:t xml:space="preserve">履行的服务义务。 </w:t>
      </w:r>
    </w:p>
    <w:p w14:paraId="0E1B4AD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13、谈判保证金 </w:t>
      </w:r>
    </w:p>
    <w:p w14:paraId="01D664E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不需要缴纳谈判保证金 </w:t>
      </w:r>
    </w:p>
    <w:p w14:paraId="178CCD6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14、投标有效期 </w:t>
      </w:r>
    </w:p>
    <w:p w14:paraId="63CAAA8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14.1谈判响应文件有效期为自谈判之日起60天内，成交的谈判文件其有效期应延续至合同执行结束，有效期短于这个规定期限的</w:t>
      </w:r>
      <w:r>
        <w:rPr>
          <w:rFonts w:hint="eastAsia" w:ascii="宋体" w:hAnsi="宋体" w:eastAsia="宋体" w:cs="宋体"/>
          <w:snapToGrid w:val="0"/>
          <w:color w:val="000000" w:themeColor="text1"/>
          <w:kern w:val="0"/>
          <w:sz w:val="24"/>
          <w:szCs w:val="24"/>
          <w:lang w:val="en-US" w:eastAsia="zh-CN" w:bidi="ar"/>
          <w14:textFill>
            <w14:solidFill>
              <w14:schemeClr w14:val="tx1"/>
            </w14:solidFill>
          </w14:textFill>
        </w:rPr>
        <w:t>谈判供应商将被拒绝</w:t>
      </w:r>
      <w:r>
        <w:rPr>
          <w:rFonts w:hint="eastAsia" w:ascii="宋体" w:hAnsi="宋体" w:eastAsia="宋体" w:cs="宋体"/>
          <w:snapToGrid w:val="0"/>
          <w:color w:val="000000"/>
          <w:kern w:val="0"/>
          <w:sz w:val="24"/>
          <w:szCs w:val="24"/>
          <w:lang w:val="en-US" w:eastAsia="zh-CN" w:bidi="ar"/>
        </w:rPr>
        <w:t xml:space="preserve">。 </w:t>
      </w:r>
    </w:p>
    <w:p w14:paraId="23489CE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14.2特殊情况下，采购人可于谈判供应商协商延长谈判书的有效期，要求与答复均为书面（函件、传真、电报）形式。谈判供应商可以拒绝接受延期要求而放弃谈判，谈判保证金将被尽快退回。对于同意该要求的谈判供应商，既不要求也不允许其修改谈判</w:t>
      </w:r>
      <w:r>
        <w:rPr>
          <w:rFonts w:hint="eastAsia" w:ascii="宋体" w:hAnsi="宋体" w:eastAsia="宋体" w:cs="宋体"/>
          <w:b w:val="0"/>
          <w:bCs w:val="0"/>
          <w:snapToGrid w:val="0"/>
          <w:color w:val="000000"/>
          <w:kern w:val="0"/>
          <w:sz w:val="24"/>
          <w:szCs w:val="24"/>
          <w:lang w:val="en-US" w:eastAsia="zh-CN" w:bidi="ar"/>
        </w:rPr>
        <w:t xml:space="preserve">响应文件。 </w:t>
      </w:r>
    </w:p>
    <w:p w14:paraId="1F0D065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15、谈判响应文件的签署及规定 </w:t>
      </w:r>
    </w:p>
    <w:p w14:paraId="04CAB0F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15.1</w:t>
      </w:r>
      <w:r>
        <w:rPr>
          <w:rFonts w:hint="eastAsia" w:ascii="宋体" w:hAnsi="宋体" w:eastAsia="宋体" w:cs="宋体"/>
          <w:snapToGrid w:val="0"/>
          <w:color w:val="000000" w:themeColor="text1"/>
          <w:kern w:val="0"/>
          <w:sz w:val="24"/>
          <w:szCs w:val="24"/>
          <w:lang w:val="en-US" w:eastAsia="zh-CN" w:bidi="ar"/>
          <w14:textFill>
            <w14:solidFill>
              <w14:schemeClr w14:val="tx1"/>
            </w14:solidFill>
          </w14:textFill>
        </w:rPr>
        <w:t>谈判响应文件中不应有加行、涂抹或改写。如有修改错漏处，必须由谈判供应商法定代表人或其委托代理人签字并加盖公章</w:t>
      </w:r>
      <w:r>
        <w:rPr>
          <w:rFonts w:hint="eastAsia" w:ascii="宋体" w:hAnsi="宋体" w:eastAsia="宋体" w:cs="宋体"/>
          <w:snapToGrid w:val="0"/>
          <w:color w:val="000000"/>
          <w:kern w:val="0"/>
          <w:sz w:val="24"/>
          <w:szCs w:val="24"/>
          <w:lang w:val="en-US" w:eastAsia="zh-CN" w:bidi="ar"/>
        </w:rPr>
        <w:t xml:space="preserve">。 </w:t>
      </w:r>
    </w:p>
    <w:p w14:paraId="0501D9C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15.2电报、电话、传真、电子邮件形式的投标概不接受。 </w:t>
      </w:r>
    </w:p>
    <w:p w14:paraId="19365DC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FF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15.3按照谈判文件规定签署、签章（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w:t>
      </w:r>
      <w:r>
        <w:rPr>
          <w:rFonts w:hint="eastAsia" w:ascii="宋体" w:hAnsi="宋体" w:eastAsia="宋体" w:cs="宋体"/>
          <w:snapToGrid w:val="0"/>
          <w:color w:val="auto"/>
          <w:kern w:val="0"/>
          <w:sz w:val="24"/>
          <w:szCs w:val="24"/>
          <w:lang w:val="en-US" w:eastAsia="zh-CN" w:bidi="ar"/>
        </w:rPr>
        <w:t>具授权委托书。谈判文件所有要求授权代表签字的位置，授权代表的签字</w:t>
      </w:r>
      <w:r>
        <w:rPr>
          <w:rFonts w:hint="eastAsia" w:cs="宋体"/>
          <w:snapToGrid w:val="0"/>
          <w:color w:val="auto"/>
          <w:kern w:val="0"/>
          <w:sz w:val="24"/>
          <w:szCs w:val="24"/>
          <w:lang w:val="en-US" w:eastAsia="zh-CN" w:bidi="ar"/>
        </w:rPr>
        <w:t>需全姓名签署</w:t>
      </w:r>
      <w:r>
        <w:rPr>
          <w:rFonts w:hint="eastAsia" w:ascii="宋体" w:hAnsi="宋体" w:eastAsia="宋体" w:cs="宋体"/>
          <w:snapToGrid w:val="0"/>
          <w:color w:val="auto"/>
          <w:kern w:val="0"/>
          <w:sz w:val="24"/>
          <w:szCs w:val="24"/>
          <w:lang w:val="en-US" w:eastAsia="zh-CN" w:bidi="ar"/>
        </w:rPr>
        <w:t>）；</w:t>
      </w:r>
      <w:r>
        <w:rPr>
          <w:rFonts w:hint="eastAsia" w:ascii="宋体" w:hAnsi="宋体" w:eastAsia="宋体" w:cs="宋体"/>
          <w:snapToGrid w:val="0"/>
          <w:color w:val="FF0000"/>
          <w:kern w:val="0"/>
          <w:sz w:val="24"/>
          <w:szCs w:val="24"/>
          <w:lang w:val="en-US" w:eastAsia="zh-CN" w:bidi="ar"/>
        </w:rPr>
        <w:t xml:space="preserve"> </w:t>
      </w:r>
    </w:p>
    <w:p w14:paraId="7C99EB6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p>
    <w:p w14:paraId="7ADC74D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2" w:firstLineChars="200"/>
        <w:jc w:val="left"/>
        <w:textAlignment w:val="baseline"/>
        <w:rPr>
          <w:rFonts w:hint="eastAsia" w:ascii="宋体" w:hAnsi="宋体" w:eastAsia="宋体" w:cs="宋体"/>
          <w:b/>
          <w:bCs/>
          <w:snapToGrid w:val="0"/>
          <w:color w:val="000000"/>
          <w:kern w:val="0"/>
          <w:sz w:val="28"/>
          <w:szCs w:val="28"/>
          <w:lang w:val="en-US" w:eastAsia="zh-CN" w:bidi="ar"/>
        </w:rPr>
      </w:pPr>
      <w:r>
        <w:rPr>
          <w:rFonts w:hint="eastAsia" w:ascii="宋体" w:hAnsi="宋体" w:eastAsia="宋体" w:cs="宋体"/>
          <w:b/>
          <w:bCs/>
          <w:snapToGrid w:val="0"/>
          <w:color w:val="000000"/>
          <w:kern w:val="0"/>
          <w:sz w:val="28"/>
          <w:szCs w:val="28"/>
          <w:lang w:val="en-US" w:eastAsia="zh-CN" w:bidi="ar"/>
        </w:rPr>
        <w:t xml:space="preserve">D、谈判响应文件的递交 </w:t>
      </w:r>
    </w:p>
    <w:p w14:paraId="49786A6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16、加密的电子投标文件的递交，见周口市公共资源交易中心网站下载中心版块《投标单位-电子投标文件视频制作手册》中的《周口市公共资源交易系统政府采购供应商操作手册》相关规定。如未在招标文件规定的投标时间截止前上传网上响应文件，投标无效。 </w:t>
      </w:r>
    </w:p>
    <w:p w14:paraId="6E23046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本项目施行网上远程开标无须到现场提交响应文件（未加密的电子投标文件和纸质文件均不再提交） </w:t>
      </w:r>
    </w:p>
    <w:p w14:paraId="061023E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17、递交谈判响应文件的截止时间 </w:t>
      </w:r>
    </w:p>
    <w:p w14:paraId="40AF09B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17.1谈判响应文件须按谈判邀请函中规定的在谈判截止时间之前成功上传到指定位置。 </w:t>
      </w:r>
    </w:p>
    <w:p w14:paraId="1E202DB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17.2采购人推迟谈判截止时间时，应以网上公告的形式，通知所有潜在的谈判供应商，在这种情况下，谈判组织人和谈判供应商的权利和义务将受到新的截止期的约束。 </w:t>
      </w:r>
    </w:p>
    <w:p w14:paraId="27464C7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17.3在谈判截止时间前，谈判供应商可以补充、修改或撤回已递交的谈判响应文件。补充、修改的内容为谈判响应文件的组成部分。上述补充或修改若涉及谈判报价，将视为有选择性报价。 </w:t>
      </w:r>
    </w:p>
    <w:p w14:paraId="7A4BBE3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17.4补充、修改后的谈判响应文件须在投标截止时间前再次成功上传到网上指定位置 </w:t>
      </w:r>
    </w:p>
    <w:p w14:paraId="7D6669C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18、迟交的谈判响应文件 </w:t>
      </w:r>
    </w:p>
    <w:p w14:paraId="1FC9640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18.1在谈判文件要求提交响应文件的截止时间之后制作上传的投标文件为无效投标文件，采购人和网上开评标系统将拒绝接收。 </w:t>
      </w:r>
    </w:p>
    <w:p w14:paraId="2F702AC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p>
    <w:p w14:paraId="0CC8488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562" w:firstLineChars="200"/>
        <w:jc w:val="left"/>
        <w:textAlignment w:val="baseline"/>
        <w:rPr>
          <w:rFonts w:hint="eastAsia" w:ascii="宋体" w:hAnsi="宋体" w:eastAsia="宋体" w:cs="宋体"/>
          <w:b/>
          <w:bCs/>
          <w:snapToGrid w:val="0"/>
          <w:color w:val="000000"/>
          <w:kern w:val="0"/>
          <w:sz w:val="28"/>
          <w:szCs w:val="28"/>
          <w:lang w:val="en-US" w:eastAsia="zh-CN" w:bidi="ar"/>
        </w:rPr>
      </w:pPr>
      <w:r>
        <w:rPr>
          <w:rFonts w:hint="eastAsia" w:ascii="宋体" w:hAnsi="宋体" w:eastAsia="宋体" w:cs="宋体"/>
          <w:b/>
          <w:bCs/>
          <w:snapToGrid w:val="0"/>
          <w:color w:val="000000"/>
          <w:kern w:val="0"/>
          <w:sz w:val="28"/>
          <w:szCs w:val="28"/>
          <w:lang w:val="en-US" w:eastAsia="zh-CN" w:bidi="ar"/>
        </w:rPr>
        <w:t xml:space="preserve">E、开始和谈判 </w:t>
      </w:r>
    </w:p>
    <w:p w14:paraId="4713209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19、开始 </w:t>
      </w:r>
    </w:p>
    <w:p w14:paraId="3D16260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19.1本项目施行网上远程开标并依法按照相关程序进行开标。 </w:t>
      </w:r>
    </w:p>
    <w:p w14:paraId="72AA48D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19.2请各投标人在开标规定时间内进行网上远程响应文件解密，远程响应文件解密程序见“周口市公共资源电子交易服务平台（网址http://jyzx.zhoukou.gov.cn）下载中心（远程在线解密操作手册）”。在规定时间内（半个小时）不进行解密的视为不提交响应文件。 </w:t>
      </w:r>
    </w:p>
    <w:p w14:paraId="1DA03D3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19.3采购中心项目负责人在采购人和财政监督下解密所有投标文件。并通过网上开标系统公布投标人名称、投标价格，以及采购中心认为合适的其它详细内容。 </w:t>
      </w:r>
    </w:p>
    <w:p w14:paraId="02EE7C9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20、谈判小组 </w:t>
      </w:r>
    </w:p>
    <w:p w14:paraId="1D474E8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20.1采购人将根据所采购工程的特点组建谈判小组，其成员由采购方代表和技术、</w:t>
      </w:r>
      <w:r>
        <w:rPr>
          <w:rFonts w:hint="eastAsia" w:ascii="宋体" w:hAnsi="宋体" w:eastAsia="宋体" w:cs="宋体"/>
          <w:b w:val="0"/>
          <w:bCs w:val="0"/>
          <w:snapToGrid w:val="0"/>
          <w:color w:val="000000"/>
          <w:kern w:val="0"/>
          <w:sz w:val="24"/>
          <w:szCs w:val="24"/>
          <w:lang w:val="en-US" w:eastAsia="zh-CN" w:bidi="ar"/>
        </w:rPr>
        <w:t xml:space="preserve">经济等方面的专家组成。谈判小组对谈判响应文件进行审查、质疑、评估和比较。 </w:t>
      </w:r>
    </w:p>
    <w:p w14:paraId="44C52CC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21、谈判响应文件的审查 </w:t>
      </w:r>
    </w:p>
    <w:p w14:paraId="7485E8B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21.1谈判开始后，谈判组织人将组织审查谈判响应文件是否完整，是否有计算错误，文件是否已恰当地签署。不按谈判文件规定要求的响应为无效响应，不同供应商在同一台计算上制作的响应文件，视为无效投标。 </w:t>
      </w:r>
    </w:p>
    <w:p w14:paraId="1CFA00E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21.2在对谈判响应文件进行详细评估之前，谈判小组将依据谈判供应商提供的证明文件进行资格审查。如果确定谈判供应商不符合谈判文件对资格的要求，其谈判将被拒绝。 </w:t>
      </w:r>
    </w:p>
    <w:p w14:paraId="684F989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21.3谈判小组将确定每一谈判供应商是否对谈判文件的要求做出了实质性的响应。实质性响应是指谈判供应商符合谈判文件的所有条款、条件和规定且没有</w:t>
      </w:r>
      <w:r>
        <w:rPr>
          <w:rFonts w:hint="eastAsia" w:ascii="宋体" w:hAnsi="宋体" w:eastAsia="宋体" w:cs="宋体"/>
          <w:snapToGrid w:val="0"/>
          <w:color w:val="000000" w:themeColor="text1"/>
          <w:kern w:val="0"/>
          <w:sz w:val="21"/>
          <w:szCs w:val="21"/>
          <w:lang w:val="en-US" w:eastAsia="zh-CN" w:bidi="ar"/>
          <w14:textFill>
            <w14:solidFill>
              <w14:schemeClr w14:val="tx1"/>
            </w14:solidFill>
          </w14:textFill>
        </w:rPr>
        <w:t>重大偏离</w:t>
      </w:r>
      <w:r>
        <w:rPr>
          <w:rFonts w:hint="eastAsia" w:ascii="宋体" w:hAnsi="宋体" w:eastAsia="宋体" w:cs="宋体"/>
          <w:snapToGrid w:val="0"/>
          <w:color w:val="000000"/>
          <w:kern w:val="0"/>
          <w:sz w:val="24"/>
          <w:szCs w:val="24"/>
          <w:lang w:val="en-US" w:eastAsia="zh-CN" w:bidi="ar"/>
        </w:rPr>
        <w:t xml:space="preserve">和保留。重大偏离和保留是指影响到谈判文件规定的范围、质量和性能，或限制了谈判组织人的权利和谈判供应商的义务的规定，而纠正这些偏离将影响到其它提交实质性响应的谈判供应商的公平竞争地位。 </w:t>
      </w:r>
    </w:p>
    <w:p w14:paraId="1EB9FA5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21.4谈判小组判断谈判文件的响应性仅基于谈判响应文件本身内容而不靠外部证据。 </w:t>
      </w:r>
    </w:p>
    <w:p w14:paraId="09DDD60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21.5谈判小组将拒绝被确定为非实质性响应的谈判供应商，谈判供应商不能通过修正或撤消不符之处而使其成为实质性响应的谈判供应商。 </w:t>
      </w:r>
    </w:p>
    <w:p w14:paraId="6F14315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21.6谈判小组允许修改谈判响应中不构成重大偏离的、微小的、非正规、不一致或不规则的地方。 </w:t>
      </w:r>
    </w:p>
    <w:p w14:paraId="2418E45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snapToGrid w:val="0"/>
          <w:color w:val="000000"/>
          <w:kern w:val="0"/>
          <w:sz w:val="24"/>
          <w:szCs w:val="24"/>
          <w:lang w:val="en-US" w:eastAsia="zh-CN" w:bidi="ar"/>
        </w:rPr>
      </w:pPr>
      <w:r>
        <w:rPr>
          <w:rFonts w:hint="eastAsia" w:ascii="宋体" w:hAnsi="宋体" w:eastAsia="宋体" w:cs="宋体"/>
          <w:b w:val="0"/>
          <w:bCs w:val="0"/>
          <w:snapToGrid w:val="0"/>
          <w:color w:val="000000"/>
          <w:kern w:val="0"/>
          <w:sz w:val="24"/>
          <w:szCs w:val="24"/>
          <w:lang w:val="en-US" w:eastAsia="zh-CN" w:bidi="ar"/>
        </w:rPr>
        <w:t xml:space="preserve">21.7无效投标 </w:t>
      </w:r>
    </w:p>
    <w:p w14:paraId="1E3EF4D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遇到下列情况之一时,投标人的投标将被视为无效投标: </w:t>
      </w:r>
    </w:p>
    <w:p w14:paraId="720BF5B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21.7.1投标文件无投标人公章和法人或者法人委托人的印章或签字的； </w:t>
      </w:r>
    </w:p>
    <w:p w14:paraId="562D9A8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highlight w:val="none"/>
          <w:lang w:val="en-US" w:eastAsia="zh-CN" w:bidi="ar"/>
        </w:rPr>
      </w:pPr>
      <w:r>
        <w:rPr>
          <w:rFonts w:hint="eastAsia" w:ascii="宋体" w:hAnsi="宋体" w:eastAsia="宋体" w:cs="宋体"/>
          <w:snapToGrid w:val="0"/>
          <w:color w:val="000000"/>
          <w:kern w:val="0"/>
          <w:sz w:val="24"/>
          <w:szCs w:val="24"/>
          <w:lang w:val="en-US" w:eastAsia="zh-CN" w:bidi="ar"/>
        </w:rPr>
        <w:t>21.7.2投标文件未按照招标文件规定的格式填写，或者填写的内容不全，或者涂改处未加盖投标人公章及法人或法人授权的代</w:t>
      </w:r>
      <w:r>
        <w:rPr>
          <w:rFonts w:hint="eastAsia" w:ascii="宋体" w:hAnsi="宋体" w:eastAsia="宋体" w:cs="宋体"/>
          <w:snapToGrid w:val="0"/>
          <w:color w:val="auto"/>
          <w:kern w:val="0"/>
          <w:sz w:val="24"/>
          <w:szCs w:val="24"/>
          <w:lang w:val="en-US" w:eastAsia="zh-CN" w:bidi="ar"/>
        </w:rPr>
        <w:t>理人的印章或签字的</w:t>
      </w:r>
      <w:r>
        <w:rPr>
          <w:rFonts w:hint="eastAsia" w:cs="宋体"/>
          <w:snapToGrid w:val="0"/>
          <w:color w:val="auto"/>
          <w:kern w:val="0"/>
          <w:sz w:val="24"/>
          <w:szCs w:val="24"/>
          <w:lang w:val="en-US" w:eastAsia="zh-CN" w:bidi="ar"/>
        </w:rPr>
        <w:t>，</w:t>
      </w:r>
      <w:r>
        <w:rPr>
          <w:rFonts w:hint="eastAsia" w:cs="宋体"/>
          <w:snapToGrid w:val="0"/>
          <w:color w:val="auto"/>
          <w:kern w:val="0"/>
          <w:sz w:val="24"/>
          <w:szCs w:val="24"/>
          <w:highlight w:val="none"/>
          <w:lang w:val="en-US" w:eastAsia="zh-CN" w:bidi="ar"/>
        </w:rPr>
        <w:t>或法定代表人的身份证没有签字的</w:t>
      </w:r>
      <w:r>
        <w:rPr>
          <w:rFonts w:hint="eastAsia" w:ascii="宋体" w:hAnsi="宋体" w:eastAsia="宋体" w:cs="宋体"/>
          <w:snapToGrid w:val="0"/>
          <w:color w:val="auto"/>
          <w:kern w:val="0"/>
          <w:sz w:val="24"/>
          <w:szCs w:val="24"/>
          <w:highlight w:val="none"/>
          <w:lang w:val="en-US" w:eastAsia="zh-CN" w:bidi="ar"/>
        </w:rPr>
        <w:t>。</w:t>
      </w:r>
      <w:r>
        <w:rPr>
          <w:rFonts w:hint="eastAsia" w:ascii="宋体" w:hAnsi="宋体" w:eastAsia="宋体" w:cs="宋体"/>
          <w:snapToGrid w:val="0"/>
          <w:color w:val="000000"/>
          <w:kern w:val="0"/>
          <w:sz w:val="24"/>
          <w:szCs w:val="24"/>
          <w:highlight w:val="none"/>
          <w:lang w:val="en-US" w:eastAsia="zh-CN" w:bidi="ar"/>
        </w:rPr>
        <w:t xml:space="preserve"> </w:t>
      </w:r>
    </w:p>
    <w:p w14:paraId="7BDBEC4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highlight w:val="none"/>
          <w:lang w:val="en-US" w:eastAsia="zh-CN" w:bidi="ar"/>
        </w:rPr>
      </w:pPr>
      <w:r>
        <w:rPr>
          <w:rFonts w:hint="eastAsia" w:ascii="宋体" w:hAnsi="宋体" w:eastAsia="宋体" w:cs="宋体"/>
          <w:snapToGrid w:val="0"/>
          <w:color w:val="000000"/>
          <w:kern w:val="0"/>
          <w:sz w:val="24"/>
          <w:szCs w:val="24"/>
          <w:highlight w:val="none"/>
          <w:lang w:val="en-US" w:eastAsia="zh-CN" w:bidi="ar"/>
        </w:rPr>
        <w:t xml:space="preserve">21.7.3投标文件中有两个及两个以上的方案进行投标的（招标文件另有规定的除外）； </w:t>
      </w:r>
    </w:p>
    <w:p w14:paraId="40C5ED6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highlight w:val="none"/>
          <w:lang w:val="en-US" w:eastAsia="zh-CN" w:bidi="ar"/>
        </w:rPr>
      </w:pPr>
      <w:r>
        <w:rPr>
          <w:rFonts w:hint="eastAsia" w:ascii="宋体" w:hAnsi="宋体" w:eastAsia="宋体" w:cs="宋体"/>
          <w:snapToGrid w:val="0"/>
          <w:color w:val="000000"/>
          <w:kern w:val="0"/>
          <w:sz w:val="24"/>
          <w:szCs w:val="24"/>
          <w:highlight w:val="none"/>
          <w:lang w:val="en-US" w:eastAsia="zh-CN" w:bidi="ar"/>
        </w:rPr>
        <w:t xml:space="preserve">21.7.4投标人资格条件不符合国家有关规定和招标文件要求的，或者拒不按照要求对投标文件进行澄清、说明或者补正的； </w:t>
      </w:r>
    </w:p>
    <w:p w14:paraId="5D5587A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highlight w:val="none"/>
          <w:lang w:val="en-US" w:eastAsia="zh-CN" w:bidi="ar"/>
        </w:rPr>
      </w:pPr>
      <w:r>
        <w:rPr>
          <w:rFonts w:hint="eastAsia" w:ascii="宋体" w:hAnsi="宋体" w:eastAsia="宋体" w:cs="宋体"/>
          <w:snapToGrid w:val="0"/>
          <w:color w:val="000000"/>
          <w:kern w:val="0"/>
          <w:sz w:val="24"/>
          <w:szCs w:val="24"/>
          <w:highlight w:val="none"/>
          <w:lang w:val="en-US" w:eastAsia="zh-CN" w:bidi="ar"/>
        </w:rPr>
        <w:t>21.7.5投标文件附有招标人不能接受的条件的</w:t>
      </w:r>
      <w:r>
        <w:rPr>
          <w:rFonts w:hint="eastAsia" w:cs="宋体"/>
          <w:snapToGrid w:val="0"/>
          <w:color w:val="000000"/>
          <w:kern w:val="0"/>
          <w:sz w:val="24"/>
          <w:szCs w:val="24"/>
          <w:highlight w:val="none"/>
          <w:lang w:val="en-US" w:eastAsia="zh-CN" w:bidi="ar"/>
        </w:rPr>
        <w:t>或未提供廉洁自律承诺书的</w:t>
      </w:r>
      <w:r>
        <w:rPr>
          <w:rFonts w:hint="eastAsia" w:ascii="宋体" w:hAnsi="宋体" w:eastAsia="宋体" w:cs="宋体"/>
          <w:snapToGrid w:val="0"/>
          <w:color w:val="000000"/>
          <w:kern w:val="0"/>
          <w:sz w:val="24"/>
          <w:szCs w:val="24"/>
          <w:highlight w:val="none"/>
          <w:lang w:val="en-US" w:eastAsia="zh-CN" w:bidi="ar"/>
        </w:rPr>
        <w:t xml:space="preserve">； </w:t>
      </w:r>
    </w:p>
    <w:p w14:paraId="14FEB0A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highlight w:val="none"/>
          <w:lang w:val="en-US" w:eastAsia="zh-CN" w:bidi="ar"/>
        </w:rPr>
      </w:pPr>
      <w:r>
        <w:rPr>
          <w:rFonts w:hint="eastAsia" w:ascii="宋体" w:hAnsi="宋体" w:eastAsia="宋体" w:cs="宋体"/>
          <w:snapToGrid w:val="0"/>
          <w:color w:val="000000"/>
          <w:kern w:val="0"/>
          <w:sz w:val="24"/>
          <w:szCs w:val="24"/>
          <w:highlight w:val="none"/>
          <w:lang w:val="en-US" w:eastAsia="zh-CN" w:bidi="ar"/>
        </w:rPr>
        <w:t xml:space="preserve">21.7.6投标人以他人名义投标、串通投标、以行贿手段谋取中标或者以弄虚作假等方式投标的； </w:t>
      </w:r>
    </w:p>
    <w:p w14:paraId="3B1E7CD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21.7.7经核实两个或两个以上投标人的投标文件有雷同或有抄袭行为的； </w:t>
      </w:r>
    </w:p>
    <w:p w14:paraId="58392CB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cs="宋体"/>
          <w:snapToGrid w:val="0"/>
          <w:color w:val="000000"/>
          <w:kern w:val="0"/>
          <w:sz w:val="24"/>
          <w:szCs w:val="24"/>
          <w:lang w:val="en-US" w:eastAsia="zh-CN" w:bidi="ar"/>
        </w:rPr>
      </w:pPr>
      <w:r>
        <w:rPr>
          <w:rFonts w:hint="eastAsia" w:cs="宋体"/>
          <w:snapToGrid w:val="0"/>
          <w:color w:val="000000"/>
          <w:kern w:val="0"/>
          <w:sz w:val="24"/>
          <w:szCs w:val="24"/>
          <w:lang w:val="en-US" w:eastAsia="zh-CN" w:bidi="ar"/>
        </w:rPr>
        <w:t>21.7.8</w:t>
      </w:r>
      <w:r>
        <w:rPr>
          <w:rFonts w:hint="eastAsia" w:ascii="宋体" w:hAnsi="宋体" w:eastAsia="宋体" w:cs="宋体"/>
          <w:snapToGrid w:val="0"/>
          <w:color w:val="000000"/>
          <w:kern w:val="0"/>
          <w:sz w:val="24"/>
          <w:szCs w:val="24"/>
          <w:lang w:val="en-US" w:eastAsia="zh-CN" w:bidi="ar"/>
        </w:rPr>
        <w:t>投标文</w:t>
      </w:r>
      <w:r>
        <w:rPr>
          <w:rFonts w:hint="eastAsia" w:ascii="宋体" w:hAnsi="宋体" w:eastAsia="宋体" w:cs="宋体"/>
          <w:snapToGrid w:val="0"/>
          <w:color w:val="000000"/>
          <w:kern w:val="0"/>
          <w:sz w:val="24"/>
          <w:szCs w:val="24"/>
          <w:highlight w:val="none"/>
          <w:lang w:val="en-US" w:eastAsia="zh-CN" w:bidi="ar"/>
        </w:rPr>
        <w:t>件</w:t>
      </w:r>
      <w:r>
        <w:rPr>
          <w:rFonts w:hint="eastAsia" w:cs="宋体"/>
          <w:snapToGrid w:val="0"/>
          <w:color w:val="000000"/>
          <w:kern w:val="0"/>
          <w:sz w:val="24"/>
          <w:szCs w:val="24"/>
          <w:highlight w:val="none"/>
          <w:lang w:val="en-US" w:eastAsia="zh-CN" w:bidi="ar"/>
        </w:rPr>
        <w:t>未提供2024年度审计报告包括资产负债表、利润表、损益表、现金流量表、财务情况说明书等，新成立</w:t>
      </w:r>
      <w:r>
        <w:rPr>
          <w:rFonts w:hint="eastAsia" w:cs="宋体"/>
          <w:snapToGrid w:val="0"/>
          <w:color w:val="000000"/>
          <w:kern w:val="0"/>
          <w:sz w:val="24"/>
          <w:szCs w:val="24"/>
          <w:lang w:val="en-US" w:eastAsia="zh-CN" w:bidi="ar"/>
        </w:rPr>
        <w:t>的公司出具银行开具的资信证明。</w:t>
      </w:r>
    </w:p>
    <w:p w14:paraId="4A595F5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21.7.</w:t>
      </w:r>
      <w:r>
        <w:rPr>
          <w:rFonts w:hint="eastAsia" w:cs="宋体"/>
          <w:snapToGrid w:val="0"/>
          <w:color w:val="000000"/>
          <w:kern w:val="0"/>
          <w:sz w:val="24"/>
          <w:szCs w:val="24"/>
          <w:lang w:val="en-US" w:eastAsia="zh-CN" w:bidi="ar"/>
        </w:rPr>
        <w:t>9</w:t>
      </w:r>
      <w:r>
        <w:rPr>
          <w:rFonts w:hint="eastAsia" w:ascii="宋体" w:hAnsi="宋体" w:eastAsia="宋体" w:cs="宋体"/>
          <w:snapToGrid w:val="0"/>
          <w:color w:val="000000"/>
          <w:kern w:val="0"/>
          <w:sz w:val="24"/>
          <w:szCs w:val="24"/>
          <w:lang w:val="en-US" w:eastAsia="zh-CN" w:bidi="ar"/>
        </w:rPr>
        <w:t xml:space="preserve">投标人出现技术和参数不符合采购要求的及不响应谈判文件的； </w:t>
      </w:r>
    </w:p>
    <w:p w14:paraId="06D8A5D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21.7.</w:t>
      </w:r>
      <w:r>
        <w:rPr>
          <w:rFonts w:hint="eastAsia" w:cs="宋体"/>
          <w:snapToGrid w:val="0"/>
          <w:color w:val="000000"/>
          <w:kern w:val="0"/>
          <w:sz w:val="24"/>
          <w:szCs w:val="24"/>
          <w:lang w:val="en-US" w:eastAsia="zh-CN" w:bidi="ar"/>
        </w:rPr>
        <w:t>10</w:t>
      </w:r>
      <w:r>
        <w:rPr>
          <w:rFonts w:hint="eastAsia" w:ascii="宋体" w:hAnsi="宋体" w:eastAsia="宋体" w:cs="宋体"/>
          <w:snapToGrid w:val="0"/>
          <w:color w:val="000000"/>
          <w:kern w:val="0"/>
          <w:sz w:val="24"/>
          <w:szCs w:val="24"/>
          <w:lang w:val="en-US" w:eastAsia="zh-CN" w:bidi="ar"/>
        </w:rPr>
        <w:t xml:space="preserve">违反《中华人民共和国政府采购法》等法律的投标； </w:t>
      </w:r>
    </w:p>
    <w:p w14:paraId="66BF7C7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21.7.1</w:t>
      </w:r>
      <w:r>
        <w:rPr>
          <w:rFonts w:hint="eastAsia" w:cs="宋体"/>
          <w:snapToGrid w:val="0"/>
          <w:color w:val="000000"/>
          <w:kern w:val="0"/>
          <w:sz w:val="24"/>
          <w:szCs w:val="24"/>
          <w:lang w:val="en-US" w:eastAsia="zh-CN" w:bidi="ar"/>
        </w:rPr>
        <w:t>1</w:t>
      </w:r>
      <w:r>
        <w:rPr>
          <w:rFonts w:hint="eastAsia" w:ascii="宋体" w:hAnsi="宋体" w:eastAsia="宋体" w:cs="宋体"/>
          <w:snapToGrid w:val="0"/>
          <w:color w:val="000000"/>
          <w:kern w:val="0"/>
          <w:sz w:val="24"/>
          <w:szCs w:val="24"/>
          <w:lang w:val="en-US" w:eastAsia="zh-CN" w:bidi="ar"/>
        </w:rPr>
        <w:t xml:space="preserve">不同供应商的电子投标（响应）文件上传计算机的网卡 MAC 地址、CPU序列号和硬盘序列号等硬件信息相同的; </w:t>
      </w:r>
    </w:p>
    <w:p w14:paraId="384E36D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21.7.1</w:t>
      </w:r>
      <w:r>
        <w:rPr>
          <w:rFonts w:hint="eastAsia" w:cs="宋体"/>
          <w:snapToGrid w:val="0"/>
          <w:color w:val="000000"/>
          <w:kern w:val="0"/>
          <w:sz w:val="24"/>
          <w:szCs w:val="24"/>
          <w:lang w:val="en-US" w:eastAsia="zh-CN" w:bidi="ar"/>
        </w:rPr>
        <w:t>2</w:t>
      </w:r>
      <w:r>
        <w:rPr>
          <w:rFonts w:hint="eastAsia" w:ascii="宋体" w:hAnsi="宋体" w:eastAsia="宋体" w:cs="宋体"/>
          <w:snapToGrid w:val="0"/>
          <w:color w:val="000000"/>
          <w:kern w:val="0"/>
          <w:sz w:val="24"/>
          <w:szCs w:val="24"/>
          <w:lang w:val="en-US" w:eastAsia="zh-CN" w:bidi="ar"/>
        </w:rPr>
        <w:t xml:space="preserve">不同供应商的投标（响应）文件由同一电子设备编制，打印、复印、加密或者上传的； </w:t>
      </w:r>
    </w:p>
    <w:p w14:paraId="6AA0922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21.7.1</w:t>
      </w:r>
      <w:r>
        <w:rPr>
          <w:rFonts w:hint="eastAsia" w:cs="宋体"/>
          <w:snapToGrid w:val="0"/>
          <w:color w:val="000000"/>
          <w:kern w:val="0"/>
          <w:sz w:val="24"/>
          <w:szCs w:val="24"/>
          <w:lang w:val="en-US" w:eastAsia="zh-CN" w:bidi="ar"/>
        </w:rPr>
        <w:t>3</w:t>
      </w:r>
      <w:r>
        <w:rPr>
          <w:rFonts w:hint="eastAsia" w:ascii="宋体" w:hAnsi="宋体" w:eastAsia="宋体" w:cs="宋体"/>
          <w:snapToGrid w:val="0"/>
          <w:color w:val="000000"/>
          <w:kern w:val="0"/>
          <w:sz w:val="24"/>
          <w:szCs w:val="24"/>
          <w:lang w:val="en-US" w:eastAsia="zh-CN" w:bidi="ar"/>
        </w:rPr>
        <w:t xml:space="preserve">不同供应商的投标（响应）文件由同一人送达或者分发，或者不同供应商联系人为同一人或不同联系人的联系电话一致的； </w:t>
      </w:r>
    </w:p>
    <w:p w14:paraId="3C251C7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21.7.</w:t>
      </w:r>
      <w:r>
        <w:rPr>
          <w:rFonts w:hint="eastAsia" w:ascii="宋体" w:hAnsi="宋体" w:eastAsia="宋体" w:cs="宋体"/>
          <w:snapToGrid w:val="0"/>
          <w:color w:val="auto"/>
          <w:kern w:val="0"/>
          <w:sz w:val="24"/>
          <w:szCs w:val="24"/>
          <w:lang w:val="en-US" w:eastAsia="zh-CN" w:bidi="ar"/>
        </w:rPr>
        <w:t>1</w:t>
      </w:r>
      <w:r>
        <w:rPr>
          <w:rFonts w:hint="eastAsia" w:cs="宋体"/>
          <w:snapToGrid w:val="0"/>
          <w:color w:val="auto"/>
          <w:kern w:val="0"/>
          <w:sz w:val="24"/>
          <w:szCs w:val="24"/>
          <w:lang w:val="en-US" w:eastAsia="zh-CN" w:bidi="ar"/>
        </w:rPr>
        <w:t>4</w:t>
      </w:r>
      <w:r>
        <w:rPr>
          <w:rFonts w:hint="eastAsia" w:ascii="宋体" w:hAnsi="宋体" w:eastAsia="宋体" w:cs="宋体"/>
          <w:snapToGrid w:val="0"/>
          <w:color w:val="auto"/>
          <w:kern w:val="0"/>
          <w:sz w:val="24"/>
          <w:szCs w:val="24"/>
          <w:lang w:val="en-US" w:eastAsia="zh-CN" w:bidi="ar"/>
        </w:rPr>
        <w:t>不同供应商的投标（响应）文件的内容存在两处以上细节错误一致；</w:t>
      </w:r>
    </w:p>
    <w:p w14:paraId="6696B3B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21.7.1</w:t>
      </w:r>
      <w:r>
        <w:rPr>
          <w:rFonts w:hint="eastAsia" w:cs="宋体"/>
          <w:snapToGrid w:val="0"/>
          <w:color w:val="000000"/>
          <w:kern w:val="0"/>
          <w:sz w:val="24"/>
          <w:szCs w:val="24"/>
          <w:lang w:val="en-US" w:eastAsia="zh-CN" w:bidi="ar"/>
        </w:rPr>
        <w:t>5</w:t>
      </w:r>
      <w:r>
        <w:rPr>
          <w:rFonts w:hint="eastAsia" w:ascii="宋体" w:hAnsi="宋体" w:eastAsia="宋体" w:cs="宋体"/>
          <w:snapToGrid w:val="0"/>
          <w:color w:val="000000"/>
          <w:kern w:val="0"/>
          <w:sz w:val="24"/>
          <w:szCs w:val="24"/>
          <w:lang w:val="en-US" w:eastAsia="zh-CN" w:bidi="ar"/>
        </w:rPr>
        <w:t xml:space="preserve">不同供应商的法定代表人、委托代理人、项目经理、项目负责人等由同一个单位缴纳社会保险或者领取报酬的； </w:t>
      </w:r>
    </w:p>
    <w:p w14:paraId="799AE2D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21.7.1</w:t>
      </w:r>
      <w:r>
        <w:rPr>
          <w:rFonts w:hint="eastAsia" w:cs="宋体"/>
          <w:snapToGrid w:val="0"/>
          <w:color w:val="000000"/>
          <w:kern w:val="0"/>
          <w:sz w:val="24"/>
          <w:szCs w:val="24"/>
          <w:lang w:val="en-US" w:eastAsia="zh-CN" w:bidi="ar"/>
        </w:rPr>
        <w:t>6</w:t>
      </w:r>
      <w:r>
        <w:rPr>
          <w:rFonts w:hint="eastAsia" w:ascii="宋体" w:hAnsi="宋体" w:eastAsia="宋体" w:cs="宋体"/>
          <w:snapToGrid w:val="0"/>
          <w:color w:val="000000"/>
          <w:kern w:val="0"/>
          <w:sz w:val="24"/>
          <w:szCs w:val="24"/>
          <w:lang w:val="en-US" w:eastAsia="zh-CN" w:bidi="ar"/>
        </w:rPr>
        <w:t xml:space="preserve">不同供应商投标（响应）文件中法定代表人或者负责人签字出自同一人之手。 </w:t>
      </w:r>
    </w:p>
    <w:p w14:paraId="3401AFF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21.7.1</w:t>
      </w:r>
      <w:r>
        <w:rPr>
          <w:rFonts w:hint="eastAsia" w:cs="宋体"/>
          <w:snapToGrid w:val="0"/>
          <w:color w:val="000000"/>
          <w:kern w:val="0"/>
          <w:sz w:val="24"/>
          <w:szCs w:val="24"/>
          <w:lang w:val="en-US" w:eastAsia="zh-CN" w:bidi="ar"/>
        </w:rPr>
        <w:t>7</w:t>
      </w:r>
      <w:r>
        <w:rPr>
          <w:rFonts w:hint="eastAsia" w:ascii="宋体" w:hAnsi="宋体" w:eastAsia="宋体" w:cs="宋体"/>
          <w:snapToGrid w:val="0"/>
          <w:color w:val="000000"/>
          <w:kern w:val="0"/>
          <w:sz w:val="24"/>
          <w:szCs w:val="24"/>
          <w:lang w:val="en-US" w:eastAsia="zh-CN" w:bidi="ar"/>
        </w:rPr>
        <w:t xml:space="preserve">其它未响应招标文件而可能导致废标； </w:t>
      </w:r>
    </w:p>
    <w:p w14:paraId="0E5AB9B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21.7.1</w:t>
      </w:r>
      <w:r>
        <w:rPr>
          <w:rFonts w:hint="eastAsia" w:cs="宋体"/>
          <w:snapToGrid w:val="0"/>
          <w:color w:val="000000"/>
          <w:kern w:val="0"/>
          <w:sz w:val="24"/>
          <w:szCs w:val="24"/>
          <w:lang w:val="en-US" w:eastAsia="zh-CN" w:bidi="ar"/>
        </w:rPr>
        <w:t>8</w:t>
      </w:r>
      <w:r>
        <w:rPr>
          <w:rFonts w:hint="eastAsia" w:ascii="宋体" w:hAnsi="宋体" w:eastAsia="宋体" w:cs="宋体"/>
          <w:snapToGrid w:val="0"/>
          <w:color w:val="000000"/>
          <w:kern w:val="0"/>
          <w:sz w:val="24"/>
          <w:szCs w:val="24"/>
          <w:lang w:val="en-US" w:eastAsia="zh-CN" w:bidi="ar"/>
        </w:rPr>
        <w:t xml:space="preserve">所有投标人的投标报价均超出采购人预算的； </w:t>
      </w:r>
    </w:p>
    <w:p w14:paraId="0201617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21.7.1</w:t>
      </w:r>
      <w:r>
        <w:rPr>
          <w:rFonts w:hint="eastAsia" w:cs="宋体"/>
          <w:snapToGrid w:val="0"/>
          <w:color w:val="000000"/>
          <w:kern w:val="0"/>
          <w:sz w:val="24"/>
          <w:szCs w:val="24"/>
          <w:lang w:val="en-US" w:eastAsia="zh-CN" w:bidi="ar"/>
        </w:rPr>
        <w:t>9</w:t>
      </w:r>
      <w:r>
        <w:rPr>
          <w:rFonts w:hint="eastAsia" w:ascii="宋体" w:hAnsi="宋体" w:eastAsia="宋体" w:cs="宋体"/>
          <w:snapToGrid w:val="0"/>
          <w:color w:val="000000"/>
          <w:kern w:val="0"/>
          <w:sz w:val="24"/>
          <w:szCs w:val="24"/>
          <w:lang w:val="en-US" w:eastAsia="zh-CN" w:bidi="ar"/>
        </w:rPr>
        <w:t xml:space="preserve">具备合格投标人资格的公司不能将其资格授予下属公司使用参与投标的； </w:t>
      </w:r>
    </w:p>
    <w:p w14:paraId="384270C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snapToGrid w:val="0"/>
          <w:color w:val="000000"/>
          <w:kern w:val="0"/>
          <w:sz w:val="24"/>
          <w:szCs w:val="24"/>
          <w:highlight w:val="none"/>
          <w:lang w:val="en-US" w:eastAsia="zh-CN" w:bidi="ar"/>
        </w:rPr>
        <w:t>21.7.</w:t>
      </w:r>
      <w:r>
        <w:rPr>
          <w:rFonts w:hint="eastAsia" w:cs="宋体"/>
          <w:snapToGrid w:val="0"/>
          <w:color w:val="000000"/>
          <w:kern w:val="0"/>
          <w:sz w:val="24"/>
          <w:szCs w:val="24"/>
          <w:highlight w:val="none"/>
          <w:lang w:val="en-US" w:eastAsia="zh-CN" w:bidi="ar"/>
        </w:rPr>
        <w:t>20</w:t>
      </w:r>
      <w:r>
        <w:rPr>
          <w:rFonts w:hint="eastAsia" w:ascii="宋体" w:hAnsi="宋体" w:eastAsia="宋体" w:cs="宋体"/>
          <w:snapToGrid w:val="0"/>
          <w:color w:val="000000"/>
          <w:kern w:val="0"/>
          <w:sz w:val="24"/>
          <w:szCs w:val="24"/>
          <w:highlight w:val="none"/>
          <w:lang w:val="en-US" w:eastAsia="zh-CN" w:bidi="ar"/>
        </w:rPr>
        <w:t>供应商需在规定的供货期内全部安装调试完毕交付采购人正常使用。为确保项目如期交付，避免延误工期，确保项目顺利实施，供应商不得以不了解安装现场状况、安装场地存在不便、天气恶劣等因素拒绝签署项目合同书或履行合同所约定的各项义务，不得以任何理由或借口拖延供货期。</w:t>
      </w:r>
      <w:r>
        <w:rPr>
          <w:rFonts w:hint="eastAsia" w:ascii="宋体" w:hAnsi="宋体" w:eastAsia="宋体" w:cs="宋体"/>
          <w:snapToGrid w:val="0"/>
          <w:color w:val="000000" w:themeColor="text1"/>
          <w:kern w:val="0"/>
          <w:sz w:val="24"/>
          <w:szCs w:val="24"/>
          <w:highlight w:val="none"/>
          <w:lang w:val="en-US" w:eastAsia="zh-CN" w:bidi="ar"/>
          <w14:textFill>
            <w14:solidFill>
              <w14:schemeClr w14:val="tx1"/>
            </w14:solidFill>
          </w14:textFill>
        </w:rPr>
        <w:t xml:space="preserve">投标供应商需对本条内容做出承诺，否则将视为无效投标。 </w:t>
      </w:r>
    </w:p>
    <w:p w14:paraId="6454355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22、谈判文响应件的澄清 </w:t>
      </w:r>
    </w:p>
    <w:p w14:paraId="7F15280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22.1为了有助于对谈判响应文件进行审查、评估和比较，谈判小组有权向谈判供应商质疑，请谈判供应商澄清其响应文件内容。谈判供应商有责任按照谈判小组通知的时间、地点、方式指派委托代理人进行答疑和澄清。 </w:t>
      </w:r>
    </w:p>
    <w:p w14:paraId="7167F74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22.2重要澄清的答复应是书面的，并由法定代表人或其委</w:t>
      </w:r>
      <w:r>
        <w:rPr>
          <w:rFonts w:hint="eastAsia" w:ascii="宋体" w:hAnsi="宋体" w:eastAsia="宋体" w:cs="宋体"/>
          <w:snapToGrid w:val="0"/>
          <w:color w:val="auto"/>
          <w:kern w:val="0"/>
          <w:sz w:val="24"/>
          <w:szCs w:val="24"/>
          <w:lang w:val="en-US" w:eastAsia="zh-CN" w:bidi="ar"/>
        </w:rPr>
        <w:t xml:space="preserve">托代理人签字。 </w:t>
      </w:r>
    </w:p>
    <w:p w14:paraId="58F253C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22.3谈判供应商的澄清文件是其谈判响应文件的组成部分，并取代谈判响应文件中被澄清的部分。 </w:t>
      </w:r>
    </w:p>
    <w:p w14:paraId="73C6693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22.4谈判响应文件的澄清不得对谈判响应内容进行实质性修改。 </w:t>
      </w:r>
    </w:p>
    <w:p w14:paraId="46F260B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23、谈判原则和方法 </w:t>
      </w:r>
    </w:p>
    <w:p w14:paraId="6AF9ED9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23.1坚持公平、公正的原则。 </w:t>
      </w:r>
    </w:p>
    <w:p w14:paraId="06F0E29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23.2谈判工作在谈判小组内独立进行，遵照谈判原则，按照谈判程序及方法公正、平等地对待所有谈判响应人。 </w:t>
      </w:r>
    </w:p>
    <w:p w14:paraId="00830B7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23.3谈判方法 </w:t>
      </w:r>
    </w:p>
    <w:p w14:paraId="11D492C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采用最低价评审法。响应文件满足谈判文件全部实质性要求的且报价最低的谈判供应商为中标人。 </w:t>
      </w:r>
    </w:p>
    <w:p w14:paraId="7AE8DAB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themeColor="text1"/>
          <w:kern w:val="0"/>
          <w:sz w:val="24"/>
          <w:szCs w:val="24"/>
          <w:lang w:val="en-US" w:eastAsia="zh-CN" w:bidi="ar"/>
          <w14:textFill>
            <w14:solidFill>
              <w14:schemeClr w14:val="tx1"/>
            </w14:solidFill>
          </w14:textFill>
        </w:rPr>
      </w:pPr>
      <w:r>
        <w:rPr>
          <w:rFonts w:hint="eastAsia" w:ascii="宋体" w:hAnsi="宋体" w:eastAsia="宋体" w:cs="宋体"/>
          <w:snapToGrid w:val="0"/>
          <w:color w:val="000000" w:themeColor="text1"/>
          <w:kern w:val="0"/>
          <w:sz w:val="24"/>
          <w:szCs w:val="24"/>
          <w:lang w:val="en-US" w:eastAsia="zh-CN" w:bidi="ar"/>
          <w14:textFill>
            <w14:solidFill>
              <w14:schemeClr w14:val="tx1"/>
            </w14:solidFill>
          </w14:textFill>
        </w:rPr>
        <w:t xml:space="preserve">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 </w:t>
      </w:r>
    </w:p>
    <w:p w14:paraId="40B643E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23.3.1审查供应商资质； </w:t>
      </w:r>
    </w:p>
    <w:p w14:paraId="499CCCD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23.3.2审查供应商对货物技术参数、质保及售后等要求的响应情况； </w:t>
      </w:r>
    </w:p>
    <w:p w14:paraId="3678BF1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23.3.3比较供应商的报价； </w:t>
      </w:r>
    </w:p>
    <w:p w14:paraId="10EFE54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23.3.4对其它内容进行分析比较 </w:t>
      </w:r>
    </w:p>
    <w:p w14:paraId="00275F5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通过资格性审查和符合性审查的供应商须在谈判小组设定的时间内使用本单位CA证书在网上进行二次（多次）报价。注：开标后请供应商在计算前等待报价。 </w:t>
      </w:r>
    </w:p>
    <w:p w14:paraId="14FA14E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24、保密及其它注意事项 </w:t>
      </w:r>
    </w:p>
    <w:p w14:paraId="0CD8AED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24.1谈判小组将对谈判响应文件中有关部分分别向谈判供应商进行询问，请各谈判供应商予以答复。重要或复杂问题回答后，须补充以书面形式，并经法定代表人或其委托代理人签署。回答文件将作为谈判响应文件的组成部分。 </w:t>
      </w:r>
    </w:p>
    <w:p w14:paraId="661A0CB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24.2在谈判期间，谈判供应商不得向谈判小组成员询问谈判情况，不得进行旨在影响谈判公正下交换意见。在谈判工作结束后，凡与谈判情况有接触的任何人不得也不应将谈判情况扩散出谈判人员之外。 </w:t>
      </w:r>
    </w:p>
    <w:p w14:paraId="0C6BBD3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24.3为保证谈判的公正性，谈判后直至授予成交供应商合同，谈判小组成员不得 </w:t>
      </w:r>
    </w:p>
    <w:p w14:paraId="6560157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与谈判供应商私下交换意见。 </w:t>
      </w:r>
    </w:p>
    <w:p w14:paraId="0DB83F2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 xml:space="preserve">24.4在谈判过程中，如有谈判供应商联合故意抬高报价或其他不正当行为，谈判组织人有权终止谈判。 </w:t>
      </w:r>
    </w:p>
    <w:p w14:paraId="468E930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FF0000"/>
          <w:kern w:val="0"/>
          <w:sz w:val="24"/>
          <w:szCs w:val="24"/>
          <w:lang w:val="en-US" w:eastAsia="zh-CN" w:bidi="ar"/>
        </w:rPr>
      </w:pPr>
    </w:p>
    <w:p w14:paraId="47E6CCE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0"/>
          <w:sz w:val="24"/>
          <w:szCs w:val="24"/>
          <w:lang w:val="en-US" w:eastAsia="zh-CN" w:bidi="ar"/>
        </w:rPr>
      </w:pPr>
      <w:r>
        <w:rPr>
          <w:rFonts w:hint="eastAsia" w:ascii="宋体" w:hAnsi="宋体" w:eastAsia="宋体" w:cs="宋体"/>
          <w:b/>
          <w:bCs/>
          <w:snapToGrid w:val="0"/>
          <w:color w:val="auto"/>
          <w:kern w:val="0"/>
          <w:sz w:val="24"/>
          <w:szCs w:val="24"/>
          <w:lang w:val="en-US" w:eastAsia="zh-CN" w:bidi="ar"/>
        </w:rPr>
        <w:t xml:space="preserve">F、授予合同 </w:t>
      </w:r>
    </w:p>
    <w:p w14:paraId="33B651B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25、成交原则 </w:t>
      </w:r>
    </w:p>
    <w:p w14:paraId="0DC15EA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25.1严格按照谈判文件的要求和条件进行谈判，择优确定成交供应商。 </w:t>
      </w:r>
    </w:p>
    <w:p w14:paraId="116FE36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0"/>
          <w:sz w:val="24"/>
          <w:szCs w:val="24"/>
          <w:u w:val="none"/>
          <w:lang w:val="en-US" w:eastAsia="zh-CN" w:bidi="ar"/>
        </w:rPr>
      </w:pPr>
      <w:r>
        <w:rPr>
          <w:rFonts w:hint="eastAsia" w:ascii="宋体" w:hAnsi="宋体" w:eastAsia="宋体" w:cs="宋体"/>
          <w:snapToGrid w:val="0"/>
          <w:color w:val="auto"/>
          <w:kern w:val="0"/>
          <w:sz w:val="24"/>
          <w:szCs w:val="24"/>
          <w:u w:val="none"/>
          <w:lang w:val="en-US" w:eastAsia="zh-CN" w:bidi="ar"/>
        </w:rPr>
        <w:t xml:space="preserve">25.2本次谈判，合同将授予符合谈判文件要求，能提供最佳服务、综合评价最优且报价最低的谈判供应商。 </w:t>
      </w:r>
    </w:p>
    <w:p w14:paraId="587D7A8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26、成交通知 </w:t>
      </w:r>
    </w:p>
    <w:p w14:paraId="7366B70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26.1成交供应商确定后，采购中心将成交结果在河南省政府采购网进行公告，在发出成交公告后请采购人、中标人登录周口市公共资源交易中心网（http://jyzx.zhoukou.</w:t>
      </w:r>
      <w:r>
        <w:rPr>
          <w:rFonts w:hint="eastAsia" w:ascii="宋体" w:hAnsi="宋体" w:eastAsia="宋体" w:cs="宋体"/>
          <w:b w:val="0"/>
          <w:bCs w:val="0"/>
          <w:snapToGrid w:val="0"/>
          <w:color w:val="000000"/>
          <w:kern w:val="0"/>
          <w:sz w:val="24"/>
          <w:szCs w:val="24"/>
          <w:lang w:val="en-US" w:eastAsia="zh-CN" w:bidi="ar"/>
        </w:rPr>
        <w:t>gov.cn）自行下载成交通知书。</w:t>
      </w:r>
    </w:p>
    <w:p w14:paraId="7539315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27、质疑处理 </w:t>
      </w:r>
    </w:p>
    <w:p w14:paraId="15784CD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27.1谈判供应商若对谈判文件、谈判结果等采购过程有疑问，在知道或应当知道自己的权益受到损害之日起7个工作日内，有权按照《中华人民共和国政府采购法》、《政府采购质疑和投诉办法》等相关法律、法规的规定程序向采购人进行质疑，但须对质疑内容的真实性承担责任。 </w:t>
      </w:r>
    </w:p>
    <w:p w14:paraId="4A633EF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27.2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 </w:t>
      </w:r>
    </w:p>
    <w:p w14:paraId="666A89E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28、签订合同 </w:t>
      </w:r>
    </w:p>
    <w:p w14:paraId="3EA47B6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28.1成交供应商应按照成交通知规定的时间、地点与采购人签订成交合同，否则给采购人造成损失的，谈判供应商还应承担赔偿责任。 </w:t>
      </w:r>
    </w:p>
    <w:p w14:paraId="6AD32DF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28.2履约保证金原则上不再缴纳，具体项目由采购人和成交供应商在签订合同时约定（履约完成后履约保证金将无息退还）。 </w:t>
      </w:r>
    </w:p>
    <w:p w14:paraId="55E4DF0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28.3谈判组织人签发的成交通知书、谈判文件、成交供应商的谈判响应文件及其澄清文件等，均为签定合同的依据。 </w:t>
      </w:r>
    </w:p>
    <w:p w14:paraId="1F833F9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28.4签订合同后，成交供应商不得将本项目及其他相关服务进行转包。未经采购人同意，成交供应商不得采用分包的形式履行合同。否则采购人有权终止合同。转包或分包造成采购人损失的，成交供应商还应承担相应赔偿责任。 </w:t>
      </w:r>
    </w:p>
    <w:p w14:paraId="21BB73D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28.5如最终用户或成交供应商拒签合同，则按违约处理</w:t>
      </w:r>
      <w:r>
        <w:rPr>
          <w:rFonts w:hint="eastAsia" w:ascii="宋体" w:hAnsi="宋体" w:eastAsia="宋体" w:cs="宋体"/>
          <w:snapToGrid w:val="0"/>
          <w:color w:val="auto"/>
          <w:kern w:val="0"/>
          <w:sz w:val="24"/>
          <w:szCs w:val="24"/>
          <w:lang w:val="en-US" w:eastAsia="zh-CN" w:bidi="ar"/>
        </w:rPr>
        <w:t>。采购人对</w:t>
      </w:r>
      <w:r>
        <w:rPr>
          <w:rFonts w:hint="eastAsia" w:ascii="宋体" w:hAnsi="宋体" w:eastAsia="宋体" w:cs="宋体"/>
          <w:snapToGrid w:val="0"/>
          <w:color w:val="000000"/>
          <w:kern w:val="0"/>
          <w:sz w:val="24"/>
          <w:szCs w:val="24"/>
          <w:lang w:val="en-US" w:eastAsia="zh-CN" w:bidi="ar"/>
        </w:rPr>
        <w:t xml:space="preserve">违约方收取成交金额一定数额的违约金（不超过成交金额的2%）。 </w:t>
      </w:r>
    </w:p>
    <w:p w14:paraId="0D6D79B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28.6如成交供应商拒签合同，采购人可依次递补下一名成交候选人或依法进行二次邀请谈判。 </w:t>
      </w:r>
    </w:p>
    <w:p w14:paraId="2CBE938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29.技术响应说明 </w:t>
      </w:r>
    </w:p>
    <w:p w14:paraId="466F509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 </w:t>
      </w:r>
    </w:p>
    <w:p w14:paraId="6AB0DDA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30未尽事宜 </w:t>
      </w:r>
    </w:p>
    <w:p w14:paraId="1928EFC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30.1按《中华人民共和国政府采购法》、《政府采购非招标采购方式管理办法》及其他有关法律法规的规定执行。 </w:t>
      </w:r>
    </w:p>
    <w:p w14:paraId="2B36AEB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2" w:firstLineChars="200"/>
        <w:jc w:val="left"/>
        <w:textAlignment w:val="baseline"/>
        <w:rPr>
          <w:rFonts w:hint="eastAsia" w:ascii="宋体" w:hAnsi="宋体" w:eastAsia="宋体" w:cs="宋体"/>
          <w:b/>
          <w:bCs/>
          <w:snapToGrid w:val="0"/>
          <w:color w:val="000000"/>
          <w:kern w:val="0"/>
          <w:sz w:val="24"/>
          <w:szCs w:val="24"/>
          <w:lang w:val="en-US" w:eastAsia="zh-CN" w:bidi="ar"/>
        </w:rPr>
      </w:pPr>
      <w:r>
        <w:rPr>
          <w:rFonts w:hint="eastAsia" w:ascii="宋体" w:hAnsi="宋体" w:eastAsia="宋体" w:cs="宋体"/>
          <w:b/>
          <w:bCs/>
          <w:snapToGrid w:val="0"/>
          <w:color w:val="000000"/>
          <w:kern w:val="0"/>
          <w:sz w:val="24"/>
          <w:szCs w:val="24"/>
          <w:lang w:val="en-US" w:eastAsia="zh-CN" w:bidi="ar"/>
        </w:rPr>
        <w:t xml:space="preserve">31.解释权 </w:t>
      </w:r>
    </w:p>
    <w:p w14:paraId="6AE4191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本谈判文件的解释权属于采购人。</w:t>
      </w:r>
    </w:p>
    <w:p w14:paraId="7FDF1B42">
      <w:pPr>
        <w:pStyle w:val="15"/>
        <w:rPr>
          <w:rFonts w:asciiTheme="minorEastAsia" w:hAnsiTheme="minorEastAsia" w:eastAsiaTheme="minorEastAsia"/>
          <w:bCs/>
          <w:sz w:val="24"/>
          <w:highlight w:val="yellow"/>
        </w:rPr>
      </w:pPr>
    </w:p>
    <w:p w14:paraId="2FA31B48">
      <w:pPr>
        <w:rPr>
          <w:rFonts w:asciiTheme="minorEastAsia" w:hAnsiTheme="minorEastAsia" w:eastAsiaTheme="minorEastAsia"/>
        </w:rPr>
      </w:pPr>
      <w:r>
        <w:rPr>
          <w:rFonts w:asciiTheme="minorEastAsia" w:hAnsiTheme="minorEastAsia" w:eastAsiaTheme="minorEastAsia"/>
        </w:rPr>
        <w:br w:type="page"/>
      </w:r>
    </w:p>
    <w:p w14:paraId="528C873E"/>
    <w:p w14:paraId="5BB98F66">
      <w:pPr>
        <w:pStyle w:val="3"/>
        <w:tabs>
          <w:tab w:val="left" w:pos="1607"/>
        </w:tabs>
        <w:spacing w:before="41"/>
        <w:rPr>
          <w:rFonts w:asciiTheme="minorEastAsia" w:hAnsiTheme="minorEastAsia" w:eastAsiaTheme="minorEastAsia"/>
        </w:rPr>
      </w:pPr>
      <w:bookmarkStart w:id="62" w:name="_Toc9137"/>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bookmarkEnd w:id="62"/>
    </w:p>
    <w:p w14:paraId="3C0214EF">
      <w:pPr>
        <w:pStyle w:val="7"/>
        <w:spacing w:before="4"/>
        <w:rPr>
          <w:rFonts w:asciiTheme="minorEastAsia" w:hAnsiTheme="minorEastAsia" w:eastAsiaTheme="minorEastAsia"/>
          <w:b/>
          <w:sz w:val="44"/>
        </w:rPr>
      </w:pPr>
    </w:p>
    <w:p w14:paraId="2A1C678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一、供应商资格要求：（见第一部分） </w:t>
      </w:r>
    </w:p>
    <w:p w14:paraId="656F5FE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二、除谈判文件有规定外，谈判供应商对项目只允许有一个报价，谈判组织人和采购人不接受有任何选择的报价响应。 </w:t>
      </w:r>
    </w:p>
    <w:p w14:paraId="431655D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三、采购人与成交供应商应当在成交通知书发出之日起三十日内，按照采购文件确定的事项签订政府采购合同，</w:t>
      </w:r>
      <w:r>
        <w:rPr>
          <w:rFonts w:hint="eastAsia" w:cs="宋体"/>
          <w:snapToGrid w:val="0"/>
          <w:color w:val="000000"/>
          <w:kern w:val="0"/>
          <w:sz w:val="24"/>
          <w:szCs w:val="24"/>
          <w:lang w:val="en-US" w:eastAsia="zh-CN" w:bidi="ar"/>
        </w:rPr>
        <w:t>投标单位需</w:t>
      </w:r>
      <w:r>
        <w:rPr>
          <w:rFonts w:hint="eastAsia" w:cs="宋体"/>
          <w:snapToGrid w:val="0"/>
          <w:color w:val="000000"/>
          <w:kern w:val="0"/>
          <w:sz w:val="24"/>
          <w:szCs w:val="24"/>
          <w:highlight w:val="none"/>
          <w:lang w:val="en-US" w:eastAsia="zh-CN" w:bidi="ar"/>
        </w:rPr>
        <w:t>在响应文件中对以上内容进行承诺，</w:t>
      </w:r>
      <w:r>
        <w:rPr>
          <w:rFonts w:hint="eastAsia" w:cs="宋体"/>
          <w:snapToGrid w:val="0"/>
          <w:color w:val="000000"/>
          <w:kern w:val="0"/>
          <w:sz w:val="24"/>
          <w:szCs w:val="24"/>
          <w:lang w:val="en-US" w:eastAsia="zh-CN" w:bidi="ar"/>
        </w:rPr>
        <w:t>否则视为无效投标文件。</w:t>
      </w:r>
      <w:r>
        <w:rPr>
          <w:rFonts w:hint="eastAsia" w:ascii="宋体" w:hAnsi="宋体" w:eastAsia="宋体" w:cs="宋体"/>
          <w:snapToGrid w:val="0"/>
          <w:color w:val="000000"/>
          <w:kern w:val="0"/>
          <w:sz w:val="24"/>
          <w:szCs w:val="24"/>
          <w:lang w:val="en-US" w:eastAsia="zh-CN" w:bidi="ar"/>
        </w:rPr>
        <w:t xml:space="preserve">并在合同签订后2个工作日内负责将合同及验收结果在河南省政府采购网进行公示。 </w:t>
      </w:r>
    </w:p>
    <w:p w14:paraId="0EB19CF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四、供货地点：采购人指定地点。 </w:t>
      </w:r>
    </w:p>
    <w:p w14:paraId="79FBBE8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五、验收：由采购人组织验收。 </w:t>
      </w:r>
    </w:p>
    <w:p w14:paraId="4764D406">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color w:val="000000"/>
          <w:sz w:val="24"/>
          <w:szCs w:val="24"/>
          <w:vertAlign w:val="baseline"/>
          <w:lang w:val="en-US" w:bidi="ar"/>
        </w:rPr>
      </w:pPr>
      <w:r>
        <w:rPr>
          <w:rFonts w:hint="eastAsia" w:ascii="宋体" w:hAnsi="宋体" w:eastAsia="宋体" w:cs="宋体"/>
          <w:snapToGrid w:val="0"/>
          <w:color w:val="000000"/>
          <w:kern w:val="0"/>
          <w:sz w:val="24"/>
          <w:szCs w:val="24"/>
          <w:lang w:val="en-US" w:eastAsia="zh-CN" w:bidi="ar"/>
        </w:rPr>
        <w:t>六、付款</w:t>
      </w:r>
      <w:r>
        <w:rPr>
          <w:rFonts w:hint="eastAsia" w:ascii="宋体" w:hAnsi="宋体" w:eastAsia="宋体" w:cs="宋体"/>
          <w:snapToGrid w:val="0"/>
          <w:color w:val="000000"/>
          <w:kern w:val="0"/>
          <w:sz w:val="24"/>
          <w:szCs w:val="24"/>
          <w:highlight w:val="none"/>
          <w:lang w:val="en-US" w:eastAsia="zh-CN" w:bidi="ar"/>
        </w:rPr>
        <w:t>方式：</w:t>
      </w:r>
      <w:r>
        <w:rPr>
          <w:rFonts w:hint="eastAsia" w:ascii="宋体" w:hAnsi="宋体" w:eastAsia="宋体" w:cs="宋体"/>
          <w:snapToGrid w:val="0"/>
          <w:color w:val="000000"/>
          <w:kern w:val="0"/>
          <w:sz w:val="24"/>
          <w:szCs w:val="24"/>
          <w:highlight w:val="none"/>
          <w:vertAlign w:val="baseline"/>
          <w:lang w:val="en-US" w:eastAsia="zh-CN" w:bidi="ar"/>
        </w:rPr>
        <w:t>设备安装完成调试，验收合格后1月内支付60%货款，6月内支付30%货款，剩余10%于一年内付清。</w:t>
      </w:r>
    </w:p>
    <w:p w14:paraId="5338E57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七、本项目不接受联合体参与。 </w:t>
      </w:r>
    </w:p>
    <w:p w14:paraId="3F522B0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八、项目其他要求： </w:t>
      </w:r>
    </w:p>
    <w:p w14:paraId="15ED7B5E">
      <w:pPr>
        <w:keepNext w:val="0"/>
        <w:keepLines w:val="0"/>
        <w:pageBreakBefore w:val="0"/>
        <w:widowControl/>
        <w:kinsoku w:val="0"/>
        <w:wordWrap/>
        <w:overflowPunct/>
        <w:topLinePunct w:val="0"/>
        <w:autoSpaceDE w:val="0"/>
        <w:autoSpaceDN w:val="0"/>
        <w:bidi w:val="0"/>
        <w:adjustRightInd w:val="0"/>
        <w:snapToGrid w:val="0"/>
        <w:spacing w:line="312"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sz w:val="24"/>
          <w:szCs w:val="24"/>
          <w:highlight w:val="none"/>
          <w:lang w:val="en-US" w:eastAsia="zh-CN"/>
        </w:rPr>
        <w:t>售后服务：免费质保3年，在接到采购方服务请求后，1小时响应，6小时内上门解决问题；质保期内提供免费上门服务，质保期外的收费按相关行业规则或由双方协商收取。</w:t>
      </w:r>
    </w:p>
    <w:p w14:paraId="344B061A">
      <w:pPr>
        <w:keepNext w:val="0"/>
        <w:keepLines w:val="0"/>
        <w:pageBreakBefore w:val="0"/>
        <w:widowControl/>
        <w:kinsoku w:val="0"/>
        <w:wordWrap/>
        <w:overflowPunct/>
        <w:topLinePunct w:val="0"/>
        <w:autoSpaceDE w:val="0"/>
        <w:autoSpaceDN w:val="0"/>
        <w:bidi w:val="0"/>
        <w:adjustRightInd w:val="0"/>
        <w:snapToGrid w:val="0"/>
        <w:spacing w:line="312"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sz w:val="24"/>
          <w:szCs w:val="24"/>
          <w:highlight w:val="none"/>
          <w:lang w:val="en-US" w:eastAsia="zh-CN"/>
        </w:rPr>
        <w:t>交货地点：采购人指定地点。</w:t>
      </w:r>
    </w:p>
    <w:p w14:paraId="6F48BDC5">
      <w:pPr>
        <w:keepNext w:val="0"/>
        <w:keepLines w:val="0"/>
        <w:pageBreakBefore w:val="0"/>
        <w:widowControl/>
        <w:kinsoku w:val="0"/>
        <w:wordWrap/>
        <w:overflowPunct/>
        <w:topLinePunct w:val="0"/>
        <w:autoSpaceDE w:val="0"/>
        <w:autoSpaceDN w:val="0"/>
        <w:bidi w:val="0"/>
        <w:adjustRightInd w:val="0"/>
        <w:snapToGrid w:val="0"/>
        <w:spacing w:line="312"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3.交货日期：合同签订后30日历天。</w:t>
      </w:r>
    </w:p>
    <w:p w14:paraId="2F04D644">
      <w:pPr>
        <w:keepNext w:val="0"/>
        <w:keepLines w:val="0"/>
        <w:pageBreakBefore w:val="0"/>
        <w:widowControl/>
        <w:kinsoku w:val="0"/>
        <w:wordWrap/>
        <w:overflowPunct/>
        <w:topLinePunct w:val="0"/>
        <w:autoSpaceDE w:val="0"/>
        <w:autoSpaceDN w:val="0"/>
        <w:bidi w:val="0"/>
        <w:adjustRightInd w:val="0"/>
        <w:snapToGrid w:val="0"/>
        <w:spacing w:line="312"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4.验收：由最终用户组织验收。</w:t>
      </w:r>
    </w:p>
    <w:p w14:paraId="3BFF36F7">
      <w:pPr>
        <w:keepNext w:val="0"/>
        <w:keepLines w:val="0"/>
        <w:pageBreakBefore w:val="0"/>
        <w:widowControl/>
        <w:kinsoku w:val="0"/>
        <w:wordWrap/>
        <w:overflowPunct/>
        <w:topLinePunct w:val="0"/>
        <w:autoSpaceDE w:val="0"/>
        <w:autoSpaceDN w:val="0"/>
        <w:bidi w:val="0"/>
        <w:adjustRightInd w:val="0"/>
        <w:snapToGrid w:val="0"/>
        <w:spacing w:line="312" w:lineRule="auto"/>
        <w:ind w:firstLine="480" w:firstLineChars="200"/>
        <w:textAlignment w:val="baseline"/>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5.供应商对其提供的产品出具《关于符合本国产品标准的声明函》</w:t>
      </w:r>
      <w:r>
        <w:rPr>
          <w:rFonts w:hint="eastAsia"/>
          <w:b w:val="0"/>
          <w:bCs w:val="0"/>
          <w:color w:val="000000" w:themeColor="text1"/>
          <w:sz w:val="24"/>
          <w:szCs w:val="24"/>
          <w:lang w:val="en-US" w:bidi="ar"/>
          <w14:textFill>
            <w14:solidFill>
              <w14:schemeClr w14:val="tx1"/>
            </w14:solidFill>
          </w14:textFill>
        </w:rPr>
        <w:t>或提供财政部会同有关部门规定的有关证明文件。</w:t>
      </w:r>
    </w:p>
    <w:p w14:paraId="65C79896">
      <w:pPr>
        <w:pStyle w:val="15"/>
        <w:jc w:val="both"/>
        <w:rPr>
          <w:rFonts w:asciiTheme="minorEastAsia" w:hAnsiTheme="minorEastAsia" w:eastAsiaTheme="minorEastAsia"/>
          <w:b/>
          <w:bCs/>
          <w:sz w:val="32"/>
          <w:szCs w:val="32"/>
          <w:lang w:val="en-US"/>
        </w:rPr>
      </w:pPr>
    </w:p>
    <w:p w14:paraId="680BF39A">
      <w:pPr>
        <w:pStyle w:val="15"/>
        <w:rPr>
          <w:rFonts w:asciiTheme="minorEastAsia" w:hAnsiTheme="minorEastAsia" w:eastAsiaTheme="minorEastAsia"/>
          <w:b/>
          <w:bCs/>
          <w:sz w:val="32"/>
          <w:szCs w:val="32"/>
          <w:lang w:val="en-US"/>
        </w:rPr>
      </w:pPr>
    </w:p>
    <w:p w14:paraId="7794512D">
      <w:pPr>
        <w:rPr>
          <w:rFonts w:hint="eastAsia" w:asciiTheme="minorEastAsia" w:hAnsiTheme="minorEastAsia" w:eastAsiaTheme="minorEastAsia"/>
          <w:b/>
          <w:bCs/>
          <w:sz w:val="32"/>
          <w:szCs w:val="32"/>
          <w:lang w:val="en-US"/>
        </w:rPr>
      </w:pPr>
      <w:r>
        <w:rPr>
          <w:rFonts w:hint="eastAsia" w:asciiTheme="minorEastAsia" w:hAnsiTheme="minorEastAsia" w:eastAsiaTheme="minorEastAsia"/>
          <w:b/>
          <w:bCs/>
          <w:sz w:val="32"/>
          <w:szCs w:val="32"/>
          <w:lang w:val="en-US"/>
        </w:rPr>
        <w:br w:type="page"/>
      </w:r>
    </w:p>
    <w:p w14:paraId="2044A709">
      <w:pPr>
        <w:pStyle w:val="15"/>
        <w:ind w:firstLine="2249" w:firstLineChars="700"/>
        <w:outlineLvl w:val="1"/>
        <w:rPr>
          <w:rFonts w:hint="eastAsia" w:asciiTheme="minorEastAsia" w:hAnsiTheme="minorEastAsia" w:eastAsiaTheme="minorEastAsia"/>
          <w:b/>
          <w:bCs/>
          <w:sz w:val="32"/>
          <w:szCs w:val="32"/>
        </w:rPr>
      </w:pPr>
      <w:bookmarkStart w:id="63" w:name="_Toc2160"/>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bookmarkEnd w:id="63"/>
    </w:p>
    <w:p w14:paraId="307FFD82">
      <w:pPr>
        <w:pStyle w:val="15"/>
        <w:ind w:firstLine="2249" w:firstLineChars="700"/>
        <w:rPr>
          <w:rFonts w:hint="eastAsia" w:asciiTheme="minorEastAsia" w:hAnsiTheme="minorEastAsia" w:eastAsiaTheme="minorEastAsia"/>
          <w:b/>
          <w:bCs/>
          <w:sz w:val="32"/>
          <w:szCs w:val="32"/>
          <w:lang w:val="en-US"/>
        </w:rPr>
      </w:pPr>
    </w:p>
    <w:p w14:paraId="572B745A">
      <w:pPr>
        <w:bidi w:val="0"/>
        <w:rPr>
          <w:rFonts w:hint="eastAsia"/>
          <w:lang w:val="en-US"/>
        </w:rPr>
      </w:pPr>
    </w:p>
    <w:p w14:paraId="36ED5D41">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技术要求</w:t>
      </w:r>
    </w:p>
    <w:p w14:paraId="57E4282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1.舱体容积：＞500L</w:t>
      </w:r>
    </w:p>
    <w:p w14:paraId="15D0107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2.舱体材质：采用316L不锈钢镜面板或级别更高的不锈钢材质。</w:t>
      </w:r>
    </w:p>
    <w:p w14:paraId="4DBFE76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3.清洗架对接口：清洗架注水口位于清洗腔体的侧面。</w:t>
      </w:r>
    </w:p>
    <w:p w14:paraId="5562E88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4.开门方式：全自动下开门。</w:t>
      </w:r>
    </w:p>
    <w:p w14:paraId="764E786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5.门数量：2个，前后门，双门可实现互锁。</w:t>
      </w:r>
    </w:p>
    <w:p w14:paraId="5A9F36E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6.门障碍：关门遇障碍可自动返回，保护操作人员安全。</w:t>
      </w:r>
    </w:p>
    <w:p w14:paraId="0CC8600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7.屏幕：彩色触摸屏显示，能动态的显示设备功能部件的运行状态及设备运行的状态参数，具有报警信息显示功能。</w:t>
      </w:r>
    </w:p>
    <w:p w14:paraId="53DD32B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8.流程控制：预洗、清洗、漂洗一、漂洗二、消毒、干燥全过程由控制器自动控制，保证设备稳定、有序的运行。</w:t>
      </w:r>
    </w:p>
    <w:p w14:paraId="62C15EB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9.水箱设计：采用双水箱，能够实现快速预热，需提供设备上实物照片。</w:t>
      </w:r>
    </w:p>
    <w:p w14:paraId="76FF823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10.风机设计：采用双风机供风，双级加热系统，提高干燥效果。</w:t>
      </w:r>
    </w:p>
    <w:p w14:paraId="13D8E69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11.干燥系统：可监测风压，确保干燥效果。</w:t>
      </w:r>
    </w:p>
    <w:p w14:paraId="0D10A0B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12.记录方式：可自动打印过程曲线记录、过程报表记录，并记录A0值。</w:t>
      </w:r>
    </w:p>
    <w:p w14:paraId="77F6797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13.程序预置：＞7套预置程序。</w:t>
      </w:r>
    </w:p>
    <w:p w14:paraId="0FAB611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14.消毒效果：要求投标产品为一类消毒产品，投标产品可在全国消毒产品网上备案信息服务平台查询，并提供查询界面截图证明。</w:t>
      </w:r>
    </w:p>
    <w:p w14:paraId="70EDA03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15.耗水量：＜30L/步。</w:t>
      </w:r>
    </w:p>
    <w:p w14:paraId="57DC31B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16：设备功率：＜23KW，节省能耗。</w:t>
      </w:r>
    </w:p>
    <w:p w14:paraId="2F906A4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17.阀门：采用气动阀控制，稳定可靠，需提供设备上实物照片。</w:t>
      </w:r>
    </w:p>
    <w:p w14:paraId="692EE5A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18.加热方式：电加热</w:t>
      </w:r>
    </w:p>
    <w:p w14:paraId="1C48758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19.安全保护功能：具有超温自动保护装置、防干烧保护装置、风压低保护装置和门障碍保护装置等。</w:t>
      </w:r>
    </w:p>
    <w:p w14:paraId="04F06DF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20.控制方式：采用PLC全自动控制，具有故障自动检测功能，故障声音报警功能。</w:t>
      </w:r>
    </w:p>
    <w:p w14:paraId="10319AB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21.追溯端口：设备须免费开放追溯端口，且具有连接任何厂家追溯软件的能力。</w:t>
      </w:r>
    </w:p>
    <w:p w14:paraId="6FF3CD2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22.清洗架：采用四层器械清洗架，处理较大器械室，不会影响喷淋臂旋转。</w:t>
      </w:r>
    </w:p>
    <w:p w14:paraId="65D926E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23.耗材配比:清洗酶及润滑防锈剂等耗材使用，设备只需设置配比比例，系统自动计算加注。</w:t>
      </w:r>
    </w:p>
    <w:p w14:paraId="21F5153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24.产品使用范围:具备医疗器械和用品高水平消毒功能。投标产品可在全国消毒产品网上备案信息服务平台查询，并提供查询界面截图证明。</w:t>
      </w:r>
    </w:p>
    <w:p w14:paraId="2214101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lang w:val="en-US" w:eastAsia="zh-CN"/>
        </w:rPr>
      </w:pPr>
      <w:r>
        <w:rPr>
          <w:rFonts w:hint="eastAsia"/>
          <w:lang w:val="en-US" w:eastAsia="zh-CN"/>
        </w:rPr>
        <w:t>25.安装尺寸：投标供应商应实地查看医院供应室现场并附勘察证明，投标产品应符合现场实际安装尺寸。</w:t>
      </w:r>
    </w:p>
    <w:p w14:paraId="6B8B129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26. 产品寿命：≥10年</w:t>
      </w:r>
    </w:p>
    <w:p w14:paraId="30F7DFF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27.单台设备配置：主机1台，四层器械清洗架1个，搬运车2辆，器械托盘≥12个，多酶清洗剂≥1桶，润滑防锈剂≥1桶。</w:t>
      </w:r>
    </w:p>
    <w:p w14:paraId="6C98133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（2）商务要求</w:t>
      </w:r>
    </w:p>
    <w:p w14:paraId="4CB7D96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1.售后服务：免费质保3年，在接到采购方服务请求后，1小时响应，6小时内上门解决问题；质保期内提供免费上门服务，质保期外的收费按相关行业规则或由双方协商收取。</w:t>
      </w:r>
    </w:p>
    <w:p w14:paraId="53850EF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2.交货地点：采购人指定地点。</w:t>
      </w:r>
    </w:p>
    <w:p w14:paraId="1637A7A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lang w:val="en-US" w:eastAsia="zh-CN"/>
        </w:rPr>
      </w:pPr>
      <w:r>
        <w:rPr>
          <w:rFonts w:hint="eastAsia"/>
          <w:lang w:val="en-US" w:eastAsia="zh-CN"/>
        </w:rPr>
        <w:t>3.交货日期：合同签订后30日历天。</w:t>
      </w:r>
    </w:p>
    <w:p w14:paraId="787E4CF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lang w:val="en-US" w:eastAsia="zh-CN"/>
        </w:rPr>
        <w:sectPr>
          <w:footerReference r:id="rId5" w:type="default"/>
          <w:pgSz w:w="11906" w:h="16838"/>
          <w:pgMar w:top="1560" w:right="1180" w:bottom="920" w:left="1580" w:header="0" w:footer="721" w:gutter="0"/>
          <w:pgNumType w:fmt="decimal"/>
          <w:cols w:space="720" w:num="1"/>
        </w:sectPr>
      </w:pPr>
      <w:r>
        <w:rPr>
          <w:rFonts w:hint="eastAsia"/>
          <w:lang w:val="en-US" w:eastAsia="zh-CN"/>
        </w:rPr>
        <w:t>4.验收：由最终用户组织验收。</w:t>
      </w:r>
    </w:p>
    <w:p w14:paraId="6B5641DF">
      <w:pPr>
        <w:pStyle w:val="3"/>
        <w:tabs>
          <w:tab w:val="left" w:pos="1607"/>
        </w:tabs>
        <w:spacing w:before="41"/>
        <w:rPr>
          <w:rFonts w:asciiTheme="minorEastAsia" w:hAnsiTheme="minorEastAsia" w:eastAsiaTheme="minorEastAsia"/>
        </w:rPr>
      </w:pPr>
      <w:bookmarkStart w:id="64" w:name="第五部分__谈判文件格式"/>
      <w:bookmarkEnd w:id="64"/>
      <w:bookmarkStart w:id="65" w:name="_Toc10377"/>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bookmarkEnd w:id="65"/>
    </w:p>
    <w:p w14:paraId="513DD6F1">
      <w:pPr>
        <w:pStyle w:val="7"/>
        <w:rPr>
          <w:rFonts w:asciiTheme="minorEastAsia" w:hAnsiTheme="minorEastAsia" w:eastAsiaTheme="minorEastAsia"/>
          <w:b/>
          <w:sz w:val="20"/>
        </w:rPr>
      </w:pPr>
    </w:p>
    <w:p w14:paraId="32387DD1">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1B307165">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6D47F8F8">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30A121B2">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（全名、职务）经正式授权并代表谈判供应商（谈判供应商名称、地址）提交下述文件，并对之负法律责任。</w:t>
      </w:r>
    </w:p>
    <w:p w14:paraId="4D35FDCA">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6A73AE33">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6457C0DB">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5985552B">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6231CF7F">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34F39F7E">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24E9D33C">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5CD1484F">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114A337F">
      <w:pPr>
        <w:adjustRightInd w:val="0"/>
        <w:spacing w:line="360" w:lineRule="auto"/>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eastAsia="zh-CN"/>
        </w:rPr>
        <w:t>9</w:t>
      </w:r>
      <w:r>
        <w:rPr>
          <w:rFonts w:hint="eastAsia" w:cs="仿宋_GB2312" w:asciiTheme="minorEastAsia" w:hAnsiTheme="minorEastAsia" w:eastAsiaTheme="minorEastAsia"/>
          <w:sz w:val="24"/>
          <w:szCs w:val="24"/>
        </w:rPr>
        <w:t>）其他资料</w:t>
      </w:r>
    </w:p>
    <w:p w14:paraId="53E4F72E">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159C29A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w:t>
      </w:r>
    </w:p>
    <w:p w14:paraId="56CA177D">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7F146E94">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、我方愿按《中华人民共和国合同法》履行我方的全部责任。</w:t>
      </w:r>
    </w:p>
    <w:p w14:paraId="45E4225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099C36D9">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4D6F04F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316D0B2F">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02C01D97">
      <w:pPr>
        <w:adjustRightInd w:val="0"/>
        <w:spacing w:line="360" w:lineRule="auto"/>
        <w:rPr>
          <w:rFonts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3F5CB7B3">
      <w:pPr>
        <w:adjustRightInd w:val="0"/>
        <w:spacing w:line="360" w:lineRule="auto"/>
        <w:ind w:firstLine="565"/>
        <w:rPr>
          <w:rFonts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0DCC4E33">
      <w:pPr>
        <w:adjustRightInd w:val="0"/>
        <w:spacing w:line="360" w:lineRule="auto"/>
        <w:rPr>
          <w:rFonts w:asciiTheme="minorEastAsia" w:hAnsiTheme="minorEastAsia" w:eastAsiaTheme="minorEastAsia"/>
          <w:sz w:val="24"/>
          <w:szCs w:val="24"/>
        </w:rPr>
      </w:pPr>
    </w:p>
    <w:p w14:paraId="0A8F3975">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邮政编码：</w:t>
      </w:r>
    </w:p>
    <w:p w14:paraId="740FA143">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传真：</w:t>
      </w:r>
    </w:p>
    <w:p w14:paraId="542E788E">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23F16580">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签章）：</w:t>
      </w:r>
    </w:p>
    <w:p w14:paraId="5CA29CAA">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05628311">
      <w:pPr>
        <w:adjustRightInd w:val="0"/>
        <w:rPr>
          <w:rFonts w:asciiTheme="minorEastAsia" w:hAnsiTheme="minorEastAsia" w:eastAsiaTheme="minorEastAsia"/>
          <w:sz w:val="28"/>
          <w:szCs w:val="28"/>
        </w:rPr>
      </w:pPr>
    </w:p>
    <w:p w14:paraId="7E53395A">
      <w:pPr>
        <w:adjustRightInd w:val="0"/>
        <w:rPr>
          <w:rFonts w:asciiTheme="minorEastAsia" w:hAnsiTheme="minorEastAsia" w:eastAsiaTheme="minorEastAsia"/>
        </w:rPr>
        <w:sectPr>
          <w:pgSz w:w="11906" w:h="16838"/>
          <w:pgMar w:top="1440" w:right="1797" w:bottom="1440" w:left="1797" w:header="720" w:footer="720" w:gutter="0"/>
          <w:pgNumType w:fmt="decimal"/>
          <w:cols w:space="720" w:num="1"/>
        </w:sectPr>
      </w:pPr>
    </w:p>
    <w:p w14:paraId="1E7610D8">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042B4A00">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7B7F922D">
      <w:pPr>
        <w:adjustRightInd w:val="0"/>
        <w:spacing w:line="240" w:lineRule="exact"/>
        <w:jc w:val="center"/>
        <w:rPr>
          <w:rFonts w:asciiTheme="minorEastAsia" w:hAnsiTheme="minorEastAsia" w:eastAsiaTheme="minorEastAsia"/>
          <w:sz w:val="36"/>
          <w:szCs w:val="36"/>
        </w:rPr>
      </w:pPr>
    </w:p>
    <w:p w14:paraId="2C57D64A">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19F67D5B">
      <w:pPr>
        <w:adjustRightInd w:val="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单位：</w:t>
      </w:r>
      <w:r>
        <w:rPr>
          <w:rFonts w:hint="eastAsia" w:cs="仿宋_GB2312" w:asciiTheme="minorEastAsia" w:hAnsiTheme="minorEastAsia" w:eastAsiaTheme="minorEastAsia"/>
          <w:color w:val="auto"/>
          <w:sz w:val="24"/>
          <w:szCs w:val="24"/>
          <w:lang w:val="en-US" w:eastAsia="zh-CN"/>
        </w:rPr>
        <w:t xml:space="preserve">       </w:t>
      </w:r>
      <w:r>
        <w:rPr>
          <w:rFonts w:hint="eastAsia" w:cs="仿宋_GB2312" w:asciiTheme="minorEastAsia" w:hAnsiTheme="minorEastAsia" w:eastAsiaTheme="minorEastAsia"/>
          <w:color w:val="auto"/>
          <w:sz w:val="24"/>
          <w:szCs w:val="24"/>
        </w:rPr>
        <w:t>元</w:t>
      </w:r>
    </w:p>
    <w:tbl>
      <w:tblPr>
        <w:tblStyle w:val="20"/>
        <w:tblW w:w="8905" w:type="dxa"/>
        <w:tblInd w:w="0" w:type="dxa"/>
        <w:tblLayout w:type="fixed"/>
        <w:tblCellMar>
          <w:top w:w="0" w:type="dxa"/>
          <w:left w:w="108" w:type="dxa"/>
          <w:bottom w:w="0" w:type="dxa"/>
          <w:right w:w="108" w:type="dxa"/>
        </w:tblCellMar>
      </w:tblPr>
      <w:tblGrid>
        <w:gridCol w:w="1557"/>
        <w:gridCol w:w="4367"/>
        <w:gridCol w:w="1620"/>
        <w:gridCol w:w="1361"/>
      </w:tblGrid>
      <w:tr w14:paraId="0281CB13">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B9E8FDC">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123613AB">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D3BDFBF">
            <w:pPr>
              <w:keepNext w:val="0"/>
              <w:keepLines w:val="0"/>
              <w:suppressLineNumbers w:val="0"/>
              <w:adjustRightInd w:val="0"/>
              <w:spacing w:before="0" w:beforeAutospacing="0" w:after="0" w:afterAutospacing="0"/>
              <w:ind w:left="0" w:right="0"/>
              <w:jc w:val="center"/>
              <w:rPr>
                <w:rFonts w:hint="default"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43A143A6">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0C165DDE">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47F5E5D3">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0C459111">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7120CD41">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71C31687">
            <w:pPr>
              <w:keepNext w:val="0"/>
              <w:keepLines w:val="0"/>
              <w:suppressLineNumbers w:val="0"/>
              <w:adjustRightInd w:val="0"/>
              <w:spacing w:before="0" w:beforeAutospacing="0" w:after="0" w:afterAutospacing="0"/>
              <w:ind w:left="0" w:right="0"/>
              <w:rPr>
                <w:rFonts w:hint="default"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2F21713B">
            <w:pPr>
              <w:keepNext w:val="0"/>
              <w:keepLines w:val="0"/>
              <w:suppressLineNumbers w:val="0"/>
              <w:adjustRightInd w:val="0"/>
              <w:spacing w:before="0" w:beforeAutospacing="0" w:after="0" w:afterAutospacing="0"/>
              <w:ind w:left="0" w:right="0"/>
              <w:rPr>
                <w:rFonts w:hint="default" w:asciiTheme="minorEastAsia" w:hAnsiTheme="minorEastAsia" w:eastAsiaTheme="minorEastAsia"/>
                <w:sz w:val="28"/>
                <w:szCs w:val="28"/>
              </w:rPr>
            </w:pPr>
          </w:p>
        </w:tc>
      </w:tr>
      <w:tr w14:paraId="329D852B">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3955BE4">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33E8A3C">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7FEF0A4D">
            <w:pPr>
              <w:keepNext w:val="0"/>
              <w:keepLines w:val="0"/>
              <w:suppressLineNumbers w:val="0"/>
              <w:adjustRightInd w:val="0"/>
              <w:spacing w:before="0" w:beforeAutospacing="0" w:after="0" w:afterAutospacing="0"/>
              <w:ind w:left="0" w:right="0"/>
              <w:rPr>
                <w:rFonts w:hint="default"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3E821B55">
            <w:pPr>
              <w:keepNext w:val="0"/>
              <w:keepLines w:val="0"/>
              <w:suppressLineNumbers w:val="0"/>
              <w:adjustRightInd w:val="0"/>
              <w:spacing w:before="0" w:beforeAutospacing="0" w:after="0" w:afterAutospacing="0"/>
              <w:ind w:left="0" w:right="0"/>
              <w:rPr>
                <w:rFonts w:hint="default" w:asciiTheme="minorEastAsia" w:hAnsiTheme="minorEastAsia" w:eastAsiaTheme="minorEastAsia"/>
                <w:sz w:val="28"/>
                <w:szCs w:val="28"/>
              </w:rPr>
            </w:pPr>
          </w:p>
        </w:tc>
      </w:tr>
      <w:tr w14:paraId="3F9FE66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4F72FE0">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3498245">
            <w:pPr>
              <w:keepNext w:val="0"/>
              <w:keepLines w:val="0"/>
              <w:suppressLineNumbers w:val="0"/>
              <w:adjustRightInd w:val="0"/>
              <w:spacing w:before="0" w:beforeAutospacing="0" w:after="0" w:afterAutospacing="0"/>
              <w:ind w:left="0" w:right="0"/>
              <w:rPr>
                <w:rFonts w:hint="default"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2C6AB9A">
            <w:pPr>
              <w:keepNext w:val="0"/>
              <w:keepLines w:val="0"/>
              <w:suppressLineNumbers w:val="0"/>
              <w:adjustRightInd w:val="0"/>
              <w:spacing w:before="0" w:beforeAutospacing="0" w:after="0" w:afterAutospacing="0"/>
              <w:ind w:left="0" w:right="0"/>
              <w:rPr>
                <w:rFonts w:hint="default"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784D67E2">
            <w:pPr>
              <w:keepNext w:val="0"/>
              <w:keepLines w:val="0"/>
              <w:suppressLineNumbers w:val="0"/>
              <w:adjustRightInd w:val="0"/>
              <w:spacing w:before="0" w:beforeAutospacing="0" w:after="0" w:afterAutospacing="0"/>
              <w:ind w:left="0" w:right="0"/>
              <w:rPr>
                <w:rFonts w:hint="default" w:asciiTheme="minorEastAsia" w:hAnsiTheme="minorEastAsia" w:eastAsiaTheme="minorEastAsia"/>
                <w:sz w:val="28"/>
                <w:szCs w:val="28"/>
              </w:rPr>
            </w:pPr>
          </w:p>
        </w:tc>
      </w:tr>
      <w:tr w14:paraId="3FFF2BA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0E89C85">
            <w:pPr>
              <w:keepNext w:val="0"/>
              <w:keepLines w:val="0"/>
              <w:suppressLineNumbers w:val="0"/>
              <w:adjustRightInd w:val="0"/>
              <w:spacing w:before="0" w:beforeAutospacing="0" w:after="0" w:afterAutospacing="0"/>
              <w:ind w:left="0" w:right="0"/>
              <w:jc w:val="center"/>
              <w:rPr>
                <w:rFonts w:hint="default"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4790988D">
            <w:pPr>
              <w:keepNext w:val="0"/>
              <w:keepLines w:val="0"/>
              <w:suppressLineNumbers w:val="0"/>
              <w:adjustRightInd w:val="0"/>
              <w:spacing w:before="0" w:beforeAutospacing="0" w:after="0" w:afterAutospacing="0"/>
              <w:ind w:left="0" w:right="0"/>
              <w:rPr>
                <w:rFonts w:hint="default"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8272867">
            <w:pPr>
              <w:keepNext w:val="0"/>
              <w:keepLines w:val="0"/>
              <w:suppressLineNumbers w:val="0"/>
              <w:adjustRightInd w:val="0"/>
              <w:spacing w:before="0" w:beforeAutospacing="0" w:after="0" w:afterAutospacing="0"/>
              <w:ind w:left="0" w:right="0"/>
              <w:rPr>
                <w:rFonts w:hint="default"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040195F0">
            <w:pPr>
              <w:keepNext w:val="0"/>
              <w:keepLines w:val="0"/>
              <w:suppressLineNumbers w:val="0"/>
              <w:adjustRightInd w:val="0"/>
              <w:spacing w:before="0" w:beforeAutospacing="0" w:after="0" w:afterAutospacing="0"/>
              <w:ind w:left="0" w:right="0"/>
              <w:rPr>
                <w:rFonts w:hint="default" w:asciiTheme="minorEastAsia" w:hAnsiTheme="minorEastAsia" w:eastAsiaTheme="minorEastAsia"/>
                <w:sz w:val="28"/>
                <w:szCs w:val="28"/>
              </w:rPr>
            </w:pPr>
          </w:p>
        </w:tc>
      </w:tr>
      <w:tr w14:paraId="167F1535">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40EF1DF3">
            <w:pPr>
              <w:keepNext w:val="0"/>
              <w:keepLines w:val="0"/>
              <w:suppressLineNumbers w:val="0"/>
              <w:adjustRightInd w:val="0"/>
              <w:spacing w:before="0" w:beforeAutospacing="0" w:after="0" w:afterAutospacing="0"/>
              <w:ind w:left="0" w:right="0"/>
              <w:rPr>
                <w:rFonts w:hint="default"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color w:val="000000" w:themeColor="text1"/>
                <w:sz w:val="28"/>
                <w:szCs w:val="28"/>
                <w14:textFill>
                  <w14:solidFill>
                    <w14:schemeClr w14:val="tx1"/>
                  </w14:solidFill>
                </w14:textFill>
              </w:rPr>
              <w:t xml:space="preserve">￥  </w:t>
            </w:r>
            <w:r>
              <w:rPr>
                <w:rFonts w:hint="eastAsia" w:cs="仿宋_GB2312" w:asciiTheme="minorEastAsia" w:hAnsiTheme="minorEastAsia" w:eastAsiaTheme="minorEastAsia"/>
                <w:sz w:val="28"/>
                <w:szCs w:val="28"/>
              </w:rPr>
              <w:t xml:space="preserve">         元</w:t>
            </w:r>
          </w:p>
        </w:tc>
      </w:tr>
    </w:tbl>
    <w:p w14:paraId="4A54C651">
      <w:pPr>
        <w:adjustRightInd w:val="0"/>
        <w:rPr>
          <w:rFonts w:asciiTheme="minorEastAsia" w:hAnsiTheme="minorEastAsia" w:eastAsiaTheme="minorEastAsia"/>
          <w:sz w:val="24"/>
          <w:szCs w:val="24"/>
        </w:rPr>
      </w:pPr>
    </w:p>
    <w:p w14:paraId="75623095">
      <w:pPr>
        <w:adjustRightInd w:val="0"/>
        <w:rPr>
          <w:rFonts w:asciiTheme="minorEastAsia" w:hAnsiTheme="minorEastAsia" w:eastAsiaTheme="minorEastAsia"/>
          <w:sz w:val="24"/>
          <w:szCs w:val="24"/>
        </w:rPr>
      </w:pPr>
    </w:p>
    <w:p w14:paraId="60755872">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657F3C3D">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174DC299">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643198B4">
      <w:pPr>
        <w:adjustRightInd w:val="0"/>
        <w:rPr>
          <w:rFonts w:cs="仿宋_GB2312" w:asciiTheme="minorEastAsia" w:hAnsiTheme="minorEastAsia" w:eastAsiaTheme="minorEastAsia"/>
          <w:b/>
          <w:bCs/>
          <w:sz w:val="24"/>
          <w:szCs w:val="24"/>
        </w:rPr>
      </w:pPr>
    </w:p>
    <w:p w14:paraId="15E4ED89">
      <w:pPr>
        <w:adjustRightInd w:val="0"/>
        <w:rPr>
          <w:rFonts w:cs="仿宋_GB2312" w:asciiTheme="minorEastAsia" w:hAnsiTheme="minorEastAsia" w:eastAsiaTheme="minorEastAsia"/>
          <w:b/>
          <w:bCs/>
          <w:sz w:val="24"/>
          <w:szCs w:val="24"/>
        </w:rPr>
      </w:pPr>
    </w:p>
    <w:p w14:paraId="7895C089">
      <w:pPr>
        <w:adjustRightInd w:val="0"/>
        <w:rPr>
          <w:rFonts w:cs="仿宋_GB2312" w:asciiTheme="minorEastAsia" w:hAnsiTheme="minorEastAsia" w:eastAsiaTheme="minorEastAsia"/>
          <w:b/>
          <w:bCs/>
          <w:sz w:val="24"/>
          <w:szCs w:val="24"/>
        </w:rPr>
      </w:pPr>
    </w:p>
    <w:p w14:paraId="1BD189F5">
      <w:pPr>
        <w:adjustRightInd w:val="0"/>
        <w:rPr>
          <w:rFonts w:cs="仿宋_GB2312" w:asciiTheme="minorEastAsia" w:hAnsiTheme="minorEastAsia" w:eastAsiaTheme="minorEastAsia"/>
          <w:b/>
          <w:bCs/>
          <w:sz w:val="24"/>
          <w:szCs w:val="24"/>
        </w:rPr>
      </w:pPr>
    </w:p>
    <w:p w14:paraId="6EF4247A">
      <w:pPr>
        <w:adjustRightInd w:val="0"/>
        <w:rPr>
          <w:rFonts w:asciiTheme="minorEastAsia" w:hAnsiTheme="minorEastAsia" w:eastAsiaTheme="minorEastAsia"/>
        </w:rPr>
        <w:sectPr>
          <w:pgSz w:w="11907" w:h="16840"/>
          <w:pgMar w:top="1440" w:right="1797" w:bottom="1440" w:left="1797" w:header="720" w:footer="720" w:gutter="0"/>
          <w:pgNumType w:fmt="decimal"/>
          <w:cols w:space="720" w:num="1"/>
        </w:sectPr>
      </w:pPr>
    </w:p>
    <w:p w14:paraId="0C74522F">
      <w:pPr>
        <w:adjustRightInd w:val="0"/>
        <w:rPr>
          <w:rFonts w:cs="黑体" w:asciiTheme="minorEastAsia" w:hAnsiTheme="minorEastAsia" w:eastAsiaTheme="minorEastAsia"/>
          <w:b/>
          <w:bCs/>
          <w:sz w:val="28"/>
          <w:szCs w:val="28"/>
        </w:rPr>
      </w:pPr>
    </w:p>
    <w:p w14:paraId="42FAB503">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11DE4E62">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1C4782B5">
      <w:pPr>
        <w:adjustRightInd w:val="0"/>
        <w:jc w:val="center"/>
        <w:rPr>
          <w:rFonts w:cs="仿宋_GB2312" w:asciiTheme="minorEastAsia" w:hAnsiTheme="minorEastAsia" w:eastAsiaTheme="minorEastAsia"/>
          <w:sz w:val="24"/>
          <w:szCs w:val="24"/>
        </w:rPr>
      </w:pPr>
    </w:p>
    <w:p w14:paraId="62AF4F38">
      <w:pPr>
        <w:adjustRightInd w:val="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6CE8216F">
      <w:pPr>
        <w:adjustRightInd w:val="0"/>
        <w:jc w:val="left"/>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单位：元</w:t>
      </w:r>
    </w:p>
    <w:tbl>
      <w:tblPr>
        <w:tblStyle w:val="20"/>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5AE5F146">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13C7C751">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46568C76">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8FA48E5">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2B93B0AD">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5B24A3B9">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小计</w:t>
            </w:r>
          </w:p>
        </w:tc>
      </w:tr>
      <w:tr w14:paraId="28372C69">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2CB3AAE">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4862" w:type="dxa"/>
            <w:tcBorders>
              <w:top w:val="single" w:color="auto" w:sz="6" w:space="0"/>
              <w:left w:val="single" w:color="auto" w:sz="4" w:space="0"/>
              <w:bottom w:val="single" w:color="auto" w:sz="6" w:space="0"/>
              <w:right w:val="single" w:color="auto" w:sz="4" w:space="0"/>
            </w:tcBorders>
          </w:tcPr>
          <w:p w14:paraId="3A523182">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1F45D5F3">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11EA4EB">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222F62BB">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r>
      <w:tr w14:paraId="6095835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07E5DD5">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38F45C4">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D3C9FCE">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4D884F1C">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7206FC54">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r>
      <w:tr w14:paraId="733EB367">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CD9323E">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417B83F">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30AE7B5F">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43CB8CD0">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1FCB00F5">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r>
      <w:tr w14:paraId="7A04A16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49F2674">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4862" w:type="dxa"/>
            <w:tcBorders>
              <w:top w:val="single" w:color="auto" w:sz="6" w:space="0"/>
              <w:left w:val="single" w:color="auto" w:sz="4" w:space="0"/>
              <w:bottom w:val="single" w:color="auto" w:sz="6" w:space="0"/>
              <w:right w:val="single" w:color="auto" w:sz="4" w:space="0"/>
            </w:tcBorders>
          </w:tcPr>
          <w:p w14:paraId="716AD6EE">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A6B0C4E">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9E0F7F6">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199643F7">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r>
      <w:tr w14:paraId="07C3B887">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03331BF">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4862" w:type="dxa"/>
            <w:tcBorders>
              <w:top w:val="single" w:color="auto" w:sz="6" w:space="0"/>
              <w:left w:val="single" w:color="auto" w:sz="4" w:space="0"/>
              <w:bottom w:val="single" w:color="auto" w:sz="4" w:space="0"/>
              <w:right w:val="single" w:color="auto" w:sz="4" w:space="0"/>
            </w:tcBorders>
          </w:tcPr>
          <w:p w14:paraId="068C7A48">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69DD4397">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06130EBE">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02497B58">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r>
      <w:tr w14:paraId="24386D9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545E7C0">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C6D8A2C">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3CB49170">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82F4785">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2C6E65E">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r>
      <w:tr w14:paraId="1FFC652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0672E53">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4862" w:type="dxa"/>
            <w:tcBorders>
              <w:top w:val="single" w:color="auto" w:sz="4" w:space="0"/>
              <w:left w:val="single" w:color="auto" w:sz="4" w:space="0"/>
              <w:bottom w:val="single" w:color="auto" w:sz="6" w:space="0"/>
              <w:right w:val="single" w:color="auto" w:sz="4" w:space="0"/>
            </w:tcBorders>
          </w:tcPr>
          <w:p w14:paraId="6BBFEB17">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6D312D3">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6C2C40AC">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40F4E876">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r>
      <w:tr w14:paraId="7F990D5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54E9A97">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52DB03D">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3DBC5AB9">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A6E5C99">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6A22B387">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r>
      <w:tr w14:paraId="3C535AD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CCF5230">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5C8A694">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429377F">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68E53C7F">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E573070">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p>
        </w:tc>
      </w:tr>
      <w:tr w14:paraId="4DD6EEB0">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03D4A52E">
            <w:pPr>
              <w:keepNext w:val="0"/>
              <w:keepLines w:val="0"/>
              <w:suppressLineNumbers w:val="0"/>
              <w:adjustRightInd w:val="0"/>
              <w:spacing w:before="0" w:beforeAutospacing="0" w:after="0" w:afterAutospacing="0"/>
              <w:ind w:left="0" w:right="0"/>
              <w:jc w:val="left"/>
              <w:rPr>
                <w:rFonts w:hint="default"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总价（人民币大写）：￥     元</w:t>
            </w:r>
          </w:p>
        </w:tc>
      </w:tr>
    </w:tbl>
    <w:p w14:paraId="208AD50F">
      <w:pPr>
        <w:adjustRightInd w:val="0"/>
        <w:jc w:val="left"/>
        <w:rPr>
          <w:rFonts w:cs="仿宋_GB2312" w:asciiTheme="minorEastAsia" w:hAnsiTheme="minorEastAsia" w:eastAsiaTheme="minorEastAsia"/>
          <w:color w:val="auto"/>
          <w:sz w:val="24"/>
          <w:szCs w:val="24"/>
        </w:rPr>
      </w:pPr>
    </w:p>
    <w:p w14:paraId="501E0295">
      <w:pPr>
        <w:adjustRightInd w:val="0"/>
        <w:jc w:val="left"/>
        <w:rPr>
          <w:rFonts w:cs="仿宋_GB2312" w:asciiTheme="minorEastAsia" w:hAnsiTheme="minorEastAsia" w:eastAsiaTheme="minorEastAsia"/>
          <w:color w:val="auto"/>
          <w:sz w:val="24"/>
          <w:szCs w:val="24"/>
        </w:rPr>
      </w:pPr>
    </w:p>
    <w:p w14:paraId="24FA94AF">
      <w:pPr>
        <w:adjustRightInd w:val="0"/>
        <w:jc w:val="left"/>
        <w:rPr>
          <w:rFonts w:hint="eastAsia"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谈判供应商代表签字：</w:t>
      </w:r>
    </w:p>
    <w:p w14:paraId="1AA0C262">
      <w:pPr>
        <w:adjustRightInd w:val="0"/>
        <w:jc w:val="left"/>
        <w:rPr>
          <w:rFonts w:hint="eastAsia" w:cs="仿宋_GB2312" w:asciiTheme="minorEastAsia" w:hAnsiTheme="minorEastAsia" w:eastAsiaTheme="minorEastAsia"/>
          <w:color w:val="auto"/>
          <w:sz w:val="24"/>
          <w:szCs w:val="24"/>
          <w:lang w:eastAsia="zh-CN"/>
        </w:rPr>
      </w:pPr>
      <w:r>
        <w:rPr>
          <w:rFonts w:hint="eastAsia" w:cs="仿宋_GB2312" w:asciiTheme="minorEastAsia" w:hAnsiTheme="minorEastAsia" w:eastAsiaTheme="minorEastAsia"/>
          <w:color w:val="auto"/>
          <w:sz w:val="24"/>
          <w:szCs w:val="24"/>
        </w:rPr>
        <w:t>谈判供应商公章</w:t>
      </w:r>
      <w:r>
        <w:rPr>
          <w:rFonts w:hint="eastAsia" w:cs="仿宋_GB2312" w:asciiTheme="minorEastAsia" w:hAnsiTheme="minorEastAsia" w:eastAsiaTheme="minorEastAsia"/>
          <w:color w:val="auto"/>
          <w:sz w:val="24"/>
          <w:szCs w:val="24"/>
          <w:lang w:eastAsia="zh-CN"/>
        </w:rPr>
        <w:t>：</w:t>
      </w:r>
    </w:p>
    <w:p w14:paraId="34A391C9">
      <w:pPr>
        <w:adjustRightInd w:val="0"/>
        <w:jc w:val="left"/>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日期：</w:t>
      </w:r>
    </w:p>
    <w:p w14:paraId="3AB682A4">
      <w:pPr>
        <w:adjustRightInd w:val="0"/>
        <w:jc w:val="center"/>
        <w:rPr>
          <w:rFonts w:cs="仿宋_GB2312" w:asciiTheme="minorEastAsia" w:hAnsiTheme="minorEastAsia" w:eastAsiaTheme="minorEastAsia"/>
          <w:color w:val="FF0000"/>
          <w:sz w:val="24"/>
          <w:szCs w:val="24"/>
        </w:rPr>
      </w:pPr>
    </w:p>
    <w:p w14:paraId="6DC8E19B">
      <w:pPr>
        <w:adjustRightInd w:val="0"/>
        <w:rPr>
          <w:rFonts w:cs="仿宋_GB2312" w:asciiTheme="minorEastAsia" w:hAnsiTheme="minorEastAsia" w:eastAsiaTheme="minorEastAsia"/>
          <w:b/>
          <w:bCs/>
          <w:sz w:val="24"/>
          <w:szCs w:val="24"/>
        </w:rPr>
      </w:pPr>
    </w:p>
    <w:p w14:paraId="3E03CF01">
      <w:pPr>
        <w:adjustRightInd w:val="0"/>
        <w:rPr>
          <w:rFonts w:cs="仿宋_GB2312" w:asciiTheme="minorEastAsia" w:hAnsiTheme="minorEastAsia" w:eastAsiaTheme="minorEastAsia"/>
          <w:b/>
          <w:bCs/>
          <w:sz w:val="24"/>
          <w:szCs w:val="24"/>
        </w:rPr>
      </w:pPr>
    </w:p>
    <w:p w14:paraId="29E0F803">
      <w:pPr>
        <w:adjustRightInd w:val="0"/>
        <w:rPr>
          <w:rFonts w:cs="仿宋_GB2312" w:asciiTheme="minorEastAsia" w:hAnsiTheme="minorEastAsia" w:eastAsiaTheme="minorEastAsia"/>
          <w:b/>
          <w:bCs/>
          <w:sz w:val="24"/>
          <w:szCs w:val="24"/>
        </w:rPr>
      </w:pPr>
    </w:p>
    <w:p w14:paraId="0CEA919C">
      <w:pPr>
        <w:adjustRightInd w:val="0"/>
        <w:rPr>
          <w:rFonts w:cs="仿宋_GB2312" w:asciiTheme="minorEastAsia" w:hAnsiTheme="minorEastAsia" w:eastAsiaTheme="minorEastAsia"/>
          <w:b/>
          <w:bCs/>
          <w:sz w:val="24"/>
          <w:szCs w:val="24"/>
        </w:rPr>
      </w:pPr>
    </w:p>
    <w:p w14:paraId="0847FC18">
      <w:pPr>
        <w:adjustRightInd w:val="0"/>
        <w:rPr>
          <w:rFonts w:cs="黑体" w:asciiTheme="minorEastAsia" w:hAnsiTheme="minorEastAsia" w:eastAsiaTheme="minorEastAsia"/>
          <w:b/>
          <w:bCs/>
          <w:sz w:val="28"/>
          <w:szCs w:val="28"/>
        </w:rPr>
      </w:pPr>
    </w:p>
    <w:p w14:paraId="1D0821B0">
      <w:pPr>
        <w:adjustRightInd w:val="0"/>
        <w:rPr>
          <w:rFonts w:cs="黑体" w:asciiTheme="minorEastAsia" w:hAnsiTheme="minorEastAsia" w:eastAsiaTheme="minorEastAsia"/>
          <w:b/>
          <w:bCs/>
          <w:sz w:val="28"/>
          <w:szCs w:val="28"/>
        </w:rPr>
      </w:pPr>
    </w:p>
    <w:p w14:paraId="43D43012">
      <w:pPr>
        <w:adjustRightInd w:val="0"/>
        <w:rPr>
          <w:rFonts w:cs="黑体" w:asciiTheme="minorEastAsia" w:hAnsiTheme="minorEastAsia" w:eastAsiaTheme="minorEastAsia"/>
          <w:b/>
          <w:bCs/>
          <w:sz w:val="28"/>
          <w:szCs w:val="28"/>
        </w:rPr>
      </w:pPr>
    </w:p>
    <w:p w14:paraId="084DB5BD">
      <w:pPr>
        <w:adjustRightInd w:val="0"/>
        <w:rPr>
          <w:rFonts w:cs="黑体" w:asciiTheme="minorEastAsia" w:hAnsiTheme="minorEastAsia" w:eastAsiaTheme="minorEastAsia"/>
          <w:b/>
          <w:bCs/>
          <w:sz w:val="28"/>
          <w:szCs w:val="28"/>
        </w:rPr>
      </w:pPr>
    </w:p>
    <w:p w14:paraId="466BCDCC">
      <w:pPr>
        <w:adjustRightInd w:val="0"/>
        <w:rPr>
          <w:rFonts w:cs="黑体" w:asciiTheme="minorEastAsia" w:hAnsiTheme="minorEastAsia" w:eastAsiaTheme="minorEastAsia"/>
          <w:b/>
          <w:bCs/>
          <w:sz w:val="28"/>
          <w:szCs w:val="28"/>
        </w:rPr>
      </w:pPr>
    </w:p>
    <w:p w14:paraId="5F9CEB45">
      <w:pPr>
        <w:adjustRightInd w:val="0"/>
        <w:jc w:val="center"/>
        <w:rPr>
          <w:rFonts w:cs="黑体" w:asciiTheme="minorEastAsia" w:hAnsiTheme="minorEastAsia" w:eastAsiaTheme="minorEastAsia"/>
          <w:b/>
          <w:bCs/>
          <w:sz w:val="32"/>
          <w:szCs w:val="32"/>
        </w:rPr>
      </w:pPr>
    </w:p>
    <w:p w14:paraId="64248272">
      <w:pPr>
        <w:adjustRightInd w:val="0"/>
        <w:jc w:val="center"/>
        <w:rPr>
          <w:rFonts w:cs="黑体" w:asciiTheme="minorEastAsia" w:hAnsiTheme="minorEastAsia" w:eastAsiaTheme="minorEastAsia"/>
          <w:b/>
          <w:bCs/>
          <w:sz w:val="32"/>
          <w:szCs w:val="32"/>
        </w:rPr>
      </w:pPr>
    </w:p>
    <w:p w14:paraId="58C63D5E">
      <w:pPr>
        <w:adjustRightInd w:val="0"/>
        <w:jc w:val="center"/>
        <w:rPr>
          <w:rFonts w:cs="黑体" w:asciiTheme="minorEastAsia" w:hAnsiTheme="minorEastAsia" w:eastAsiaTheme="minorEastAsia"/>
          <w:b/>
          <w:bCs/>
          <w:sz w:val="32"/>
          <w:szCs w:val="32"/>
        </w:rPr>
      </w:pPr>
    </w:p>
    <w:p w14:paraId="18DB8F90">
      <w:pPr>
        <w:adjustRightInd w:val="0"/>
        <w:jc w:val="center"/>
        <w:rPr>
          <w:rFonts w:cs="黑体" w:asciiTheme="minorEastAsia" w:hAnsiTheme="minorEastAsia" w:eastAsiaTheme="minorEastAsia"/>
          <w:b/>
          <w:bCs/>
          <w:sz w:val="32"/>
          <w:szCs w:val="32"/>
        </w:rPr>
      </w:pPr>
    </w:p>
    <w:p w14:paraId="3649F306">
      <w:pPr>
        <w:adjustRightInd w:val="0"/>
        <w:jc w:val="center"/>
        <w:rPr>
          <w:rFonts w:cs="黑体" w:asciiTheme="minorEastAsia" w:hAnsiTheme="minorEastAsia" w:eastAsiaTheme="minorEastAsia"/>
          <w:b/>
          <w:bCs/>
          <w:sz w:val="32"/>
          <w:szCs w:val="32"/>
        </w:rPr>
      </w:pPr>
    </w:p>
    <w:p w14:paraId="79F63211">
      <w:pPr>
        <w:adjustRightInd w:val="0"/>
        <w:jc w:val="center"/>
        <w:rPr>
          <w:rFonts w:cs="黑体" w:asciiTheme="minorEastAsia" w:hAnsiTheme="minorEastAsia" w:eastAsiaTheme="minorEastAsia"/>
          <w:b/>
          <w:bCs/>
          <w:sz w:val="32"/>
          <w:szCs w:val="32"/>
        </w:rPr>
      </w:pPr>
    </w:p>
    <w:p w14:paraId="67BEC6EF">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附件4：</w:t>
      </w:r>
    </w:p>
    <w:p w14:paraId="0F8A4EDF">
      <w:pPr>
        <w:adjustRightInd w:val="0"/>
        <w:rPr>
          <w:rFonts w:cs="黑体" w:asciiTheme="minorEastAsia" w:hAnsiTheme="minorEastAsia" w:eastAsiaTheme="minorEastAsia"/>
          <w:b/>
          <w:bCs/>
          <w:sz w:val="32"/>
          <w:szCs w:val="32"/>
        </w:rPr>
      </w:pPr>
    </w:p>
    <w:p w14:paraId="26E7B613">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7E2C5F0F">
      <w:pPr>
        <w:adjustRightInd w:val="0"/>
        <w:rPr>
          <w:rFonts w:asciiTheme="minorEastAsia" w:hAnsiTheme="minorEastAsia" w:eastAsiaTheme="minorEastAsia"/>
        </w:rPr>
      </w:pPr>
    </w:p>
    <w:p w14:paraId="75048389">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07BB21D0">
      <w:pPr>
        <w:adjustRightInd w:val="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采购编号：号</w:t>
      </w:r>
    </w:p>
    <w:tbl>
      <w:tblPr>
        <w:tblStyle w:val="20"/>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608F5B95">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7A5775F">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sz w:val="24"/>
                <w:szCs w:val="24"/>
              </w:rPr>
            </w:pPr>
            <w:r>
              <w:rPr>
                <w:rFonts w:hint="eastAsia" w:cs="黑体" w:asciiTheme="minorEastAsia" w:hAnsiTheme="minorEastAsia" w:eastAsiaTheme="minorEastAsia"/>
                <w:color w:val="auto"/>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247E52A">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sz w:val="24"/>
                <w:szCs w:val="24"/>
              </w:rPr>
            </w:pPr>
            <w:r>
              <w:rPr>
                <w:rFonts w:hint="eastAsia" w:cs="黑体" w:asciiTheme="minorEastAsia" w:hAnsiTheme="minorEastAsia" w:eastAsiaTheme="minorEastAsia"/>
                <w:color w:val="auto"/>
              </w:rPr>
              <w:t>名称</w:t>
            </w:r>
          </w:p>
        </w:tc>
        <w:tc>
          <w:tcPr>
            <w:tcW w:w="6191" w:type="dxa"/>
            <w:gridSpan w:val="2"/>
            <w:tcBorders>
              <w:top w:val="single" w:color="auto" w:sz="4" w:space="0"/>
              <w:left w:val="nil"/>
              <w:bottom w:val="single" w:color="auto" w:sz="4" w:space="0"/>
              <w:right w:val="single" w:color="auto" w:sz="4" w:space="0"/>
            </w:tcBorders>
            <w:vAlign w:val="bottom"/>
          </w:tcPr>
          <w:p w14:paraId="5D6EF80A">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sz w:val="24"/>
                <w:szCs w:val="24"/>
              </w:rPr>
            </w:pPr>
            <w:r>
              <w:rPr>
                <w:rFonts w:hint="eastAsia" w:cs="黑体" w:asciiTheme="minorEastAsia" w:hAnsiTheme="minorEastAsia" w:eastAsiaTheme="minorEastAsia"/>
                <w:color w:val="auto"/>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40B55884">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sz w:val="24"/>
                <w:szCs w:val="24"/>
              </w:rPr>
            </w:pPr>
            <w:r>
              <w:rPr>
                <w:rFonts w:hint="eastAsia" w:cs="黑体" w:asciiTheme="minorEastAsia" w:hAnsiTheme="minorEastAsia" w:eastAsiaTheme="minorEastAsia"/>
                <w:color w:val="auto"/>
              </w:rPr>
              <w:t>偏差</w:t>
            </w:r>
          </w:p>
        </w:tc>
      </w:tr>
      <w:tr w14:paraId="297393A6">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2A7AD114">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102398A">
            <w:pPr>
              <w:keepNext w:val="0"/>
              <w:keepLines w:val="0"/>
              <w:suppressLineNumbers w:val="0"/>
              <w:spacing w:before="0" w:beforeAutospacing="0" w:after="0" w:afterAutospacing="0"/>
              <w:ind w:left="0" w:right="0"/>
              <w:rPr>
                <w:rFonts w:hint="default" w:asciiTheme="minorEastAsia" w:hAnsiTheme="minorEastAsia" w:eastAsiaTheme="minorEastAsia"/>
                <w:color w:val="auto"/>
                <w:sz w:val="24"/>
                <w:szCs w:val="24"/>
              </w:rPr>
            </w:pPr>
          </w:p>
        </w:tc>
        <w:tc>
          <w:tcPr>
            <w:tcW w:w="3311" w:type="dxa"/>
            <w:tcBorders>
              <w:top w:val="nil"/>
              <w:left w:val="nil"/>
              <w:bottom w:val="single" w:color="auto" w:sz="4" w:space="0"/>
              <w:right w:val="single" w:color="auto" w:sz="4" w:space="0"/>
            </w:tcBorders>
            <w:vAlign w:val="bottom"/>
          </w:tcPr>
          <w:p w14:paraId="1CA099D7">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sz w:val="24"/>
                <w:szCs w:val="24"/>
              </w:rPr>
            </w:pPr>
            <w:r>
              <w:rPr>
                <w:rFonts w:hint="eastAsia" w:cs="黑体" w:asciiTheme="minorEastAsia" w:hAnsiTheme="minorEastAsia" w:eastAsiaTheme="minorEastAsia"/>
                <w:color w:val="auto"/>
              </w:rPr>
              <w:t>谈判文件</w:t>
            </w:r>
          </w:p>
        </w:tc>
        <w:tc>
          <w:tcPr>
            <w:tcW w:w="2880" w:type="dxa"/>
            <w:tcBorders>
              <w:top w:val="nil"/>
              <w:left w:val="nil"/>
              <w:bottom w:val="single" w:color="auto" w:sz="4" w:space="0"/>
              <w:right w:val="single" w:color="auto" w:sz="4" w:space="0"/>
            </w:tcBorders>
            <w:vAlign w:val="bottom"/>
          </w:tcPr>
          <w:p w14:paraId="7DB78761">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sz w:val="24"/>
                <w:szCs w:val="24"/>
              </w:rPr>
            </w:pPr>
            <w:r>
              <w:rPr>
                <w:rFonts w:hint="eastAsia" w:cs="黑体" w:asciiTheme="minorEastAsia" w:hAnsiTheme="minorEastAsia" w:eastAsiaTheme="minorEastAsia"/>
                <w:color w:val="auto"/>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09A590C">
            <w:pPr>
              <w:keepNext w:val="0"/>
              <w:keepLines w:val="0"/>
              <w:suppressLineNumbers w:val="0"/>
              <w:spacing w:before="0" w:beforeAutospacing="0" w:after="0" w:afterAutospacing="0"/>
              <w:ind w:left="0" w:right="0"/>
              <w:rPr>
                <w:rFonts w:hint="default" w:asciiTheme="minorEastAsia" w:hAnsiTheme="minorEastAsia" w:eastAsiaTheme="minorEastAsia"/>
                <w:color w:val="auto"/>
                <w:sz w:val="24"/>
                <w:szCs w:val="24"/>
              </w:rPr>
            </w:pPr>
          </w:p>
        </w:tc>
      </w:tr>
      <w:tr w14:paraId="50016D7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FBC7CE5">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56FA0EC7">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6DF44CB6">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2EAFE08D">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450D5E0A">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color w:val="auto"/>
              </w:rPr>
            </w:pPr>
          </w:p>
        </w:tc>
      </w:tr>
      <w:tr w14:paraId="249B967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BBC921E">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549BB311">
            <w:pPr>
              <w:keepNext w:val="0"/>
              <w:keepLines w:val="0"/>
              <w:suppressLineNumbers w:val="0"/>
              <w:spacing w:before="0" w:beforeAutospacing="0" w:after="0" w:afterAutospacing="0"/>
              <w:ind w:left="0" w:right="0"/>
              <w:rPr>
                <w:rFonts w:hint="default"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2051D183">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417F4977">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5ACBB5C6">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color w:val="auto"/>
              </w:rPr>
            </w:pPr>
          </w:p>
        </w:tc>
      </w:tr>
      <w:tr w14:paraId="5D64AA7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ABFD935">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7D2BF5B8">
            <w:pPr>
              <w:keepNext w:val="0"/>
              <w:keepLines w:val="0"/>
              <w:suppressLineNumbers w:val="0"/>
              <w:spacing w:before="0" w:beforeAutospacing="0" w:after="0" w:afterAutospacing="0"/>
              <w:ind w:left="0" w:right="0"/>
              <w:rPr>
                <w:rFonts w:hint="default"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3D20EF67">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4F7609DC">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4089A3E4">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color w:val="auto"/>
              </w:rPr>
            </w:pPr>
          </w:p>
        </w:tc>
      </w:tr>
      <w:tr w14:paraId="5927812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5041C03">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6298E6A5">
            <w:pPr>
              <w:keepNext w:val="0"/>
              <w:keepLines w:val="0"/>
              <w:suppressLineNumbers w:val="0"/>
              <w:spacing w:before="0" w:beforeAutospacing="0" w:after="0" w:afterAutospacing="0"/>
              <w:ind w:left="0" w:right="0"/>
              <w:rPr>
                <w:rFonts w:hint="default"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4BCAF531">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0A31A50F">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164DCFBD">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color w:val="auto"/>
              </w:rPr>
            </w:pPr>
          </w:p>
        </w:tc>
      </w:tr>
      <w:tr w14:paraId="6E3BDC4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8F3A9FE">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auto"/>
              </w:rPr>
            </w:pPr>
          </w:p>
        </w:tc>
        <w:tc>
          <w:tcPr>
            <w:tcW w:w="1080" w:type="dxa"/>
            <w:tcBorders>
              <w:top w:val="single" w:color="auto" w:sz="4" w:space="0"/>
              <w:left w:val="nil"/>
              <w:bottom w:val="single" w:color="auto" w:sz="4" w:space="0"/>
              <w:right w:val="single" w:color="auto" w:sz="4" w:space="0"/>
            </w:tcBorders>
          </w:tcPr>
          <w:p w14:paraId="16A66868">
            <w:pPr>
              <w:keepNext w:val="0"/>
              <w:keepLines w:val="0"/>
              <w:suppressLineNumbers w:val="0"/>
              <w:spacing w:before="0" w:beforeAutospacing="0" w:after="0" w:afterAutospacing="0"/>
              <w:ind w:left="0" w:right="0"/>
              <w:rPr>
                <w:rFonts w:hint="default" w:asciiTheme="minorEastAsia" w:hAnsiTheme="minorEastAsia" w:eastAsiaTheme="minorEastAsia"/>
                <w:color w:val="auto"/>
              </w:rPr>
            </w:pPr>
          </w:p>
        </w:tc>
        <w:tc>
          <w:tcPr>
            <w:tcW w:w="3311" w:type="dxa"/>
            <w:tcBorders>
              <w:top w:val="single" w:color="auto" w:sz="4" w:space="0"/>
              <w:left w:val="nil"/>
              <w:bottom w:val="single" w:color="auto" w:sz="4" w:space="0"/>
              <w:right w:val="single" w:color="auto" w:sz="4" w:space="0"/>
            </w:tcBorders>
          </w:tcPr>
          <w:p w14:paraId="58FBBECE">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rPr>
            </w:pPr>
          </w:p>
        </w:tc>
        <w:tc>
          <w:tcPr>
            <w:tcW w:w="2880" w:type="dxa"/>
            <w:tcBorders>
              <w:top w:val="single" w:color="auto" w:sz="4" w:space="0"/>
              <w:left w:val="nil"/>
              <w:bottom w:val="single" w:color="auto" w:sz="4" w:space="0"/>
              <w:right w:val="single" w:color="auto" w:sz="4" w:space="0"/>
            </w:tcBorders>
          </w:tcPr>
          <w:p w14:paraId="264AFC42">
            <w:pPr>
              <w:keepNext w:val="0"/>
              <w:keepLines w:val="0"/>
              <w:suppressLineNumbers w:val="0"/>
              <w:spacing w:before="0" w:beforeLines="20" w:beforeAutospacing="0" w:after="0" w:afterLines="20" w:afterAutospacing="0"/>
              <w:ind w:left="110" w:leftChars="50" w:right="110" w:rightChars="50"/>
              <w:rPr>
                <w:rFonts w:hint="default" w:asciiTheme="minorEastAsia" w:hAnsiTheme="minorEastAsia" w:eastAsiaTheme="minorEastAsia"/>
                <w:color w:val="auto"/>
              </w:rPr>
            </w:pPr>
          </w:p>
        </w:tc>
        <w:tc>
          <w:tcPr>
            <w:tcW w:w="944" w:type="dxa"/>
            <w:tcBorders>
              <w:top w:val="single" w:color="auto" w:sz="4" w:space="0"/>
              <w:left w:val="nil"/>
              <w:bottom w:val="single" w:color="auto" w:sz="4" w:space="0"/>
              <w:right w:val="single" w:color="auto" w:sz="4" w:space="0"/>
            </w:tcBorders>
            <w:vAlign w:val="center"/>
          </w:tcPr>
          <w:p w14:paraId="430E11CE">
            <w:pPr>
              <w:keepNext w:val="0"/>
              <w:keepLines w:val="0"/>
              <w:suppressLineNumbers w:val="0"/>
              <w:spacing w:before="0" w:beforeLines="20" w:beforeAutospacing="0" w:after="0" w:afterLines="20" w:afterAutospacing="0"/>
              <w:ind w:left="110" w:leftChars="50" w:right="110" w:rightChars="50"/>
              <w:jc w:val="center"/>
              <w:rPr>
                <w:rFonts w:hint="default" w:asciiTheme="minorEastAsia" w:hAnsiTheme="minorEastAsia" w:eastAsiaTheme="minorEastAsia"/>
                <w:color w:val="auto"/>
              </w:rPr>
            </w:pPr>
          </w:p>
        </w:tc>
      </w:tr>
    </w:tbl>
    <w:p w14:paraId="4DFFF245">
      <w:pPr>
        <w:adjustRightInd w:val="0"/>
        <w:rPr>
          <w:rFonts w:asciiTheme="minorEastAsia" w:hAnsiTheme="minorEastAsia" w:eastAsiaTheme="minorEastAsia"/>
          <w:color w:val="auto"/>
          <w:sz w:val="24"/>
          <w:szCs w:val="24"/>
        </w:rPr>
      </w:pPr>
    </w:p>
    <w:p w14:paraId="6F21EA90">
      <w:pPr>
        <w:adjustRightInd w:val="0"/>
        <w:rPr>
          <w:rFonts w:hint="eastAsia" w:cs="仿宋_GB2312" w:asciiTheme="minorEastAsia" w:hAnsiTheme="minorEastAsia" w:eastAsiaTheme="minorEastAsia"/>
          <w:b/>
          <w:bCs/>
          <w:color w:val="auto"/>
          <w:sz w:val="24"/>
          <w:szCs w:val="24"/>
          <w:lang w:val="en-US" w:eastAsia="zh-CN"/>
        </w:rPr>
      </w:pPr>
      <w:r>
        <w:rPr>
          <w:rFonts w:hint="eastAsia" w:cs="仿宋_GB2312" w:asciiTheme="minorEastAsia" w:hAnsiTheme="minorEastAsia" w:eastAsiaTheme="minorEastAsia"/>
          <w:b/>
          <w:bCs/>
          <w:color w:val="auto"/>
          <w:sz w:val="24"/>
          <w:szCs w:val="24"/>
        </w:rPr>
        <w:t>谈判供应商代表签字：</w:t>
      </w:r>
      <w:r>
        <w:rPr>
          <w:rFonts w:hint="eastAsia" w:cs="仿宋_GB2312" w:asciiTheme="minorEastAsia" w:hAnsiTheme="minorEastAsia" w:eastAsiaTheme="minorEastAsia"/>
          <w:b/>
          <w:bCs/>
          <w:color w:val="auto"/>
          <w:sz w:val="24"/>
          <w:szCs w:val="24"/>
          <w:lang w:val="en-US" w:eastAsia="zh-CN"/>
        </w:rPr>
        <w:t xml:space="preserve">       </w:t>
      </w:r>
    </w:p>
    <w:p w14:paraId="41157224">
      <w:pPr>
        <w:adjustRightInd w:val="0"/>
        <w:rPr>
          <w:rFonts w:hint="eastAsia" w:cs="仿宋_GB2312" w:asciiTheme="minorEastAsia" w:hAnsiTheme="minorEastAsia" w:eastAsiaTheme="minorEastAsia"/>
          <w:b/>
          <w:bCs/>
          <w:color w:val="auto"/>
          <w:sz w:val="24"/>
          <w:szCs w:val="24"/>
        </w:rPr>
      </w:pPr>
      <w:r>
        <w:rPr>
          <w:rFonts w:hint="eastAsia" w:cs="仿宋_GB2312" w:asciiTheme="minorEastAsia" w:hAnsiTheme="minorEastAsia" w:eastAsiaTheme="minorEastAsia"/>
          <w:b/>
          <w:bCs/>
          <w:color w:val="auto"/>
          <w:sz w:val="24"/>
          <w:szCs w:val="24"/>
        </w:rPr>
        <w:t>谈判供应商公章：</w:t>
      </w:r>
    </w:p>
    <w:p w14:paraId="70B16A76">
      <w:pPr>
        <w:adjustRightInd w:val="0"/>
        <w:rPr>
          <w:rFonts w:asciiTheme="minorEastAsia" w:hAnsiTheme="minorEastAsia" w:eastAsiaTheme="minorEastAsia"/>
          <w:b/>
          <w:bCs/>
          <w:color w:val="auto"/>
          <w:sz w:val="24"/>
          <w:szCs w:val="24"/>
        </w:rPr>
      </w:pPr>
      <w:r>
        <w:rPr>
          <w:rFonts w:hint="eastAsia" w:cs="仿宋_GB2312" w:asciiTheme="minorEastAsia" w:hAnsiTheme="minorEastAsia" w:eastAsiaTheme="minorEastAsia"/>
          <w:b/>
          <w:bCs/>
          <w:color w:val="auto"/>
          <w:sz w:val="24"/>
          <w:szCs w:val="24"/>
        </w:rPr>
        <w:t>日期：</w:t>
      </w:r>
    </w:p>
    <w:p w14:paraId="2AF043F6">
      <w:pPr>
        <w:adjustRightInd w:val="0"/>
        <w:rPr>
          <w:rFonts w:asciiTheme="minorEastAsia" w:hAnsiTheme="minorEastAsia" w:eastAsiaTheme="minorEastAsia"/>
          <w:color w:val="FF0000"/>
          <w:sz w:val="24"/>
          <w:szCs w:val="24"/>
        </w:rPr>
      </w:pPr>
    </w:p>
    <w:p w14:paraId="5D9475EC">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cs="仿宋_GB2312" w:asciiTheme="minorEastAsia" w:hAnsiTheme="minorEastAsia" w:eastAsiaTheme="minorEastAsia"/>
          <w:color w:val="FF0000"/>
          <w:sz w:val="24"/>
          <w:szCs w:val="24"/>
        </w:rPr>
        <w:t>.</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39FBB538">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color w:val="FF0000"/>
          <w:sz w:val="24"/>
          <w:szCs w:val="24"/>
        </w:rPr>
        <w:t>.</w:t>
      </w:r>
      <w:r>
        <w:rPr>
          <w:rFonts w:hint="eastAsia" w:cs="仿宋_GB2312" w:asciiTheme="minorEastAsia" w:hAnsiTheme="minorEastAsia" w:eastAsiaTheme="minorEastAsia"/>
          <w:sz w:val="24"/>
          <w:szCs w:val="24"/>
        </w:rPr>
        <w:t>谈判供应商可根据需要自行增减表格行数。</w:t>
      </w:r>
    </w:p>
    <w:p w14:paraId="3E90B1BF">
      <w:pPr>
        <w:adjustRightInd w:val="0"/>
        <w:ind w:firstLine="390"/>
        <w:rPr>
          <w:rFonts w:asciiTheme="minorEastAsia" w:hAnsiTheme="minorEastAsia" w:eastAsiaTheme="minorEastAsia"/>
          <w:sz w:val="18"/>
          <w:szCs w:val="18"/>
        </w:rPr>
      </w:pPr>
    </w:p>
    <w:p w14:paraId="18F276FA">
      <w:pPr>
        <w:adjustRightInd w:val="0"/>
        <w:rPr>
          <w:rFonts w:asciiTheme="minorEastAsia" w:hAnsiTheme="minorEastAsia" w:eastAsiaTheme="minorEastAsia"/>
          <w:sz w:val="28"/>
          <w:szCs w:val="28"/>
        </w:rPr>
      </w:pPr>
    </w:p>
    <w:p w14:paraId="50A26F7C">
      <w:pPr>
        <w:adjustRightInd w:val="0"/>
        <w:rPr>
          <w:rFonts w:asciiTheme="minorEastAsia" w:hAnsiTheme="minorEastAsia" w:eastAsiaTheme="minorEastAsia"/>
        </w:rPr>
        <w:sectPr>
          <w:pgSz w:w="11907" w:h="16840"/>
          <w:pgMar w:top="1440" w:right="1797" w:bottom="1440" w:left="1797" w:header="720" w:footer="720" w:gutter="0"/>
          <w:pgNumType w:fmt="decimal"/>
          <w:cols w:space="720" w:num="1"/>
        </w:sectPr>
      </w:pPr>
    </w:p>
    <w:p w14:paraId="3AEB8A0A">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附件5：</w:t>
      </w:r>
    </w:p>
    <w:p w14:paraId="10D5DB0D">
      <w:pPr>
        <w:adjustRightInd w:val="0"/>
        <w:jc w:val="center"/>
        <w:rPr>
          <w:rFonts w:cs="黑体" w:asciiTheme="minorEastAsia" w:hAnsiTheme="minorEastAsia" w:eastAsiaTheme="minorEastAsia"/>
          <w:b/>
          <w:bCs/>
          <w:sz w:val="32"/>
          <w:szCs w:val="32"/>
        </w:rPr>
      </w:pPr>
    </w:p>
    <w:p w14:paraId="117E7BE0">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4062973A">
      <w:pPr>
        <w:adjustRightInd w:val="0"/>
        <w:jc w:val="center"/>
        <w:rPr>
          <w:rFonts w:asciiTheme="minorEastAsia" w:hAnsiTheme="minorEastAsia" w:eastAsiaTheme="minorEastAsia"/>
          <w:sz w:val="28"/>
          <w:szCs w:val="28"/>
        </w:rPr>
      </w:pPr>
    </w:p>
    <w:p w14:paraId="6B74C768">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0C34C3F7">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204765FA">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499FBACB">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12ECCF0E">
      <w:pPr>
        <w:adjustRightInd w:val="0"/>
        <w:rPr>
          <w:rFonts w:asciiTheme="minorEastAsia" w:hAnsiTheme="minorEastAsia" w:eastAsiaTheme="minorEastAsia"/>
          <w:sz w:val="28"/>
          <w:szCs w:val="28"/>
        </w:rPr>
      </w:pPr>
    </w:p>
    <w:p w14:paraId="1977466B">
      <w:pPr>
        <w:adjustRightInd w:val="0"/>
        <w:rPr>
          <w:rFonts w:asciiTheme="minorEastAsia" w:hAnsiTheme="minorEastAsia" w:eastAsiaTheme="minorEastAsia"/>
          <w:sz w:val="28"/>
          <w:szCs w:val="28"/>
        </w:rPr>
      </w:pPr>
    </w:p>
    <w:p w14:paraId="213C669A">
      <w:pPr>
        <w:adjustRightInd w:val="0"/>
        <w:rPr>
          <w:rFonts w:asciiTheme="minorEastAsia" w:hAnsiTheme="minorEastAsia" w:eastAsiaTheme="minorEastAsia"/>
          <w:sz w:val="24"/>
          <w:szCs w:val="24"/>
        </w:rPr>
      </w:pPr>
    </w:p>
    <w:p w14:paraId="37A6CFED">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5570A5A6">
      <w:pPr>
        <w:adjustRightInd w:val="0"/>
        <w:rPr>
          <w:rFonts w:cs="楷体_GB2312" w:asciiTheme="minorEastAsia" w:hAnsiTheme="minorEastAsia" w:eastAsiaTheme="minorEastAsia"/>
          <w:sz w:val="24"/>
          <w:szCs w:val="24"/>
        </w:rPr>
      </w:pPr>
    </w:p>
    <w:p w14:paraId="17EACC76">
      <w:pPr>
        <w:adjustRightInd w:val="0"/>
        <w:ind w:firstLine="280"/>
        <w:rPr>
          <w:rFonts w:cs="楷体_GB2312" w:asciiTheme="minorEastAsia" w:hAnsiTheme="minorEastAsia" w:eastAsiaTheme="minorEastAsia"/>
          <w:sz w:val="24"/>
          <w:szCs w:val="24"/>
        </w:rPr>
      </w:pPr>
    </w:p>
    <w:p w14:paraId="304B7DD5">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公章：</w:t>
      </w:r>
    </w:p>
    <w:p w14:paraId="400244AE">
      <w:pPr>
        <w:adjustRightInd w:val="0"/>
        <w:rPr>
          <w:rFonts w:asciiTheme="minorEastAsia" w:hAnsiTheme="minorEastAsia" w:eastAsiaTheme="minorEastAsia"/>
          <w:sz w:val="28"/>
          <w:szCs w:val="28"/>
        </w:rPr>
      </w:pPr>
    </w:p>
    <w:p w14:paraId="6DA06390">
      <w:pPr>
        <w:adjustRightInd w:val="0"/>
        <w:rPr>
          <w:rFonts w:asciiTheme="minorEastAsia" w:hAnsiTheme="minorEastAsia" w:eastAsiaTheme="minorEastAsia"/>
          <w:sz w:val="28"/>
          <w:szCs w:val="28"/>
        </w:rPr>
      </w:pPr>
    </w:p>
    <w:p w14:paraId="5355E09A">
      <w:pPr>
        <w:adjustRightInd w:val="0"/>
        <w:rPr>
          <w:rFonts w:asciiTheme="minorEastAsia" w:hAnsiTheme="minorEastAsia" w:eastAsiaTheme="minorEastAsia"/>
        </w:rPr>
        <w:sectPr>
          <w:pgSz w:w="11906" w:h="16838"/>
          <w:pgMar w:top="1440" w:right="1797" w:bottom="1440" w:left="1797" w:header="720" w:footer="720" w:gutter="0"/>
          <w:pgNumType w:fmt="decimal"/>
          <w:cols w:space="720" w:num="1"/>
        </w:sectPr>
      </w:pPr>
    </w:p>
    <w:p w14:paraId="322A4B9B">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附件6：</w:t>
      </w:r>
    </w:p>
    <w:p w14:paraId="425F21DC">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08631D7B">
      <w:pPr>
        <w:adjustRightInd w:val="0"/>
        <w:rPr>
          <w:rFonts w:asciiTheme="minorEastAsia" w:hAnsiTheme="minorEastAsia" w:eastAsiaTheme="minorEastAsia"/>
          <w:color w:val="auto"/>
          <w:sz w:val="36"/>
          <w:szCs w:val="36"/>
        </w:rPr>
      </w:pPr>
    </w:p>
    <w:p w14:paraId="72885EA7">
      <w:pPr>
        <w:adjustRightInd w:val="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周口市政府采购中心：</w:t>
      </w:r>
    </w:p>
    <w:p w14:paraId="29E7BD79">
      <w:pPr>
        <w:adjustRightInd w:val="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关于贵方的项目谈判邀请，本签字人愿意参加谈判，提供谈判项目一览表中规定的货物，并声明提交的下列文件是准确和真实的。</w:t>
      </w:r>
    </w:p>
    <w:p w14:paraId="0D7774F5">
      <w:pPr>
        <w:adjustRightInd w:val="0"/>
        <w:ind w:firstLine="48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1</w:t>
      </w:r>
      <w:r>
        <w:rPr>
          <w:rFonts w:hint="eastAsia" w:cs="仿宋_GB2312" w:asciiTheme="minorEastAsia" w:hAnsiTheme="minorEastAsia" w:eastAsiaTheme="minorEastAsia"/>
          <w:color w:val="auto"/>
          <w:sz w:val="24"/>
          <w:szCs w:val="24"/>
        </w:rPr>
        <w:t>、企业法人营业执照。</w:t>
      </w:r>
    </w:p>
    <w:p w14:paraId="6B2F17A6">
      <w:pPr>
        <w:adjustRightInd w:val="0"/>
        <w:ind w:firstLine="48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2</w:t>
      </w:r>
      <w:r>
        <w:rPr>
          <w:rFonts w:hint="eastAsia" w:cs="仿宋_GB2312" w:asciiTheme="minorEastAsia" w:hAnsiTheme="minorEastAsia" w:eastAsiaTheme="minorEastAsia"/>
          <w:color w:val="auto"/>
          <w:sz w:val="24"/>
          <w:szCs w:val="24"/>
        </w:rPr>
        <w:t>、税务登记证</w:t>
      </w:r>
      <w:r>
        <w:rPr>
          <w:rFonts w:hint="eastAsia" w:cs="仿宋_GB2312" w:asciiTheme="minorEastAsia" w:hAnsiTheme="minorEastAsia" w:eastAsiaTheme="minorEastAsia"/>
          <w:color w:val="auto"/>
          <w:sz w:val="24"/>
          <w:szCs w:val="24"/>
          <w:lang w:eastAsia="zh-CN"/>
        </w:rPr>
        <w:t>（</w:t>
      </w:r>
      <w:r>
        <w:rPr>
          <w:rFonts w:hint="eastAsia" w:cs="仿宋_GB2312" w:asciiTheme="minorEastAsia" w:hAnsiTheme="minorEastAsia" w:eastAsiaTheme="minorEastAsia"/>
          <w:color w:val="auto"/>
          <w:sz w:val="24"/>
          <w:szCs w:val="24"/>
          <w:lang w:val="en-US" w:eastAsia="zh-CN"/>
        </w:rPr>
        <w:t>三证合一的不需要</w:t>
      </w:r>
      <w:r>
        <w:rPr>
          <w:rFonts w:hint="eastAsia" w:cs="仿宋_GB2312" w:asciiTheme="minorEastAsia" w:hAnsiTheme="minorEastAsia" w:eastAsiaTheme="minorEastAsia"/>
          <w:color w:val="auto"/>
          <w:sz w:val="24"/>
          <w:szCs w:val="24"/>
          <w:lang w:eastAsia="zh-CN"/>
        </w:rPr>
        <w:t>）</w:t>
      </w:r>
      <w:r>
        <w:rPr>
          <w:rFonts w:hint="eastAsia" w:cs="仿宋_GB2312" w:asciiTheme="minorEastAsia" w:hAnsiTheme="minorEastAsia" w:eastAsiaTheme="minorEastAsia"/>
          <w:color w:val="auto"/>
          <w:sz w:val="24"/>
          <w:szCs w:val="24"/>
        </w:rPr>
        <w:t>。</w:t>
      </w:r>
    </w:p>
    <w:p w14:paraId="4F7F6B69">
      <w:pPr>
        <w:adjustRightInd w:val="0"/>
        <w:ind w:firstLine="48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3</w:t>
      </w:r>
      <w:r>
        <w:rPr>
          <w:rFonts w:hint="eastAsia" w:cs="仿宋_GB2312" w:asciiTheme="minorEastAsia" w:hAnsiTheme="minorEastAsia" w:eastAsiaTheme="minorEastAsia"/>
          <w:color w:val="auto"/>
          <w:sz w:val="24"/>
          <w:szCs w:val="24"/>
        </w:rPr>
        <w:t>、组织机构代码证。</w:t>
      </w:r>
    </w:p>
    <w:p w14:paraId="6BCD3234">
      <w:pPr>
        <w:adjustRightInd w:val="0"/>
        <w:ind w:firstLine="480"/>
        <w:rPr>
          <w:rFonts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4</w:t>
      </w:r>
      <w:r>
        <w:rPr>
          <w:rFonts w:hint="eastAsia" w:cs="仿宋_GB2312" w:asciiTheme="minorEastAsia" w:hAnsiTheme="minorEastAsia" w:eastAsiaTheme="minorEastAsia"/>
          <w:color w:val="auto"/>
          <w:sz w:val="24"/>
          <w:szCs w:val="24"/>
        </w:rPr>
        <w:t>、法定代表人授权委托书。</w:t>
      </w:r>
    </w:p>
    <w:p w14:paraId="44A2186F">
      <w:pPr>
        <w:adjustRightInd w:val="0"/>
        <w:ind w:firstLine="480" w:firstLineChars="20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5、委托代理人身份证。</w:t>
      </w:r>
    </w:p>
    <w:p w14:paraId="0CE2966F">
      <w:pPr>
        <w:adjustRightInd w:val="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 xml:space="preserve"> </w:t>
      </w:r>
      <w:r>
        <w:rPr>
          <w:rFonts w:hint="eastAsia" w:cs="仿宋_GB2312" w:asciiTheme="minorEastAsia" w:hAnsiTheme="minorEastAsia" w:eastAsiaTheme="minorEastAsia"/>
          <w:color w:val="auto"/>
          <w:sz w:val="24"/>
          <w:szCs w:val="24"/>
          <w:lang w:val="en-US" w:eastAsia="zh-CN"/>
        </w:rPr>
        <w:t xml:space="preserve">   </w:t>
      </w:r>
      <w:r>
        <w:rPr>
          <w:rFonts w:hint="eastAsia" w:cs="仿宋_GB2312" w:asciiTheme="minorEastAsia" w:hAnsiTheme="minorEastAsia" w:eastAsiaTheme="minorEastAsia"/>
          <w:color w:val="auto"/>
          <w:sz w:val="24"/>
          <w:szCs w:val="24"/>
        </w:rPr>
        <w:t>6、其它证明文件或证件。</w:t>
      </w:r>
    </w:p>
    <w:p w14:paraId="799EF582">
      <w:pPr>
        <w:adjustRightInd w:val="0"/>
        <w:ind w:firstLine="48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本签字人确认资格文件中的说明是真实的、准确的。</w:t>
      </w:r>
    </w:p>
    <w:p w14:paraId="478B55C1">
      <w:pPr>
        <w:adjustRightInd w:val="0"/>
        <w:ind w:firstLine="480"/>
        <w:rPr>
          <w:rFonts w:asciiTheme="minorEastAsia" w:hAnsiTheme="minorEastAsia" w:eastAsiaTheme="minorEastAsia"/>
          <w:color w:val="auto"/>
          <w:sz w:val="24"/>
          <w:szCs w:val="24"/>
        </w:rPr>
      </w:pPr>
    </w:p>
    <w:p w14:paraId="46B0F352">
      <w:pPr>
        <w:adjustRightInd w:val="0"/>
        <w:ind w:firstLine="480"/>
        <w:rPr>
          <w:rFonts w:asciiTheme="minorEastAsia" w:hAnsiTheme="minorEastAsia" w:eastAsiaTheme="minorEastAsia"/>
          <w:color w:val="auto"/>
          <w:sz w:val="24"/>
          <w:szCs w:val="24"/>
        </w:rPr>
      </w:pPr>
    </w:p>
    <w:p w14:paraId="5B8B4BEF">
      <w:pPr>
        <w:adjustRightInd w:val="0"/>
        <w:ind w:firstLine="480"/>
        <w:rPr>
          <w:rFonts w:asciiTheme="minorEastAsia" w:hAnsiTheme="minorEastAsia" w:eastAsiaTheme="minorEastAsia"/>
          <w:color w:val="auto"/>
          <w:sz w:val="24"/>
          <w:szCs w:val="24"/>
        </w:rPr>
      </w:pPr>
    </w:p>
    <w:p w14:paraId="7C265BBF">
      <w:pPr>
        <w:adjustRightInd w:val="0"/>
        <w:ind w:firstLine="480"/>
        <w:rPr>
          <w:rFonts w:asciiTheme="minorEastAsia" w:hAnsiTheme="minorEastAsia" w:eastAsiaTheme="minorEastAsia"/>
          <w:color w:val="auto"/>
          <w:sz w:val="24"/>
          <w:szCs w:val="24"/>
        </w:rPr>
      </w:pPr>
    </w:p>
    <w:p w14:paraId="3BCD9478">
      <w:pPr>
        <w:adjustRightInd w:val="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单位名称（签章）：</w:t>
      </w:r>
      <w:r>
        <w:rPr>
          <w:rFonts w:hint="eastAsia" w:cs="仿宋_GB2312" w:asciiTheme="minorEastAsia" w:hAnsiTheme="minorEastAsia" w:eastAsiaTheme="minorEastAsia"/>
          <w:color w:val="auto"/>
          <w:sz w:val="24"/>
          <w:szCs w:val="24"/>
          <w:lang w:val="en-US" w:eastAsia="zh-CN"/>
        </w:rPr>
        <w:t xml:space="preserve">    </w:t>
      </w:r>
      <w:r>
        <w:rPr>
          <w:rFonts w:hint="eastAsia" w:cs="仿宋_GB2312" w:asciiTheme="minorEastAsia" w:hAnsiTheme="minorEastAsia" w:eastAsiaTheme="minorEastAsia"/>
          <w:color w:val="auto"/>
          <w:sz w:val="24"/>
          <w:szCs w:val="24"/>
        </w:rPr>
        <w:t>法定代表人（签字）：</w:t>
      </w:r>
    </w:p>
    <w:p w14:paraId="29ADD30B">
      <w:pPr>
        <w:adjustRightInd w:val="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地址：邮政编码：</w:t>
      </w:r>
    </w:p>
    <w:p w14:paraId="7F0B9F00">
      <w:pPr>
        <w:adjustRightInd w:val="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签字人姓名、职务（印刷体）：</w:t>
      </w:r>
    </w:p>
    <w:p w14:paraId="1831FB60">
      <w:pPr>
        <w:adjustRightInd w:val="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电话：传真：</w:t>
      </w:r>
    </w:p>
    <w:p w14:paraId="7ED3579D">
      <w:pPr>
        <w:adjustRightInd w:val="0"/>
        <w:rPr>
          <w:rFonts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日期：</w:t>
      </w:r>
    </w:p>
    <w:p w14:paraId="776AF3B1">
      <w:pPr>
        <w:adjustRightInd w:val="0"/>
        <w:rPr>
          <w:rFonts w:cs="仿宋_GB2312" w:asciiTheme="minorEastAsia" w:hAnsiTheme="minorEastAsia" w:eastAsiaTheme="minorEastAsia"/>
          <w:sz w:val="24"/>
          <w:szCs w:val="24"/>
        </w:rPr>
      </w:pPr>
    </w:p>
    <w:p w14:paraId="47A7DE22">
      <w:pPr>
        <w:adjustRightInd w:val="0"/>
        <w:rPr>
          <w:rFonts w:asciiTheme="minorEastAsia" w:hAnsiTheme="minorEastAsia" w:eastAsiaTheme="minorEastAsia"/>
          <w:sz w:val="28"/>
          <w:szCs w:val="28"/>
        </w:rPr>
      </w:pPr>
    </w:p>
    <w:p w14:paraId="5B6A75AB">
      <w:pPr>
        <w:adjustRightInd w:val="0"/>
        <w:rPr>
          <w:rFonts w:asciiTheme="minorEastAsia" w:hAnsiTheme="minorEastAsia" w:eastAsiaTheme="minorEastAsia"/>
          <w:sz w:val="28"/>
          <w:szCs w:val="28"/>
        </w:rPr>
      </w:pPr>
    </w:p>
    <w:p w14:paraId="4D99CF64">
      <w:pPr>
        <w:adjustRightInd w:val="0"/>
        <w:rPr>
          <w:rFonts w:asciiTheme="minorEastAsia" w:hAnsiTheme="minorEastAsia" w:eastAsiaTheme="minorEastAsia"/>
        </w:rPr>
        <w:sectPr>
          <w:pgSz w:w="11906" w:h="16838"/>
          <w:pgMar w:top="1440" w:right="1797" w:bottom="1440" w:left="1797" w:header="720" w:footer="720" w:gutter="0"/>
          <w:pgNumType w:fmt="decimal"/>
          <w:cols w:space="720" w:num="1"/>
        </w:sectPr>
      </w:pPr>
    </w:p>
    <w:p w14:paraId="4482B390">
      <w:pPr>
        <w:adjustRightInd w:val="0"/>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附件7：</w:t>
      </w:r>
    </w:p>
    <w:p w14:paraId="712C3DB8">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21CCE75D">
      <w:pPr>
        <w:adjustRightInd w:val="0"/>
        <w:jc w:val="center"/>
        <w:rPr>
          <w:rFonts w:asciiTheme="minorEastAsia" w:hAnsiTheme="minorEastAsia" w:eastAsiaTheme="minorEastAsia"/>
          <w:b/>
          <w:bCs/>
          <w:color w:val="auto"/>
          <w:sz w:val="32"/>
          <w:szCs w:val="32"/>
        </w:rPr>
      </w:pPr>
    </w:p>
    <w:p w14:paraId="5533D3D0">
      <w:pPr>
        <w:adjustRightInd w:val="0"/>
        <w:rPr>
          <w:rFonts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委托单位：</w:t>
      </w:r>
    </w:p>
    <w:p w14:paraId="126B9DAA">
      <w:pPr>
        <w:adjustRightInd w:val="0"/>
        <w:rPr>
          <w:rFonts w:cs="仿宋_GB2312" w:asciiTheme="minorEastAsia" w:hAnsiTheme="minorEastAsia" w:eastAsiaTheme="minorEastAsia"/>
          <w:color w:val="auto"/>
          <w:sz w:val="24"/>
          <w:szCs w:val="24"/>
        </w:rPr>
      </w:pPr>
    </w:p>
    <w:p w14:paraId="0170711C">
      <w:pPr>
        <w:adjustRightInd w:val="0"/>
        <w:rPr>
          <w:rFonts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地址：法定代表人：</w:t>
      </w:r>
    </w:p>
    <w:p w14:paraId="14DE8B42">
      <w:pPr>
        <w:adjustRightInd w:val="0"/>
        <w:rPr>
          <w:rFonts w:cs="仿宋_GB2312" w:asciiTheme="minorEastAsia" w:hAnsiTheme="minorEastAsia" w:eastAsiaTheme="minorEastAsia"/>
          <w:color w:val="auto"/>
          <w:sz w:val="24"/>
          <w:szCs w:val="24"/>
        </w:rPr>
      </w:pPr>
    </w:p>
    <w:p w14:paraId="18A661B0">
      <w:pPr>
        <w:adjustRightInd w:val="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受托人姓名：性别：出生日期：年月日</w:t>
      </w:r>
    </w:p>
    <w:p w14:paraId="56A65A48">
      <w:pPr>
        <w:adjustRightInd w:val="0"/>
        <w:rPr>
          <w:rFonts w:cs="仿宋_GB2312" w:asciiTheme="minorEastAsia" w:hAnsiTheme="minorEastAsia" w:eastAsiaTheme="minorEastAsia"/>
          <w:color w:val="auto"/>
          <w:sz w:val="24"/>
          <w:szCs w:val="24"/>
        </w:rPr>
      </w:pPr>
    </w:p>
    <w:p w14:paraId="1FCA2964">
      <w:pPr>
        <w:adjustRightInd w:val="0"/>
        <w:rPr>
          <w:rFonts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所在单位：职务：</w:t>
      </w:r>
    </w:p>
    <w:p w14:paraId="629BC68A">
      <w:pPr>
        <w:adjustRightInd w:val="0"/>
        <w:rPr>
          <w:rFonts w:cs="仿宋_GB2312" w:asciiTheme="minorEastAsia" w:hAnsiTheme="minorEastAsia" w:eastAsiaTheme="minorEastAsia"/>
          <w:color w:val="auto"/>
          <w:sz w:val="24"/>
          <w:szCs w:val="24"/>
        </w:rPr>
      </w:pPr>
    </w:p>
    <w:p w14:paraId="61DCC3B2">
      <w:pPr>
        <w:adjustRightInd w:val="0"/>
        <w:rPr>
          <w:rFonts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身份证：现住：</w:t>
      </w:r>
    </w:p>
    <w:p w14:paraId="5B2E8A29">
      <w:pPr>
        <w:adjustRightInd w:val="0"/>
        <w:spacing w:line="320" w:lineRule="exact"/>
        <w:ind w:firstLine="480" w:firstLineChars="20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兹委托受托人代表我单位参加项目谈判事宜，并授权其全权办理以下事宜：</w:t>
      </w:r>
    </w:p>
    <w:p w14:paraId="1FCA0AA1">
      <w:pPr>
        <w:adjustRightInd w:val="0"/>
        <w:spacing w:line="320" w:lineRule="exact"/>
        <w:ind w:firstLine="480" w:firstLineChars="20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1</w:t>
      </w:r>
      <w:r>
        <w:rPr>
          <w:rFonts w:hint="eastAsia" w:cs="仿宋_GB2312" w:asciiTheme="minorEastAsia" w:hAnsiTheme="minorEastAsia" w:eastAsiaTheme="minorEastAsia"/>
          <w:color w:val="auto"/>
          <w:sz w:val="24"/>
          <w:szCs w:val="24"/>
        </w:rPr>
        <w:t>、参加谈判活动。</w:t>
      </w:r>
    </w:p>
    <w:p w14:paraId="67644420">
      <w:pPr>
        <w:adjustRightInd w:val="0"/>
        <w:spacing w:line="320" w:lineRule="exact"/>
        <w:ind w:firstLine="480" w:firstLineChars="20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2</w:t>
      </w:r>
      <w:r>
        <w:rPr>
          <w:rFonts w:hint="eastAsia" w:cs="仿宋_GB2312" w:asciiTheme="minorEastAsia" w:hAnsiTheme="minorEastAsia" w:eastAsiaTheme="minorEastAsia"/>
          <w:color w:val="auto"/>
          <w:sz w:val="24"/>
          <w:szCs w:val="24"/>
        </w:rPr>
        <w:t>、出席谈判会议。</w:t>
      </w:r>
    </w:p>
    <w:p w14:paraId="76381B9B">
      <w:pPr>
        <w:adjustRightInd w:val="0"/>
        <w:spacing w:line="320" w:lineRule="exact"/>
        <w:ind w:firstLine="480" w:firstLineChars="20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3</w:t>
      </w:r>
      <w:r>
        <w:rPr>
          <w:rFonts w:hint="eastAsia" w:cs="仿宋_GB2312" w:asciiTheme="minorEastAsia" w:hAnsiTheme="minorEastAsia" w:eastAsiaTheme="minorEastAsia"/>
          <w:color w:val="auto"/>
          <w:sz w:val="24"/>
          <w:szCs w:val="24"/>
        </w:rPr>
        <w:t>、确定谈判采购的最终报价。</w:t>
      </w:r>
    </w:p>
    <w:p w14:paraId="3AD2EA30">
      <w:pPr>
        <w:adjustRightInd w:val="0"/>
        <w:spacing w:line="320" w:lineRule="exact"/>
        <w:ind w:firstLine="480" w:firstLineChars="20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4</w:t>
      </w:r>
      <w:r>
        <w:rPr>
          <w:rFonts w:hint="eastAsia" w:cs="仿宋_GB2312" w:asciiTheme="minorEastAsia" w:hAnsiTheme="minorEastAsia" w:eastAsiaTheme="minorEastAsia"/>
          <w:color w:val="auto"/>
          <w:sz w:val="24"/>
          <w:szCs w:val="24"/>
        </w:rPr>
        <w:t>、签订与成交事宜有关的合同。</w:t>
      </w:r>
    </w:p>
    <w:p w14:paraId="0CD3ACB8">
      <w:pPr>
        <w:adjustRightInd w:val="0"/>
        <w:spacing w:line="320" w:lineRule="exact"/>
        <w:ind w:firstLine="480" w:firstLineChars="200"/>
        <w:rPr>
          <w:rFonts w:cs="仿宋_GB2312" w:asciiTheme="minorEastAsia" w:hAnsiTheme="minorEastAsia" w:eastAsiaTheme="minorEastAsia"/>
          <w:color w:val="auto"/>
          <w:sz w:val="24"/>
          <w:szCs w:val="24"/>
        </w:rPr>
      </w:pPr>
      <w:r>
        <w:rPr>
          <w:rFonts w:cs="仿宋_GB2312" w:asciiTheme="minorEastAsia" w:hAnsiTheme="minorEastAsia" w:eastAsiaTheme="minorEastAsia"/>
          <w:color w:val="auto"/>
          <w:sz w:val="24"/>
          <w:szCs w:val="24"/>
        </w:rPr>
        <w:t>5</w:t>
      </w:r>
      <w:r>
        <w:rPr>
          <w:rFonts w:hint="eastAsia" w:cs="仿宋_GB2312" w:asciiTheme="minorEastAsia" w:hAnsiTheme="minorEastAsia" w:eastAsiaTheme="minorEastAsia"/>
          <w:color w:val="auto"/>
          <w:sz w:val="24"/>
          <w:szCs w:val="24"/>
        </w:rPr>
        <w:t>、负责合同的履行、服务以及在合同履行过程中有关事宜的洽谈和处理。</w:t>
      </w:r>
    </w:p>
    <w:p w14:paraId="32CBB3C4">
      <w:pPr>
        <w:adjustRightInd w:val="0"/>
        <w:spacing w:line="320" w:lineRule="exact"/>
        <w:ind w:firstLine="480" w:firstLineChars="20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受托人在办理上述事宜过程中以其自己的名义签署的所有文件我单位均予以承认。</w:t>
      </w:r>
    </w:p>
    <w:p w14:paraId="0622E3ED">
      <w:pPr>
        <w:adjustRightInd w:val="0"/>
        <w:spacing w:line="320" w:lineRule="exact"/>
        <w:ind w:firstLine="480" w:firstLineChars="20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受托人无转委托权。</w:t>
      </w:r>
    </w:p>
    <w:p w14:paraId="765DA7A5">
      <w:pPr>
        <w:adjustRightInd w:val="0"/>
        <w:spacing w:line="320" w:lineRule="exact"/>
        <w:ind w:firstLine="480" w:firstLineChars="20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委托期限：至上述事宜处理完毕止。</w:t>
      </w:r>
    </w:p>
    <w:p w14:paraId="7B56745E">
      <w:pPr>
        <w:adjustRightInd w:val="0"/>
        <w:rPr>
          <w:rFonts w:cs="仿宋_GB2312" w:asciiTheme="minorEastAsia" w:hAnsiTheme="minorEastAsia" w:eastAsiaTheme="minorEastAsia"/>
          <w:color w:val="auto"/>
          <w:sz w:val="24"/>
          <w:szCs w:val="24"/>
        </w:rPr>
      </w:pPr>
    </w:p>
    <w:p w14:paraId="6E428256">
      <w:pPr>
        <w:adjustRightInd w:val="0"/>
        <w:ind w:firstLine="480" w:firstLineChars="200"/>
        <w:rPr>
          <w:rFonts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委托单位：</w:t>
      </w:r>
      <w:r>
        <w:rPr>
          <w:rFonts w:hint="eastAsia" w:cs="仿宋_GB2312" w:asciiTheme="minorEastAsia" w:hAnsiTheme="minorEastAsia" w:eastAsiaTheme="minorEastAsia"/>
          <w:color w:val="auto"/>
          <w:sz w:val="24"/>
          <w:szCs w:val="24"/>
          <w:u w:val="single"/>
        </w:rPr>
        <w:t>（公章）</w:t>
      </w:r>
    </w:p>
    <w:p w14:paraId="470DC6BA">
      <w:pPr>
        <w:adjustRightInd w:val="0"/>
        <w:rPr>
          <w:rFonts w:cs="仿宋_GB2312" w:asciiTheme="minorEastAsia" w:hAnsiTheme="minorEastAsia" w:eastAsiaTheme="minorEastAsia"/>
          <w:color w:val="auto"/>
          <w:sz w:val="24"/>
          <w:szCs w:val="24"/>
        </w:rPr>
      </w:pPr>
    </w:p>
    <w:p w14:paraId="29CC357C">
      <w:pPr>
        <w:adjustRightInd w:val="0"/>
        <w:ind w:firstLine="480" w:firstLineChars="200"/>
        <w:rPr>
          <w:rFonts w:cs="仿宋_GB2312" w:asciiTheme="minorEastAsia" w:hAnsiTheme="minorEastAsia" w:eastAsiaTheme="minorEastAsia"/>
          <w:color w:val="auto"/>
          <w:sz w:val="24"/>
          <w:szCs w:val="24"/>
          <w:u w:val="single"/>
        </w:rPr>
      </w:pPr>
      <w:r>
        <w:rPr>
          <w:rFonts w:hint="eastAsia" w:cs="仿宋_GB2312" w:asciiTheme="minorEastAsia" w:hAnsiTheme="minorEastAsia" w:eastAsiaTheme="minorEastAsia"/>
          <w:color w:val="auto"/>
          <w:sz w:val="24"/>
          <w:szCs w:val="24"/>
        </w:rPr>
        <w:t>法定代表人：</w:t>
      </w:r>
      <w:r>
        <w:rPr>
          <w:rFonts w:hint="eastAsia" w:cs="仿宋_GB2312" w:asciiTheme="minorEastAsia" w:hAnsiTheme="minorEastAsia" w:eastAsiaTheme="minorEastAsia"/>
          <w:color w:val="auto"/>
          <w:sz w:val="24"/>
          <w:szCs w:val="24"/>
          <w:u w:val="single"/>
        </w:rPr>
        <w:t>（签</w:t>
      </w:r>
      <w:r>
        <w:rPr>
          <w:rFonts w:hint="eastAsia" w:cs="仿宋_GB2312" w:asciiTheme="minorEastAsia" w:hAnsiTheme="minorEastAsia" w:eastAsiaTheme="minorEastAsia"/>
          <w:color w:val="auto"/>
          <w:sz w:val="24"/>
          <w:szCs w:val="24"/>
          <w:u w:val="single"/>
          <w:lang w:val="en-US" w:eastAsia="zh-CN"/>
        </w:rPr>
        <w:t>字</w:t>
      </w:r>
      <w:r>
        <w:rPr>
          <w:rFonts w:hint="eastAsia" w:cs="仿宋_GB2312" w:asciiTheme="minorEastAsia" w:hAnsiTheme="minorEastAsia" w:eastAsiaTheme="minorEastAsia"/>
          <w:color w:val="auto"/>
          <w:sz w:val="24"/>
          <w:szCs w:val="24"/>
          <w:u w:val="single"/>
        </w:rPr>
        <w:t>）</w:t>
      </w:r>
    </w:p>
    <w:p w14:paraId="4D575D8E">
      <w:pPr>
        <w:adjustRightInd w:val="0"/>
        <w:rPr>
          <w:rFonts w:cs="仿宋_GB2312" w:asciiTheme="minorEastAsia" w:hAnsiTheme="minorEastAsia" w:eastAsiaTheme="minorEastAsia"/>
          <w:color w:val="auto"/>
          <w:sz w:val="24"/>
          <w:szCs w:val="24"/>
        </w:rPr>
      </w:pPr>
    </w:p>
    <w:p w14:paraId="68D08ED4">
      <w:pPr>
        <w:adjustRightInd w:val="0"/>
        <w:ind w:firstLine="480" w:firstLineChars="200"/>
        <w:rPr>
          <w:rFonts w:hint="default" w:cs="仿宋_GB2312" w:asciiTheme="minorEastAsia" w:hAnsiTheme="minorEastAsia" w:eastAsiaTheme="minorEastAsia"/>
          <w:color w:val="auto"/>
          <w:sz w:val="24"/>
          <w:szCs w:val="24"/>
          <w:u w:val="single"/>
          <w:lang w:val="en-US" w:eastAsia="zh-CN"/>
        </w:rPr>
      </w:pPr>
      <w:r>
        <w:rPr>
          <w:rFonts w:hint="eastAsia" w:cs="仿宋_GB2312" w:asciiTheme="minorEastAsia" w:hAnsiTheme="minorEastAsia" w:eastAsiaTheme="minorEastAsia"/>
          <w:color w:val="auto"/>
          <w:sz w:val="24"/>
          <w:szCs w:val="24"/>
        </w:rPr>
        <w:t>受托人：</w:t>
      </w:r>
      <w:r>
        <w:rPr>
          <w:rFonts w:hint="eastAsia" w:cs="仿宋_GB2312" w:asciiTheme="minorEastAsia" w:hAnsiTheme="minorEastAsia" w:eastAsiaTheme="minorEastAsia"/>
          <w:color w:val="auto"/>
          <w:sz w:val="24"/>
          <w:szCs w:val="24"/>
          <w:u w:val="single"/>
          <w:lang w:val="en-US" w:eastAsia="zh-CN"/>
        </w:rPr>
        <w:t xml:space="preserve">      </w:t>
      </w:r>
    </w:p>
    <w:p w14:paraId="6D74DD8C">
      <w:pPr>
        <w:adjustRightInd w:val="0"/>
        <w:rPr>
          <w:rFonts w:asciiTheme="minorEastAsia" w:hAnsiTheme="minorEastAsia" w:eastAsiaTheme="minorEastAsia"/>
          <w:color w:val="auto"/>
        </w:rPr>
      </w:pPr>
    </w:p>
    <w:p w14:paraId="2545E742">
      <w:pPr>
        <w:adjustRightInd w:val="0"/>
        <w:spacing w:line="320" w:lineRule="exact"/>
        <w:ind w:firstLine="5520" w:firstLineChars="2300"/>
        <w:rPr>
          <w:rFonts w:cs="仿宋_GB2312" w:asciiTheme="minorEastAsia" w:hAnsiTheme="minorEastAsia" w:eastAsiaTheme="minorEastAsia"/>
          <w:color w:val="auto"/>
          <w:sz w:val="24"/>
          <w:szCs w:val="24"/>
        </w:rPr>
      </w:pPr>
    </w:p>
    <w:p w14:paraId="0ABF3F0D">
      <w:pPr>
        <w:adjustRightInd w:val="0"/>
        <w:spacing w:line="320" w:lineRule="exact"/>
        <w:ind w:firstLine="6120" w:firstLineChars="2550"/>
        <w:rPr>
          <w:rFonts w:cs="仿宋_GB2312" w:asciiTheme="minorEastAsia" w:hAnsiTheme="minorEastAsia" w:eastAsiaTheme="minorEastAsia"/>
          <w:color w:val="auto"/>
          <w:sz w:val="24"/>
          <w:szCs w:val="24"/>
        </w:rPr>
      </w:pPr>
      <w:r>
        <w:rPr>
          <w:rFonts w:hint="eastAsia" w:cs="仿宋_GB2312" w:asciiTheme="minorEastAsia" w:hAnsiTheme="minorEastAsia" w:eastAsiaTheme="minorEastAsia"/>
          <w:color w:val="auto"/>
          <w:sz w:val="24"/>
          <w:szCs w:val="24"/>
        </w:rPr>
        <w:t>年月日</w:t>
      </w:r>
    </w:p>
    <w:p w14:paraId="57410FEF">
      <w:pPr>
        <w:adjustRightInd w:val="0"/>
        <w:spacing w:line="320" w:lineRule="exact"/>
        <w:ind w:firstLine="6120" w:firstLineChars="2550"/>
        <w:rPr>
          <w:rFonts w:cs="仿宋_GB2312" w:asciiTheme="minorEastAsia" w:hAnsiTheme="minorEastAsia" w:eastAsiaTheme="minorEastAsia"/>
          <w:sz w:val="24"/>
          <w:szCs w:val="24"/>
        </w:rPr>
      </w:pPr>
    </w:p>
    <w:p w14:paraId="129A98D8">
      <w:pPr>
        <w:adjustRightInd w:val="0"/>
        <w:spacing w:line="320" w:lineRule="exact"/>
        <w:ind w:firstLine="6120" w:firstLineChars="2550"/>
        <w:rPr>
          <w:rFonts w:cs="仿宋_GB2312" w:asciiTheme="minorEastAsia" w:hAnsiTheme="minorEastAsia" w:eastAsiaTheme="minorEastAsia"/>
          <w:sz w:val="24"/>
          <w:szCs w:val="24"/>
        </w:rPr>
      </w:pPr>
    </w:p>
    <w:p w14:paraId="3CE00B43">
      <w:pPr>
        <w:adjustRightInd w:val="0"/>
        <w:spacing w:line="320" w:lineRule="exact"/>
        <w:ind w:firstLine="6120" w:firstLineChars="2550"/>
        <w:rPr>
          <w:rFonts w:cs="仿宋_GB2312" w:asciiTheme="minorEastAsia" w:hAnsiTheme="minorEastAsia" w:eastAsiaTheme="minorEastAsia"/>
          <w:sz w:val="24"/>
          <w:szCs w:val="24"/>
        </w:rPr>
      </w:pPr>
    </w:p>
    <w:p w14:paraId="36BEEBCB">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367D46CF">
      <w:pPr>
        <w:adjustRightInd w:val="0"/>
        <w:spacing w:line="320" w:lineRule="exact"/>
        <w:ind w:firstLine="6120" w:firstLineChars="2550"/>
        <w:rPr>
          <w:rFonts w:cs="仿宋_GB2312" w:asciiTheme="minorEastAsia" w:hAnsiTheme="minorEastAsia" w:eastAsiaTheme="minorEastAsia"/>
          <w:sz w:val="24"/>
          <w:szCs w:val="24"/>
        </w:rPr>
      </w:pPr>
    </w:p>
    <w:p w14:paraId="507E9BD0">
      <w:pPr>
        <w:adjustRightInd w:val="0"/>
        <w:spacing w:line="320" w:lineRule="exact"/>
        <w:ind w:firstLine="6120" w:firstLineChars="2550"/>
        <w:rPr>
          <w:rFonts w:cs="仿宋_GB2312" w:asciiTheme="minorEastAsia" w:hAnsiTheme="minorEastAsia" w:eastAsiaTheme="minorEastAsia"/>
          <w:sz w:val="24"/>
          <w:szCs w:val="24"/>
        </w:rPr>
      </w:pPr>
    </w:p>
    <w:p w14:paraId="2ADB55CC">
      <w:pPr>
        <w:adjustRightInd w:val="0"/>
        <w:spacing w:line="320" w:lineRule="exact"/>
        <w:ind w:firstLine="6120" w:firstLineChars="2550"/>
        <w:rPr>
          <w:rFonts w:cs="仿宋_GB2312" w:asciiTheme="minorEastAsia" w:hAnsiTheme="minorEastAsia" w:eastAsiaTheme="minorEastAsia"/>
          <w:sz w:val="24"/>
          <w:szCs w:val="24"/>
        </w:rPr>
      </w:pPr>
    </w:p>
    <w:p w14:paraId="6B60AD4F">
      <w:pPr>
        <w:pStyle w:val="25"/>
        <w:rPr>
          <w:rFonts w:cs="仿宋_GB2312" w:asciiTheme="minorEastAsia" w:hAnsiTheme="minorEastAsia" w:eastAsiaTheme="minorEastAsia"/>
          <w:sz w:val="24"/>
          <w:szCs w:val="24"/>
        </w:rPr>
      </w:pPr>
    </w:p>
    <w:p w14:paraId="79BBF13C">
      <w:pPr>
        <w:pStyle w:val="25"/>
        <w:rPr>
          <w:rFonts w:cs="仿宋_GB2312" w:asciiTheme="minorEastAsia" w:hAnsiTheme="minorEastAsia" w:eastAsiaTheme="minorEastAsia"/>
          <w:sz w:val="24"/>
          <w:szCs w:val="24"/>
        </w:rPr>
      </w:pPr>
    </w:p>
    <w:p w14:paraId="2827D1CD">
      <w:pPr>
        <w:pStyle w:val="25"/>
        <w:rPr>
          <w:rFonts w:cs="仿宋_GB2312" w:asciiTheme="minorEastAsia" w:hAnsiTheme="minorEastAsia" w:eastAsiaTheme="minorEastAsia"/>
          <w:sz w:val="24"/>
          <w:szCs w:val="24"/>
        </w:rPr>
      </w:pPr>
    </w:p>
    <w:p w14:paraId="371489FD">
      <w:pPr>
        <w:pStyle w:val="25"/>
        <w:rPr>
          <w:rFonts w:cs="仿宋_GB2312" w:asciiTheme="minorEastAsia" w:hAnsiTheme="minorEastAsia" w:eastAsiaTheme="minorEastAsia"/>
          <w:sz w:val="24"/>
          <w:szCs w:val="24"/>
        </w:rPr>
      </w:pPr>
    </w:p>
    <w:p w14:paraId="1BA85A9C">
      <w:pPr>
        <w:adjustRightInd w:val="0"/>
        <w:spacing w:line="320" w:lineRule="exact"/>
        <w:ind w:firstLine="6120" w:firstLineChars="2550"/>
        <w:rPr>
          <w:rFonts w:cs="仿宋_GB2312" w:asciiTheme="minorEastAsia" w:hAnsiTheme="minorEastAsia" w:eastAsiaTheme="minorEastAsia"/>
          <w:sz w:val="24"/>
          <w:szCs w:val="24"/>
        </w:rPr>
      </w:pPr>
    </w:p>
    <w:p w14:paraId="2A1BD315">
      <w:pP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br w:type="page"/>
      </w:r>
    </w:p>
    <w:p w14:paraId="77E83514">
      <w:pPr>
        <w:adjustRightInd w:val="0"/>
        <w:spacing w:line="320" w:lineRule="exact"/>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8</w:t>
      </w:r>
      <w:r>
        <w:rPr>
          <w:rFonts w:hint="eastAsia" w:cs="黑体" w:asciiTheme="minorEastAsia" w:hAnsiTheme="minorEastAsia" w:eastAsiaTheme="minorEastAsia"/>
          <w:b/>
          <w:bCs/>
          <w:sz w:val="28"/>
          <w:szCs w:val="28"/>
        </w:rPr>
        <w:t>：</w:t>
      </w:r>
    </w:p>
    <w:p w14:paraId="308D5947">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2F0EA583">
      <w:pPr>
        <w:pStyle w:val="7"/>
        <w:rPr>
          <w:rFonts w:asciiTheme="minorEastAsia" w:hAnsiTheme="minorEastAsia" w:eastAsiaTheme="minorEastAsia"/>
          <w:color w:val="auto"/>
        </w:rPr>
      </w:pPr>
    </w:p>
    <w:p w14:paraId="59C2C2EF">
      <w:pPr>
        <w:adjustRightInd w:val="0"/>
        <w:spacing w:line="320" w:lineRule="exact"/>
        <w:ind w:firstLine="482" w:firstLineChars="200"/>
        <w:rPr>
          <w:rFonts w:cs="仿宋_GB2312" w:asciiTheme="minorEastAsia" w:hAnsiTheme="minorEastAsia" w:eastAsiaTheme="minorEastAsia"/>
          <w:b/>
          <w:bCs/>
          <w:color w:val="auto"/>
          <w:sz w:val="24"/>
          <w:szCs w:val="24"/>
        </w:rPr>
      </w:pPr>
      <w:r>
        <w:rPr>
          <w:rFonts w:hint="eastAsia" w:cs="仿宋_GB2312" w:asciiTheme="minorEastAsia" w:hAnsiTheme="minorEastAsia" w:eastAsiaTheme="minorEastAsia"/>
          <w:b/>
          <w:bCs/>
          <w:color w:val="auto"/>
          <w:sz w:val="24"/>
          <w:szCs w:val="24"/>
        </w:rPr>
        <w:t>营业执照、纳税和社保缴纳凭证、</w:t>
      </w:r>
      <w:r>
        <w:rPr>
          <w:rFonts w:hint="eastAsia" w:cs="仿宋_GB2312" w:asciiTheme="minorEastAsia" w:hAnsiTheme="minorEastAsia" w:eastAsiaTheme="minorEastAsia"/>
          <w:b/>
          <w:bCs/>
          <w:color w:val="auto"/>
          <w:sz w:val="24"/>
          <w:szCs w:val="24"/>
          <w:lang w:val="en-US" w:eastAsia="zh-CN"/>
        </w:rPr>
        <w:t>2024年</w:t>
      </w:r>
      <w:r>
        <w:rPr>
          <w:rFonts w:hint="eastAsia" w:cs="仿宋_GB2312" w:asciiTheme="minorEastAsia" w:hAnsiTheme="minorEastAsia" w:eastAsiaTheme="minorEastAsia"/>
          <w:b/>
          <w:bCs/>
          <w:color w:val="auto"/>
          <w:sz w:val="24"/>
          <w:szCs w:val="24"/>
        </w:rPr>
        <w:t>财务审计报告、信用中国、中国政府采购网查询截图、参加政府采购活动前三年内，在经营活动中没有重大违法记录书面声明等材料。</w:t>
      </w:r>
    </w:p>
    <w:p w14:paraId="12FB7829">
      <w:pPr>
        <w:adjustRightInd w:val="0"/>
        <w:spacing w:line="320" w:lineRule="exact"/>
        <w:ind w:firstLine="6120" w:firstLineChars="2550"/>
        <w:rPr>
          <w:rFonts w:cs="仿宋_GB2312" w:asciiTheme="minorEastAsia" w:hAnsiTheme="minorEastAsia" w:eastAsiaTheme="minorEastAsia"/>
          <w:sz w:val="24"/>
          <w:szCs w:val="24"/>
        </w:rPr>
      </w:pPr>
    </w:p>
    <w:p w14:paraId="02745C82">
      <w:pPr>
        <w:adjustRightInd w:val="0"/>
        <w:spacing w:line="320" w:lineRule="exact"/>
        <w:ind w:firstLine="6120" w:firstLineChars="2550"/>
        <w:rPr>
          <w:rFonts w:cs="仿宋_GB2312" w:asciiTheme="minorEastAsia" w:hAnsiTheme="minorEastAsia" w:eastAsiaTheme="minorEastAsia"/>
          <w:sz w:val="24"/>
          <w:szCs w:val="24"/>
        </w:rPr>
      </w:pPr>
    </w:p>
    <w:p w14:paraId="799830AD">
      <w:pPr>
        <w:pStyle w:val="25"/>
        <w:rPr>
          <w:rFonts w:cs="仿宋_GB2312" w:asciiTheme="minorEastAsia" w:hAnsiTheme="minorEastAsia" w:eastAsiaTheme="minorEastAsia"/>
          <w:sz w:val="24"/>
          <w:szCs w:val="24"/>
        </w:rPr>
      </w:pPr>
    </w:p>
    <w:p w14:paraId="775C326E">
      <w:pPr>
        <w:pStyle w:val="25"/>
        <w:rPr>
          <w:rFonts w:cs="仿宋_GB2312" w:asciiTheme="minorEastAsia" w:hAnsiTheme="minorEastAsia" w:eastAsiaTheme="minorEastAsia"/>
          <w:sz w:val="24"/>
          <w:szCs w:val="24"/>
        </w:rPr>
      </w:pPr>
    </w:p>
    <w:p w14:paraId="6F1584EB">
      <w:pPr>
        <w:pStyle w:val="25"/>
        <w:rPr>
          <w:rFonts w:cs="仿宋_GB2312" w:asciiTheme="minorEastAsia" w:hAnsiTheme="minorEastAsia" w:eastAsiaTheme="minorEastAsia"/>
          <w:sz w:val="24"/>
          <w:szCs w:val="24"/>
        </w:rPr>
      </w:pPr>
    </w:p>
    <w:p w14:paraId="28D00F08">
      <w:pPr>
        <w:pStyle w:val="25"/>
        <w:rPr>
          <w:rFonts w:cs="仿宋_GB2312" w:asciiTheme="minorEastAsia" w:hAnsiTheme="minorEastAsia" w:eastAsiaTheme="minorEastAsia"/>
          <w:sz w:val="24"/>
          <w:szCs w:val="24"/>
        </w:rPr>
      </w:pPr>
    </w:p>
    <w:p w14:paraId="62F59D7B">
      <w:pPr>
        <w:pStyle w:val="25"/>
        <w:rPr>
          <w:rFonts w:cs="仿宋_GB2312" w:asciiTheme="minorEastAsia" w:hAnsiTheme="minorEastAsia" w:eastAsiaTheme="minorEastAsia"/>
          <w:sz w:val="24"/>
          <w:szCs w:val="24"/>
        </w:rPr>
      </w:pPr>
    </w:p>
    <w:p w14:paraId="0CCA2505">
      <w:pPr>
        <w:pStyle w:val="25"/>
        <w:rPr>
          <w:rFonts w:cs="仿宋_GB2312" w:asciiTheme="minorEastAsia" w:hAnsiTheme="minorEastAsia" w:eastAsiaTheme="minorEastAsia"/>
          <w:sz w:val="24"/>
          <w:szCs w:val="24"/>
        </w:rPr>
      </w:pPr>
    </w:p>
    <w:p w14:paraId="192185C5">
      <w:pPr>
        <w:pStyle w:val="25"/>
        <w:rPr>
          <w:rFonts w:cs="仿宋_GB2312" w:asciiTheme="minorEastAsia" w:hAnsiTheme="minorEastAsia" w:eastAsiaTheme="minorEastAsia"/>
          <w:sz w:val="24"/>
          <w:szCs w:val="24"/>
        </w:rPr>
      </w:pPr>
    </w:p>
    <w:p w14:paraId="4D75EDF6">
      <w:pPr>
        <w:pStyle w:val="25"/>
        <w:rPr>
          <w:rFonts w:cs="仿宋_GB2312" w:asciiTheme="minorEastAsia" w:hAnsiTheme="minorEastAsia" w:eastAsiaTheme="minorEastAsia"/>
          <w:sz w:val="24"/>
          <w:szCs w:val="24"/>
        </w:rPr>
      </w:pPr>
    </w:p>
    <w:p w14:paraId="4ABADD78">
      <w:pPr>
        <w:pStyle w:val="25"/>
        <w:rPr>
          <w:rFonts w:cs="仿宋_GB2312" w:asciiTheme="minorEastAsia" w:hAnsiTheme="minorEastAsia" w:eastAsiaTheme="minorEastAsia"/>
          <w:sz w:val="24"/>
          <w:szCs w:val="24"/>
        </w:rPr>
      </w:pPr>
    </w:p>
    <w:p w14:paraId="05E23E63">
      <w:pPr>
        <w:pStyle w:val="25"/>
        <w:rPr>
          <w:rFonts w:cs="仿宋_GB2312" w:asciiTheme="minorEastAsia" w:hAnsiTheme="minorEastAsia" w:eastAsiaTheme="minorEastAsia"/>
          <w:sz w:val="24"/>
          <w:szCs w:val="24"/>
        </w:rPr>
      </w:pPr>
    </w:p>
    <w:p w14:paraId="39AEFFD0">
      <w:pPr>
        <w:pStyle w:val="25"/>
        <w:rPr>
          <w:rFonts w:cs="仿宋_GB2312" w:asciiTheme="minorEastAsia" w:hAnsiTheme="minorEastAsia" w:eastAsiaTheme="minorEastAsia"/>
          <w:sz w:val="24"/>
          <w:szCs w:val="24"/>
        </w:rPr>
      </w:pPr>
    </w:p>
    <w:p w14:paraId="07651055">
      <w:pPr>
        <w:pStyle w:val="25"/>
        <w:rPr>
          <w:rFonts w:cs="仿宋_GB2312" w:asciiTheme="minorEastAsia" w:hAnsiTheme="minorEastAsia" w:eastAsiaTheme="minorEastAsia"/>
          <w:sz w:val="24"/>
          <w:szCs w:val="24"/>
        </w:rPr>
      </w:pPr>
    </w:p>
    <w:p w14:paraId="579251A6">
      <w:pPr>
        <w:pStyle w:val="25"/>
        <w:rPr>
          <w:rFonts w:cs="仿宋_GB2312" w:asciiTheme="minorEastAsia" w:hAnsiTheme="minorEastAsia" w:eastAsiaTheme="minorEastAsia"/>
          <w:sz w:val="24"/>
          <w:szCs w:val="24"/>
        </w:rPr>
      </w:pPr>
    </w:p>
    <w:p w14:paraId="587DF8CA">
      <w:pPr>
        <w:pStyle w:val="25"/>
        <w:rPr>
          <w:rFonts w:cs="仿宋_GB2312" w:asciiTheme="minorEastAsia" w:hAnsiTheme="minorEastAsia" w:eastAsiaTheme="minorEastAsia"/>
          <w:sz w:val="24"/>
          <w:szCs w:val="24"/>
        </w:rPr>
      </w:pPr>
    </w:p>
    <w:p w14:paraId="6E2CE5F5">
      <w:pPr>
        <w:pStyle w:val="25"/>
        <w:rPr>
          <w:rFonts w:cs="仿宋_GB2312" w:asciiTheme="minorEastAsia" w:hAnsiTheme="minorEastAsia" w:eastAsiaTheme="minorEastAsia"/>
          <w:sz w:val="24"/>
          <w:szCs w:val="24"/>
        </w:rPr>
      </w:pPr>
    </w:p>
    <w:p w14:paraId="7A023E97">
      <w:pPr>
        <w:pStyle w:val="25"/>
        <w:rPr>
          <w:rFonts w:cs="仿宋_GB2312" w:asciiTheme="minorEastAsia" w:hAnsiTheme="minorEastAsia" w:eastAsiaTheme="minorEastAsia"/>
          <w:sz w:val="24"/>
          <w:szCs w:val="24"/>
        </w:rPr>
      </w:pPr>
    </w:p>
    <w:p w14:paraId="0F129C31">
      <w:pPr>
        <w:pStyle w:val="25"/>
        <w:rPr>
          <w:rFonts w:cs="仿宋_GB2312" w:asciiTheme="minorEastAsia" w:hAnsiTheme="minorEastAsia" w:eastAsiaTheme="minorEastAsia"/>
          <w:sz w:val="24"/>
          <w:szCs w:val="24"/>
        </w:rPr>
      </w:pPr>
    </w:p>
    <w:p w14:paraId="4D5A7FE2">
      <w:pPr>
        <w:pStyle w:val="25"/>
        <w:rPr>
          <w:rFonts w:cs="仿宋_GB2312" w:asciiTheme="minorEastAsia" w:hAnsiTheme="minorEastAsia" w:eastAsiaTheme="minorEastAsia"/>
          <w:sz w:val="24"/>
          <w:szCs w:val="24"/>
        </w:rPr>
      </w:pPr>
    </w:p>
    <w:p w14:paraId="7534945D">
      <w:pPr>
        <w:pStyle w:val="25"/>
        <w:rPr>
          <w:rFonts w:cs="仿宋_GB2312" w:asciiTheme="minorEastAsia" w:hAnsiTheme="minorEastAsia" w:eastAsiaTheme="minorEastAsia"/>
          <w:sz w:val="24"/>
          <w:szCs w:val="24"/>
        </w:rPr>
      </w:pPr>
    </w:p>
    <w:p w14:paraId="584B10FF">
      <w:pPr>
        <w:pStyle w:val="25"/>
        <w:rPr>
          <w:rFonts w:cs="仿宋_GB2312" w:asciiTheme="minorEastAsia" w:hAnsiTheme="minorEastAsia" w:eastAsiaTheme="minorEastAsia"/>
          <w:sz w:val="24"/>
          <w:szCs w:val="24"/>
        </w:rPr>
      </w:pPr>
    </w:p>
    <w:p w14:paraId="183EC24A">
      <w:pPr>
        <w:pStyle w:val="25"/>
        <w:rPr>
          <w:rFonts w:cs="仿宋_GB2312" w:asciiTheme="minorEastAsia" w:hAnsiTheme="minorEastAsia" w:eastAsiaTheme="minorEastAsia"/>
          <w:sz w:val="24"/>
          <w:szCs w:val="24"/>
        </w:rPr>
      </w:pPr>
    </w:p>
    <w:p w14:paraId="55107CDA">
      <w:pPr>
        <w:pStyle w:val="25"/>
        <w:rPr>
          <w:rFonts w:cs="仿宋_GB2312" w:asciiTheme="minorEastAsia" w:hAnsiTheme="minorEastAsia" w:eastAsiaTheme="minorEastAsia"/>
          <w:sz w:val="24"/>
          <w:szCs w:val="24"/>
        </w:rPr>
      </w:pPr>
    </w:p>
    <w:p w14:paraId="7AD0103C">
      <w:pPr>
        <w:pStyle w:val="25"/>
        <w:rPr>
          <w:rFonts w:cs="仿宋_GB2312" w:asciiTheme="minorEastAsia" w:hAnsiTheme="minorEastAsia" w:eastAsiaTheme="minorEastAsia"/>
          <w:sz w:val="24"/>
          <w:szCs w:val="24"/>
        </w:rPr>
      </w:pPr>
    </w:p>
    <w:p w14:paraId="044D09C3">
      <w:pPr>
        <w:pStyle w:val="25"/>
        <w:rPr>
          <w:rFonts w:cs="仿宋_GB2312" w:asciiTheme="minorEastAsia" w:hAnsiTheme="minorEastAsia" w:eastAsiaTheme="minorEastAsia"/>
          <w:sz w:val="24"/>
          <w:szCs w:val="24"/>
        </w:rPr>
      </w:pPr>
    </w:p>
    <w:p w14:paraId="28CA33B6">
      <w:pPr>
        <w:pStyle w:val="25"/>
        <w:rPr>
          <w:rFonts w:cs="仿宋_GB2312" w:asciiTheme="minorEastAsia" w:hAnsiTheme="minorEastAsia" w:eastAsiaTheme="minorEastAsia"/>
          <w:sz w:val="24"/>
          <w:szCs w:val="24"/>
        </w:rPr>
      </w:pPr>
    </w:p>
    <w:p w14:paraId="23BC951C">
      <w:pPr>
        <w:pStyle w:val="25"/>
        <w:rPr>
          <w:rFonts w:cs="仿宋_GB2312" w:asciiTheme="minorEastAsia" w:hAnsiTheme="minorEastAsia" w:eastAsiaTheme="minorEastAsia"/>
          <w:sz w:val="24"/>
          <w:szCs w:val="24"/>
        </w:rPr>
      </w:pPr>
    </w:p>
    <w:p w14:paraId="4DBD0B07">
      <w:pPr>
        <w:pStyle w:val="25"/>
        <w:rPr>
          <w:rFonts w:cs="仿宋_GB2312" w:asciiTheme="minorEastAsia" w:hAnsiTheme="minorEastAsia" w:eastAsiaTheme="minorEastAsia"/>
          <w:sz w:val="24"/>
          <w:szCs w:val="24"/>
        </w:rPr>
      </w:pPr>
    </w:p>
    <w:p w14:paraId="154CC468">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9</w:t>
      </w:r>
      <w:r>
        <w:rPr>
          <w:rFonts w:hint="eastAsia" w:cs="黑体" w:asciiTheme="minorEastAsia" w:hAnsiTheme="minorEastAsia" w:eastAsiaTheme="minorEastAsia"/>
          <w:b/>
          <w:bCs/>
          <w:sz w:val="28"/>
          <w:szCs w:val="28"/>
        </w:rPr>
        <w:t>：中小企业声明函（货物）</w:t>
      </w:r>
    </w:p>
    <w:p w14:paraId="467397C5">
      <w:pPr>
        <w:pStyle w:val="25"/>
        <w:rPr>
          <w:rFonts w:hint="eastAsia"/>
        </w:rPr>
      </w:pPr>
    </w:p>
    <w:p w14:paraId="4751F4CC">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w:t>
      </w:r>
      <w:r>
        <w:rPr>
          <w:rFonts w:hint="eastAsia" w:ascii="宋体" w:hAnsi="宋体" w:eastAsia="宋体" w:cs="宋体"/>
          <w:color w:val="auto"/>
          <w:sz w:val="24"/>
          <w:szCs w:val="24"/>
        </w:rPr>
        <w:t>提供</w:t>
      </w:r>
      <w:r>
        <w:rPr>
          <w:rFonts w:hint="eastAsia" w:ascii="宋体" w:hAnsi="宋体" w:eastAsia="宋体" w:cs="宋体"/>
          <w:sz w:val="24"/>
          <w:szCs w:val="24"/>
        </w:rPr>
        <w:t>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098ECE03">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3E694856">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39E73E4">
      <w:pPr>
        <w:rPr>
          <w:rFonts w:hint="eastAsia" w:ascii="宋体" w:hAnsi="宋体" w:eastAsia="宋体" w:cs="宋体"/>
          <w:color w:val="auto"/>
          <w:sz w:val="24"/>
          <w:szCs w:val="24"/>
        </w:rPr>
      </w:pPr>
      <w:r>
        <w:rPr>
          <w:rFonts w:hint="eastAsia" w:ascii="宋体" w:hAnsi="宋体" w:eastAsia="宋体" w:cs="宋体"/>
          <w:sz w:val="24"/>
          <w:szCs w:val="24"/>
        </w:rPr>
        <w:t>……</w:t>
      </w:r>
    </w:p>
    <w:p w14:paraId="482F04B7">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以上企业，不属于大企业的分支机构，不存在控股股东为大企业的情形，也不存在与大企业的负责人为同一人的情形。</w:t>
      </w:r>
    </w:p>
    <w:p w14:paraId="303CC3E2">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本企业对上述声明内容的真实性负责。如有虚假，将依法承担相应责任。</w:t>
      </w:r>
    </w:p>
    <w:p w14:paraId="68C6F2B9">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659780B0">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0E72FE4F">
      <w:pPr>
        <w:spacing w:before="0" w:after="0" w:line="360" w:lineRule="auto"/>
        <w:ind w:left="0" w:right="0" w:firstLine="0"/>
        <w:jc w:val="both"/>
        <w:rPr>
          <w:rFonts w:ascii="宋体" w:hAnsi="宋体" w:eastAsia="宋体" w:cs="宋体"/>
          <w:color w:val="auto"/>
          <w:spacing w:val="0"/>
          <w:position w:val="0"/>
          <w:sz w:val="24"/>
          <w:shd w:val="clear" w:fill="auto"/>
        </w:rPr>
      </w:pPr>
    </w:p>
    <w:p w14:paraId="45D13BEF">
      <w:pPr>
        <w:rPr>
          <w:rFonts w:hint="eastAsia"/>
        </w:rPr>
      </w:pPr>
    </w:p>
    <w:p w14:paraId="7A32C66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w:t>
      </w:r>
      <w:r>
        <w:rPr>
          <w:rFonts w:hint="eastAsia" w:ascii="Times New Roman" w:hAnsi="Times New Roman" w:eastAsia="宋体" w:cs="Times New Roman"/>
          <w:b w:val="0"/>
          <w:bCs w:val="0"/>
          <w:lang w:val="en-US" w:eastAsia="zh-CN"/>
        </w:rPr>
        <w:t>1</w:t>
      </w:r>
      <w:r>
        <w:rPr>
          <w:rFonts w:hint="eastAsia" w:ascii="Times New Roman" w:hAnsi="Times New Roman" w:eastAsia="宋体" w:cs="Times New Roman"/>
          <w:lang w:val="en-US" w:eastAsia="zh-CN"/>
        </w:rPr>
        <w:t>.从业人员、营业收入、资产总额填报上一年度数据，无上一年度数据的新成立企业可不填报。</w:t>
      </w:r>
    </w:p>
    <w:p w14:paraId="3AC1371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6111DF31">
      <w:pPr>
        <w:adjustRightInd w:val="0"/>
        <w:spacing w:line="320" w:lineRule="exact"/>
        <w:ind w:firstLine="6120" w:firstLineChars="2550"/>
        <w:rPr>
          <w:rFonts w:cs="仿宋_GB2312" w:asciiTheme="minorEastAsia" w:hAnsiTheme="minorEastAsia" w:eastAsiaTheme="minorEastAsia"/>
          <w:sz w:val="24"/>
          <w:szCs w:val="24"/>
        </w:rPr>
      </w:pPr>
    </w:p>
    <w:p w14:paraId="4392585C">
      <w:pPr>
        <w:pStyle w:val="25"/>
      </w:pPr>
    </w:p>
    <w:p w14:paraId="01251126">
      <w:pPr>
        <w:pStyle w:val="25"/>
      </w:pPr>
    </w:p>
    <w:p w14:paraId="478DB97D">
      <w:pPr>
        <w:pStyle w:val="25"/>
      </w:pPr>
    </w:p>
    <w:p w14:paraId="4AD97F4D">
      <w:pPr>
        <w:pStyle w:val="25"/>
      </w:pPr>
    </w:p>
    <w:p w14:paraId="40E988DE">
      <w:pPr>
        <w:pStyle w:val="25"/>
      </w:pPr>
    </w:p>
    <w:p w14:paraId="31E8F618">
      <w:pPr>
        <w:pStyle w:val="25"/>
      </w:pPr>
    </w:p>
    <w:p w14:paraId="712964D1">
      <w:pPr>
        <w:pStyle w:val="25"/>
      </w:pPr>
    </w:p>
    <w:p w14:paraId="014823F1">
      <w:pPr>
        <w:pStyle w:val="25"/>
      </w:pPr>
    </w:p>
    <w:p w14:paraId="200AD9A3">
      <w:pPr>
        <w:pStyle w:val="25"/>
      </w:pPr>
    </w:p>
    <w:p w14:paraId="06B361B3">
      <w:pPr>
        <w:pStyle w:val="25"/>
      </w:pPr>
    </w:p>
    <w:p w14:paraId="7F30935F">
      <w:pPr>
        <w:pStyle w:val="25"/>
      </w:pPr>
    </w:p>
    <w:p w14:paraId="32AFC55B">
      <w:pPr>
        <w:pStyle w:val="25"/>
      </w:pPr>
    </w:p>
    <w:p w14:paraId="4CF863DA">
      <w:pPr>
        <w:pStyle w:val="25"/>
      </w:pPr>
    </w:p>
    <w:p w14:paraId="14E117BD">
      <w:pPr>
        <w:pStyle w:val="25"/>
      </w:pPr>
    </w:p>
    <w:p w14:paraId="6C039EF8">
      <w:pPr>
        <w:pStyle w:val="25"/>
      </w:pPr>
    </w:p>
    <w:p w14:paraId="0AC242D4">
      <w:pPr>
        <w:adjustRightInd w:val="0"/>
        <w:spacing w:line="320" w:lineRule="exact"/>
        <w:jc w:val="both"/>
        <w:rPr>
          <w:rFonts w:cs="黑体" w:asciiTheme="minorEastAsia" w:hAnsiTheme="minorEastAsia" w:eastAsiaTheme="minorEastAsia"/>
          <w:b/>
          <w:bCs/>
          <w:sz w:val="28"/>
          <w:szCs w:val="28"/>
          <w:lang w:val="en-US"/>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10</w:t>
      </w:r>
      <w:r>
        <w:rPr>
          <w:rFonts w:hint="eastAsia" w:cs="黑体" w:asciiTheme="minorEastAsia" w:hAnsiTheme="minorEastAsia" w:eastAsiaTheme="minorEastAsia"/>
          <w:b/>
          <w:bCs/>
          <w:sz w:val="28"/>
          <w:szCs w:val="28"/>
        </w:rPr>
        <w:t>：</w:t>
      </w:r>
    </w:p>
    <w:p w14:paraId="73A6C2FC">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7806F23A">
      <w:pPr>
        <w:adjustRightInd w:val="0"/>
        <w:spacing w:line="320" w:lineRule="exact"/>
        <w:ind w:firstLine="6120" w:firstLineChars="2550"/>
        <w:rPr>
          <w:rFonts w:cs="仿宋_GB2312" w:asciiTheme="minorEastAsia" w:hAnsiTheme="minorEastAsia" w:eastAsiaTheme="minorEastAsia"/>
          <w:sz w:val="24"/>
          <w:szCs w:val="24"/>
        </w:rPr>
      </w:pPr>
    </w:p>
    <w:p w14:paraId="060F0D9C">
      <w:pPr>
        <w:adjustRightInd w:val="0"/>
        <w:spacing w:line="320" w:lineRule="exact"/>
        <w:ind w:firstLine="6120" w:firstLineChars="2550"/>
        <w:rPr>
          <w:rFonts w:cs="仿宋_GB2312" w:asciiTheme="minorEastAsia" w:hAnsiTheme="minorEastAsia" w:eastAsiaTheme="minorEastAsia"/>
          <w:sz w:val="24"/>
          <w:szCs w:val="24"/>
        </w:rPr>
      </w:pPr>
    </w:p>
    <w:p w14:paraId="02435046">
      <w:pPr>
        <w:adjustRightInd w:val="0"/>
        <w:spacing w:line="320" w:lineRule="exact"/>
        <w:ind w:firstLine="6120" w:firstLineChars="2550"/>
        <w:rPr>
          <w:rFonts w:cs="仿宋_GB2312" w:asciiTheme="minorEastAsia" w:hAnsiTheme="minorEastAsia" w:eastAsiaTheme="minorEastAsia"/>
          <w:sz w:val="24"/>
          <w:szCs w:val="24"/>
        </w:rPr>
      </w:pPr>
    </w:p>
    <w:p w14:paraId="6C5AFAAA">
      <w:pPr>
        <w:adjustRightInd w:val="0"/>
        <w:spacing w:line="320" w:lineRule="exact"/>
        <w:ind w:firstLine="6120" w:firstLineChars="2550"/>
        <w:rPr>
          <w:rFonts w:cs="仿宋_GB2312" w:asciiTheme="minorEastAsia" w:hAnsiTheme="minorEastAsia" w:eastAsiaTheme="minorEastAsia"/>
          <w:sz w:val="24"/>
          <w:szCs w:val="24"/>
        </w:rPr>
      </w:pPr>
    </w:p>
    <w:p w14:paraId="2288693E">
      <w:pPr>
        <w:adjustRightInd w:val="0"/>
        <w:spacing w:line="320" w:lineRule="exact"/>
        <w:ind w:firstLine="6120" w:firstLineChars="2550"/>
        <w:rPr>
          <w:rFonts w:cs="仿宋_GB2312" w:asciiTheme="minorEastAsia" w:hAnsiTheme="minorEastAsia" w:eastAsiaTheme="minorEastAsia"/>
          <w:sz w:val="24"/>
          <w:szCs w:val="24"/>
        </w:rPr>
      </w:pPr>
    </w:p>
    <w:p w14:paraId="10E9A44E">
      <w:pPr>
        <w:adjustRightInd w:val="0"/>
        <w:spacing w:line="320" w:lineRule="exact"/>
        <w:ind w:firstLine="6120" w:firstLineChars="2550"/>
        <w:rPr>
          <w:rFonts w:cs="仿宋_GB2312" w:asciiTheme="minorEastAsia" w:hAnsiTheme="minorEastAsia" w:eastAsiaTheme="minorEastAsia"/>
          <w:sz w:val="24"/>
          <w:szCs w:val="24"/>
        </w:rPr>
      </w:pPr>
    </w:p>
    <w:p w14:paraId="287A8A9D">
      <w:pPr>
        <w:adjustRightInd w:val="0"/>
        <w:spacing w:line="320" w:lineRule="exact"/>
        <w:ind w:firstLine="6120" w:firstLineChars="2550"/>
        <w:rPr>
          <w:rFonts w:cs="仿宋_GB2312" w:asciiTheme="minorEastAsia" w:hAnsiTheme="minorEastAsia" w:eastAsiaTheme="minorEastAsia"/>
          <w:sz w:val="24"/>
          <w:szCs w:val="24"/>
        </w:rPr>
      </w:pPr>
    </w:p>
    <w:p w14:paraId="7AEBA8B0">
      <w:pPr>
        <w:adjustRightInd w:val="0"/>
        <w:spacing w:line="320" w:lineRule="exact"/>
        <w:ind w:firstLine="6120" w:firstLineChars="2550"/>
        <w:rPr>
          <w:rFonts w:cs="仿宋_GB2312" w:asciiTheme="minorEastAsia" w:hAnsiTheme="minorEastAsia" w:eastAsiaTheme="minorEastAsia"/>
          <w:sz w:val="24"/>
          <w:szCs w:val="24"/>
        </w:rPr>
      </w:pPr>
    </w:p>
    <w:p w14:paraId="13FE9452">
      <w:pPr>
        <w:adjustRightInd w:val="0"/>
        <w:spacing w:line="320" w:lineRule="exact"/>
        <w:ind w:firstLine="6120" w:firstLineChars="2550"/>
        <w:rPr>
          <w:rFonts w:cs="仿宋_GB2312" w:asciiTheme="minorEastAsia" w:hAnsiTheme="minorEastAsia" w:eastAsiaTheme="minorEastAsia"/>
          <w:sz w:val="24"/>
          <w:szCs w:val="24"/>
        </w:rPr>
      </w:pPr>
    </w:p>
    <w:p w14:paraId="18C3BCF8">
      <w:pPr>
        <w:adjustRightInd w:val="0"/>
        <w:spacing w:line="320" w:lineRule="exact"/>
        <w:ind w:firstLine="6120" w:firstLineChars="2550"/>
        <w:rPr>
          <w:rFonts w:cs="仿宋_GB2312" w:asciiTheme="minorEastAsia" w:hAnsiTheme="minorEastAsia" w:eastAsiaTheme="minorEastAsia"/>
          <w:sz w:val="24"/>
          <w:szCs w:val="24"/>
        </w:rPr>
      </w:pPr>
    </w:p>
    <w:p w14:paraId="7D3FC276">
      <w:pPr>
        <w:adjustRightInd w:val="0"/>
        <w:spacing w:line="320" w:lineRule="exact"/>
        <w:ind w:firstLine="6120" w:firstLineChars="2550"/>
        <w:rPr>
          <w:rFonts w:cs="仿宋_GB2312" w:asciiTheme="minorEastAsia" w:hAnsiTheme="minorEastAsia" w:eastAsiaTheme="minorEastAsia"/>
          <w:sz w:val="24"/>
          <w:szCs w:val="24"/>
        </w:rPr>
      </w:pPr>
    </w:p>
    <w:p w14:paraId="49DCF5CD">
      <w:pPr>
        <w:adjustRightInd w:val="0"/>
        <w:spacing w:line="320" w:lineRule="exact"/>
        <w:ind w:firstLine="6120" w:firstLineChars="2550"/>
        <w:rPr>
          <w:rFonts w:cs="仿宋_GB2312" w:asciiTheme="minorEastAsia" w:hAnsiTheme="minorEastAsia" w:eastAsiaTheme="minorEastAsia"/>
          <w:sz w:val="24"/>
          <w:szCs w:val="24"/>
        </w:rPr>
      </w:pPr>
    </w:p>
    <w:p w14:paraId="0EBD3C99">
      <w:pPr>
        <w:adjustRightInd w:val="0"/>
        <w:spacing w:line="320" w:lineRule="exact"/>
        <w:ind w:firstLine="6120" w:firstLineChars="2550"/>
        <w:rPr>
          <w:rFonts w:cs="仿宋_GB2312" w:asciiTheme="minorEastAsia" w:hAnsiTheme="minorEastAsia" w:eastAsiaTheme="minorEastAsia"/>
          <w:sz w:val="24"/>
          <w:szCs w:val="24"/>
        </w:rPr>
      </w:pPr>
    </w:p>
    <w:p w14:paraId="4524C469">
      <w:pPr>
        <w:adjustRightInd w:val="0"/>
        <w:spacing w:line="320" w:lineRule="exact"/>
        <w:ind w:firstLine="6120" w:firstLineChars="2550"/>
        <w:rPr>
          <w:rFonts w:cs="仿宋_GB2312" w:asciiTheme="minorEastAsia" w:hAnsiTheme="minorEastAsia" w:eastAsiaTheme="minorEastAsia"/>
          <w:sz w:val="24"/>
          <w:szCs w:val="24"/>
        </w:rPr>
      </w:pPr>
    </w:p>
    <w:p w14:paraId="01CA0AE5">
      <w:pPr>
        <w:adjustRightInd w:val="0"/>
        <w:spacing w:line="320" w:lineRule="exact"/>
        <w:ind w:firstLine="6120" w:firstLineChars="2550"/>
        <w:rPr>
          <w:rFonts w:cs="仿宋_GB2312" w:asciiTheme="minorEastAsia" w:hAnsiTheme="minorEastAsia" w:eastAsiaTheme="minorEastAsia"/>
          <w:sz w:val="24"/>
          <w:szCs w:val="24"/>
        </w:rPr>
      </w:pPr>
    </w:p>
    <w:p w14:paraId="362AFBA2">
      <w:pPr>
        <w:adjustRightInd w:val="0"/>
        <w:spacing w:line="320" w:lineRule="exact"/>
        <w:ind w:firstLine="6120" w:firstLineChars="2550"/>
        <w:rPr>
          <w:rFonts w:cs="仿宋_GB2312" w:asciiTheme="minorEastAsia" w:hAnsiTheme="minorEastAsia" w:eastAsiaTheme="minorEastAsia"/>
          <w:sz w:val="24"/>
          <w:szCs w:val="24"/>
        </w:rPr>
      </w:pPr>
    </w:p>
    <w:p w14:paraId="61F59C24">
      <w:pPr>
        <w:adjustRightInd w:val="0"/>
        <w:spacing w:line="320" w:lineRule="exact"/>
        <w:ind w:firstLine="6120" w:firstLineChars="2550"/>
        <w:rPr>
          <w:rFonts w:cs="仿宋_GB2312" w:asciiTheme="minorEastAsia" w:hAnsiTheme="minorEastAsia" w:eastAsiaTheme="minorEastAsia"/>
          <w:sz w:val="24"/>
          <w:szCs w:val="24"/>
        </w:rPr>
      </w:pPr>
    </w:p>
    <w:p w14:paraId="43B893AE">
      <w:pPr>
        <w:adjustRightInd w:val="0"/>
        <w:spacing w:line="320" w:lineRule="exact"/>
        <w:ind w:firstLine="6120" w:firstLineChars="2550"/>
        <w:rPr>
          <w:rFonts w:cs="仿宋_GB2312" w:asciiTheme="minorEastAsia" w:hAnsiTheme="minorEastAsia" w:eastAsiaTheme="minorEastAsia"/>
          <w:sz w:val="24"/>
          <w:szCs w:val="24"/>
        </w:rPr>
      </w:pPr>
    </w:p>
    <w:p w14:paraId="4C2DAB3A">
      <w:pPr>
        <w:adjustRightInd w:val="0"/>
        <w:spacing w:line="320" w:lineRule="exact"/>
        <w:ind w:firstLine="6120" w:firstLineChars="2550"/>
        <w:rPr>
          <w:rFonts w:cs="仿宋_GB2312" w:asciiTheme="minorEastAsia" w:hAnsiTheme="minorEastAsia" w:eastAsiaTheme="minorEastAsia"/>
          <w:sz w:val="24"/>
          <w:szCs w:val="24"/>
        </w:rPr>
      </w:pPr>
    </w:p>
    <w:p w14:paraId="07BA86BE">
      <w:pPr>
        <w:adjustRightInd w:val="0"/>
        <w:spacing w:line="320" w:lineRule="exact"/>
        <w:ind w:firstLine="6120" w:firstLineChars="2550"/>
        <w:rPr>
          <w:rFonts w:cs="仿宋_GB2312" w:asciiTheme="minorEastAsia" w:hAnsiTheme="minorEastAsia" w:eastAsiaTheme="minorEastAsia"/>
          <w:sz w:val="24"/>
          <w:szCs w:val="24"/>
        </w:rPr>
      </w:pPr>
    </w:p>
    <w:p w14:paraId="3AFC935A">
      <w:pPr>
        <w:adjustRightInd w:val="0"/>
        <w:spacing w:line="320" w:lineRule="exact"/>
        <w:ind w:firstLine="6120" w:firstLineChars="2550"/>
        <w:rPr>
          <w:rFonts w:cs="仿宋_GB2312" w:asciiTheme="minorEastAsia" w:hAnsiTheme="minorEastAsia" w:eastAsiaTheme="minorEastAsia"/>
          <w:sz w:val="24"/>
          <w:szCs w:val="24"/>
        </w:rPr>
      </w:pPr>
    </w:p>
    <w:p w14:paraId="6A49D4F0">
      <w:pPr>
        <w:adjustRightInd w:val="0"/>
        <w:spacing w:line="320" w:lineRule="exact"/>
        <w:ind w:firstLine="6120" w:firstLineChars="2550"/>
        <w:rPr>
          <w:rFonts w:cs="仿宋_GB2312" w:asciiTheme="minorEastAsia" w:hAnsiTheme="minorEastAsia" w:eastAsiaTheme="minorEastAsia"/>
          <w:sz w:val="24"/>
          <w:szCs w:val="24"/>
        </w:rPr>
      </w:pPr>
    </w:p>
    <w:p w14:paraId="2DF4E05C">
      <w:pPr>
        <w:adjustRightInd w:val="0"/>
        <w:spacing w:line="320" w:lineRule="exact"/>
        <w:ind w:firstLine="6120" w:firstLineChars="2550"/>
        <w:rPr>
          <w:rFonts w:cs="仿宋_GB2312" w:asciiTheme="minorEastAsia" w:hAnsiTheme="minorEastAsia" w:eastAsiaTheme="minorEastAsia"/>
          <w:sz w:val="24"/>
          <w:szCs w:val="24"/>
        </w:rPr>
      </w:pPr>
    </w:p>
    <w:p w14:paraId="2700BAA9">
      <w:pPr>
        <w:adjustRightInd w:val="0"/>
        <w:spacing w:line="320" w:lineRule="exact"/>
        <w:ind w:firstLine="6120" w:firstLineChars="2550"/>
        <w:rPr>
          <w:rFonts w:cs="仿宋_GB2312" w:asciiTheme="minorEastAsia" w:hAnsiTheme="minorEastAsia" w:eastAsiaTheme="minorEastAsia"/>
          <w:sz w:val="24"/>
          <w:szCs w:val="24"/>
        </w:rPr>
      </w:pPr>
    </w:p>
    <w:p w14:paraId="59E779F7">
      <w:pPr>
        <w:adjustRightInd w:val="0"/>
        <w:spacing w:line="320" w:lineRule="exact"/>
        <w:ind w:firstLine="6120" w:firstLineChars="2550"/>
        <w:rPr>
          <w:rFonts w:cs="仿宋_GB2312" w:asciiTheme="minorEastAsia" w:hAnsiTheme="minorEastAsia" w:eastAsiaTheme="minorEastAsia"/>
          <w:sz w:val="24"/>
          <w:szCs w:val="24"/>
        </w:rPr>
      </w:pPr>
    </w:p>
    <w:p w14:paraId="4C728232">
      <w:pPr>
        <w:adjustRightInd w:val="0"/>
        <w:spacing w:line="320" w:lineRule="exact"/>
        <w:ind w:firstLine="6120" w:firstLineChars="2550"/>
        <w:rPr>
          <w:rFonts w:cs="仿宋_GB2312" w:asciiTheme="minorEastAsia" w:hAnsiTheme="minorEastAsia" w:eastAsiaTheme="minorEastAsia"/>
          <w:sz w:val="24"/>
          <w:szCs w:val="24"/>
        </w:rPr>
      </w:pPr>
    </w:p>
    <w:p w14:paraId="62E83CCA">
      <w:pPr>
        <w:adjustRightInd w:val="0"/>
        <w:spacing w:line="320" w:lineRule="exact"/>
        <w:ind w:firstLine="6120" w:firstLineChars="2550"/>
        <w:rPr>
          <w:rFonts w:cs="仿宋_GB2312" w:asciiTheme="minorEastAsia" w:hAnsiTheme="minorEastAsia" w:eastAsiaTheme="minorEastAsia"/>
          <w:sz w:val="24"/>
          <w:szCs w:val="24"/>
        </w:rPr>
      </w:pPr>
    </w:p>
    <w:p w14:paraId="3443F227">
      <w:pPr>
        <w:adjustRightInd w:val="0"/>
        <w:spacing w:line="320" w:lineRule="exact"/>
        <w:ind w:firstLine="6120" w:firstLineChars="2550"/>
        <w:rPr>
          <w:rFonts w:cs="仿宋_GB2312" w:asciiTheme="minorEastAsia" w:hAnsiTheme="minorEastAsia" w:eastAsiaTheme="minorEastAsia"/>
          <w:sz w:val="24"/>
          <w:szCs w:val="24"/>
        </w:rPr>
      </w:pPr>
    </w:p>
    <w:p w14:paraId="79948C49">
      <w:pPr>
        <w:adjustRightInd w:val="0"/>
        <w:spacing w:line="320" w:lineRule="exact"/>
        <w:ind w:firstLine="6120" w:firstLineChars="2550"/>
        <w:rPr>
          <w:rFonts w:cs="仿宋_GB2312" w:asciiTheme="minorEastAsia" w:hAnsiTheme="minorEastAsia" w:eastAsiaTheme="minorEastAsia"/>
          <w:sz w:val="24"/>
          <w:szCs w:val="24"/>
        </w:rPr>
      </w:pPr>
    </w:p>
    <w:p w14:paraId="31CD11FD">
      <w:pPr>
        <w:adjustRightInd w:val="0"/>
        <w:spacing w:line="320" w:lineRule="exact"/>
        <w:ind w:firstLine="6120" w:firstLineChars="2550"/>
        <w:rPr>
          <w:rFonts w:cs="仿宋_GB2312" w:asciiTheme="minorEastAsia" w:hAnsiTheme="minorEastAsia" w:eastAsiaTheme="minorEastAsia"/>
          <w:sz w:val="24"/>
          <w:szCs w:val="24"/>
        </w:rPr>
      </w:pPr>
    </w:p>
    <w:p w14:paraId="5D67C5C1">
      <w:pPr>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br w:type="page"/>
      </w:r>
    </w:p>
    <w:p w14:paraId="6BDFE679">
      <w:pPr>
        <w:adjustRightInd w:val="0"/>
        <w:spacing w:line="320" w:lineRule="exact"/>
        <w:jc w:val="both"/>
        <w:rPr>
          <w:rFonts w:cs="黑体" w:asciiTheme="minorEastAsia" w:hAnsiTheme="minorEastAsia" w:eastAsiaTheme="minorEastAsia"/>
          <w:b/>
          <w:bCs/>
          <w:sz w:val="28"/>
          <w:szCs w:val="28"/>
          <w:lang w:val="en-US"/>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11</w:t>
      </w:r>
      <w:r>
        <w:rPr>
          <w:rFonts w:hint="eastAsia" w:cs="黑体" w:asciiTheme="minorEastAsia" w:hAnsiTheme="minorEastAsia" w:eastAsiaTheme="minorEastAsia"/>
          <w:b/>
          <w:bCs/>
          <w:sz w:val="28"/>
          <w:szCs w:val="28"/>
        </w:rPr>
        <w:t>：</w:t>
      </w:r>
    </w:p>
    <w:p w14:paraId="615603B1">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1666DCF3">
      <w:pPr>
        <w:adjustRightInd w:val="0"/>
        <w:spacing w:line="360" w:lineRule="auto"/>
        <w:jc w:val="center"/>
        <w:rPr>
          <w:rFonts w:asciiTheme="minorEastAsia" w:hAnsiTheme="minorEastAsia" w:eastAsiaTheme="minorEastAsia"/>
          <w:b/>
          <w:sz w:val="24"/>
          <w:szCs w:val="24"/>
        </w:rPr>
      </w:pPr>
    </w:p>
    <w:p w14:paraId="18007F60">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8B88A7E">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08EA698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75E449FE">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76D1AD9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664510F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6BA978E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1175A06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6734E5E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6A3C571E">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1FD1449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28A70C7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color w:val="auto"/>
          <w:sz w:val="24"/>
          <w:szCs w:val="24"/>
        </w:rPr>
        <w:t>（十ー）撞自或与采购人串</w:t>
      </w:r>
      <w:r>
        <w:rPr>
          <w:rFonts w:hint="eastAsia" w:asciiTheme="minorEastAsia" w:hAnsiTheme="minorEastAsia" w:eastAsiaTheme="minorEastAsia"/>
          <w:sz w:val="24"/>
          <w:szCs w:val="24"/>
        </w:rPr>
        <w:t>通或接受采购人要求，在履约合同中通过减少货物数量，更换品牌、降低配置、技术要求、质量和服务标准等，却仍按原合同进行虚假验收或终止政府采购合同;</w:t>
      </w:r>
    </w:p>
    <w:p w14:paraId="6CBEBE4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09BB9C2E">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65D4B650">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466AA1D5">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68DCBB15">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790179A6">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3FC40357">
      <w:pPr>
        <w:adjustRightInd w:val="0"/>
        <w:spacing w:line="360" w:lineRule="auto"/>
        <w:rPr>
          <w:rFonts w:asciiTheme="minorEastAsia" w:hAnsiTheme="minorEastAsia" w:eastAsiaTheme="minorEastAsia"/>
          <w:sz w:val="24"/>
          <w:szCs w:val="24"/>
        </w:rPr>
      </w:pPr>
    </w:p>
    <w:p w14:paraId="6E537A56">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br w:type="page"/>
      </w:r>
    </w:p>
    <w:p w14:paraId="575E8390">
      <w:pPr>
        <w:adjustRightInd w:val="0"/>
        <w:spacing w:line="360" w:lineRule="auto"/>
        <w:ind w:firstLine="3240" w:firstLineChars="1350"/>
        <w:jc w:val="both"/>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3F0FD44A">
      <w:pPr>
        <w:adjustRightInd w:val="0"/>
        <w:spacing w:line="360" w:lineRule="auto"/>
        <w:ind w:right="640" w:firstLine="1560" w:firstLineChars="650"/>
        <w:jc w:val="right"/>
        <w:rPr>
          <w:rFonts w:asciiTheme="minorEastAsia" w:hAnsiTheme="minorEastAsia" w:eastAsiaTheme="minorEastAsia"/>
          <w:sz w:val="24"/>
          <w:szCs w:val="24"/>
        </w:rPr>
      </w:pPr>
    </w:p>
    <w:p w14:paraId="41D85584">
      <w:pPr>
        <w:adjustRightInd w:val="0"/>
        <w:spacing w:line="360" w:lineRule="auto"/>
        <w:ind w:right="640" w:firstLine="1560" w:firstLineChars="65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法人代表</w:t>
      </w:r>
      <w:r>
        <w:rPr>
          <w:rFonts w:hint="eastAsia" w:asciiTheme="minorEastAsia" w:hAnsiTheme="minorEastAsia" w:eastAsiaTheme="minorEastAsia"/>
          <w:sz w:val="24"/>
          <w:szCs w:val="24"/>
          <w:lang w:val="en-US" w:eastAsia="zh-CN"/>
        </w:rPr>
        <w:t>和</w:t>
      </w:r>
      <w:r>
        <w:rPr>
          <w:rFonts w:hint="eastAsia" w:asciiTheme="minorEastAsia" w:hAnsiTheme="minorEastAsia" w:eastAsiaTheme="minorEastAsia"/>
          <w:sz w:val="24"/>
          <w:szCs w:val="24"/>
        </w:rPr>
        <w:t>授权委托人：（签字）</w:t>
      </w:r>
    </w:p>
    <w:p w14:paraId="1CE5B132">
      <w:pPr>
        <w:adjustRightInd w:val="0"/>
        <w:spacing w:line="360" w:lineRule="auto"/>
        <w:jc w:val="right"/>
        <w:rPr>
          <w:rFonts w:asciiTheme="minorEastAsia" w:hAnsiTheme="minorEastAsia" w:eastAsiaTheme="minorEastAsia"/>
          <w:sz w:val="24"/>
          <w:szCs w:val="24"/>
        </w:rPr>
      </w:pPr>
    </w:p>
    <w:p w14:paraId="6B577DD6">
      <w:pPr>
        <w:adjustRightInd w:val="0"/>
        <w:spacing w:line="360" w:lineRule="auto"/>
        <w:ind w:firstLine="3240" w:firstLineChars="1350"/>
        <w:jc w:val="both"/>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78278851">
      <w:pPr>
        <w:pStyle w:val="37"/>
        <w:adjustRightInd w:val="0"/>
        <w:spacing w:line="360" w:lineRule="auto"/>
        <w:ind w:firstLine="480"/>
        <w:jc w:val="right"/>
        <w:rPr>
          <w:rFonts w:asciiTheme="minorEastAsia" w:hAnsiTheme="minorEastAsia" w:eastAsiaTheme="minorEastAsia"/>
          <w:sz w:val="24"/>
          <w:szCs w:val="24"/>
        </w:rPr>
      </w:pPr>
    </w:p>
    <w:p w14:paraId="2BA86AC0">
      <w:pPr>
        <w:pStyle w:val="37"/>
        <w:adjustRightInd w:val="0"/>
        <w:spacing w:line="360" w:lineRule="auto"/>
        <w:ind w:firstLine="1440" w:firstLineChars="60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4D14DDDB">
      <w:pPr>
        <w:pStyle w:val="37"/>
        <w:adjustRightInd w:val="0"/>
        <w:spacing w:line="360" w:lineRule="auto"/>
        <w:ind w:firstLine="1440" w:firstLineChars="600"/>
        <w:rPr>
          <w:rFonts w:asciiTheme="minorEastAsia" w:hAnsiTheme="minorEastAsia" w:eastAsiaTheme="minorEastAsia"/>
          <w:sz w:val="24"/>
          <w:szCs w:val="24"/>
        </w:rPr>
      </w:pPr>
    </w:p>
    <w:p w14:paraId="77617B66">
      <w:pPr>
        <w:rPr>
          <w:rFonts w:hint="eastAsia" w:asciiTheme="minorEastAsia" w:hAnsiTheme="minorEastAsia" w:eastAsiaTheme="minorEastAsia"/>
          <w:b/>
          <w:bCs/>
          <w:sz w:val="32"/>
          <w:szCs w:val="32"/>
          <w:lang w:val="en-US"/>
        </w:rPr>
      </w:pPr>
      <w:r>
        <w:rPr>
          <w:rFonts w:hint="eastAsia" w:asciiTheme="minorEastAsia" w:hAnsiTheme="minorEastAsia" w:eastAsiaTheme="minorEastAsia"/>
          <w:b/>
          <w:bCs/>
          <w:sz w:val="32"/>
          <w:szCs w:val="32"/>
          <w:lang w:val="en-US"/>
        </w:rPr>
        <w:br w:type="page"/>
      </w:r>
    </w:p>
    <w:p w14:paraId="78B5E624">
      <w:pPr>
        <w:pStyle w:val="3"/>
        <w:spacing w:before="0" w:after="0" w:line="500" w:lineRule="exact"/>
        <w:ind w:firstLine="0"/>
        <w:rPr>
          <w:rFonts w:hint="eastAsia" w:ascii="微软雅黑" w:hAnsi="黑体" w:eastAsia="微软雅黑" w:cs="黑体"/>
          <w:b w:val="0"/>
          <w:sz w:val="44"/>
          <w:szCs w:val="44"/>
          <w:lang w:val="en-US"/>
        </w:rPr>
      </w:pPr>
      <w:bookmarkStart w:id="66" w:name="_Toc20974"/>
      <w:r>
        <w:rPr>
          <w:rFonts w:hint="eastAsia" w:asciiTheme="minorEastAsia" w:hAnsiTheme="minorEastAsia" w:eastAsiaTheme="minorEastAsia"/>
          <w:b/>
          <w:bCs/>
          <w:sz w:val="32"/>
          <w:szCs w:val="32"/>
          <w:lang w:val="en-US"/>
        </w:rPr>
        <w:t xml:space="preserve">第六部分  </w:t>
      </w:r>
      <w:r>
        <w:rPr>
          <w:rFonts w:hint="eastAsia" w:cs="宋体" w:asciiTheme="minorEastAsia" w:hAnsiTheme="minorEastAsia" w:eastAsiaTheme="minorEastAsia"/>
          <w:b/>
          <w:bCs/>
          <w:sz w:val="32"/>
          <w:szCs w:val="32"/>
          <w:lang w:val="en-US"/>
        </w:rPr>
        <w:t>周口市政府采购合同（货物类）标准文本</w:t>
      </w:r>
      <w:bookmarkEnd w:id="66"/>
    </w:p>
    <w:p w14:paraId="78E05757">
      <w:pPr>
        <w:rPr>
          <w:rFonts w:ascii="黑体" w:hAnsi="黑体" w:eastAsia="黑体" w:cs="黑体"/>
          <w:sz w:val="32"/>
          <w:szCs w:val="32"/>
          <w:lang w:val="en-US"/>
        </w:rPr>
      </w:pPr>
    </w:p>
    <w:p w14:paraId="44AF44D0">
      <w:pPr>
        <w:pStyle w:val="40"/>
        <w:spacing w:beforeLines="0" w:afterLines="0"/>
        <w:ind w:left="0"/>
        <w:rPr>
          <w:rFonts w:ascii="黑体" w:hAnsi="黑体" w:eastAsia="黑体" w:cs="黑体"/>
          <w:sz w:val="32"/>
          <w:szCs w:val="32"/>
          <w:lang w:val="en-US"/>
        </w:rPr>
      </w:pPr>
    </w:p>
    <w:p w14:paraId="282D4DA4">
      <w:pPr>
        <w:pStyle w:val="40"/>
        <w:spacing w:beforeLines="0" w:afterLines="0"/>
        <w:ind w:left="0"/>
        <w:rPr>
          <w:rFonts w:ascii="黑体" w:hAnsi="黑体" w:eastAsia="黑体" w:cs="黑体"/>
          <w:sz w:val="32"/>
          <w:szCs w:val="32"/>
          <w:lang w:val="en-US"/>
        </w:rPr>
      </w:pPr>
    </w:p>
    <w:p w14:paraId="0E1FECFD">
      <w:pPr>
        <w:pStyle w:val="40"/>
        <w:spacing w:beforeLines="0" w:afterLines="0"/>
        <w:ind w:left="0"/>
        <w:rPr>
          <w:rFonts w:ascii="黑体" w:hAnsi="黑体" w:eastAsia="黑体" w:cs="黑体"/>
          <w:sz w:val="30"/>
          <w:szCs w:val="30"/>
          <w:lang w:val="en-US"/>
        </w:rPr>
      </w:pPr>
    </w:p>
    <w:p w14:paraId="6C49CE9F">
      <w:pPr>
        <w:pStyle w:val="40"/>
        <w:spacing w:beforeLines="0" w:afterLines="0"/>
        <w:ind w:left="0"/>
        <w:rPr>
          <w:rFonts w:hint="eastAsia" w:ascii="黑体" w:hAnsi="黑体" w:eastAsia="黑体" w:cs="黑体"/>
          <w:sz w:val="30"/>
          <w:szCs w:val="30"/>
          <w:lang w:val="en-US"/>
        </w:rPr>
      </w:pPr>
    </w:p>
    <w:p w14:paraId="07BB7FC5">
      <w:pPr>
        <w:pStyle w:val="40"/>
        <w:spacing w:beforeLines="0" w:afterLines="0"/>
        <w:ind w:left="0"/>
        <w:rPr>
          <w:rFonts w:hint="eastAsia" w:ascii="黑体" w:hAnsi="黑体" w:eastAsia="黑体" w:cs="黑体"/>
          <w:sz w:val="30"/>
          <w:szCs w:val="30"/>
          <w:lang w:val="en-US"/>
        </w:rPr>
      </w:pPr>
    </w:p>
    <w:p w14:paraId="4A8F0699">
      <w:pPr>
        <w:pStyle w:val="40"/>
        <w:spacing w:beforeLines="0" w:afterLines="0"/>
        <w:ind w:left="0"/>
        <w:rPr>
          <w:rFonts w:ascii="黑体" w:hAnsi="黑体" w:eastAsia="黑体" w:cs="黑体"/>
          <w:sz w:val="30"/>
          <w:szCs w:val="30"/>
          <w:lang w:val="en-US"/>
        </w:rPr>
      </w:pPr>
    </w:p>
    <w:p w14:paraId="0110F123">
      <w:pPr>
        <w:pStyle w:val="40"/>
        <w:spacing w:beforeLines="0" w:afterLines="0"/>
        <w:ind w:left="0"/>
        <w:rPr>
          <w:rFonts w:ascii="黑体" w:hAnsi="黑体" w:eastAsia="黑体" w:cs="黑体"/>
          <w:sz w:val="30"/>
          <w:szCs w:val="30"/>
          <w:lang w:val="en-US"/>
        </w:rPr>
      </w:pPr>
    </w:p>
    <w:p w14:paraId="2AC0A36A">
      <w:pPr>
        <w:pStyle w:val="40"/>
        <w:spacing w:beforeLines="0" w:afterLines="0"/>
        <w:ind w:left="0"/>
        <w:rPr>
          <w:rFonts w:ascii="黑体" w:hAnsi="黑体" w:eastAsia="黑体" w:cs="黑体"/>
          <w:sz w:val="30"/>
          <w:szCs w:val="30"/>
          <w:lang w:val="en-US"/>
        </w:rPr>
      </w:pPr>
    </w:p>
    <w:p w14:paraId="26F67AAB">
      <w:pPr>
        <w:pStyle w:val="40"/>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62B6FDC1">
      <w:pPr>
        <w:pStyle w:val="40"/>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73A45FAB">
      <w:pPr>
        <w:pStyle w:val="40"/>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55D1C46B">
      <w:pPr>
        <w:pStyle w:val="40"/>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126B6AFC">
      <w:pPr>
        <w:pStyle w:val="40"/>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2F8C453F">
      <w:pPr>
        <w:pStyle w:val="40"/>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19EACD57">
      <w:pPr>
        <w:pStyle w:val="40"/>
        <w:spacing w:beforeLines="0" w:afterLines="0"/>
        <w:ind w:left="0"/>
        <w:rPr>
          <w:rFonts w:hint="eastAsia" w:ascii="黑体" w:hAnsi="黑体" w:eastAsia="黑体" w:cs="黑体"/>
          <w:sz w:val="30"/>
          <w:szCs w:val="30"/>
          <w:lang w:val="en-US"/>
        </w:rPr>
      </w:pPr>
    </w:p>
    <w:p w14:paraId="04D3127B">
      <w:pPr>
        <w:pStyle w:val="40"/>
        <w:spacing w:beforeLines="0" w:afterLines="0"/>
        <w:ind w:left="0"/>
        <w:rPr>
          <w:rFonts w:ascii="黑体" w:hAnsi="黑体" w:eastAsia="黑体" w:cs="黑体"/>
          <w:sz w:val="30"/>
          <w:szCs w:val="30"/>
          <w:lang w:val="en-US"/>
        </w:rPr>
      </w:pPr>
    </w:p>
    <w:p w14:paraId="2A4E0C8F">
      <w:pPr>
        <w:pStyle w:val="40"/>
        <w:spacing w:beforeLines="0" w:afterLines="0"/>
        <w:ind w:left="0"/>
        <w:jc w:val="center"/>
        <w:rPr>
          <w:rFonts w:hint="eastAsia" w:ascii="微软雅黑" w:eastAsia="微软雅黑"/>
          <w:sz w:val="32"/>
          <w:szCs w:val="32"/>
        </w:rPr>
      </w:pPr>
    </w:p>
    <w:p w14:paraId="3B394D2E">
      <w:pPr>
        <w:pStyle w:val="40"/>
        <w:spacing w:beforeLines="0" w:afterLines="0" w:line="460" w:lineRule="exact"/>
        <w:ind w:left="0"/>
        <w:jc w:val="center"/>
        <w:rPr>
          <w:rFonts w:hint="eastAsia" w:ascii="微软雅黑" w:eastAsia="微软雅黑"/>
          <w:sz w:val="32"/>
          <w:szCs w:val="32"/>
        </w:rPr>
      </w:pPr>
      <w:r>
        <w:rPr>
          <w:rFonts w:hint="eastAsia" w:ascii="微软雅黑" w:eastAsia="微软雅黑"/>
          <w:sz w:val="32"/>
          <w:szCs w:val="32"/>
        </w:rPr>
        <w:t>合同签订指引</w:t>
      </w:r>
    </w:p>
    <w:p w14:paraId="0F032CE9">
      <w:pPr>
        <w:pStyle w:val="40"/>
        <w:spacing w:beforeLines="0" w:afterLines="0" w:line="460" w:lineRule="exact"/>
        <w:ind w:left="0" w:firstLine="420" w:firstLineChars="200"/>
        <w:jc w:val="both"/>
        <w:rPr>
          <w:rFonts w:hint="eastAsia"/>
          <w:sz w:val="21"/>
          <w:szCs w:val="21"/>
        </w:rPr>
      </w:pPr>
    </w:p>
    <w:p w14:paraId="697B0E8D">
      <w:pPr>
        <w:pStyle w:val="40"/>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77C09B58">
      <w:pPr>
        <w:pStyle w:val="40"/>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47F522FE">
      <w:pPr>
        <w:pStyle w:val="40"/>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683B6AE1">
      <w:pPr>
        <w:pStyle w:val="40"/>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0FBBEF77">
      <w:pPr>
        <w:pStyle w:val="40"/>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2CFB3995">
      <w:pPr>
        <w:pStyle w:val="40"/>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059D8665">
      <w:pPr>
        <w:pStyle w:val="40"/>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6DA772B8">
      <w:pPr>
        <w:pStyle w:val="40"/>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1512646F">
      <w:pPr>
        <w:pStyle w:val="40"/>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0F1A686B">
      <w:pPr>
        <w:pStyle w:val="40"/>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5BCDE325">
      <w:pPr>
        <w:pStyle w:val="40"/>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76FB8195">
      <w:pPr>
        <w:pStyle w:val="40"/>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22E8D3BD">
      <w:pPr>
        <w:pStyle w:val="40"/>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65F89992">
      <w:pPr>
        <w:pStyle w:val="40"/>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6830E542">
      <w:pPr>
        <w:pStyle w:val="40"/>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00B88C1E">
      <w:pPr>
        <w:pStyle w:val="40"/>
        <w:spacing w:beforeLines="0" w:afterLines="0" w:line="460" w:lineRule="exact"/>
        <w:ind w:left="0" w:firstLine="640" w:firstLineChars="200"/>
        <w:jc w:val="center"/>
        <w:rPr>
          <w:rFonts w:hint="eastAsia" w:ascii="微软雅黑" w:eastAsia="微软雅黑"/>
          <w:bCs/>
          <w:sz w:val="32"/>
          <w:szCs w:val="32"/>
        </w:rPr>
      </w:pPr>
    </w:p>
    <w:p w14:paraId="51F9BAF9">
      <w:pPr>
        <w:pStyle w:val="40"/>
        <w:spacing w:beforeLines="0" w:afterLines="0" w:line="460" w:lineRule="exact"/>
        <w:ind w:left="0" w:firstLine="640" w:firstLineChars="200"/>
        <w:jc w:val="center"/>
        <w:rPr>
          <w:rFonts w:hint="eastAsia" w:ascii="微软雅黑" w:eastAsia="微软雅黑"/>
          <w:sz w:val="32"/>
          <w:szCs w:val="32"/>
        </w:rPr>
      </w:pPr>
      <w:r>
        <w:rPr>
          <w:rFonts w:hint="eastAsia" w:ascii="微软雅黑" w:eastAsia="微软雅黑"/>
          <w:bCs/>
          <w:sz w:val="32"/>
          <w:szCs w:val="32"/>
        </w:rPr>
        <w:t>供应商履约验收指引</w:t>
      </w:r>
    </w:p>
    <w:p w14:paraId="2E7F4D25">
      <w:pPr>
        <w:pStyle w:val="40"/>
        <w:numPr>
          <w:ilvl w:val="0"/>
          <w:numId w:val="3"/>
        </w:numPr>
        <w:spacing w:beforeLines="0" w:afterLines="0" w:line="460" w:lineRule="exact"/>
        <w:ind w:left="0" w:firstLine="420" w:firstLineChars="200"/>
        <w:jc w:val="both"/>
        <w:rPr>
          <w:szCs w:val="27"/>
        </w:rPr>
      </w:pPr>
      <w:r>
        <w:rPr>
          <w:rFonts w:hint="eastAsia" w:ascii="宋体" w:eastAsia="宋体"/>
          <w:sz w:val="21"/>
          <w:szCs w:val="21"/>
          <w:lang w:val="en-US"/>
        </w:rPr>
        <w:t>供应商不得</w:t>
      </w:r>
      <w:r>
        <w:rPr>
          <w:rFonts w:hint="eastAsia" w:ascii="宋体" w:eastAsia="宋体"/>
          <w:sz w:val="21"/>
          <w:szCs w:val="21"/>
        </w:rPr>
        <w:t>擅自变更合同标的物内容；</w:t>
      </w:r>
    </w:p>
    <w:p w14:paraId="2018BEB8">
      <w:pPr>
        <w:pStyle w:val="40"/>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不得以次充好、高投低配，确因在合同执行中不可抗力因素造成的，应提供相关依据；</w:t>
      </w:r>
    </w:p>
    <w:p w14:paraId="54040DD9">
      <w:pPr>
        <w:pStyle w:val="40"/>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051384F2">
      <w:pPr>
        <w:pStyle w:val="40"/>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5EDDE7BE">
      <w:pPr>
        <w:pStyle w:val="40"/>
        <w:spacing w:beforeLines="0" w:afterLines="0" w:line="46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供应商应提供需验收物品的清单、参数、使用手册、人员培训情况等资料；</w:t>
      </w:r>
    </w:p>
    <w:p w14:paraId="475214F4">
      <w:pPr>
        <w:pStyle w:val="40"/>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74D2D443">
      <w:pPr>
        <w:pStyle w:val="40"/>
        <w:spacing w:beforeLines="0" w:afterLines="0" w:line="460" w:lineRule="exact"/>
        <w:ind w:left="0" w:firstLine="420" w:firstLineChars="200"/>
        <w:jc w:val="both"/>
        <w:rPr>
          <w:szCs w:val="27"/>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0263CE59">
      <w:pPr>
        <w:pStyle w:val="3"/>
        <w:spacing w:before="0" w:after="0" w:line="520" w:lineRule="exact"/>
        <w:ind w:firstLine="0"/>
        <w:rPr>
          <w:rFonts w:hint="eastAsia" w:ascii="微软雅黑" w:hAnsi="宋体" w:eastAsia="微软雅黑"/>
          <w:b w:val="0"/>
          <w:szCs w:val="36"/>
        </w:rPr>
      </w:pPr>
      <w:bookmarkStart w:id="67" w:name="_Toc220232392"/>
      <w:bookmarkStart w:id="68" w:name="_Toc6815"/>
      <w:r>
        <w:rPr>
          <w:rFonts w:hint="eastAsia" w:ascii="微软雅黑" w:hAnsi="宋体" w:eastAsia="微软雅黑"/>
          <w:b w:val="0"/>
        </w:rPr>
        <w:t>采购合同</w:t>
      </w:r>
      <w:bookmarkEnd w:id="67"/>
      <w:r>
        <w:rPr>
          <w:rFonts w:hint="eastAsia" w:ascii="微软雅黑" w:hAnsi="宋体" w:eastAsia="微软雅黑"/>
          <w:b w:val="0"/>
        </w:rPr>
        <w:t>内容</w:t>
      </w:r>
      <w:bookmarkEnd w:id="68"/>
    </w:p>
    <w:p w14:paraId="25595CD3">
      <w:pPr>
        <w:spacing w:line="520" w:lineRule="exact"/>
        <w:ind w:firstLine="440" w:firstLineChars="200"/>
        <w:jc w:val="both"/>
        <w:rPr>
          <w:rFonts w:hint="eastAsia"/>
          <w:szCs w:val="27"/>
        </w:rPr>
      </w:pPr>
    </w:p>
    <w:p w14:paraId="07CD752D">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7DC1D250">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38A5B956">
      <w:pPr>
        <w:spacing w:line="360" w:lineRule="auto"/>
        <w:ind w:firstLine="440" w:firstLineChars="200"/>
        <w:jc w:val="both"/>
        <w:rPr>
          <w:szCs w:val="27"/>
          <w:u w:val="single"/>
        </w:rPr>
      </w:pPr>
      <w:r>
        <w:rPr>
          <w:rFonts w:hint="eastAsia"/>
          <w:szCs w:val="27"/>
        </w:rPr>
        <w:t>签订地点：</w:t>
      </w:r>
    </w:p>
    <w:p w14:paraId="38EDED57">
      <w:pPr>
        <w:spacing w:line="360" w:lineRule="auto"/>
        <w:ind w:firstLine="440" w:firstLineChars="200"/>
        <w:jc w:val="both"/>
        <w:rPr>
          <w:szCs w:val="27"/>
          <w:u w:val="single"/>
        </w:rPr>
      </w:pPr>
      <w:r>
        <w:rPr>
          <w:rFonts w:hint="eastAsia"/>
          <w:szCs w:val="27"/>
        </w:rPr>
        <w:t>项目名称：</w:t>
      </w:r>
    </w:p>
    <w:p w14:paraId="6FE7B196">
      <w:pPr>
        <w:spacing w:line="360" w:lineRule="auto"/>
        <w:ind w:firstLine="440" w:firstLineChars="200"/>
        <w:jc w:val="both"/>
        <w:rPr>
          <w:szCs w:val="27"/>
          <w:u w:val="single"/>
        </w:rPr>
      </w:pPr>
      <w:r>
        <w:rPr>
          <w:rFonts w:hint="eastAsia"/>
          <w:szCs w:val="27"/>
        </w:rPr>
        <w:t>项目编号：</w:t>
      </w:r>
    </w:p>
    <w:p w14:paraId="133FA99C">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3635C55A">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w:t>
      </w:r>
      <w:r>
        <w:rPr>
          <w:rFonts w:hint="eastAsia"/>
          <w:szCs w:val="27"/>
          <w:lang w:val="en-US" w:eastAsia="zh-CN"/>
        </w:rPr>
        <w:t>民法典</w:t>
      </w:r>
      <w:r>
        <w:rPr>
          <w:szCs w:val="27"/>
        </w:rPr>
        <w:t>》之规定，经甲乙双方充分协商，特订立</w:t>
      </w:r>
      <w:r>
        <w:rPr>
          <w:rFonts w:hint="eastAsia"/>
          <w:szCs w:val="27"/>
        </w:rPr>
        <w:t>本</w:t>
      </w:r>
      <w:r>
        <w:rPr>
          <w:szCs w:val="27"/>
        </w:rPr>
        <w:t>合同，以便共同遵守。</w:t>
      </w:r>
    </w:p>
    <w:p w14:paraId="44C487FD">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5382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92F1928">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rPr>
              <w:t>产品名称</w:t>
            </w:r>
          </w:p>
        </w:tc>
        <w:tc>
          <w:tcPr>
            <w:tcW w:w="1623" w:type="dxa"/>
          </w:tcPr>
          <w:p w14:paraId="48017CBE">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rPr>
              <w:t>规格型号</w:t>
            </w:r>
          </w:p>
        </w:tc>
        <w:tc>
          <w:tcPr>
            <w:tcW w:w="902" w:type="dxa"/>
          </w:tcPr>
          <w:p w14:paraId="5C155F57">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rPr>
              <w:t>单位</w:t>
            </w:r>
          </w:p>
        </w:tc>
        <w:tc>
          <w:tcPr>
            <w:tcW w:w="902" w:type="dxa"/>
          </w:tcPr>
          <w:p w14:paraId="7504BAE5">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rPr>
              <w:t>数量</w:t>
            </w:r>
          </w:p>
        </w:tc>
        <w:tc>
          <w:tcPr>
            <w:tcW w:w="1071" w:type="dxa"/>
          </w:tcPr>
          <w:p w14:paraId="49FE6ADE">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rPr>
              <w:t>单价</w:t>
            </w:r>
          </w:p>
        </w:tc>
        <w:tc>
          <w:tcPr>
            <w:tcW w:w="1250" w:type="dxa"/>
          </w:tcPr>
          <w:p w14:paraId="1536A22B">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rPr>
              <w:t>小计</w:t>
            </w:r>
          </w:p>
        </w:tc>
        <w:tc>
          <w:tcPr>
            <w:tcW w:w="1106" w:type="dxa"/>
          </w:tcPr>
          <w:p w14:paraId="37A1F65E">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rPr>
              <w:t>备注</w:t>
            </w:r>
          </w:p>
        </w:tc>
      </w:tr>
      <w:tr w14:paraId="66F95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2D2F154">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623" w:type="dxa"/>
          </w:tcPr>
          <w:p w14:paraId="707EEE62">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902" w:type="dxa"/>
          </w:tcPr>
          <w:p w14:paraId="512BB48A">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902" w:type="dxa"/>
          </w:tcPr>
          <w:p w14:paraId="3361F76C">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071" w:type="dxa"/>
          </w:tcPr>
          <w:p w14:paraId="1EF1BAB5">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250" w:type="dxa"/>
          </w:tcPr>
          <w:p w14:paraId="3DF20A25">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106" w:type="dxa"/>
          </w:tcPr>
          <w:p w14:paraId="4EBE9165">
            <w:pPr>
              <w:keepNext w:val="0"/>
              <w:keepLines w:val="0"/>
              <w:suppressLineNumbers w:val="0"/>
              <w:spacing w:before="0" w:beforeAutospacing="0" w:after="0" w:afterAutospacing="0" w:line="360" w:lineRule="auto"/>
              <w:ind w:left="0" w:right="0" w:firstLine="440" w:firstLineChars="200"/>
              <w:jc w:val="both"/>
              <w:rPr>
                <w:rFonts w:hint="default"/>
              </w:rPr>
            </w:pPr>
          </w:p>
        </w:tc>
      </w:tr>
      <w:tr w14:paraId="56C7B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CEAC82D">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623" w:type="dxa"/>
          </w:tcPr>
          <w:p w14:paraId="4712E62B">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902" w:type="dxa"/>
          </w:tcPr>
          <w:p w14:paraId="483DE905">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902" w:type="dxa"/>
          </w:tcPr>
          <w:p w14:paraId="0CCE4335">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071" w:type="dxa"/>
          </w:tcPr>
          <w:p w14:paraId="4116D367">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250" w:type="dxa"/>
          </w:tcPr>
          <w:p w14:paraId="76941810">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106" w:type="dxa"/>
          </w:tcPr>
          <w:p w14:paraId="1D47159D">
            <w:pPr>
              <w:keepNext w:val="0"/>
              <w:keepLines w:val="0"/>
              <w:suppressLineNumbers w:val="0"/>
              <w:spacing w:before="0" w:beforeAutospacing="0" w:after="0" w:afterAutospacing="0" w:line="360" w:lineRule="auto"/>
              <w:ind w:left="0" w:right="0" w:firstLine="440" w:firstLineChars="200"/>
              <w:jc w:val="both"/>
              <w:rPr>
                <w:rFonts w:hint="default"/>
              </w:rPr>
            </w:pPr>
          </w:p>
        </w:tc>
      </w:tr>
      <w:tr w14:paraId="3EE69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DC26CCB">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623" w:type="dxa"/>
          </w:tcPr>
          <w:p w14:paraId="448F7F21">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902" w:type="dxa"/>
          </w:tcPr>
          <w:p w14:paraId="3EF3CEE0">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902" w:type="dxa"/>
          </w:tcPr>
          <w:p w14:paraId="209F0A34">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071" w:type="dxa"/>
          </w:tcPr>
          <w:p w14:paraId="570BB477">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250" w:type="dxa"/>
          </w:tcPr>
          <w:p w14:paraId="6146195F">
            <w:pPr>
              <w:keepNext w:val="0"/>
              <w:keepLines w:val="0"/>
              <w:suppressLineNumbers w:val="0"/>
              <w:spacing w:before="0" w:beforeAutospacing="0" w:after="0" w:afterAutospacing="0" w:line="360" w:lineRule="auto"/>
              <w:ind w:left="0" w:right="0" w:firstLine="440" w:firstLineChars="200"/>
              <w:jc w:val="both"/>
              <w:rPr>
                <w:rFonts w:hint="default"/>
              </w:rPr>
            </w:pPr>
          </w:p>
        </w:tc>
        <w:tc>
          <w:tcPr>
            <w:tcW w:w="1106" w:type="dxa"/>
          </w:tcPr>
          <w:p w14:paraId="36DC15FF">
            <w:pPr>
              <w:keepNext w:val="0"/>
              <w:keepLines w:val="0"/>
              <w:suppressLineNumbers w:val="0"/>
              <w:spacing w:before="0" w:beforeAutospacing="0" w:after="0" w:afterAutospacing="0" w:line="360" w:lineRule="auto"/>
              <w:ind w:left="0" w:right="0" w:firstLine="440" w:firstLineChars="200"/>
              <w:jc w:val="both"/>
              <w:rPr>
                <w:rFonts w:hint="default"/>
              </w:rPr>
            </w:pPr>
          </w:p>
        </w:tc>
      </w:tr>
      <w:tr w14:paraId="3D575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C0D3A06">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rPr>
              <w:t>合同总价款（大小写）：</w:t>
            </w:r>
          </w:p>
          <w:p w14:paraId="76676030">
            <w:pPr>
              <w:keepNext w:val="0"/>
              <w:keepLines w:val="0"/>
              <w:suppressLineNumbers w:val="0"/>
              <w:spacing w:before="0" w:beforeAutospacing="0" w:after="0" w:afterAutospacing="0" w:line="360" w:lineRule="auto"/>
              <w:ind w:left="0" w:right="0" w:firstLine="440" w:firstLineChars="200"/>
              <w:jc w:val="both"/>
              <w:rPr>
                <w:rFonts w:hint="default"/>
              </w:rPr>
            </w:pPr>
            <w:r>
              <w:rPr>
                <w:rFonts w:hint="eastAsia"/>
                <w:szCs w:val="28"/>
              </w:rPr>
              <w:t>备注：上述产品报价含产品生产、运输&lt;送达至甲方指定地点并下货&gt;、安装、调试、检验及售后服务、税金、劳保基金、人员培训等费用。</w:t>
            </w:r>
          </w:p>
        </w:tc>
      </w:tr>
    </w:tbl>
    <w:p w14:paraId="50792414">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23A5484D">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00EB4325">
      <w:pPr>
        <w:spacing w:line="360" w:lineRule="auto"/>
        <w:ind w:firstLine="44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1DFDBA6C">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78E44C57">
      <w:pPr>
        <w:pStyle w:val="10"/>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6C7A1DA">
      <w:pPr>
        <w:pStyle w:val="10"/>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023B3F40">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06E27430">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40B95CB8">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199DF559">
      <w:pPr>
        <w:spacing w:line="360" w:lineRule="auto"/>
        <w:ind w:firstLine="440" w:firstLineChars="200"/>
        <w:jc w:val="both"/>
      </w:pPr>
      <w:r>
        <w:rPr>
          <w:rFonts w:hint="eastAsia"/>
          <w:szCs w:val="27"/>
        </w:rPr>
        <w:t>1.</w:t>
      </w:r>
      <w:r>
        <w:rPr>
          <w:szCs w:val="27"/>
        </w:rPr>
        <w:t>交货方法，按下列第（ ）项执行：</w:t>
      </w:r>
    </w:p>
    <w:p w14:paraId="527032FE">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0A5297BF">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2DA003F4">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7BED3AB2">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4D6B4B5A">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6D85D4C8">
      <w:pPr>
        <w:numPr>
          <w:ilvl w:val="0"/>
          <w:numId w:val="4"/>
        </w:numPr>
        <w:spacing w:line="360" w:lineRule="auto"/>
        <w:ind w:left="0" w:firstLine="440" w:firstLineChars="200"/>
        <w:jc w:val="both"/>
      </w:pPr>
      <w:r>
        <w:rPr>
          <w:rFonts w:hint="eastAsia"/>
        </w:rPr>
        <w:t xml:space="preserve">付款条件                  </w:t>
      </w:r>
    </w:p>
    <w:p w14:paraId="42331443">
      <w:pPr>
        <w:spacing w:line="360" w:lineRule="auto"/>
        <w:ind w:firstLine="440" w:firstLineChars="200"/>
        <w:jc w:val="both"/>
      </w:pPr>
      <w:r>
        <w:rPr>
          <w:rFonts w:hint="eastAsia"/>
        </w:rPr>
        <w:t>本合同以人民币付款。</w:t>
      </w:r>
    </w:p>
    <w:p w14:paraId="5DFA567A">
      <w:pPr>
        <w:spacing w:line="360" w:lineRule="auto"/>
        <w:ind w:firstLine="440" w:firstLineChars="200"/>
        <w:jc w:val="both"/>
      </w:pPr>
      <w:r>
        <w:rPr>
          <w:rFonts w:hint="eastAsia"/>
        </w:rPr>
        <w:t>该项目是否实行预付款：</w:t>
      </w:r>
    </w:p>
    <w:p w14:paraId="247308C4">
      <w:pPr>
        <w:spacing w:line="360" w:lineRule="auto"/>
        <w:ind w:firstLine="440" w:firstLineChars="200"/>
        <w:jc w:val="both"/>
      </w:pPr>
      <w:r>
        <w:rPr>
          <w:rFonts w:hint="eastAsia"/>
        </w:rPr>
        <w:t>实行预付款的条件和比例：</w:t>
      </w:r>
    </w:p>
    <w:p w14:paraId="0A9BF73F">
      <w:pPr>
        <w:spacing w:line="360" w:lineRule="auto"/>
        <w:ind w:firstLine="440" w:firstLineChars="200"/>
        <w:jc w:val="both"/>
        <w:rPr>
          <w:color w:val="auto"/>
          <w:u w:val="none"/>
        </w:rPr>
      </w:pPr>
      <w:r>
        <w:rPr>
          <w:rFonts w:hint="eastAsia"/>
          <w:color w:val="auto"/>
          <w:u w:val="none"/>
        </w:rPr>
        <w:t>合同款项结算方式和支付比例：</w:t>
      </w:r>
      <w:r>
        <w:rPr>
          <w:rFonts w:hint="eastAsia"/>
          <w:color w:val="auto"/>
          <w:u w:val="none"/>
          <w:lang w:val="en-US"/>
        </w:rPr>
        <w:t xml:space="preserve">   </w:t>
      </w:r>
    </w:p>
    <w:p w14:paraId="4EF8B990">
      <w:pPr>
        <w:spacing w:line="360" w:lineRule="auto"/>
        <w:ind w:firstLine="440" w:firstLineChars="200"/>
        <w:jc w:val="both"/>
        <w:rPr>
          <w:b/>
          <w:bCs/>
          <w:color w:val="auto"/>
          <w:szCs w:val="27"/>
          <w:u w:val="none"/>
        </w:rPr>
      </w:pPr>
      <w:r>
        <w:rPr>
          <w:rFonts w:hint="eastAsia"/>
          <w:color w:val="auto"/>
          <w:u w:val="none"/>
          <w:lang w:val="en-US"/>
        </w:rPr>
        <w:t>(</w:t>
      </w:r>
      <w:r>
        <w:rPr>
          <w:rFonts w:hint="eastAsia"/>
          <w:color w:val="auto"/>
          <w:u w:val="none"/>
        </w:rPr>
        <w:t>具体付款方式按投标人须知前附表以及采、购双方的具体约定</w:t>
      </w:r>
    </w:p>
    <w:p w14:paraId="28DB1949">
      <w:pPr>
        <w:numPr>
          <w:ilvl w:val="0"/>
          <w:numId w:val="4"/>
        </w:numPr>
        <w:spacing w:line="360" w:lineRule="auto"/>
        <w:ind w:left="0" w:firstLine="440" w:firstLineChars="200"/>
        <w:jc w:val="both"/>
        <w:rPr>
          <w:szCs w:val="27"/>
        </w:rPr>
      </w:pPr>
      <w:r>
        <w:rPr>
          <w:szCs w:val="27"/>
        </w:rPr>
        <w:t>验收方法</w:t>
      </w:r>
    </w:p>
    <w:p w14:paraId="5588E4F4">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46E22D90">
      <w:pPr>
        <w:pStyle w:val="8"/>
        <w:spacing w:line="360" w:lineRule="auto"/>
        <w:ind w:firstLine="480" w:firstLineChars="200"/>
        <w:jc w:val="both"/>
        <w:rPr>
          <w:rFonts w:ascii="宋体" w:eastAsia="宋体"/>
          <w:sz w:val="24"/>
          <w:szCs w:val="27"/>
        </w:rPr>
      </w:pPr>
      <w:r>
        <w:rPr>
          <w:rFonts w:hint="eastAsia" w:ascii="宋体"/>
          <w:sz w:val="24"/>
          <w:szCs w:val="27"/>
        </w:rPr>
        <w:t>2.</w:t>
      </w:r>
      <w:r>
        <w:rPr>
          <w:rFonts w:hint="eastAsia" w:ascii="宋体" w:eastAsia="宋体"/>
          <w:sz w:val="24"/>
          <w:szCs w:val="27"/>
        </w:rPr>
        <w:t>甲、乙双方应严格履行合同有关条款，如果验收过程中发现乙方在没有征得采购人同意的情况下擅自变更合同标的物，将拒绝通过验收，由此引起的一切后果及损失由乙方承担。</w:t>
      </w:r>
    </w:p>
    <w:p w14:paraId="2D606DF7">
      <w:pPr>
        <w:pStyle w:val="8"/>
        <w:spacing w:line="360" w:lineRule="auto"/>
        <w:ind w:firstLine="480" w:firstLineChars="200"/>
        <w:jc w:val="both"/>
        <w:rPr>
          <w:rFonts w:ascii="宋体" w:eastAsia="宋体"/>
          <w:sz w:val="24"/>
          <w:szCs w:val="27"/>
        </w:rPr>
      </w:pPr>
      <w:r>
        <w:rPr>
          <w:rFonts w:hint="eastAsia" w:ascii="宋体"/>
          <w:sz w:val="24"/>
          <w:szCs w:val="27"/>
        </w:rPr>
        <w:t>3.</w:t>
      </w:r>
      <w:r>
        <w:rPr>
          <w:rFonts w:hint="eastAsia" w:ascii="宋体" w:eastAsia="宋体"/>
          <w:sz w:val="24"/>
          <w:szCs w:val="27"/>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E15DE0C">
      <w:pPr>
        <w:pStyle w:val="8"/>
        <w:spacing w:line="360" w:lineRule="auto"/>
        <w:ind w:firstLine="480" w:firstLineChars="200"/>
        <w:jc w:val="both"/>
        <w:rPr>
          <w:rFonts w:ascii="宋体" w:eastAsia="宋体"/>
          <w:sz w:val="24"/>
          <w:szCs w:val="27"/>
          <w:lang w:val="en-US"/>
        </w:rPr>
      </w:pPr>
      <w:r>
        <w:rPr>
          <w:rFonts w:hint="eastAsia" w:ascii="宋体" w:eastAsia="宋体"/>
          <w:sz w:val="24"/>
          <w:szCs w:val="27"/>
          <w:lang w:val="en-US"/>
        </w:rPr>
        <w:t>4、甲方视情况可以邀请参加本项目的其他投标人或者第三方机构参与验收，参与验收的投标人或者第三方机构的意见作为验收书的参考资料一并存档。</w:t>
      </w:r>
    </w:p>
    <w:p w14:paraId="4A8C4E8D">
      <w:pPr>
        <w:pStyle w:val="8"/>
        <w:spacing w:line="360" w:lineRule="auto"/>
        <w:ind w:firstLine="480" w:firstLineChars="200"/>
        <w:jc w:val="both"/>
        <w:rPr>
          <w:rFonts w:ascii="宋体" w:eastAsia="宋体"/>
          <w:sz w:val="24"/>
          <w:szCs w:val="27"/>
        </w:rPr>
      </w:pPr>
      <w:r>
        <w:rPr>
          <w:rFonts w:hint="eastAsia" w:ascii="宋体" w:eastAsia="宋体"/>
          <w:sz w:val="24"/>
          <w:szCs w:val="27"/>
          <w:lang w:val="en-US"/>
        </w:rPr>
        <w:t xml:space="preserve">   </w:t>
      </w:r>
      <w:r>
        <w:rPr>
          <w:rFonts w:hint="eastAsia" w:ascii="宋体" w:eastAsia="宋体"/>
          <w:sz w:val="24"/>
          <w:szCs w:val="27"/>
        </w:rPr>
        <w:t>涉及安全、消防、环保等其他需要由质检或行业主管部门进行验收的项目，必须邀请相关部门或相关专家参与验收。</w:t>
      </w:r>
    </w:p>
    <w:p w14:paraId="02694D55">
      <w:pPr>
        <w:pStyle w:val="8"/>
        <w:spacing w:line="360" w:lineRule="auto"/>
        <w:ind w:firstLine="480" w:firstLineChars="200"/>
        <w:jc w:val="both"/>
        <w:rPr>
          <w:rFonts w:ascii="宋体" w:eastAsia="宋体"/>
          <w:b/>
          <w:bCs/>
          <w:sz w:val="24"/>
          <w:u w:val="single"/>
        </w:rPr>
      </w:pPr>
      <w:r>
        <w:rPr>
          <w:rFonts w:hint="eastAsia" w:ascii="宋体" w:eastAsia="宋体"/>
          <w:sz w:val="24"/>
          <w:szCs w:val="27"/>
        </w:rPr>
        <w:t>检测、验收费用承担方式：</w:t>
      </w:r>
    </w:p>
    <w:p w14:paraId="22BAC02B">
      <w:pPr>
        <w:spacing w:line="360" w:lineRule="auto"/>
        <w:ind w:firstLine="442" w:firstLineChars="200"/>
        <w:jc w:val="both"/>
      </w:pPr>
      <w:r>
        <w:rPr>
          <w:b/>
          <w:bCs/>
          <w:szCs w:val="27"/>
        </w:rPr>
        <w:t>第八条 </w:t>
      </w:r>
      <w:r>
        <w:rPr>
          <w:szCs w:val="27"/>
        </w:rPr>
        <w:t xml:space="preserve"> 对产品提出异议的时间和办法</w:t>
      </w:r>
    </w:p>
    <w:p w14:paraId="4B6D06BD">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1F0F831C">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5EBA4383">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641C10C0">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713A8ACE">
      <w:pPr>
        <w:spacing w:line="360" w:lineRule="auto"/>
        <w:ind w:firstLine="440" w:firstLineChars="200"/>
        <w:jc w:val="both"/>
        <w:rPr>
          <w:szCs w:val="27"/>
        </w:rPr>
      </w:pPr>
      <w:r>
        <w:rPr>
          <w:rFonts w:hint="eastAsia"/>
          <w:szCs w:val="27"/>
        </w:rPr>
        <w:t>1.保修</w:t>
      </w:r>
    </w:p>
    <w:p w14:paraId="301D77BB">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631550E1">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6B17FD81">
      <w:pPr>
        <w:spacing w:line="360" w:lineRule="auto"/>
        <w:ind w:firstLine="440" w:firstLineChars="200"/>
        <w:jc w:val="both"/>
        <w:rPr>
          <w:szCs w:val="27"/>
        </w:rPr>
      </w:pPr>
      <w:r>
        <w:rPr>
          <w:rFonts w:hint="eastAsia"/>
          <w:szCs w:val="27"/>
        </w:rPr>
        <w:t>2.维修</w:t>
      </w:r>
    </w:p>
    <w:p w14:paraId="384618C6">
      <w:pPr>
        <w:pStyle w:val="10"/>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4907C272">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3195DA24">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18E6E2E4">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7737142B">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66A187CA">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2FCECBF7">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739DACDB">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561DC242">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76A6250E">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65351033">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3E0A8B8E">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69DF073B">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309C9986">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2D9DAEEF">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2613CC6">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156C8391">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7E05E7DF">
      <w:pPr>
        <w:spacing w:line="360" w:lineRule="auto"/>
        <w:ind w:firstLine="440" w:firstLineChars="200"/>
        <w:jc w:val="both"/>
        <w:rPr>
          <w:color w:val="auto"/>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w:t>
      </w:r>
      <w:r>
        <w:rPr>
          <w:rFonts w:hint="eastAsia"/>
          <w:color w:val="auto"/>
        </w:rPr>
        <w:t>供。乙方提供的履约保证金按规定格式以银行保函形式提供，与此有关的费用由卖方承担。</w:t>
      </w:r>
    </w:p>
    <w:p w14:paraId="3CE49B3D">
      <w:pPr>
        <w:spacing w:line="360" w:lineRule="auto"/>
        <w:ind w:firstLine="440" w:firstLineChars="200"/>
        <w:jc w:val="both"/>
        <w:rPr>
          <w:rFonts w:hint="eastAsia" w:eastAsia="宋体"/>
          <w:color w:val="auto"/>
          <w:lang w:eastAsia="zh-CN"/>
        </w:rPr>
      </w:pPr>
      <w:r>
        <w:rPr>
          <w:rFonts w:hint="eastAsia"/>
          <w:color w:val="auto"/>
        </w:rPr>
        <w:t>2</w:t>
      </w:r>
      <w:r>
        <w:rPr>
          <w:rFonts w:hint="eastAsia"/>
          <w:color w:val="auto"/>
          <w:szCs w:val="27"/>
        </w:rPr>
        <w:t>.</w:t>
      </w:r>
      <w:r>
        <w:rPr>
          <w:rFonts w:hint="eastAsia"/>
          <w:color w:val="auto"/>
        </w:rPr>
        <w:t>若确需质量保证金的，质量保证金不得超过合同总价款的</w:t>
      </w:r>
      <w:r>
        <w:rPr>
          <w:rFonts w:hint="eastAsia"/>
          <w:color w:val="auto"/>
          <w:lang w:val="en-US"/>
        </w:rPr>
        <w:t>5%。</w:t>
      </w:r>
    </w:p>
    <w:p w14:paraId="7D0E31FC">
      <w:pPr>
        <w:pStyle w:val="41"/>
        <w:spacing w:line="360" w:lineRule="auto"/>
        <w:ind w:firstLine="440" w:firstLineChars="200"/>
        <w:jc w:val="both"/>
        <w:rPr>
          <w:rFonts w:ascii="宋体" w:hAnsi="宋体"/>
          <w:color w:val="auto"/>
        </w:rPr>
      </w:pPr>
      <w:r>
        <w:rPr>
          <w:rFonts w:hint="eastAsia" w:ascii="宋体" w:hAnsi="宋体"/>
          <w:color w:val="auto"/>
        </w:rPr>
        <w:t>3</w:t>
      </w:r>
      <w:r>
        <w:rPr>
          <w:rFonts w:hint="eastAsia" w:ascii="宋体" w:hAnsi="宋体"/>
          <w:color w:val="auto"/>
          <w:szCs w:val="27"/>
        </w:rPr>
        <w:t>.</w:t>
      </w:r>
      <w:r>
        <w:rPr>
          <w:rFonts w:hint="eastAsia" w:ascii="宋体" w:hAnsi="宋体"/>
          <w:color w:val="auto"/>
        </w:rPr>
        <w:t>如乙方未能履行其合同规定的任何义务，甲方有权从履约保证金中取得补偿。</w:t>
      </w:r>
    </w:p>
    <w:p w14:paraId="019947A2">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22A4BC8E">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549091E4">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27E378BF">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68F74AC2">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3508057D">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56F7233">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18948DCE">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78A787FA">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②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7F76B0A3">
      <w:pPr>
        <w:pStyle w:val="40"/>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596A5224">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2CCD5F1">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670C4440">
      <w:pPr>
        <w:spacing w:line="360" w:lineRule="auto"/>
        <w:ind w:firstLine="440" w:firstLineChars="200"/>
        <w:jc w:val="both"/>
        <w:rPr>
          <w:szCs w:val="27"/>
        </w:rPr>
      </w:pPr>
    </w:p>
    <w:p w14:paraId="701862FA">
      <w:pPr>
        <w:spacing w:line="360" w:lineRule="auto"/>
        <w:ind w:firstLine="440" w:firstLineChars="200"/>
        <w:jc w:val="both"/>
        <w:rPr>
          <w:szCs w:val="27"/>
        </w:rPr>
      </w:pPr>
    </w:p>
    <w:p w14:paraId="29C337CD">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1C8931CB">
      <w:pPr>
        <w:spacing w:line="360" w:lineRule="auto"/>
        <w:ind w:firstLine="440" w:firstLineChars="200"/>
        <w:jc w:val="both"/>
      </w:pPr>
      <w:r>
        <w:rPr>
          <w:rFonts w:hint="eastAsia"/>
          <w:szCs w:val="27"/>
        </w:rPr>
        <w:t xml:space="preserve">地址：                               </w:t>
      </w:r>
      <w:r>
        <w:rPr>
          <w:szCs w:val="27"/>
        </w:rPr>
        <w:t>地址：</w:t>
      </w:r>
    </w:p>
    <w:p w14:paraId="19BAD11C">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7518B641">
      <w:pPr>
        <w:spacing w:line="360" w:lineRule="auto"/>
        <w:ind w:firstLine="440" w:firstLineChars="200"/>
        <w:jc w:val="both"/>
        <w:rPr>
          <w:u w:val="single"/>
        </w:rPr>
      </w:pPr>
      <w:r>
        <w:rPr>
          <w:rFonts w:hint="eastAsia"/>
          <w:szCs w:val="27"/>
        </w:rPr>
        <w:t>委托代理人：                         委托代理人：</w:t>
      </w:r>
    </w:p>
    <w:p w14:paraId="51E151E2">
      <w:pPr>
        <w:spacing w:line="360" w:lineRule="auto"/>
        <w:ind w:firstLine="440" w:firstLineChars="200"/>
        <w:jc w:val="both"/>
      </w:pPr>
      <w:r>
        <w:rPr>
          <w:rFonts w:hint="eastAsia"/>
        </w:rPr>
        <w:t>电话：                               电话：</w:t>
      </w:r>
    </w:p>
    <w:p w14:paraId="34F9275E">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36B09371">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47BB5C6C">
      <w:pPr>
        <w:spacing w:line="640" w:lineRule="exact"/>
        <w:ind w:firstLine="1650" w:firstLineChars="750"/>
        <w:jc w:val="both"/>
        <w:rPr>
          <w:rFonts w:hint="eastAsia"/>
          <w:szCs w:val="27"/>
          <w:u w:val="single"/>
        </w:rPr>
      </w:pPr>
    </w:p>
    <w:p w14:paraId="0A1B3F8D">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25F73218">
      <w:pPr>
        <w:spacing w:line="500" w:lineRule="exact"/>
        <w:rPr>
          <w:b/>
          <w:bCs/>
          <w:sz w:val="24"/>
        </w:rPr>
      </w:pPr>
    </w:p>
    <w:p w14:paraId="2123D1F1">
      <w:pPr>
        <w:pStyle w:val="25"/>
        <w:ind w:left="440" w:firstLine="220"/>
        <w:jc w:val="center"/>
        <w:rPr>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6A659E1D">
      <w:pPr>
        <w:pStyle w:val="25"/>
        <w:ind w:firstLine="240"/>
        <w:rPr>
          <w:rFonts w:asciiTheme="minorEastAsia" w:hAnsiTheme="minorEastAsia" w:eastAsiaTheme="minorEastAsia"/>
          <w:sz w:val="24"/>
          <w:szCs w:val="24"/>
        </w:rPr>
      </w:pPr>
    </w:p>
    <w:p w14:paraId="385F72F4">
      <w:pPr>
        <w:pStyle w:val="25"/>
        <w:ind w:firstLine="240"/>
        <w:rPr>
          <w:rFonts w:asciiTheme="minorEastAsia" w:hAnsiTheme="minorEastAsia" w:eastAsiaTheme="minorEastAsia"/>
          <w:sz w:val="24"/>
        </w:rPr>
      </w:pPr>
    </w:p>
    <w:p w14:paraId="409D41C8">
      <w:pPr>
        <w:pStyle w:val="25"/>
        <w:ind w:firstLine="240"/>
        <w:rPr>
          <w:rFonts w:asciiTheme="minorEastAsia" w:hAnsiTheme="minorEastAsia" w:eastAsiaTheme="minorEastAsia"/>
          <w:sz w:val="24"/>
        </w:rPr>
      </w:pPr>
    </w:p>
    <w:p w14:paraId="304D5E62">
      <w:pPr>
        <w:pStyle w:val="2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7CCB9DC1">
      <w:pPr>
        <w:pStyle w:val="25"/>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5D454A4">
      <w:pPr>
        <w:pStyle w:val="25"/>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1F00800">
      <w:pPr>
        <w:pStyle w:val="25"/>
        <w:ind w:left="0" w:leftChars="0" w:firstLine="240" w:firstLineChars="10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09C6445A">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5EFA52F">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694045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5AC0EF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24DBB70">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2876B36">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57CD575">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A5AA190">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F1872E1">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5150841">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AD823C7">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42D21D8">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4878444">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E16CD89">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26BAD43">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C29A46C">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DD7C611">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4454F2F">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7A33AA1">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D6CB1EB">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B8A8D53">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CE15D86">
      <w:pPr>
        <w:spacing w:before="1"/>
        <w:ind w:left="218"/>
        <w:rPr>
          <w:rFonts w:asciiTheme="minorEastAsia" w:hAnsiTheme="minorEastAsia" w:eastAsiaTheme="minorEastAsia"/>
          <w:b/>
          <w:sz w:val="28"/>
        </w:rPr>
      </w:pPr>
    </w:p>
    <w:sectPr>
      <w:pgSz w:w="11850" w:h="16790"/>
      <w:pgMar w:top="1400" w:right="1180" w:bottom="920" w:left="1580" w:header="0" w:footer="721"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1369E4-3BDA-46B5-B116-ABEE135A94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9F2BA3E1-1151-44F8-8CAF-518D62662428}"/>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3" w:fontKey="{95B1924F-0789-45C6-B560-E87C36C676C4}"/>
  </w:font>
  <w:font w:name="楷体_GB2312">
    <w:altName w:val="楷体"/>
    <w:panose1 w:val="00000000000000000000"/>
    <w:charset w:val="86"/>
    <w:family w:val="modern"/>
    <w:pitch w:val="default"/>
    <w:sig w:usb0="00000000" w:usb1="00000000" w:usb2="00000010" w:usb3="00000000" w:csb0="00040000" w:csb1="00000000"/>
    <w:embedRegular r:id="rId4" w:fontKey="{EFA57FE3-3134-485B-A614-62E3312E779A}"/>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embedRegular r:id="rId5" w:fontKey="{7FBB3EC8-5E95-41FF-8D61-2A630DC061F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607B8">
    <w:pPr>
      <w:pStyle w:val="7"/>
      <w:spacing w:line="14" w:lineRule="auto"/>
      <w:rPr>
        <w:sz w:val="20"/>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6055BDE">
                          <w:pPr>
                            <w:pStyle w:val="12"/>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DNTaLm5wEAAMcD&#10;AAAOAAAAAAAAAAEAIAAAAB4BAABkcnMvZTJvRG9jLnhtbFBLBQYAAAAABgAGAFkBAAB3BQAAAAA=&#10;">
              <v:fill on="f" focussize="0,0"/>
              <v:stroke on="f"/>
              <v:imagedata o:title=""/>
              <o:lock v:ext="edit" aspectratio="f"/>
              <v:textbox inset="0mm,0mm,0mm,0mm" style="mso-fit-shape-to-text:t;">
                <w:txbxContent>
                  <w:p w14:paraId="76055BDE">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29420CEC">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29420CEC">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1D32F">
    <w:pPr>
      <w:pStyle w:val="1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C04C7FA">
                          <w:pPr>
                            <w:pStyle w:val="12"/>
                          </w:pPr>
                          <w:r>
                            <w:fldChar w:fldCharType="begin"/>
                          </w:r>
                          <w:r>
                            <w:instrText xml:space="preserve"> PAGE  \* MERGEFORMAT </w:instrText>
                          </w:r>
                          <w:r>
                            <w:fldChar w:fldCharType="separate"/>
                          </w:r>
                          <w:r>
                            <w:t>5</w:t>
                          </w:r>
                          <w:r>
                            <w:fldChar w:fldCharType="end"/>
                          </w:r>
                        </w:p>
                      </w:txbxContent>
                    </wps:txbx>
                    <wps:bodyPr vert="horz" wrap="none" lIns="0" tIns="0" rIns="0" bIns="0" anchor="t" anchorCtr="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DTiyUj5wEAAMcD&#10;AAAOAAAAAAAAAAEAIAAAAB4BAABkcnMvZTJvRG9jLnhtbFBLBQYAAAAABgAGAFkBAAB3BQAAAAA=&#10;">
              <v:fill on="f" focussize="0,0"/>
              <v:stroke on="f"/>
              <v:imagedata o:title=""/>
              <o:lock v:ext="edit" aspectratio="f"/>
              <v:textbox inset="0mm,0mm,0mm,0mm" style="mso-fit-shape-to-text:t;">
                <w:txbxContent>
                  <w:p w14:paraId="1C04C7FA">
                    <w:pPr>
                      <w:pStyle w:val="12"/>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C5B88">
    <w:pPr>
      <w:pStyle w:val="7"/>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posOffset>2828925</wp:posOffset>
              </wp:positionH>
              <wp:positionV relativeFrom="paragraph">
                <wp:posOffset>-30480</wp:posOffset>
              </wp:positionV>
              <wp:extent cx="243840" cy="175895"/>
              <wp:effectExtent l="0" t="0" r="0" b="0"/>
              <wp:wrapNone/>
              <wp:docPr id="4" name="文本框 7"/>
              <wp:cNvGraphicFramePr/>
              <a:graphic xmlns:a="http://schemas.openxmlformats.org/drawingml/2006/main">
                <a:graphicData uri="http://schemas.microsoft.com/office/word/2010/wordprocessingShape">
                  <wps:wsp>
                    <wps:cNvSpPr txBox="1"/>
                    <wps:spPr>
                      <a:xfrm>
                        <a:off x="0" y="0"/>
                        <a:ext cx="243840" cy="175895"/>
                      </a:xfrm>
                      <a:prstGeom prst="rect">
                        <a:avLst/>
                      </a:prstGeom>
                      <a:noFill/>
                      <a:ln w="9525">
                        <a:noFill/>
                      </a:ln>
                    </wps:spPr>
                    <wps:txbx>
                      <w:txbxContent>
                        <w:p w14:paraId="5DD71435">
                          <w:pPr>
                            <w:pStyle w:val="12"/>
                          </w:pPr>
                          <w:r>
                            <w:fldChar w:fldCharType="begin"/>
                          </w:r>
                          <w:r>
                            <w:instrText xml:space="preserve"> PAGE  \* MERGEFORMAT </w:instrText>
                          </w:r>
                          <w:r>
                            <w:fldChar w:fldCharType="separate"/>
                          </w:r>
                          <w:r>
                            <w:t>8</w:t>
                          </w:r>
                          <w:r>
                            <w:fldChar w:fldCharType="end"/>
                          </w:r>
                        </w:p>
                      </w:txbxContent>
                    </wps:txbx>
                    <wps:bodyPr vert="horz" wrap="square" lIns="0" tIns="0" rIns="0" bIns="0" anchor="t" anchorCtr="0" upright="0">
                      <a:noAutofit/>
                    </wps:bodyPr>
                  </wps:wsp>
                </a:graphicData>
              </a:graphic>
            </wp:anchor>
          </w:drawing>
        </mc:Choice>
        <mc:Fallback>
          <w:pict>
            <v:shape id="文本框 7" o:spid="_x0000_s1026" o:spt="202" type="#_x0000_t202" style="position:absolute;left:0pt;margin-left:222.75pt;margin-top:-2.4pt;height:13.85pt;width:19.2pt;mso-position-horizontal-relative:margin;z-index:251662336;mso-width-relative:page;mso-height-relative:page;" filled="f" stroked="f" coordsize="21600,21600" o:gfxdata="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kovgPZAAAACQEAAA8AAAAAAAAAAQAgAAAAIgAAAGRycy9kb3ducmV2LnhtbFBLAQIUABQAAAAI&#10;AIdO4kBuLqqQ7AEAAMcDAAAOAAAAAAAAAAEAIAAAACgBAABkcnMvZTJvRG9jLnhtbFBLBQYAAAAA&#10;BgAGAFkBAACGBQAAAAA=&#10;">
              <v:fill on="f" focussize="0,0"/>
              <v:stroke on="f"/>
              <v:imagedata o:title=""/>
              <o:lock v:ext="edit" aspectratio="f"/>
              <v:textbox inset="0mm,0mm,0mm,0mm">
                <w:txbxContent>
                  <w:p w14:paraId="5DD71435">
                    <w:pPr>
                      <w:pStyle w:val="12"/>
                    </w:pPr>
                    <w:r>
                      <w:fldChar w:fldCharType="begin"/>
                    </w:r>
                    <w:r>
                      <w:instrText xml:space="preserve"> PAGE  \* MERGEFORMAT </w:instrText>
                    </w:r>
                    <w:r>
                      <w:fldChar w:fldCharType="separate"/>
                    </w:r>
                    <w:r>
                      <w:t>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B906F"/>
    <w:multiLevelType w:val="singleLevel"/>
    <w:tmpl w:val="B03B906F"/>
    <w:lvl w:ilvl="0" w:tentative="0">
      <w:start w:val="1"/>
      <w:numFmt w:val="decimal"/>
      <w:suff w:val="nothing"/>
      <w:lvlText w:val="（%1）"/>
      <w:lvlJc w:val="left"/>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E9538BC"/>
    <w:multiLevelType w:val="singleLevel"/>
    <w:tmpl w:val="5E9538BC"/>
    <w:lvl w:ilvl="0" w:tentative="0">
      <w:start w:val="1"/>
      <w:numFmt w:val="chineseCounting"/>
      <w:lvlText w:val="第%1部分"/>
      <w:lvlJc w:val="left"/>
      <w:rPr>
        <w:rFonts w:hint="eastAsia"/>
      </w:rPr>
    </w:lvl>
  </w:abstractNum>
  <w:abstractNum w:abstractNumId="3">
    <w:nsid w:val="6058BAAF"/>
    <w:multiLevelType w:val="singleLevel"/>
    <w:tmpl w:val="6058BAAF"/>
    <w:lvl w:ilvl="0" w:tentative="0">
      <w:start w:val="1"/>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balanceSingleByteDoubleByteWidth/>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2806864"/>
    <w:rsid w:val="028F64D4"/>
    <w:rsid w:val="03153493"/>
    <w:rsid w:val="04E84DE3"/>
    <w:rsid w:val="05AB68B0"/>
    <w:rsid w:val="07267E44"/>
    <w:rsid w:val="073F08B4"/>
    <w:rsid w:val="082E123C"/>
    <w:rsid w:val="08E448FC"/>
    <w:rsid w:val="08F359E4"/>
    <w:rsid w:val="0B1306DF"/>
    <w:rsid w:val="0B5C30E6"/>
    <w:rsid w:val="0EC60D89"/>
    <w:rsid w:val="0F0E720B"/>
    <w:rsid w:val="0FE47BD7"/>
    <w:rsid w:val="11A6405B"/>
    <w:rsid w:val="120C50A7"/>
    <w:rsid w:val="13AD7D70"/>
    <w:rsid w:val="13B04B28"/>
    <w:rsid w:val="168E0C63"/>
    <w:rsid w:val="17C42D0C"/>
    <w:rsid w:val="19884974"/>
    <w:rsid w:val="1B427B87"/>
    <w:rsid w:val="1BB9498B"/>
    <w:rsid w:val="1BBC5D49"/>
    <w:rsid w:val="1DB373D4"/>
    <w:rsid w:val="1E3D7258"/>
    <w:rsid w:val="1F2B2B05"/>
    <w:rsid w:val="21CE4722"/>
    <w:rsid w:val="21D166C1"/>
    <w:rsid w:val="226D4721"/>
    <w:rsid w:val="25214D21"/>
    <w:rsid w:val="264056AC"/>
    <w:rsid w:val="272B7C0B"/>
    <w:rsid w:val="27DB438A"/>
    <w:rsid w:val="29EA6F2A"/>
    <w:rsid w:val="2CD94B09"/>
    <w:rsid w:val="2DE12C65"/>
    <w:rsid w:val="2F565792"/>
    <w:rsid w:val="2F861861"/>
    <w:rsid w:val="2F880A01"/>
    <w:rsid w:val="2FD724F6"/>
    <w:rsid w:val="31DC6234"/>
    <w:rsid w:val="34515A2A"/>
    <w:rsid w:val="356B0BA7"/>
    <w:rsid w:val="35D5077B"/>
    <w:rsid w:val="37E101C1"/>
    <w:rsid w:val="38B85990"/>
    <w:rsid w:val="399C7DC6"/>
    <w:rsid w:val="3A5355D6"/>
    <w:rsid w:val="3B514788"/>
    <w:rsid w:val="3C8C7557"/>
    <w:rsid w:val="3EC160B0"/>
    <w:rsid w:val="3F2F421C"/>
    <w:rsid w:val="3FA3325E"/>
    <w:rsid w:val="4006602A"/>
    <w:rsid w:val="41A87C46"/>
    <w:rsid w:val="479447C0"/>
    <w:rsid w:val="4A1456AE"/>
    <w:rsid w:val="4A5360F1"/>
    <w:rsid w:val="4AE919E6"/>
    <w:rsid w:val="4C2A5F81"/>
    <w:rsid w:val="4C364D68"/>
    <w:rsid w:val="4C3737C9"/>
    <w:rsid w:val="4D830B1D"/>
    <w:rsid w:val="4E53492F"/>
    <w:rsid w:val="4E90520C"/>
    <w:rsid w:val="4F471CD3"/>
    <w:rsid w:val="4F99594A"/>
    <w:rsid w:val="502F1FA3"/>
    <w:rsid w:val="50D54D02"/>
    <w:rsid w:val="50E11586"/>
    <w:rsid w:val="511F7DD9"/>
    <w:rsid w:val="54976AA9"/>
    <w:rsid w:val="551501A8"/>
    <w:rsid w:val="5569480F"/>
    <w:rsid w:val="55C76964"/>
    <w:rsid w:val="569A4188"/>
    <w:rsid w:val="569F7D08"/>
    <w:rsid w:val="578E3B62"/>
    <w:rsid w:val="57FA2263"/>
    <w:rsid w:val="587970CA"/>
    <w:rsid w:val="58E32A6C"/>
    <w:rsid w:val="5B596270"/>
    <w:rsid w:val="5FCA669A"/>
    <w:rsid w:val="5FFC04A5"/>
    <w:rsid w:val="600339F4"/>
    <w:rsid w:val="60140EAA"/>
    <w:rsid w:val="60253E1D"/>
    <w:rsid w:val="63167CCE"/>
    <w:rsid w:val="639A4B0E"/>
    <w:rsid w:val="64A755D5"/>
    <w:rsid w:val="64BD3FC9"/>
    <w:rsid w:val="64DC59BD"/>
    <w:rsid w:val="658971FF"/>
    <w:rsid w:val="65DA6C5D"/>
    <w:rsid w:val="66B86900"/>
    <w:rsid w:val="66B90625"/>
    <w:rsid w:val="670A06D1"/>
    <w:rsid w:val="674A3B75"/>
    <w:rsid w:val="67D7195F"/>
    <w:rsid w:val="685C5F78"/>
    <w:rsid w:val="68FA09FF"/>
    <w:rsid w:val="69244569"/>
    <w:rsid w:val="696C155D"/>
    <w:rsid w:val="697F233D"/>
    <w:rsid w:val="6A6F729D"/>
    <w:rsid w:val="6C381650"/>
    <w:rsid w:val="6C487FF0"/>
    <w:rsid w:val="6E8E5B04"/>
    <w:rsid w:val="6F8C335B"/>
    <w:rsid w:val="70FE623D"/>
    <w:rsid w:val="714D3798"/>
    <w:rsid w:val="721E46BD"/>
    <w:rsid w:val="75695C4F"/>
    <w:rsid w:val="759F39F8"/>
    <w:rsid w:val="78D34938"/>
    <w:rsid w:val="78E92B94"/>
    <w:rsid w:val="7A3F58DE"/>
    <w:rsid w:val="7A9F54C7"/>
    <w:rsid w:val="7AC37DD1"/>
    <w:rsid w:val="7DF34C50"/>
    <w:rsid w:val="7E603096"/>
    <w:rsid w:val="7EB22415"/>
    <w:rsid w:val="7EC64AE6"/>
    <w:rsid w:val="7F1D68E0"/>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link w:val="34"/>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ascii="宋体" w:hAnsi="Courier New" w:eastAsiaTheme="minorEastAsia" w:cstheme="minorBidi"/>
      <w:szCs w:val="22"/>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33"/>
    <w:qFormat/>
    <w:uiPriority w:val="0"/>
    <w:rPr>
      <w:sz w:val="18"/>
      <w:szCs w:val="18"/>
    </w:rPr>
  </w:style>
  <w:style w:type="paragraph" w:styleId="12">
    <w:name w:val="footer"/>
    <w:basedOn w:val="1"/>
    <w:link w:val="32"/>
    <w:qFormat/>
    <w:uiPriority w:val="0"/>
    <w:pPr>
      <w:tabs>
        <w:tab w:val="center" w:pos="4153"/>
        <w:tab w:val="right" w:pos="8306"/>
      </w:tabs>
      <w:snapToGrid w:val="0"/>
    </w:pPr>
    <w:rPr>
      <w:sz w:val="18"/>
      <w:szCs w:val="18"/>
    </w:rPr>
  </w:style>
  <w:style w:type="paragraph" w:styleId="13">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toc 2"/>
    <w:basedOn w:val="1"/>
    <w:next w:val="1"/>
    <w:qFormat/>
    <w:uiPriority w:val="0"/>
    <w:pPr>
      <w:ind w:left="420" w:leftChars="200"/>
    </w:pPr>
  </w:style>
  <w:style w:type="paragraph" w:styleId="17">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8">
    <w:name w:val="Body Text First Indent"/>
    <w:basedOn w:val="7"/>
    <w:next w:val="19"/>
    <w:link w:val="39"/>
    <w:qFormat/>
    <w:uiPriority w:val="0"/>
    <w:pPr>
      <w:autoSpaceDE/>
      <w:autoSpaceDN/>
      <w:spacing w:after="120"/>
      <w:ind w:firstLine="420" w:firstLineChars="100"/>
      <w:jc w:val="both"/>
    </w:pPr>
    <w:rPr>
      <w:kern w:val="2"/>
      <w:sz w:val="21"/>
      <w:szCs w:val="21"/>
    </w:rPr>
  </w:style>
  <w:style w:type="paragraph" w:styleId="19">
    <w:name w:val="Body Text First Indent 2"/>
    <w:basedOn w:val="8"/>
    <w:unhideWhenUsed/>
    <w:qFormat/>
    <w:uiPriority w:val="0"/>
    <w:pPr>
      <w:widowControl/>
      <w:ind w:firstLine="200" w:firstLineChars="200"/>
    </w:pPr>
    <w:rPr>
      <w:rFonts w:ascii="Calibri" w:hAnsi="Calibri" w:cs="Times New Roman"/>
      <w:sz w:val="28"/>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22"/>
    <w:rPr>
      <w:b/>
      <w:bCs/>
    </w:rPr>
  </w:style>
  <w:style w:type="character" w:styleId="24">
    <w:name w:val="Hyperlink"/>
    <w:basedOn w:val="22"/>
    <w:qFormat/>
    <w:uiPriority w:val="0"/>
    <w:rPr>
      <w:color w:val="0000FF" w:themeColor="hyperlink"/>
      <w:u w:val="single"/>
      <w14:textFill>
        <w14:solidFill>
          <w14:schemeClr w14:val="hlink"/>
        </w14:solidFill>
      </w14:textFill>
    </w:rPr>
  </w:style>
  <w:style w:type="paragraph" w:customStyle="1" w:styleId="25">
    <w:name w:val="BodyText1I"/>
    <w:basedOn w:val="26"/>
    <w:qFormat/>
    <w:uiPriority w:val="99"/>
    <w:pPr>
      <w:ind w:firstLine="420" w:firstLineChars="100"/>
    </w:pPr>
  </w:style>
  <w:style w:type="paragraph" w:customStyle="1" w:styleId="26">
    <w:name w:val="BodyText"/>
    <w:basedOn w:val="1"/>
    <w:qFormat/>
    <w:uiPriority w:val="99"/>
    <w:pPr>
      <w:spacing w:after="120"/>
    </w:pPr>
  </w:style>
  <w:style w:type="paragraph" w:customStyle="1" w:styleId="27">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8">
    <w:name w:val="Table Normal"/>
    <w:semiHidden/>
    <w:unhideWhenUsed/>
    <w:qFormat/>
    <w:uiPriority w:val="2"/>
    <w:tblPr>
      <w:tblCellMar>
        <w:top w:w="0" w:type="dxa"/>
        <w:left w:w="0" w:type="dxa"/>
        <w:bottom w:w="0" w:type="dxa"/>
        <w:right w:w="0" w:type="dxa"/>
      </w:tblCellMar>
    </w:tblPr>
  </w:style>
  <w:style w:type="paragraph" w:styleId="29">
    <w:name w:val="List Paragraph"/>
    <w:basedOn w:val="1"/>
    <w:qFormat/>
    <w:uiPriority w:val="1"/>
    <w:pPr>
      <w:ind w:left="218" w:firstLine="239"/>
    </w:pPr>
  </w:style>
  <w:style w:type="paragraph" w:customStyle="1" w:styleId="30">
    <w:name w:val="Table Paragraph"/>
    <w:basedOn w:val="1"/>
    <w:qFormat/>
    <w:uiPriority w:val="1"/>
  </w:style>
  <w:style w:type="character" w:customStyle="1" w:styleId="31">
    <w:name w:val="页眉 Char"/>
    <w:basedOn w:val="22"/>
    <w:link w:val="13"/>
    <w:qFormat/>
    <w:uiPriority w:val="0"/>
    <w:rPr>
      <w:rFonts w:ascii="宋体" w:hAnsi="宋体" w:cs="宋体"/>
      <w:sz w:val="18"/>
      <w:szCs w:val="18"/>
      <w:lang w:val="zh-CN" w:bidi="zh-CN"/>
    </w:rPr>
  </w:style>
  <w:style w:type="character" w:customStyle="1" w:styleId="32">
    <w:name w:val="页脚 Char"/>
    <w:basedOn w:val="22"/>
    <w:link w:val="12"/>
    <w:qFormat/>
    <w:uiPriority w:val="0"/>
    <w:rPr>
      <w:rFonts w:ascii="宋体" w:hAnsi="宋体" w:cs="宋体"/>
      <w:sz w:val="18"/>
      <w:szCs w:val="18"/>
      <w:lang w:val="zh-CN" w:bidi="zh-CN"/>
    </w:rPr>
  </w:style>
  <w:style w:type="character" w:customStyle="1" w:styleId="33">
    <w:name w:val="批注框文本 Char"/>
    <w:basedOn w:val="22"/>
    <w:link w:val="11"/>
    <w:qFormat/>
    <w:uiPriority w:val="0"/>
    <w:rPr>
      <w:rFonts w:ascii="宋体" w:hAnsi="宋体" w:cs="宋体"/>
      <w:sz w:val="18"/>
      <w:szCs w:val="18"/>
      <w:lang w:val="zh-CN" w:bidi="zh-CN"/>
    </w:rPr>
  </w:style>
  <w:style w:type="character" w:customStyle="1" w:styleId="34">
    <w:name w:val="正文文本 Char"/>
    <w:basedOn w:val="22"/>
    <w:link w:val="7"/>
    <w:qFormat/>
    <w:uiPriority w:val="1"/>
    <w:rPr>
      <w:rFonts w:ascii="宋体" w:hAnsi="宋体" w:cs="宋体"/>
      <w:sz w:val="24"/>
      <w:szCs w:val="24"/>
      <w:lang w:val="zh-CN" w:bidi="zh-CN"/>
    </w:rPr>
  </w:style>
  <w:style w:type="paragraph" w:customStyle="1" w:styleId="35">
    <w:name w:val="列出段落1"/>
    <w:basedOn w:val="1"/>
    <w:qFormat/>
    <w:uiPriority w:val="0"/>
    <w:pPr>
      <w:ind w:left="218" w:firstLine="239"/>
    </w:pPr>
    <w:rPr>
      <w:lang w:bidi="ar-SA"/>
    </w:rPr>
  </w:style>
  <w:style w:type="paragraph" w:customStyle="1" w:styleId="36">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7">
    <w:name w:val="正文文本缩进1"/>
    <w:basedOn w:val="1"/>
    <w:qFormat/>
    <w:uiPriority w:val="0"/>
    <w:pPr>
      <w:widowControl/>
      <w:spacing w:line="400" w:lineRule="exact"/>
      <w:ind w:firstLine="420" w:firstLineChars="200"/>
    </w:pPr>
    <w:rPr>
      <w:sz w:val="20"/>
      <w:szCs w:val="20"/>
    </w:rPr>
  </w:style>
  <w:style w:type="character" w:customStyle="1" w:styleId="38">
    <w:name w:val="正文首行缩进 Char"/>
    <w:basedOn w:val="34"/>
    <w:qFormat/>
    <w:uiPriority w:val="0"/>
    <w:rPr>
      <w:rFonts w:ascii="宋体" w:hAnsi="宋体" w:cs="宋体"/>
      <w:sz w:val="22"/>
      <w:szCs w:val="22"/>
      <w:lang w:val="zh-CN" w:bidi="zh-CN"/>
    </w:rPr>
  </w:style>
  <w:style w:type="character" w:customStyle="1" w:styleId="39">
    <w:name w:val="正文首行缩进 Char1"/>
    <w:basedOn w:val="34"/>
    <w:link w:val="18"/>
    <w:qFormat/>
    <w:uiPriority w:val="0"/>
    <w:rPr>
      <w:rFonts w:ascii="宋体" w:hAnsi="宋体" w:cs="宋体"/>
      <w:kern w:val="2"/>
      <w:sz w:val="21"/>
      <w:szCs w:val="21"/>
      <w:lang w:val="zh-CN" w:bidi="zh-CN"/>
    </w:rPr>
  </w:style>
  <w:style w:type="paragraph" w:customStyle="1" w:styleId="40">
    <w:name w:val="正文1"/>
    <w:basedOn w:val="1"/>
    <w:qFormat/>
    <w:uiPriority w:val="0"/>
    <w:pPr>
      <w:widowControl/>
      <w:topLinePunct/>
      <w:spacing w:beforeLines="50" w:afterLines="50" w:line="300" w:lineRule="auto"/>
      <w:ind w:left="420"/>
    </w:pPr>
  </w:style>
  <w:style w:type="paragraph" w:customStyle="1" w:styleId="41">
    <w:name w:val="Char Char Char Char Char Char Char1 Char"/>
    <w:basedOn w:val="1"/>
    <w:qFormat/>
    <w:uiPriority w:val="0"/>
    <w:rPr>
      <w:rFonts w:ascii="Tahoma" w:hAnsi="Tahoma"/>
    </w:rPr>
  </w:style>
  <w:style w:type="paragraph" w:customStyle="1" w:styleId="4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42</Pages>
  <Words>18481</Words>
  <Characters>19456</Characters>
  <Lines>121</Lines>
  <Paragraphs>34</Paragraphs>
  <TotalTime>6</TotalTime>
  <ScaleCrop>false</ScaleCrop>
  <LinksUpToDate>false</LinksUpToDate>
  <CharactersWithSpaces>20410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2020-04-29T04:44:00Z</cp:lastPrinted>
  <dcterms:modified xsi:type="dcterms:W3CDTF">2026-01-20T02:33:03Z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2052-12.1.0.24657</vt:lpwstr>
  </property>
  <property fmtid="{D5CDD505-2E9C-101B-9397-08002B2CF9AE}" pid="6" name="ICV">
    <vt:lpwstr>0D01E864C8964BB593AC9DE45115753C_13</vt:lpwstr>
  </property>
  <property fmtid="{D5CDD505-2E9C-101B-9397-08002B2CF9AE}" pid="7" name="KSOTemplateDocerSaveRecord">
    <vt:lpwstr>eyJoZGlkIjoiYzQ0NTY5NWM5NDAxMmUwZmJmM2QyOGM1OGJlNmJiM2MiLCJ1c2VySWQiOiI0OTk5NTUxNDkifQ==</vt:lpwstr>
  </property>
</Properties>
</file>