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146D55">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highlight w:val="none"/>
          <w:shd w:val="clear" w:fill="auto"/>
        </w:rPr>
      </w:pPr>
      <w:r>
        <w:rPr>
          <w:rFonts w:ascii="宋体" w:hAnsi="宋体" w:eastAsia="宋体" w:cs="宋体"/>
          <w:b/>
          <w:color w:val="auto"/>
          <w:spacing w:val="36"/>
          <w:position w:val="0"/>
          <w:sz w:val="52"/>
          <w:highlight w:val="none"/>
          <w:shd w:val="clear" w:fill="auto"/>
        </w:rPr>
        <w:t>周口市公共资源交易中心</w:t>
      </w:r>
    </w:p>
    <w:p w14:paraId="0C34BFDB">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highlight w:val="none"/>
          <w:shd w:val="clear" w:fill="auto"/>
        </w:rPr>
      </w:pPr>
    </w:p>
    <w:p w14:paraId="57A05074">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竞争性磋商文件</w:t>
      </w:r>
    </w:p>
    <w:p w14:paraId="06B380CD">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highlight w:val="none"/>
          <w:shd w:val="clear" w:fill="auto"/>
        </w:rPr>
      </w:pPr>
    </w:p>
    <w:p w14:paraId="30C592DC">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highlight w:val="none"/>
          <w:shd w:val="clear" w:fill="auto"/>
        </w:rPr>
      </w:pPr>
    </w:p>
    <w:p w14:paraId="54DEB698">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51F142E9">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highlight w:val="none"/>
          <w:shd w:val="clear" w:fill="auto"/>
        </w:rPr>
      </w:pPr>
    </w:p>
    <w:p w14:paraId="1140268E">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p>
    <w:p w14:paraId="6A767F0C">
      <w:pPr>
        <w:tabs>
          <w:tab w:val="left" w:pos="315"/>
          <w:tab w:val="left" w:pos="8820"/>
        </w:tabs>
        <w:spacing w:before="0" w:after="0" w:line="600" w:lineRule="auto"/>
        <w:ind w:left="0" w:right="267" w:firstLine="643" w:firstLineChars="200"/>
        <w:jc w:val="left"/>
        <w:rPr>
          <w:rFonts w:ascii="宋体" w:hAnsi="宋体" w:eastAsia="宋体" w:cs="宋体"/>
          <w:b/>
          <w:bCs w:val="0"/>
          <w:color w:val="auto"/>
          <w:spacing w:val="0"/>
          <w:position w:val="0"/>
          <w:sz w:val="32"/>
          <w:szCs w:val="32"/>
          <w:highlight w:val="none"/>
          <w:shd w:val="clear" w:fill="auto"/>
        </w:rPr>
      </w:pPr>
      <w:r>
        <w:rPr>
          <w:rFonts w:ascii="宋体" w:hAnsi="宋体" w:eastAsia="宋体" w:cs="宋体"/>
          <w:b/>
          <w:bCs w:val="0"/>
          <w:color w:val="auto"/>
          <w:spacing w:val="0"/>
          <w:position w:val="0"/>
          <w:sz w:val="32"/>
          <w:szCs w:val="32"/>
          <w:highlight w:val="none"/>
          <w:shd w:val="clear" w:fill="auto"/>
        </w:rPr>
        <w:t xml:space="preserve">项目名称: </w:t>
      </w:r>
      <w:r>
        <w:rPr>
          <w:rFonts w:hint="eastAsia" w:ascii="宋体" w:hAnsi="宋体" w:eastAsia="宋体" w:cs="宋体"/>
          <w:b/>
          <w:bCs w:val="0"/>
          <w:color w:val="auto"/>
          <w:spacing w:val="0"/>
          <w:position w:val="0"/>
          <w:sz w:val="32"/>
          <w:szCs w:val="32"/>
          <w:highlight w:val="none"/>
          <w:shd w:val="clear" w:fill="auto"/>
          <w:lang w:eastAsia="zh-CN"/>
        </w:rPr>
        <w:t>沈丘县教育体育局周营实验寄宿制学校等三所农村寄宿制学校供配电工程项目</w:t>
      </w:r>
    </w:p>
    <w:p w14:paraId="085D7044">
      <w:pPr>
        <w:tabs>
          <w:tab w:val="left" w:pos="315"/>
          <w:tab w:val="left" w:pos="8820"/>
        </w:tabs>
        <w:spacing w:before="0" w:after="0" w:line="600" w:lineRule="auto"/>
        <w:ind w:left="0" w:right="267" w:firstLine="643" w:firstLineChars="200"/>
        <w:jc w:val="left"/>
        <w:rPr>
          <w:rFonts w:hint="default" w:ascii="宋体" w:hAnsi="宋体" w:eastAsia="宋体" w:cs="宋体"/>
          <w:b/>
          <w:bCs w:val="0"/>
          <w:color w:val="auto"/>
          <w:spacing w:val="0"/>
          <w:position w:val="0"/>
          <w:sz w:val="32"/>
          <w:szCs w:val="32"/>
          <w:highlight w:val="none"/>
          <w:shd w:val="clear" w:fill="auto"/>
          <w:lang w:val="en-US" w:eastAsia="zh-CN"/>
        </w:rPr>
      </w:pPr>
      <w:r>
        <w:rPr>
          <w:rFonts w:ascii="宋体" w:hAnsi="宋体" w:eastAsia="宋体" w:cs="宋体"/>
          <w:b/>
          <w:bCs w:val="0"/>
          <w:color w:val="auto"/>
          <w:spacing w:val="0"/>
          <w:position w:val="0"/>
          <w:sz w:val="32"/>
          <w:szCs w:val="32"/>
          <w:highlight w:val="none"/>
          <w:shd w:val="clear" w:fill="auto"/>
        </w:rPr>
        <w:t>项目编号:</w:t>
      </w:r>
      <w:r>
        <w:rPr>
          <w:rFonts w:hint="eastAsia" w:ascii="宋体" w:hAnsi="宋体" w:eastAsia="宋体" w:cs="宋体"/>
          <w:b/>
          <w:bCs w:val="0"/>
          <w:color w:val="auto"/>
          <w:spacing w:val="0"/>
          <w:position w:val="0"/>
          <w:sz w:val="32"/>
          <w:szCs w:val="32"/>
          <w:highlight w:val="none"/>
          <w:shd w:val="clear" w:fill="auto"/>
          <w:lang w:val="en-US" w:eastAsia="zh-CN"/>
        </w:rPr>
        <w:t xml:space="preserve"> 沈财磋商采购-2025-35</w:t>
      </w:r>
    </w:p>
    <w:p w14:paraId="029411AA">
      <w:pPr>
        <w:spacing w:before="0" w:after="120" w:line="240" w:lineRule="auto"/>
        <w:ind w:left="0" w:right="0" w:firstLine="0"/>
        <w:jc w:val="both"/>
        <w:rPr>
          <w:rFonts w:ascii="微软简标宋" w:hAnsi="微软简标宋" w:eastAsia="微软简标宋" w:cs="微软简标宋"/>
          <w:b/>
          <w:color w:val="auto"/>
          <w:spacing w:val="0"/>
          <w:position w:val="0"/>
          <w:sz w:val="52"/>
          <w:highlight w:val="none"/>
          <w:shd w:val="clear" w:fill="auto"/>
        </w:rPr>
      </w:pPr>
    </w:p>
    <w:p w14:paraId="55870B9F">
      <w:pPr>
        <w:spacing w:before="0" w:after="120" w:line="240" w:lineRule="auto"/>
        <w:ind w:left="0" w:right="0" w:firstLine="0"/>
        <w:jc w:val="both"/>
        <w:rPr>
          <w:rFonts w:ascii="宋体" w:hAnsi="宋体" w:eastAsia="宋体" w:cs="宋体"/>
          <w:b/>
          <w:color w:val="auto"/>
          <w:spacing w:val="0"/>
          <w:position w:val="0"/>
          <w:sz w:val="32"/>
          <w:highlight w:val="none"/>
          <w:shd w:val="clear" w:fill="auto"/>
        </w:rPr>
      </w:pPr>
    </w:p>
    <w:p w14:paraId="3481ECA2">
      <w:pPr>
        <w:spacing w:before="0" w:after="120" w:line="240" w:lineRule="auto"/>
        <w:ind w:left="0" w:right="0" w:firstLine="0"/>
        <w:jc w:val="both"/>
        <w:rPr>
          <w:rFonts w:ascii="宋体" w:hAnsi="宋体" w:eastAsia="宋体" w:cs="宋体"/>
          <w:b/>
          <w:color w:val="auto"/>
          <w:spacing w:val="0"/>
          <w:position w:val="0"/>
          <w:sz w:val="32"/>
          <w:highlight w:val="none"/>
          <w:shd w:val="clear" w:fill="auto"/>
        </w:rPr>
      </w:pPr>
    </w:p>
    <w:p w14:paraId="74407446">
      <w:pPr>
        <w:spacing w:before="0" w:after="120" w:line="240" w:lineRule="auto"/>
        <w:ind w:left="0" w:right="0" w:firstLine="0"/>
        <w:jc w:val="center"/>
        <w:rPr>
          <w:rFonts w:hint="default" w:ascii="宋体" w:hAnsi="宋体" w:eastAsia="宋体" w:cs="宋体"/>
          <w:b/>
          <w:color w:val="auto"/>
          <w:spacing w:val="0"/>
          <w:position w:val="0"/>
          <w:sz w:val="32"/>
          <w:highlight w:val="none"/>
          <w:shd w:val="clear" w:fill="auto"/>
          <w:lang w:val="en-US" w:eastAsia="zh-CN"/>
        </w:rPr>
      </w:pPr>
      <w:r>
        <w:rPr>
          <w:rFonts w:hint="eastAsia" w:ascii="宋体" w:hAnsi="宋体" w:eastAsia="宋体" w:cs="宋体"/>
          <w:b/>
          <w:bCs/>
          <w:color w:val="auto"/>
          <w:spacing w:val="0"/>
          <w:position w:val="0"/>
          <w:sz w:val="32"/>
          <w:szCs w:val="32"/>
          <w:highlight w:val="none"/>
          <w:shd w:val="clear" w:fill="auto"/>
          <w:lang w:val="en-US" w:eastAsia="zh-CN"/>
        </w:rPr>
        <w:t>2025</w:t>
      </w:r>
      <w:r>
        <w:rPr>
          <w:rFonts w:ascii="宋体" w:hAnsi="宋体" w:eastAsia="宋体" w:cs="宋体"/>
          <w:b/>
          <w:bCs/>
          <w:color w:val="auto"/>
          <w:spacing w:val="0"/>
          <w:position w:val="0"/>
          <w:sz w:val="32"/>
          <w:szCs w:val="32"/>
          <w:highlight w:val="none"/>
          <w:shd w:val="clear" w:fill="auto"/>
        </w:rPr>
        <w:t>年</w:t>
      </w:r>
      <w:r>
        <w:rPr>
          <w:rFonts w:hint="eastAsia" w:ascii="宋体" w:hAnsi="宋体" w:eastAsia="宋体" w:cs="宋体"/>
          <w:b/>
          <w:bCs/>
          <w:color w:val="auto"/>
          <w:spacing w:val="0"/>
          <w:position w:val="0"/>
          <w:sz w:val="32"/>
          <w:szCs w:val="32"/>
          <w:highlight w:val="none"/>
          <w:shd w:val="clear" w:fill="auto"/>
          <w:lang w:val="en-US" w:eastAsia="zh-CN"/>
        </w:rPr>
        <w:t>12</w:t>
      </w:r>
      <w:r>
        <w:rPr>
          <w:rFonts w:ascii="宋体" w:hAnsi="宋体" w:eastAsia="宋体" w:cs="宋体"/>
          <w:b/>
          <w:bCs/>
          <w:color w:val="auto"/>
          <w:spacing w:val="0"/>
          <w:position w:val="0"/>
          <w:sz w:val="32"/>
          <w:szCs w:val="32"/>
          <w:highlight w:val="none"/>
          <w:shd w:val="clear" w:fill="auto"/>
        </w:rPr>
        <w:t>月</w:t>
      </w:r>
      <w:r>
        <w:rPr>
          <w:rFonts w:hint="eastAsia" w:ascii="宋体" w:hAnsi="宋体" w:eastAsia="宋体" w:cs="宋体"/>
          <w:b/>
          <w:bCs/>
          <w:color w:val="auto"/>
          <w:spacing w:val="0"/>
          <w:position w:val="0"/>
          <w:sz w:val="32"/>
          <w:szCs w:val="32"/>
          <w:highlight w:val="none"/>
          <w:shd w:val="clear" w:fill="auto"/>
          <w:lang w:val="en-US" w:eastAsia="zh-CN"/>
        </w:rPr>
        <w:t>10日</w:t>
      </w:r>
    </w:p>
    <w:p w14:paraId="5B447B56">
      <w:pPr>
        <w:spacing w:before="0" w:after="120" w:line="240" w:lineRule="auto"/>
        <w:ind w:left="0" w:right="0" w:firstLine="0"/>
        <w:jc w:val="center"/>
        <w:rPr>
          <w:rFonts w:ascii="宋体" w:hAnsi="宋体" w:eastAsia="宋体" w:cs="宋体"/>
          <w:b/>
          <w:color w:val="auto"/>
          <w:spacing w:val="0"/>
          <w:position w:val="0"/>
          <w:sz w:val="32"/>
          <w:highlight w:val="none"/>
          <w:shd w:val="clear" w:fill="auto"/>
        </w:rPr>
      </w:pPr>
    </w:p>
    <w:p w14:paraId="4D1711E0">
      <w:pPr>
        <w:spacing w:before="0" w:after="0" w:line="56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目     录</w:t>
      </w:r>
    </w:p>
    <w:p w14:paraId="76342E08">
      <w:pPr>
        <w:spacing w:before="0" w:after="0" w:line="240" w:lineRule="auto"/>
        <w:ind w:left="0" w:right="0" w:firstLine="0"/>
        <w:jc w:val="both"/>
        <w:rPr>
          <w:rFonts w:ascii="宋体" w:hAnsi="宋体" w:eastAsia="宋体" w:cs="宋体"/>
          <w:b/>
          <w:color w:val="auto"/>
          <w:spacing w:val="0"/>
          <w:position w:val="0"/>
          <w:sz w:val="32"/>
          <w:highlight w:val="none"/>
          <w:shd w:val="clear" w:fill="auto"/>
        </w:rPr>
      </w:pPr>
    </w:p>
    <w:p w14:paraId="02E67233">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 .........................3</w:t>
      </w:r>
    </w:p>
    <w:p w14:paraId="70FF87A2">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第二章  供应商须知 ...............................6</w:t>
      </w:r>
    </w:p>
    <w:p w14:paraId="454B344C">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第三章  采购</w:t>
      </w:r>
      <w:r>
        <w:rPr>
          <w:rFonts w:hint="eastAsia" w:ascii="宋体" w:hAnsi="宋体" w:eastAsia="宋体" w:cs="宋体"/>
          <w:b/>
          <w:color w:val="auto"/>
          <w:spacing w:val="0"/>
          <w:position w:val="0"/>
          <w:sz w:val="32"/>
          <w:highlight w:val="none"/>
          <w:shd w:val="clear" w:fill="auto"/>
          <w:lang w:val="en-US" w:eastAsia="zh-CN"/>
        </w:rPr>
        <w:t>项目内容及要求</w:t>
      </w:r>
      <w:r>
        <w:rPr>
          <w:rFonts w:ascii="宋体" w:hAnsi="宋体" w:eastAsia="宋体" w:cs="宋体"/>
          <w:b/>
          <w:color w:val="auto"/>
          <w:spacing w:val="0"/>
          <w:position w:val="0"/>
          <w:sz w:val="32"/>
          <w:highlight w:val="none"/>
          <w:shd w:val="clear" w:fill="auto"/>
        </w:rPr>
        <w:t>............</w:t>
      </w:r>
      <w:r>
        <w:rPr>
          <w:rFonts w:hint="eastAsia" w:ascii="宋体" w:hAnsi="宋体" w:eastAsia="宋体" w:cs="宋体"/>
          <w:b/>
          <w:color w:val="auto"/>
          <w:spacing w:val="0"/>
          <w:position w:val="0"/>
          <w:sz w:val="32"/>
          <w:highlight w:val="none"/>
          <w:shd w:val="clear" w:fill="auto"/>
          <w:lang w:val="en-US" w:eastAsia="zh-CN"/>
        </w:rPr>
        <w:t xml:space="preserve"> </w:t>
      </w:r>
      <w:r>
        <w:rPr>
          <w:rFonts w:ascii="宋体" w:hAnsi="宋体" w:eastAsia="宋体" w:cs="宋体"/>
          <w:b/>
          <w:color w:val="auto"/>
          <w:spacing w:val="0"/>
          <w:position w:val="0"/>
          <w:sz w:val="32"/>
          <w:highlight w:val="none"/>
          <w:shd w:val="clear" w:fill="auto"/>
        </w:rPr>
        <w:t>..........2</w:t>
      </w:r>
      <w:r>
        <w:rPr>
          <w:rFonts w:hint="eastAsia" w:ascii="宋体" w:hAnsi="宋体" w:eastAsia="宋体" w:cs="宋体"/>
          <w:b/>
          <w:color w:val="auto"/>
          <w:spacing w:val="0"/>
          <w:position w:val="0"/>
          <w:sz w:val="32"/>
          <w:highlight w:val="none"/>
          <w:shd w:val="clear" w:fill="auto"/>
          <w:lang w:val="en-US" w:eastAsia="zh-CN"/>
        </w:rPr>
        <w:t>9</w:t>
      </w:r>
    </w:p>
    <w:p w14:paraId="77845D67">
      <w:pPr>
        <w:spacing w:before="0" w:after="0" w:line="800" w:lineRule="auto"/>
        <w:ind w:left="0" w:right="0" w:firstLine="0"/>
        <w:jc w:val="both"/>
        <w:rPr>
          <w:rFonts w:hint="default" w:ascii="宋体" w:hAnsi="宋体" w:eastAsia="宋体" w:cs="宋体"/>
          <w:b/>
          <w:color w:val="auto"/>
          <w:spacing w:val="0"/>
          <w:position w:val="0"/>
          <w:sz w:val="32"/>
          <w:highlight w:val="none"/>
          <w:shd w:val="clear" w:fill="auto"/>
          <w:lang w:val="en-US" w:eastAsia="zh-CN"/>
        </w:rPr>
      </w:pPr>
      <w:r>
        <w:rPr>
          <w:rFonts w:ascii="宋体" w:hAnsi="宋体" w:eastAsia="宋体" w:cs="宋体"/>
          <w:b/>
          <w:color w:val="auto"/>
          <w:spacing w:val="0"/>
          <w:position w:val="0"/>
          <w:sz w:val="32"/>
          <w:highlight w:val="none"/>
          <w:shd w:val="clear" w:fill="auto"/>
        </w:rPr>
        <w:t>第四章  响应性文件内容及格式.....................</w:t>
      </w:r>
      <w:r>
        <w:rPr>
          <w:rFonts w:hint="eastAsia" w:ascii="宋体" w:hAnsi="宋体" w:eastAsia="宋体" w:cs="宋体"/>
          <w:b/>
          <w:color w:val="auto"/>
          <w:spacing w:val="0"/>
          <w:position w:val="0"/>
          <w:sz w:val="32"/>
          <w:highlight w:val="none"/>
          <w:shd w:val="clear" w:fill="auto"/>
          <w:lang w:val="en-US" w:eastAsia="zh-CN"/>
        </w:rPr>
        <w:t>33</w:t>
      </w:r>
    </w:p>
    <w:p w14:paraId="46A4ACC3">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第五章  合同主要条款 合同签订指引、供应商履约验收指引...............................................4</w:t>
      </w:r>
      <w:r>
        <w:rPr>
          <w:rFonts w:hint="eastAsia" w:ascii="宋体" w:hAnsi="宋体" w:eastAsia="宋体" w:cs="宋体"/>
          <w:b/>
          <w:color w:val="auto"/>
          <w:spacing w:val="0"/>
          <w:position w:val="0"/>
          <w:sz w:val="32"/>
          <w:highlight w:val="none"/>
          <w:shd w:val="clear" w:fill="auto"/>
          <w:lang w:val="en-US" w:eastAsia="zh-CN"/>
        </w:rPr>
        <w:t>8</w:t>
      </w:r>
    </w:p>
    <w:p w14:paraId="7A7CD175">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77D33162">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3E07726F">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4E4DE37A">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p>
    <w:p w14:paraId="76B1B31F">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 xml:space="preserve">     </w:t>
      </w:r>
    </w:p>
    <w:p w14:paraId="5706B807">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1CB4379F">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71F61CDE">
      <w:pPr>
        <w:spacing w:before="0" w:after="0" w:line="240" w:lineRule="auto"/>
        <w:ind w:left="0" w:right="0" w:firstLine="420"/>
        <w:jc w:val="left"/>
        <w:rPr>
          <w:rFonts w:ascii="仿宋_GB2312" w:hAnsi="仿宋_GB2312" w:eastAsia="仿宋_GB2312" w:cs="仿宋_GB2312"/>
          <w:b/>
          <w:color w:val="auto"/>
          <w:spacing w:val="0"/>
          <w:position w:val="0"/>
          <w:sz w:val="32"/>
          <w:highlight w:val="none"/>
          <w:shd w:val="clear" w:fill="auto"/>
        </w:rPr>
      </w:pPr>
      <w:r>
        <w:rPr>
          <w:rFonts w:ascii="仿宋_GB2312" w:hAnsi="仿宋_GB2312" w:eastAsia="仿宋_GB2312" w:cs="仿宋_GB2312"/>
          <w:b/>
          <w:color w:val="auto"/>
          <w:spacing w:val="0"/>
          <w:position w:val="0"/>
          <w:sz w:val="32"/>
          <w:highlight w:val="none"/>
          <w:shd w:val="clear" w:fill="auto"/>
        </w:rPr>
        <w:t xml:space="preserve"> </w:t>
      </w:r>
    </w:p>
    <w:p w14:paraId="7B7577AA">
      <w:pPr>
        <w:pStyle w:val="5"/>
        <w:bidi w:val="0"/>
        <w:rPr>
          <w:highlight w:val="none"/>
        </w:rPr>
      </w:pPr>
      <w:r>
        <w:rPr>
          <w:highlight w:val="none"/>
        </w:rPr>
        <w:t>第一章    竞争性磋商邀请函</w:t>
      </w:r>
    </w:p>
    <w:p w14:paraId="3EBA3FAA">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项目概况</w:t>
      </w:r>
    </w:p>
    <w:p w14:paraId="21CCB294">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沈丘县教育体育局周营实验寄宿制学校等三所农村寄宿制学校供配电工程项目</w:t>
      </w:r>
      <w:r>
        <w:rPr>
          <w:rFonts w:ascii="宋体" w:hAnsi="宋体" w:eastAsia="宋体" w:cs="宋体"/>
          <w:color w:val="auto"/>
          <w:spacing w:val="0"/>
          <w:position w:val="0"/>
          <w:sz w:val="24"/>
          <w:highlight w:val="none"/>
          <w:shd w:val="clear" w:fill="auto"/>
        </w:rPr>
        <w:t>的潜在供应商应在周口市公共资源交易中心网获取采购文件，并于</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2025</w:t>
      </w:r>
      <w:r>
        <w:rPr>
          <w:rFonts w:hint="eastAsia" w:asciiTheme="majorEastAsia" w:hAnsiTheme="majorEastAsia" w:eastAsiaTheme="majorEastAsia" w:cstheme="majorEastAsia"/>
          <w:color w:val="auto"/>
          <w:spacing w:val="0"/>
          <w:position w:val="0"/>
          <w:sz w:val="24"/>
          <w:highlight w:val="none"/>
          <w:u w:val="single"/>
          <w:shd w:val="clear" w:fill="auto"/>
        </w:rPr>
        <w:t xml:space="preserve">年  </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12</w:t>
      </w:r>
      <w:r>
        <w:rPr>
          <w:rFonts w:hint="eastAsia" w:asciiTheme="majorEastAsia" w:hAnsiTheme="majorEastAsia" w:eastAsiaTheme="majorEastAsia" w:cstheme="majorEastAsia"/>
          <w:color w:val="auto"/>
          <w:spacing w:val="0"/>
          <w:position w:val="0"/>
          <w:sz w:val="24"/>
          <w:highlight w:val="none"/>
          <w:u w:val="single"/>
          <w:shd w:val="clear" w:fill="auto"/>
        </w:rPr>
        <w:t>月</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29</w:t>
      </w:r>
      <w:r>
        <w:rPr>
          <w:rFonts w:hint="eastAsia" w:asciiTheme="majorEastAsia" w:hAnsiTheme="majorEastAsia" w:eastAsiaTheme="majorEastAsia" w:cstheme="majorEastAsia"/>
          <w:color w:val="auto"/>
          <w:spacing w:val="0"/>
          <w:position w:val="0"/>
          <w:sz w:val="24"/>
          <w:highlight w:val="none"/>
          <w:u w:val="single"/>
          <w:shd w:val="clear" w:fill="auto"/>
        </w:rPr>
        <w:t>日</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10</w:t>
      </w:r>
      <w:r>
        <w:rPr>
          <w:rFonts w:hint="eastAsia" w:asciiTheme="majorEastAsia" w:hAnsiTheme="majorEastAsia" w:eastAsiaTheme="majorEastAsia" w:cstheme="majorEastAsia"/>
          <w:color w:val="auto"/>
          <w:spacing w:val="0"/>
          <w:position w:val="0"/>
          <w:sz w:val="24"/>
          <w:highlight w:val="none"/>
          <w:u w:val="single"/>
          <w:shd w:val="clear" w:fill="auto"/>
        </w:rPr>
        <w:t>点</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00</w:t>
      </w:r>
      <w:r>
        <w:rPr>
          <w:rFonts w:hint="eastAsia" w:asciiTheme="majorEastAsia" w:hAnsiTheme="majorEastAsia" w:eastAsiaTheme="majorEastAsia" w:cstheme="majorEastAsia"/>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（北京时间）前提交响应文件。</w:t>
      </w:r>
    </w:p>
    <w:p w14:paraId="4A493C9C">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一、项目基本情况</w:t>
      </w:r>
    </w:p>
    <w:p w14:paraId="3D2ED8AD">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项目编号：沈财磋商采购-2025-</w:t>
      </w:r>
      <w:r>
        <w:rPr>
          <w:rFonts w:hint="eastAsia" w:ascii="宋体" w:hAnsi="宋体" w:eastAsia="宋体" w:cs="宋体"/>
          <w:color w:val="auto"/>
          <w:spacing w:val="0"/>
          <w:position w:val="0"/>
          <w:sz w:val="24"/>
          <w:highlight w:val="none"/>
          <w:shd w:val="clear" w:fill="auto"/>
          <w:lang w:val="en-US" w:eastAsia="zh-CN"/>
        </w:rPr>
        <w:t>35</w:t>
      </w:r>
    </w:p>
    <w:p w14:paraId="27FB83E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项目名称：</w:t>
      </w:r>
      <w:r>
        <w:rPr>
          <w:rFonts w:hint="eastAsia" w:ascii="宋体" w:hAnsi="宋体" w:eastAsia="宋体" w:cs="宋体"/>
          <w:color w:val="auto"/>
          <w:spacing w:val="0"/>
          <w:position w:val="0"/>
          <w:sz w:val="24"/>
          <w:highlight w:val="none"/>
          <w:shd w:val="clear" w:fill="auto"/>
          <w:lang w:eastAsia="zh-CN"/>
        </w:rPr>
        <w:t>沈丘县教育体育局周营实验寄宿制学校等三所农村寄宿制学校供配电工程项目</w:t>
      </w:r>
    </w:p>
    <w:p w14:paraId="65A73F2A">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采购方式：竞争性磋商</w:t>
      </w:r>
    </w:p>
    <w:p w14:paraId="65ACC09B">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预算金额：</w:t>
      </w:r>
      <w:r>
        <w:rPr>
          <w:rFonts w:hint="eastAsia" w:ascii="宋体" w:hAnsi="宋体" w:eastAsia="宋体" w:cs="宋体"/>
          <w:color w:val="auto"/>
          <w:spacing w:val="0"/>
          <w:position w:val="0"/>
          <w:sz w:val="24"/>
          <w:highlight w:val="none"/>
          <w:shd w:val="clear" w:fill="auto"/>
          <w:lang w:eastAsia="zh-CN"/>
        </w:rPr>
        <w:t>1490658.34</w:t>
      </w:r>
      <w:r>
        <w:rPr>
          <w:rFonts w:hint="eastAsia" w:ascii="宋体" w:hAnsi="宋体" w:eastAsia="宋体" w:cs="宋体"/>
          <w:color w:val="auto"/>
          <w:spacing w:val="0"/>
          <w:position w:val="0"/>
          <w:sz w:val="24"/>
          <w:highlight w:val="none"/>
          <w:shd w:val="clear" w:fill="auto"/>
          <w:lang w:val="en-US" w:eastAsia="zh-CN"/>
        </w:rPr>
        <w:t>元</w:t>
      </w:r>
    </w:p>
    <w:p w14:paraId="019806C8">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最高限价：</w:t>
      </w:r>
      <w:r>
        <w:rPr>
          <w:rFonts w:hint="eastAsia" w:ascii="宋体" w:hAnsi="宋体" w:eastAsia="宋体" w:cs="宋体"/>
          <w:color w:val="auto"/>
          <w:spacing w:val="0"/>
          <w:position w:val="0"/>
          <w:sz w:val="24"/>
          <w:highlight w:val="none"/>
          <w:shd w:val="clear" w:fill="auto"/>
          <w:lang w:eastAsia="zh-CN"/>
        </w:rPr>
        <w:t>1490658.34元</w:t>
      </w:r>
    </w:p>
    <w:p w14:paraId="4966C763">
      <w:pPr>
        <w:widowControl w:val="0"/>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包划分：</w:t>
      </w:r>
      <w:r>
        <w:rPr>
          <w:rFonts w:hint="eastAsia" w:ascii="宋体" w:hAnsi="宋体" w:eastAsia="宋体" w:cs="宋体"/>
          <w:color w:val="000000"/>
          <w:spacing w:val="0"/>
          <w:position w:val="0"/>
          <w:sz w:val="24"/>
          <w:highlight w:val="none"/>
          <w:shd w:val="clear" w:fill="auto"/>
          <w:lang w:val="en-US" w:eastAsia="zh-CN"/>
        </w:rPr>
        <w:t>1</w:t>
      </w:r>
      <w:r>
        <w:rPr>
          <w:rFonts w:ascii="宋体" w:hAnsi="宋体" w:eastAsia="宋体" w:cs="宋体"/>
          <w:color w:val="000000"/>
          <w:spacing w:val="0"/>
          <w:position w:val="0"/>
          <w:sz w:val="24"/>
          <w:highlight w:val="none"/>
          <w:shd w:val="clear" w:fill="auto"/>
        </w:rPr>
        <w:t>个包</w:t>
      </w:r>
    </w:p>
    <w:tbl>
      <w:tblPr>
        <w:tblStyle w:val="13"/>
        <w:tblW w:w="0" w:type="auto"/>
        <w:tblInd w:w="0" w:type="dxa"/>
        <w:tblLayout w:type="autofit"/>
        <w:tblCellMar>
          <w:top w:w="0" w:type="dxa"/>
          <w:left w:w="10" w:type="dxa"/>
          <w:bottom w:w="0" w:type="dxa"/>
          <w:right w:w="10" w:type="dxa"/>
        </w:tblCellMar>
      </w:tblPr>
      <w:tblGrid>
        <w:gridCol w:w="1154"/>
        <w:gridCol w:w="4076"/>
        <w:gridCol w:w="2628"/>
      </w:tblGrid>
      <w:tr w14:paraId="33FE8A38">
        <w:tblPrEx>
          <w:tblCellMar>
            <w:top w:w="0" w:type="dxa"/>
            <w:left w:w="10" w:type="dxa"/>
            <w:bottom w:w="0" w:type="dxa"/>
            <w:right w:w="10" w:type="dxa"/>
          </w:tblCellMar>
        </w:tblPrEx>
        <w:trPr>
          <w:trHeight w:val="659" w:hRule="atLeast"/>
        </w:trPr>
        <w:tc>
          <w:tcPr>
            <w:tcW w:w="1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B87327">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包号</w:t>
            </w:r>
          </w:p>
        </w:tc>
        <w:tc>
          <w:tcPr>
            <w:tcW w:w="4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03CE60">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包名称</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DCA68">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包最高限价元</w:t>
            </w:r>
          </w:p>
        </w:tc>
      </w:tr>
      <w:tr w14:paraId="29848639">
        <w:tblPrEx>
          <w:tblCellMar>
            <w:top w:w="0" w:type="dxa"/>
            <w:left w:w="10" w:type="dxa"/>
            <w:bottom w:w="0" w:type="dxa"/>
            <w:right w:w="10" w:type="dxa"/>
          </w:tblCellMar>
        </w:tblPrEx>
        <w:trPr>
          <w:trHeight w:val="725" w:hRule="atLeast"/>
        </w:trPr>
        <w:tc>
          <w:tcPr>
            <w:tcW w:w="1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ED06ED">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1</w:t>
            </w:r>
          </w:p>
        </w:tc>
        <w:tc>
          <w:tcPr>
            <w:tcW w:w="4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842BC3">
            <w:pPr>
              <w:spacing w:before="0" w:after="0" w:line="240" w:lineRule="auto"/>
              <w:ind w:left="0" w:right="0" w:firstLine="0"/>
              <w:jc w:val="both"/>
              <w:rPr>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lang w:eastAsia="zh-CN"/>
              </w:rPr>
              <w:t>沈丘县教育体育局周营实验寄宿制学校等三所农村寄宿制学校供配电工程项目</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C66FB5">
            <w:pPr>
              <w:spacing w:before="0" w:after="0" w:line="240" w:lineRule="auto"/>
              <w:ind w:left="0" w:right="0" w:firstLine="0"/>
              <w:jc w:val="center"/>
              <w:rPr>
                <w:rFonts w:hint="default" w:eastAsiaTheme="minorEastAsia"/>
                <w:color w:val="auto"/>
                <w:spacing w:val="0"/>
                <w:position w:val="0"/>
                <w:highlight w:val="none"/>
                <w:shd w:val="clear" w:fill="auto"/>
                <w:lang w:val="en-US" w:eastAsia="zh-CN"/>
              </w:rPr>
            </w:pPr>
            <w:r>
              <w:rPr>
                <w:rFonts w:hint="eastAsia" w:ascii="宋体" w:hAnsi="宋体" w:eastAsia="宋体" w:cs="宋体"/>
                <w:color w:val="auto"/>
                <w:spacing w:val="0"/>
                <w:position w:val="0"/>
                <w:sz w:val="24"/>
                <w:highlight w:val="none"/>
                <w:shd w:val="clear" w:fill="auto"/>
                <w:lang w:eastAsia="zh-CN"/>
              </w:rPr>
              <w:t>1490658.34</w:t>
            </w:r>
          </w:p>
        </w:tc>
      </w:tr>
    </w:tbl>
    <w:p w14:paraId="58108B89">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采购需求：</w:t>
      </w:r>
      <w:r>
        <w:rPr>
          <w:rFonts w:hint="eastAsia" w:ascii="宋体" w:hAnsi="宋体" w:eastAsia="宋体" w:cs="宋体"/>
          <w:color w:val="auto"/>
          <w:spacing w:val="0"/>
          <w:position w:val="0"/>
          <w:sz w:val="24"/>
          <w:highlight w:val="none"/>
          <w:shd w:val="clear" w:fill="auto"/>
          <w:lang w:val="en-US" w:eastAsia="zh-CN"/>
        </w:rPr>
        <w:t>详见磋商文件“第三章 采购项目内容及要求”</w:t>
      </w:r>
      <w:r>
        <w:rPr>
          <w:rFonts w:ascii="宋体" w:hAnsi="宋体" w:eastAsia="宋体" w:cs="宋体"/>
          <w:color w:val="auto"/>
          <w:spacing w:val="0"/>
          <w:position w:val="0"/>
          <w:sz w:val="24"/>
          <w:highlight w:val="none"/>
          <w:shd w:val="clear" w:fill="auto"/>
        </w:rPr>
        <w:t>（包括但不限于标的的名称、数量、简要技术需求或服务要求等）</w:t>
      </w:r>
    </w:p>
    <w:p w14:paraId="433C387C">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合同履行期限：</w:t>
      </w:r>
      <w:r>
        <w:rPr>
          <w:rFonts w:hint="eastAsia" w:ascii="宋体" w:hAnsi="宋体" w:eastAsia="宋体" w:cs="宋体"/>
          <w:color w:val="auto"/>
          <w:spacing w:val="0"/>
          <w:position w:val="0"/>
          <w:sz w:val="24"/>
          <w:highlight w:val="none"/>
          <w:shd w:val="clear" w:fill="auto"/>
          <w:lang w:val="en-US" w:eastAsia="zh-CN"/>
        </w:rPr>
        <w:t>合同签订后30日历天内</w:t>
      </w:r>
    </w:p>
    <w:p w14:paraId="0A8A8EB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539BD6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7AC798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宋体" w:hAnsi="宋体" w:eastAsia="宋体" w:cs="宋体"/>
          <w:i w:val="0"/>
          <w:iCs w:val="0"/>
          <w:sz w:val="24"/>
          <w:szCs w:val="24"/>
          <w:highlight w:val="none"/>
          <w:u w:val="none"/>
          <w:lang w:val="en-US" w:eastAsia="zh-CN"/>
        </w:rPr>
        <w:t>否</w:t>
      </w:r>
    </w:p>
    <w:p w14:paraId="50036EBC">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二、申请人的资格要求：</w:t>
      </w:r>
    </w:p>
    <w:p w14:paraId="136B6ACC">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满足《中华人民共和国政府采购法》第二十二条规定；</w:t>
      </w:r>
    </w:p>
    <w:p w14:paraId="34FE3D8C">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）具有独立承担民事责任的能力；</w:t>
      </w:r>
      <w:r>
        <w:rPr>
          <w:rFonts w:ascii="Times New Roman" w:hAnsi="Times New Roman" w:eastAsia="Times New Roman" w:cs="Times New Roman"/>
          <w:color w:val="auto"/>
          <w:spacing w:val="0"/>
          <w:position w:val="0"/>
          <w:sz w:val="24"/>
          <w:highlight w:val="none"/>
          <w:shd w:val="clear" w:fill="auto"/>
        </w:rPr>
        <w:t xml:space="preserve"> </w:t>
      </w:r>
    </w:p>
    <w:p w14:paraId="0EC29587">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）具有良好的商业信誉和健全的财务会计制度；</w:t>
      </w:r>
      <w:r>
        <w:rPr>
          <w:rFonts w:ascii="Times New Roman" w:hAnsi="Times New Roman" w:eastAsia="Times New Roman" w:cs="Times New Roman"/>
          <w:color w:val="auto"/>
          <w:spacing w:val="0"/>
          <w:position w:val="0"/>
          <w:sz w:val="24"/>
          <w:highlight w:val="none"/>
          <w:shd w:val="clear" w:fill="auto"/>
        </w:rPr>
        <w:t xml:space="preserve"> </w:t>
      </w:r>
    </w:p>
    <w:p w14:paraId="53160C9B">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）具有履行合同所必需的设备和专业技术能力；</w:t>
      </w:r>
      <w:r>
        <w:rPr>
          <w:rFonts w:ascii="Times New Roman" w:hAnsi="Times New Roman" w:eastAsia="Times New Roman" w:cs="Times New Roman"/>
          <w:color w:val="auto"/>
          <w:spacing w:val="0"/>
          <w:position w:val="0"/>
          <w:sz w:val="24"/>
          <w:highlight w:val="none"/>
          <w:shd w:val="clear" w:fill="auto"/>
        </w:rPr>
        <w:t xml:space="preserve"> </w:t>
      </w:r>
    </w:p>
    <w:p w14:paraId="31BEA49E">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4</w:t>
      </w:r>
      <w:r>
        <w:rPr>
          <w:rFonts w:ascii="宋体" w:hAnsi="宋体" w:eastAsia="宋体" w:cs="宋体"/>
          <w:color w:val="auto"/>
          <w:spacing w:val="0"/>
          <w:position w:val="0"/>
          <w:sz w:val="24"/>
          <w:highlight w:val="none"/>
          <w:shd w:val="clear" w:fill="auto"/>
        </w:rPr>
        <w:t>）有依法缴纳税收和社会保障资金的良好记录；</w:t>
      </w:r>
      <w:r>
        <w:rPr>
          <w:rFonts w:ascii="Times New Roman" w:hAnsi="Times New Roman" w:eastAsia="Times New Roman" w:cs="Times New Roman"/>
          <w:color w:val="auto"/>
          <w:spacing w:val="0"/>
          <w:position w:val="0"/>
          <w:sz w:val="24"/>
          <w:highlight w:val="none"/>
          <w:shd w:val="clear" w:fill="auto"/>
        </w:rPr>
        <w:t xml:space="preserve"> </w:t>
      </w:r>
    </w:p>
    <w:p w14:paraId="4B4373FE">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5</w:t>
      </w:r>
      <w:r>
        <w:rPr>
          <w:rFonts w:ascii="宋体" w:hAnsi="宋体" w:eastAsia="宋体" w:cs="宋体"/>
          <w:color w:val="auto"/>
          <w:spacing w:val="0"/>
          <w:position w:val="0"/>
          <w:sz w:val="24"/>
          <w:highlight w:val="none"/>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highlight w:val="none"/>
          <w:shd w:val="clear" w:fill="auto"/>
        </w:rPr>
        <w:t xml:space="preserve"> </w:t>
      </w:r>
    </w:p>
    <w:p w14:paraId="6D299E57">
      <w:pPr>
        <w:spacing w:before="0" w:after="0" w:line="360" w:lineRule="auto"/>
        <w:ind w:left="0" w:right="0" w:firstLine="48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6</w:t>
      </w:r>
      <w:r>
        <w:rPr>
          <w:rFonts w:ascii="宋体" w:hAnsi="宋体" w:eastAsia="宋体" w:cs="宋体"/>
          <w:color w:val="auto"/>
          <w:spacing w:val="0"/>
          <w:position w:val="0"/>
          <w:sz w:val="24"/>
          <w:highlight w:val="none"/>
          <w:shd w:val="clear" w:fill="auto"/>
        </w:rPr>
        <w:t>）法律、行政法规规定的其他条件。</w:t>
      </w:r>
      <w:r>
        <w:rPr>
          <w:rFonts w:ascii="Times New Roman" w:hAnsi="Times New Roman" w:eastAsia="Times New Roman" w:cs="Times New Roman"/>
          <w:color w:val="auto"/>
          <w:spacing w:val="0"/>
          <w:position w:val="0"/>
          <w:sz w:val="24"/>
          <w:highlight w:val="none"/>
          <w:shd w:val="clear" w:fill="auto"/>
        </w:rPr>
        <w:t xml:space="preserve"> </w:t>
      </w:r>
    </w:p>
    <w:p w14:paraId="2666C83C">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highlight w:val="none"/>
          <w:shd w:val="clear" w:fill="auto"/>
        </w:rPr>
        <w:t xml:space="preserve"> </w:t>
      </w:r>
    </w:p>
    <w:p w14:paraId="42C1787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04F4BDEB">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三、获取采购文件</w:t>
      </w:r>
    </w:p>
    <w:p w14:paraId="45393161">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时间：</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2025</w:t>
      </w:r>
      <w:r>
        <w:rPr>
          <w:rFonts w:hint="eastAsia" w:asciiTheme="majorEastAsia" w:hAnsiTheme="majorEastAsia" w:eastAsiaTheme="majorEastAsia" w:cstheme="majorEastAsia"/>
          <w:color w:val="auto"/>
          <w:spacing w:val="0"/>
          <w:position w:val="0"/>
          <w:sz w:val="24"/>
          <w:highlight w:val="none"/>
          <w:u w:val="single"/>
          <w:shd w:val="clear" w:fill="auto"/>
        </w:rPr>
        <w:t>年</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12</w:t>
      </w:r>
      <w:r>
        <w:rPr>
          <w:rFonts w:hint="eastAsia" w:asciiTheme="majorEastAsia" w:hAnsiTheme="majorEastAsia" w:eastAsiaTheme="majorEastAsia" w:cstheme="majorEastAsia"/>
          <w:color w:val="auto"/>
          <w:spacing w:val="0"/>
          <w:position w:val="0"/>
          <w:sz w:val="24"/>
          <w:highlight w:val="none"/>
          <w:u w:val="single"/>
          <w:shd w:val="clear" w:fill="auto"/>
        </w:rPr>
        <w:t>月</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10</w:t>
      </w:r>
      <w:r>
        <w:rPr>
          <w:rFonts w:hint="eastAsia" w:asciiTheme="majorEastAsia" w:hAnsiTheme="majorEastAsia" w:eastAsiaTheme="majorEastAsia" w:cstheme="majorEastAsia"/>
          <w:color w:val="auto"/>
          <w:spacing w:val="0"/>
          <w:position w:val="0"/>
          <w:sz w:val="24"/>
          <w:highlight w:val="none"/>
          <w:u w:val="single"/>
          <w:shd w:val="clear" w:fill="auto"/>
        </w:rPr>
        <w:t>日</w:t>
      </w:r>
      <w:r>
        <w:rPr>
          <w:rFonts w:hint="eastAsia" w:asciiTheme="majorEastAsia" w:hAnsiTheme="majorEastAsia" w:eastAsiaTheme="majorEastAsia" w:cstheme="majorEastAsia"/>
          <w:color w:val="auto"/>
          <w:spacing w:val="0"/>
          <w:position w:val="0"/>
          <w:sz w:val="24"/>
          <w:highlight w:val="none"/>
          <w:shd w:val="clear" w:fill="auto"/>
        </w:rPr>
        <w:t>至</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2025</w:t>
      </w:r>
      <w:r>
        <w:rPr>
          <w:rFonts w:hint="eastAsia" w:asciiTheme="majorEastAsia" w:hAnsiTheme="majorEastAsia" w:eastAsiaTheme="majorEastAsia" w:cstheme="majorEastAsia"/>
          <w:color w:val="auto"/>
          <w:spacing w:val="0"/>
          <w:position w:val="0"/>
          <w:sz w:val="24"/>
          <w:highlight w:val="none"/>
          <w:u w:val="single"/>
          <w:shd w:val="clear" w:fill="auto"/>
        </w:rPr>
        <w:t>年</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12</w:t>
      </w:r>
      <w:r>
        <w:rPr>
          <w:rFonts w:hint="eastAsia" w:asciiTheme="majorEastAsia" w:hAnsiTheme="majorEastAsia" w:eastAsiaTheme="majorEastAsia" w:cstheme="majorEastAsia"/>
          <w:color w:val="auto"/>
          <w:spacing w:val="0"/>
          <w:position w:val="0"/>
          <w:sz w:val="24"/>
          <w:highlight w:val="none"/>
          <w:u w:val="single"/>
          <w:shd w:val="clear" w:fill="auto"/>
        </w:rPr>
        <w:t>月</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17</w:t>
      </w:r>
      <w:r>
        <w:rPr>
          <w:rFonts w:hint="eastAsia" w:asciiTheme="majorEastAsia" w:hAnsiTheme="majorEastAsia" w:eastAsiaTheme="majorEastAsia" w:cstheme="majorEastAsia"/>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（北京时间，法定节假日除外</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w:t>
      </w:r>
    </w:p>
    <w:p w14:paraId="1FF08821">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地点：周口市公共资源交易中心网（http://jyzx.zhoukou.gov.cn）</w:t>
      </w:r>
    </w:p>
    <w:p w14:paraId="2D138BFC">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方式：供应商请在网站自主注册后下载采购文件（zkzf格式）及资料，需办理CA数字证书后方可提交响应文件，具体办理事宜请查阅周口市公共资源交易中心网站。</w:t>
      </w:r>
    </w:p>
    <w:p w14:paraId="5D8095FC">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售价：</w:t>
      </w:r>
      <w:r>
        <w:rPr>
          <w:rFonts w:ascii="Times New Roman" w:hAnsi="Times New Roman" w:eastAsia="Times New Roman" w:cs="Times New Roman"/>
          <w:color w:val="auto"/>
          <w:spacing w:val="0"/>
          <w:position w:val="0"/>
          <w:sz w:val="24"/>
          <w:highlight w:val="none"/>
          <w:shd w:val="clear" w:fill="auto"/>
        </w:rPr>
        <w:t>0</w:t>
      </w:r>
    </w:p>
    <w:p w14:paraId="1FDC6248">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四、响应文件提交</w:t>
      </w:r>
    </w:p>
    <w:p w14:paraId="63075187">
      <w:pPr>
        <w:spacing w:before="0" w:after="0" w:line="360" w:lineRule="auto"/>
        <w:ind w:left="0" w:right="0" w:firstLine="480"/>
        <w:jc w:val="both"/>
        <w:rPr>
          <w:rFonts w:hint="eastAsia" w:asciiTheme="majorEastAsia" w:hAnsiTheme="majorEastAsia" w:eastAsiaTheme="majorEastAsia" w:cstheme="majorEastAsia"/>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截止时间：</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2025</w:t>
      </w:r>
      <w:r>
        <w:rPr>
          <w:rFonts w:hint="eastAsia" w:asciiTheme="majorEastAsia" w:hAnsiTheme="majorEastAsia" w:eastAsiaTheme="majorEastAsia" w:cstheme="majorEastAsia"/>
          <w:color w:val="auto"/>
          <w:spacing w:val="0"/>
          <w:position w:val="0"/>
          <w:sz w:val="24"/>
          <w:highlight w:val="none"/>
          <w:u w:val="single"/>
          <w:shd w:val="clear" w:fill="auto"/>
        </w:rPr>
        <w:t>年</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12</w:t>
      </w:r>
      <w:r>
        <w:rPr>
          <w:rFonts w:hint="eastAsia" w:asciiTheme="majorEastAsia" w:hAnsiTheme="majorEastAsia" w:eastAsiaTheme="majorEastAsia" w:cstheme="majorEastAsia"/>
          <w:color w:val="auto"/>
          <w:spacing w:val="0"/>
          <w:position w:val="0"/>
          <w:sz w:val="24"/>
          <w:highlight w:val="none"/>
          <w:u w:val="single"/>
          <w:shd w:val="clear" w:fill="auto"/>
        </w:rPr>
        <w:t>月</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29</w:t>
      </w:r>
      <w:r>
        <w:rPr>
          <w:rFonts w:hint="eastAsia" w:asciiTheme="majorEastAsia" w:hAnsiTheme="majorEastAsia" w:eastAsiaTheme="majorEastAsia" w:cstheme="majorEastAsia"/>
          <w:color w:val="auto"/>
          <w:spacing w:val="0"/>
          <w:position w:val="0"/>
          <w:sz w:val="24"/>
          <w:highlight w:val="none"/>
          <w:u w:val="single"/>
          <w:shd w:val="clear" w:fill="auto"/>
        </w:rPr>
        <w:t>日</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10</w:t>
      </w:r>
      <w:r>
        <w:rPr>
          <w:rFonts w:hint="eastAsia" w:asciiTheme="majorEastAsia" w:hAnsiTheme="majorEastAsia" w:eastAsiaTheme="majorEastAsia" w:cstheme="majorEastAsia"/>
          <w:color w:val="auto"/>
          <w:spacing w:val="0"/>
          <w:position w:val="0"/>
          <w:sz w:val="24"/>
          <w:highlight w:val="none"/>
          <w:u w:val="single"/>
          <w:shd w:val="clear" w:fill="auto"/>
        </w:rPr>
        <w:t>点</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00</w:t>
      </w:r>
      <w:r>
        <w:rPr>
          <w:rFonts w:hint="eastAsia" w:asciiTheme="majorEastAsia" w:hAnsiTheme="majorEastAsia" w:eastAsiaTheme="majorEastAsia" w:cstheme="majorEastAsia"/>
          <w:color w:val="auto"/>
          <w:spacing w:val="0"/>
          <w:position w:val="0"/>
          <w:sz w:val="24"/>
          <w:highlight w:val="none"/>
          <w:u w:val="single"/>
          <w:shd w:val="clear" w:fill="auto"/>
        </w:rPr>
        <w:t>分</w:t>
      </w:r>
      <w:r>
        <w:rPr>
          <w:rFonts w:hint="eastAsia" w:asciiTheme="majorEastAsia" w:hAnsiTheme="majorEastAsia" w:eastAsiaTheme="majorEastAsia" w:cstheme="majorEastAsia"/>
          <w:color w:val="auto"/>
          <w:spacing w:val="0"/>
          <w:position w:val="0"/>
          <w:sz w:val="24"/>
          <w:highlight w:val="none"/>
          <w:shd w:val="clear" w:fill="auto"/>
        </w:rPr>
        <w:t>（北京时间）</w:t>
      </w:r>
    </w:p>
    <w:p w14:paraId="01452D85">
      <w:pPr>
        <w:spacing w:before="0" w:after="0" w:line="360" w:lineRule="auto"/>
        <w:ind w:left="0" w:right="0" w:firstLine="480"/>
        <w:jc w:val="both"/>
        <w:rPr>
          <w:rFonts w:hint="eastAsia" w:asciiTheme="majorEastAsia" w:hAnsiTheme="majorEastAsia" w:eastAsiaTheme="majorEastAsia" w:cstheme="majorEastAsia"/>
          <w:color w:val="auto"/>
          <w:spacing w:val="0"/>
          <w:position w:val="0"/>
          <w:sz w:val="24"/>
          <w:highlight w:val="none"/>
          <w:u w:val="single"/>
          <w:shd w:val="clear" w:fill="auto"/>
        </w:rPr>
      </w:pPr>
      <w:r>
        <w:rPr>
          <w:rFonts w:hint="eastAsia" w:asciiTheme="majorEastAsia" w:hAnsiTheme="majorEastAsia" w:eastAsiaTheme="majorEastAsia" w:cstheme="majorEastAsia"/>
          <w:color w:val="auto"/>
          <w:spacing w:val="0"/>
          <w:position w:val="0"/>
          <w:sz w:val="24"/>
          <w:highlight w:val="none"/>
          <w:shd w:val="clear" w:fill="auto"/>
        </w:rPr>
        <w:t>地点：加密电子响应文件须在投标截止时间前通过</w:t>
      </w:r>
      <w:r>
        <w:rPr>
          <w:rFonts w:hint="eastAsia" w:asciiTheme="majorEastAsia" w:hAnsiTheme="majorEastAsia" w:eastAsiaTheme="majorEastAsia" w:cstheme="majorEastAsia"/>
          <w:color w:val="auto"/>
          <w:spacing w:val="-6"/>
          <w:position w:val="0"/>
          <w:sz w:val="24"/>
          <w:highlight w:val="none"/>
          <w:shd w:val="clear" w:fill="auto"/>
        </w:rPr>
        <w:t>周口市公共资源交易中心网</w:t>
      </w:r>
      <w:r>
        <w:rPr>
          <w:rFonts w:hint="eastAsia" w:asciiTheme="majorEastAsia" w:hAnsiTheme="majorEastAsia" w:eastAsiaTheme="majorEastAsia" w:cstheme="majorEastAsia"/>
          <w:color w:val="auto"/>
          <w:spacing w:val="0"/>
          <w:position w:val="0"/>
          <w:sz w:val="24"/>
          <w:highlight w:val="none"/>
          <w:shd w:val="clear" w:fill="auto"/>
        </w:rPr>
        <w:t>（网址</w:t>
      </w:r>
      <w:r>
        <w:rPr>
          <w:rFonts w:hint="eastAsia" w:asciiTheme="majorEastAsia" w:hAnsiTheme="majorEastAsia" w:eastAsiaTheme="majorEastAsia" w:cstheme="majorEastAsia"/>
          <w:highlight w:val="none"/>
        </w:rPr>
        <w:fldChar w:fldCharType="begin"/>
      </w:r>
      <w:r>
        <w:rPr>
          <w:rFonts w:hint="eastAsia" w:asciiTheme="majorEastAsia" w:hAnsiTheme="majorEastAsia" w:eastAsiaTheme="majorEastAsia" w:cstheme="majorEastAsia"/>
          <w:highlight w:val="none"/>
        </w:rPr>
        <w:instrText xml:space="preserve"> HYPERLINK "http://jyzx.zhoukou.gov.cn/" \h </w:instrText>
      </w:r>
      <w:r>
        <w:rPr>
          <w:rFonts w:hint="eastAsia" w:asciiTheme="majorEastAsia" w:hAnsiTheme="majorEastAsia" w:eastAsiaTheme="majorEastAsia" w:cstheme="majorEastAsia"/>
          <w:highlight w:val="none"/>
        </w:rPr>
        <w:fldChar w:fldCharType="separate"/>
      </w:r>
      <w:r>
        <w:rPr>
          <w:rFonts w:hint="eastAsia" w:asciiTheme="majorEastAsia" w:hAnsiTheme="majorEastAsia" w:eastAsiaTheme="majorEastAsia" w:cstheme="majorEastAsia"/>
          <w:color w:val="000000"/>
          <w:spacing w:val="0"/>
          <w:position w:val="0"/>
          <w:sz w:val="24"/>
          <w:highlight w:val="none"/>
          <w:u w:val="single"/>
          <w:shd w:val="clear" w:fill="auto"/>
        </w:rPr>
        <w:t>http://jyzx.zhoukou.gov.cn</w:t>
      </w:r>
      <w:r>
        <w:rPr>
          <w:rFonts w:hint="eastAsia" w:asciiTheme="majorEastAsia" w:hAnsiTheme="majorEastAsia" w:eastAsiaTheme="majorEastAsia" w:cstheme="majorEastAsia"/>
          <w:color w:val="000000"/>
          <w:spacing w:val="0"/>
          <w:position w:val="0"/>
          <w:sz w:val="24"/>
          <w:highlight w:val="none"/>
          <w:u w:val="single"/>
          <w:shd w:val="clear" w:fill="auto"/>
        </w:rPr>
        <w:fldChar w:fldCharType="end"/>
      </w:r>
      <w:r>
        <w:rPr>
          <w:rFonts w:hint="eastAsia" w:asciiTheme="majorEastAsia" w:hAnsiTheme="majorEastAsia" w:eastAsiaTheme="majorEastAsia" w:cstheme="majorEastAsia"/>
          <w:color w:val="auto"/>
          <w:spacing w:val="0"/>
          <w:position w:val="0"/>
          <w:sz w:val="24"/>
          <w:highlight w:val="none"/>
          <w:shd w:val="clear" w:fill="auto"/>
        </w:rPr>
        <w:t>）。</w:t>
      </w:r>
    </w:p>
    <w:p w14:paraId="206FEFA8">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五、开启</w:t>
      </w:r>
    </w:p>
    <w:p w14:paraId="5DE47D63">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时间：</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2025</w:t>
      </w:r>
      <w:r>
        <w:rPr>
          <w:rFonts w:hint="eastAsia" w:asciiTheme="majorEastAsia" w:hAnsiTheme="majorEastAsia" w:eastAsiaTheme="majorEastAsia" w:cstheme="majorEastAsia"/>
          <w:color w:val="auto"/>
          <w:spacing w:val="0"/>
          <w:position w:val="0"/>
          <w:sz w:val="24"/>
          <w:highlight w:val="none"/>
          <w:u w:val="single"/>
          <w:shd w:val="clear" w:fill="auto"/>
        </w:rPr>
        <w:t>年</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12</w:t>
      </w:r>
      <w:r>
        <w:rPr>
          <w:rFonts w:hint="eastAsia" w:asciiTheme="majorEastAsia" w:hAnsiTheme="majorEastAsia" w:eastAsiaTheme="majorEastAsia" w:cstheme="majorEastAsia"/>
          <w:color w:val="auto"/>
          <w:spacing w:val="0"/>
          <w:position w:val="0"/>
          <w:sz w:val="24"/>
          <w:highlight w:val="none"/>
          <w:u w:val="single"/>
          <w:shd w:val="clear" w:fill="auto"/>
        </w:rPr>
        <w:t>月</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29</w:t>
      </w:r>
      <w:r>
        <w:rPr>
          <w:rFonts w:hint="eastAsia" w:asciiTheme="majorEastAsia" w:hAnsiTheme="majorEastAsia" w:eastAsiaTheme="majorEastAsia" w:cstheme="majorEastAsia"/>
          <w:color w:val="auto"/>
          <w:spacing w:val="0"/>
          <w:position w:val="0"/>
          <w:sz w:val="24"/>
          <w:highlight w:val="none"/>
          <w:u w:val="single"/>
          <w:shd w:val="clear" w:fill="auto"/>
        </w:rPr>
        <w:t>日</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10</w:t>
      </w:r>
      <w:r>
        <w:rPr>
          <w:rFonts w:hint="eastAsia" w:asciiTheme="majorEastAsia" w:hAnsiTheme="majorEastAsia" w:eastAsiaTheme="majorEastAsia" w:cstheme="majorEastAsia"/>
          <w:color w:val="auto"/>
          <w:spacing w:val="0"/>
          <w:position w:val="0"/>
          <w:sz w:val="24"/>
          <w:highlight w:val="none"/>
          <w:u w:val="single"/>
          <w:shd w:val="clear" w:fill="auto"/>
        </w:rPr>
        <w:t>点</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00</w:t>
      </w:r>
      <w:r>
        <w:rPr>
          <w:rFonts w:hint="eastAsia" w:asciiTheme="majorEastAsia" w:hAnsiTheme="majorEastAsia" w:eastAsiaTheme="majorEastAsia" w:cstheme="majorEastAsia"/>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078AC2DF">
      <w:pPr>
        <w:spacing w:before="0" w:after="0" w:line="360" w:lineRule="auto"/>
        <w:ind w:left="0" w:right="0" w:firstLine="480"/>
        <w:jc w:val="left"/>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地点：周口市公共资源交易中心开标室</w:t>
      </w:r>
    </w:p>
    <w:p w14:paraId="01E2413E">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六、公告期限</w:t>
      </w:r>
    </w:p>
    <w:p w14:paraId="656462EB">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自本公告发布之日起</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个工作日。</w:t>
      </w:r>
    </w:p>
    <w:p w14:paraId="77E72F41">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七、其他补充事宜</w:t>
      </w:r>
    </w:p>
    <w:p w14:paraId="2CDD2656">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八、凡对本次采购提出询问，请按以下方式联系。</w:t>
      </w:r>
    </w:p>
    <w:p w14:paraId="6EB23327">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1.采购人信息</w:t>
      </w:r>
    </w:p>
    <w:p w14:paraId="2D023B26">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w:t>
      </w:r>
      <w:r>
        <w:rPr>
          <w:rFonts w:hint="eastAsia" w:ascii="宋体" w:hAnsi="宋体" w:eastAsia="宋体" w:cs="宋体"/>
          <w:color w:val="auto"/>
          <w:spacing w:val="0"/>
          <w:position w:val="0"/>
          <w:sz w:val="24"/>
          <w:highlight w:val="none"/>
          <w:shd w:val="clear" w:fill="auto"/>
          <w:lang w:val="en-US" w:eastAsia="zh-CN"/>
        </w:rPr>
        <w:t>沈丘县教育体育局</w:t>
      </w:r>
      <w:r>
        <w:rPr>
          <w:rFonts w:ascii="宋体" w:hAnsi="宋体" w:eastAsia="宋体" w:cs="宋体"/>
          <w:color w:val="auto"/>
          <w:spacing w:val="0"/>
          <w:position w:val="0"/>
          <w:sz w:val="24"/>
          <w:highlight w:val="none"/>
          <w:shd w:val="clear" w:fill="auto"/>
        </w:rPr>
        <w:t>　　　　　　　　　　　　</w:t>
      </w:r>
    </w:p>
    <w:p w14:paraId="1AC6C1F0">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eastAsia="宋体" w:cs="宋体"/>
          <w:color w:val="auto"/>
          <w:spacing w:val="0"/>
          <w:position w:val="0"/>
          <w:sz w:val="24"/>
          <w:highlight w:val="none"/>
          <w:shd w:val="clear" w:fill="auto"/>
          <w:lang w:val="en-US" w:eastAsia="zh-CN"/>
        </w:rPr>
        <w:t>沈丘县境内</w:t>
      </w:r>
      <w:r>
        <w:rPr>
          <w:rFonts w:ascii="宋体" w:hAnsi="宋体" w:eastAsia="宋体" w:cs="宋体"/>
          <w:color w:val="auto"/>
          <w:spacing w:val="0"/>
          <w:position w:val="0"/>
          <w:sz w:val="24"/>
          <w:highlight w:val="none"/>
          <w:shd w:val="clear" w:fill="auto"/>
        </w:rPr>
        <w:t>　　　　　　　　　　　　</w:t>
      </w:r>
    </w:p>
    <w:p w14:paraId="6AB23406">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张铁厂</w:t>
      </w:r>
      <w:r>
        <w:rPr>
          <w:rFonts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val="en-US" w:eastAsia="zh-CN"/>
        </w:rPr>
        <w:t>19839411314</w:t>
      </w:r>
      <w:r>
        <w:rPr>
          <w:rFonts w:ascii="宋体" w:hAnsi="宋体" w:eastAsia="宋体" w:cs="宋体"/>
          <w:color w:val="auto"/>
          <w:spacing w:val="0"/>
          <w:position w:val="0"/>
          <w:sz w:val="24"/>
          <w:highlight w:val="none"/>
          <w:shd w:val="clear" w:fill="auto"/>
        </w:rPr>
        <w:t xml:space="preserve">　　　　　　　　 </w:t>
      </w:r>
    </w:p>
    <w:p w14:paraId="2F879E7A">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2.采购代理机构信息</w:t>
      </w:r>
    </w:p>
    <w:p w14:paraId="2ADEB756">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称：周口市公共资源交易中心政府采购中心　　　　　　　　　　　　</w:t>
      </w:r>
    </w:p>
    <w:p w14:paraId="35A6B15C">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址：周口市光明路与政通路交叉口向北100米路东</w:t>
      </w:r>
    </w:p>
    <w:p w14:paraId="7F3E7E82">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王硕</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lang w:val="en-US" w:eastAsia="zh-CN"/>
        </w:rPr>
        <w:t>0394-8106517、13525741688</w:t>
      </w:r>
      <w:r>
        <w:rPr>
          <w:rFonts w:ascii="宋体" w:hAnsi="宋体" w:eastAsia="宋体" w:cs="宋体"/>
          <w:color w:val="auto"/>
          <w:spacing w:val="0"/>
          <w:position w:val="0"/>
          <w:sz w:val="24"/>
          <w:highlight w:val="none"/>
          <w:shd w:val="clear" w:fill="auto"/>
        </w:rPr>
        <w:t>　　　　　　　　</w:t>
      </w:r>
    </w:p>
    <w:p w14:paraId="14F87996">
      <w:pPr>
        <w:spacing w:before="0" w:after="0" w:line="360" w:lineRule="auto"/>
        <w:ind w:left="0" w:right="0" w:firstLine="480"/>
        <w:jc w:val="left"/>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3.监督单位：</w:t>
      </w:r>
      <w:r>
        <w:rPr>
          <w:rFonts w:hint="eastAsia" w:ascii="宋体" w:hAnsi="宋体" w:eastAsia="宋体" w:cs="宋体"/>
          <w:color w:val="auto"/>
          <w:spacing w:val="0"/>
          <w:position w:val="0"/>
          <w:sz w:val="24"/>
          <w:highlight w:val="none"/>
          <w:shd w:val="clear" w:fill="auto"/>
          <w:lang w:val="en-US" w:eastAsia="zh-CN"/>
        </w:rPr>
        <w:t>沈丘县财政局</w:t>
      </w:r>
    </w:p>
    <w:p w14:paraId="06ED97DA">
      <w:pPr>
        <w:spacing w:before="0" w:after="0" w:line="240" w:lineRule="auto"/>
        <w:ind w:right="0" w:firstLine="480" w:firstLineChars="20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rPr>
        <w:t>0394-5100036</w:t>
      </w:r>
      <w:r>
        <w:rPr>
          <w:rFonts w:ascii="宋体" w:hAnsi="宋体" w:eastAsia="宋体" w:cs="宋体"/>
          <w:color w:val="auto"/>
          <w:spacing w:val="0"/>
          <w:position w:val="0"/>
          <w:sz w:val="24"/>
          <w:highlight w:val="none"/>
          <w:shd w:val="clear" w:fill="auto"/>
        </w:rPr>
        <w:t xml:space="preserve">  </w:t>
      </w:r>
    </w:p>
    <w:p w14:paraId="31F21275">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3ECD752B">
      <w:pPr>
        <w:spacing w:before="0" w:after="120" w:line="360" w:lineRule="auto"/>
        <w:ind w:left="0" w:right="0" w:firstLine="2040"/>
        <w:jc w:val="right"/>
        <w:rPr>
          <w:rFonts w:ascii="宋体" w:hAnsi="宋体" w:eastAsia="宋体" w:cs="宋体"/>
          <w:color w:val="auto"/>
          <w:spacing w:val="0"/>
          <w:position w:val="0"/>
          <w:sz w:val="24"/>
          <w:highlight w:val="none"/>
          <w:shd w:val="clear" w:fill="auto"/>
        </w:rPr>
      </w:pPr>
    </w:p>
    <w:p w14:paraId="4E432A93">
      <w:pPr>
        <w:spacing w:before="0" w:after="120" w:line="360" w:lineRule="auto"/>
        <w:ind w:left="0" w:right="0" w:firstLine="2040"/>
        <w:jc w:val="right"/>
        <w:rPr>
          <w:rFonts w:ascii="宋体" w:hAnsi="宋体" w:eastAsia="宋体" w:cs="宋体"/>
          <w:color w:val="auto"/>
          <w:spacing w:val="0"/>
          <w:position w:val="0"/>
          <w:sz w:val="24"/>
          <w:highlight w:val="none"/>
          <w:shd w:val="clear" w:fill="auto"/>
        </w:rPr>
      </w:pPr>
    </w:p>
    <w:p w14:paraId="1E14149F">
      <w:pPr>
        <w:spacing w:before="0" w:after="120" w:line="360" w:lineRule="auto"/>
        <w:ind w:left="0" w:right="0" w:firstLine="2040"/>
        <w:jc w:val="right"/>
        <w:rPr>
          <w:rFonts w:ascii="宋体" w:hAnsi="宋体" w:eastAsia="宋体" w:cs="宋体"/>
          <w:color w:val="auto"/>
          <w:spacing w:val="0"/>
          <w:position w:val="0"/>
          <w:sz w:val="24"/>
          <w:highlight w:val="none"/>
          <w:shd w:val="clear" w:fill="auto"/>
        </w:rPr>
      </w:pPr>
    </w:p>
    <w:p w14:paraId="2FC13BDB">
      <w:pPr>
        <w:spacing w:before="0" w:after="120" w:line="360" w:lineRule="auto"/>
        <w:ind w:left="0" w:right="0" w:firstLine="2040"/>
        <w:jc w:val="right"/>
        <w:rPr>
          <w:rFonts w:ascii="宋体" w:hAnsi="宋体" w:eastAsia="宋体" w:cs="宋体"/>
          <w:color w:val="auto"/>
          <w:spacing w:val="0"/>
          <w:position w:val="0"/>
          <w:sz w:val="24"/>
          <w:highlight w:val="none"/>
          <w:shd w:val="clear" w:fill="auto"/>
        </w:rPr>
      </w:pPr>
    </w:p>
    <w:p w14:paraId="7D53CEFA">
      <w:pPr>
        <w:spacing w:before="0" w:after="120" w:line="360" w:lineRule="auto"/>
        <w:ind w:left="0" w:right="0" w:firstLine="2040"/>
        <w:jc w:val="right"/>
        <w:rPr>
          <w:rFonts w:ascii="宋体" w:hAnsi="宋体" w:eastAsia="宋体" w:cs="宋体"/>
          <w:color w:val="auto"/>
          <w:spacing w:val="0"/>
          <w:position w:val="0"/>
          <w:sz w:val="24"/>
          <w:highlight w:val="none"/>
          <w:shd w:val="clear" w:fill="auto"/>
        </w:rPr>
      </w:pPr>
    </w:p>
    <w:p w14:paraId="5905FD46">
      <w:pPr>
        <w:spacing w:before="0" w:after="120" w:line="360" w:lineRule="auto"/>
        <w:ind w:left="0" w:right="0" w:firstLine="2040"/>
        <w:jc w:val="right"/>
        <w:rPr>
          <w:rFonts w:ascii="宋体" w:hAnsi="宋体" w:eastAsia="宋体" w:cs="宋体"/>
          <w:color w:val="auto"/>
          <w:spacing w:val="0"/>
          <w:position w:val="0"/>
          <w:sz w:val="24"/>
          <w:highlight w:val="none"/>
          <w:shd w:val="clear" w:fill="auto"/>
        </w:rPr>
      </w:pPr>
    </w:p>
    <w:p w14:paraId="5C7C1172">
      <w:pPr>
        <w:spacing w:before="0" w:after="120" w:line="360" w:lineRule="auto"/>
        <w:ind w:left="0" w:right="0" w:firstLine="204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周口市公共资源交易中心政府采购中心</w:t>
      </w:r>
    </w:p>
    <w:p w14:paraId="35BF475B">
      <w:pPr>
        <w:tabs>
          <w:tab w:val="left" w:pos="0"/>
          <w:tab w:val="left" w:pos="993"/>
          <w:tab w:val="left" w:pos="1134"/>
        </w:tabs>
        <w:spacing w:before="0" w:after="0" w:line="240" w:lineRule="auto"/>
        <w:ind w:left="0" w:right="0" w:firstLine="5068" w:firstLineChars="2112"/>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2025</w:t>
      </w:r>
      <w:r>
        <w:rPr>
          <w:rFonts w:ascii="宋体" w:hAnsi="宋体" w:eastAsia="宋体" w:cs="宋体"/>
          <w:color w:val="auto"/>
          <w:spacing w:val="0"/>
          <w:position w:val="0"/>
          <w:sz w:val="24"/>
          <w:highlight w:val="none"/>
          <w:shd w:val="clear" w:fill="auto"/>
        </w:rPr>
        <w:t>年</w:t>
      </w:r>
      <w:r>
        <w:rPr>
          <w:rFonts w:hint="eastAsia" w:ascii="宋体" w:hAnsi="宋体" w:eastAsia="宋体" w:cs="宋体"/>
          <w:color w:val="000000"/>
          <w:spacing w:val="0"/>
          <w:position w:val="0"/>
          <w:sz w:val="24"/>
          <w:highlight w:val="none"/>
          <w:shd w:val="clear" w:fill="auto"/>
          <w:lang w:val="en-US" w:eastAsia="zh-CN"/>
        </w:rPr>
        <w:t>12</w:t>
      </w:r>
      <w:r>
        <w:rPr>
          <w:rFonts w:ascii="宋体" w:hAnsi="宋体" w:eastAsia="宋体" w:cs="宋体"/>
          <w:color w:val="auto"/>
          <w:spacing w:val="0"/>
          <w:position w:val="0"/>
          <w:sz w:val="24"/>
          <w:highlight w:val="none"/>
          <w:shd w:val="clear" w:fill="auto"/>
        </w:rPr>
        <w:t>月</w:t>
      </w:r>
      <w:r>
        <w:rPr>
          <w:rFonts w:hint="eastAsia" w:ascii="宋体" w:hAnsi="宋体" w:eastAsia="宋体" w:cs="宋体"/>
          <w:color w:val="000000"/>
          <w:spacing w:val="0"/>
          <w:position w:val="0"/>
          <w:sz w:val="24"/>
          <w:highlight w:val="none"/>
          <w:shd w:val="clear" w:fill="auto"/>
          <w:lang w:val="en-US" w:eastAsia="zh-CN"/>
        </w:rPr>
        <w:t>10</w:t>
      </w:r>
      <w:r>
        <w:rPr>
          <w:rFonts w:ascii="宋体" w:hAnsi="宋体" w:eastAsia="宋体" w:cs="宋体"/>
          <w:color w:val="auto"/>
          <w:spacing w:val="0"/>
          <w:position w:val="0"/>
          <w:sz w:val="24"/>
          <w:highlight w:val="none"/>
          <w:shd w:val="clear" w:fill="auto"/>
        </w:rPr>
        <w:t>日</w:t>
      </w:r>
    </w:p>
    <w:p w14:paraId="75DA4FC1">
      <w:pPr>
        <w:pStyle w:val="2"/>
        <w:rPr>
          <w:rFonts w:ascii="宋体" w:hAnsi="宋体" w:eastAsia="宋体" w:cs="宋体"/>
          <w:color w:val="auto"/>
          <w:spacing w:val="0"/>
          <w:position w:val="0"/>
          <w:sz w:val="24"/>
          <w:highlight w:val="none"/>
          <w:shd w:val="clear" w:fill="auto"/>
        </w:rPr>
      </w:pPr>
    </w:p>
    <w:p w14:paraId="4CD8CB10">
      <w:pPr>
        <w:pStyle w:val="2"/>
        <w:rPr>
          <w:rFonts w:ascii="宋体" w:hAnsi="宋体" w:eastAsia="宋体" w:cs="宋体"/>
          <w:color w:val="auto"/>
          <w:spacing w:val="0"/>
          <w:position w:val="0"/>
          <w:sz w:val="24"/>
          <w:highlight w:val="none"/>
          <w:shd w:val="clear" w:fill="auto"/>
        </w:rPr>
      </w:pPr>
    </w:p>
    <w:p w14:paraId="40E9D20F">
      <w:pPr>
        <w:pStyle w:val="2"/>
        <w:rPr>
          <w:rFonts w:ascii="宋体" w:hAnsi="宋体" w:eastAsia="宋体" w:cs="宋体"/>
          <w:color w:val="auto"/>
          <w:spacing w:val="0"/>
          <w:position w:val="0"/>
          <w:sz w:val="24"/>
          <w:highlight w:val="none"/>
          <w:shd w:val="clear" w:fill="auto"/>
        </w:rPr>
      </w:pPr>
    </w:p>
    <w:p w14:paraId="7BDE0BE2">
      <w:pPr>
        <w:pStyle w:val="2"/>
        <w:rPr>
          <w:rFonts w:ascii="宋体" w:hAnsi="宋体" w:eastAsia="宋体" w:cs="宋体"/>
          <w:color w:val="auto"/>
          <w:spacing w:val="0"/>
          <w:position w:val="0"/>
          <w:sz w:val="24"/>
          <w:highlight w:val="none"/>
          <w:shd w:val="clear" w:fill="auto"/>
        </w:rPr>
      </w:pPr>
    </w:p>
    <w:p w14:paraId="33F9F659">
      <w:pPr>
        <w:pStyle w:val="2"/>
        <w:rPr>
          <w:rFonts w:ascii="宋体" w:hAnsi="宋体" w:eastAsia="宋体" w:cs="宋体"/>
          <w:color w:val="auto"/>
          <w:spacing w:val="0"/>
          <w:position w:val="0"/>
          <w:sz w:val="24"/>
          <w:highlight w:val="none"/>
          <w:shd w:val="clear" w:fill="auto"/>
        </w:rPr>
      </w:pPr>
    </w:p>
    <w:p w14:paraId="2EF2F818">
      <w:pPr>
        <w:pStyle w:val="2"/>
        <w:rPr>
          <w:rFonts w:ascii="宋体" w:hAnsi="宋体" w:eastAsia="宋体" w:cs="宋体"/>
          <w:color w:val="auto"/>
          <w:spacing w:val="0"/>
          <w:position w:val="0"/>
          <w:sz w:val="24"/>
          <w:highlight w:val="none"/>
          <w:shd w:val="clear" w:fill="auto"/>
        </w:rPr>
      </w:pPr>
    </w:p>
    <w:p w14:paraId="6FD1E369">
      <w:pPr>
        <w:pStyle w:val="2"/>
        <w:rPr>
          <w:rFonts w:ascii="宋体" w:hAnsi="宋体" w:eastAsia="宋体" w:cs="宋体"/>
          <w:color w:val="auto"/>
          <w:spacing w:val="0"/>
          <w:position w:val="0"/>
          <w:sz w:val="24"/>
          <w:highlight w:val="none"/>
          <w:shd w:val="clear" w:fill="auto"/>
        </w:rPr>
      </w:pPr>
    </w:p>
    <w:p w14:paraId="216120A6">
      <w:pPr>
        <w:pStyle w:val="2"/>
        <w:ind w:left="0" w:leftChars="0" w:firstLine="0" w:firstLineChars="0"/>
        <w:rPr>
          <w:rFonts w:ascii="宋体" w:hAnsi="宋体" w:eastAsia="宋体" w:cs="宋体"/>
          <w:color w:val="auto"/>
          <w:spacing w:val="0"/>
          <w:position w:val="0"/>
          <w:sz w:val="24"/>
          <w:highlight w:val="none"/>
          <w:shd w:val="clear" w:fill="auto"/>
        </w:rPr>
      </w:pPr>
    </w:p>
    <w:p w14:paraId="05789183">
      <w:pPr>
        <w:pStyle w:val="5"/>
        <w:bidi w:val="0"/>
        <w:ind w:firstLine="2570" w:firstLineChars="800"/>
        <w:jc w:val="both"/>
        <w:rPr>
          <w:highlight w:val="none"/>
        </w:rPr>
      </w:pPr>
      <w:r>
        <w:rPr>
          <w:highlight w:val="none"/>
        </w:rPr>
        <w:t>第二章    供应商须知</w:t>
      </w:r>
    </w:p>
    <w:tbl>
      <w:tblPr>
        <w:tblStyle w:val="13"/>
        <w:tblW w:w="0" w:type="auto"/>
        <w:tblInd w:w="108" w:type="dxa"/>
        <w:tblLayout w:type="autofit"/>
        <w:tblCellMar>
          <w:top w:w="0" w:type="dxa"/>
          <w:left w:w="10" w:type="dxa"/>
          <w:bottom w:w="0" w:type="dxa"/>
          <w:right w:w="10" w:type="dxa"/>
        </w:tblCellMar>
      </w:tblPr>
      <w:tblGrid>
        <w:gridCol w:w="856"/>
        <w:gridCol w:w="1673"/>
        <w:gridCol w:w="5885"/>
      </w:tblGrid>
      <w:tr w14:paraId="2C3A10A4">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46933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供应商须知前附表</w:t>
            </w:r>
          </w:p>
        </w:tc>
      </w:tr>
      <w:tr w14:paraId="59B314F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2502D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F1727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D08896">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内  容</w:t>
            </w:r>
          </w:p>
        </w:tc>
      </w:tr>
      <w:tr w14:paraId="2EBDDD8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678781">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7C7444">
            <w:pPr>
              <w:spacing w:before="0" w:after="0" w:line="240" w:lineRule="auto"/>
              <w:ind w:left="0" w:right="0" w:firstLine="0"/>
              <w:jc w:val="center"/>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CDB285">
            <w:pPr>
              <w:spacing w:before="0" w:after="0" w:line="240" w:lineRule="auto"/>
              <w:ind w:left="0" w:right="0" w:firstLine="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1）项目名称：</w:t>
            </w:r>
            <w:r>
              <w:rPr>
                <w:rFonts w:hint="eastAsia" w:ascii="宋体" w:hAnsi="宋体" w:eastAsia="宋体" w:cs="宋体"/>
                <w:color w:val="auto"/>
                <w:spacing w:val="0"/>
                <w:position w:val="0"/>
                <w:sz w:val="24"/>
                <w:highlight w:val="none"/>
                <w:shd w:val="clear" w:fill="auto"/>
                <w:lang w:eastAsia="zh-CN"/>
              </w:rPr>
              <w:t>沈丘县教育体育局周营实验寄宿制学校等三所农村寄宿制学校供配电工程项目</w:t>
            </w:r>
          </w:p>
          <w:p w14:paraId="03CE5037">
            <w:pPr>
              <w:spacing w:before="0" w:after="0" w:line="240" w:lineRule="auto"/>
              <w:ind w:left="0" w:right="0" w:firstLine="0"/>
              <w:jc w:val="both"/>
              <w:rPr>
                <w:rFonts w:hint="default" w:ascii="宋体" w:hAnsi="宋体" w:eastAsia="宋体" w:cs="宋体"/>
                <w:color w:val="000000"/>
                <w:spacing w:val="0"/>
                <w:position w:val="0"/>
                <w:sz w:val="24"/>
                <w:highlight w:val="none"/>
                <w:shd w:val="clear" w:fill="auto"/>
                <w:lang w:val="en-US"/>
              </w:rPr>
            </w:pPr>
            <w:r>
              <w:rPr>
                <w:rFonts w:ascii="宋体" w:hAnsi="宋体" w:eastAsia="宋体" w:cs="宋体"/>
                <w:color w:val="000000"/>
                <w:spacing w:val="0"/>
                <w:position w:val="0"/>
                <w:sz w:val="24"/>
                <w:highlight w:val="none"/>
                <w:shd w:val="clear" w:fill="auto"/>
              </w:rPr>
              <w:t>2）采购内容：</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详见第三章 采购需求</w:t>
            </w:r>
          </w:p>
          <w:p w14:paraId="68EAEA6C">
            <w:pPr>
              <w:spacing w:before="0" w:after="0" w:line="240" w:lineRule="auto"/>
              <w:ind w:left="0" w:right="0" w:firstLine="0"/>
              <w:jc w:val="both"/>
              <w:rPr>
                <w:rFonts w:hint="default" w:ascii="宋体" w:hAnsi="宋体" w:eastAsia="宋体" w:cs="宋体"/>
                <w:color w:val="000000"/>
                <w:spacing w:val="0"/>
                <w:position w:val="0"/>
                <w:sz w:val="24"/>
                <w:highlight w:val="none"/>
                <w:shd w:val="clear" w:fill="auto"/>
                <w:lang w:val="en-US" w:eastAsia="zh-CN"/>
              </w:rPr>
            </w:pPr>
            <w:r>
              <w:rPr>
                <w:rFonts w:ascii="宋体" w:hAnsi="宋体" w:eastAsia="宋体" w:cs="宋体"/>
                <w:color w:val="000000"/>
                <w:spacing w:val="0"/>
                <w:position w:val="0"/>
                <w:sz w:val="24"/>
                <w:highlight w:val="none"/>
                <w:shd w:val="clear" w:fill="auto"/>
              </w:rPr>
              <w:t>3）采购人：</w:t>
            </w:r>
            <w:r>
              <w:rPr>
                <w:rFonts w:hint="eastAsia" w:ascii="宋体" w:hAnsi="宋体" w:eastAsia="宋体" w:cs="宋体"/>
                <w:color w:val="000000"/>
                <w:spacing w:val="0"/>
                <w:position w:val="0"/>
                <w:sz w:val="24"/>
                <w:highlight w:val="none"/>
                <w:shd w:val="clear" w:fill="auto"/>
                <w:lang w:val="en-US" w:eastAsia="zh-CN"/>
              </w:rPr>
              <w:t>沈丘县教育体育局</w:t>
            </w:r>
          </w:p>
          <w:p w14:paraId="51CC125E">
            <w:pPr>
              <w:spacing w:before="0" w:after="0" w:line="240" w:lineRule="auto"/>
              <w:ind w:left="0" w:right="0" w:firstLine="0"/>
              <w:jc w:val="both"/>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4）采购代理机构：周口市公共资源交易中心政府采购中心</w:t>
            </w:r>
          </w:p>
        </w:tc>
      </w:tr>
      <w:tr w14:paraId="725B102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C44CBC">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470B88">
            <w:pPr>
              <w:spacing w:before="0" w:after="0" w:line="240" w:lineRule="auto"/>
              <w:ind w:left="-4" w:right="0" w:hanging="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6F1DC9">
            <w:pPr>
              <w:spacing w:before="0" w:after="0" w:line="240" w:lineRule="auto"/>
              <w:ind w:left="-4" w:right="0" w:hanging="4"/>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见竞争性磋商邀请函</w:t>
            </w:r>
          </w:p>
        </w:tc>
      </w:tr>
      <w:tr w14:paraId="51B6DBC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34BC9">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D407A9">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F5FB91">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无论报价和磋商的过程和结果如何，供应商自行承担所有与参加报价及磋商有关活动的全部费用。</w:t>
            </w:r>
          </w:p>
        </w:tc>
      </w:tr>
      <w:tr w14:paraId="5233A84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9EED64">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CEE75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9BCBA0">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中文</w:t>
            </w:r>
          </w:p>
        </w:tc>
      </w:tr>
      <w:tr w14:paraId="4FED985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CDA5DB">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7E51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8AAC82">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r>
      <w:tr w14:paraId="6618C6A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F1BA2A">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7D438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D9B2CE">
            <w:pPr>
              <w:spacing w:before="0" w:after="0" w:line="240" w:lineRule="auto"/>
              <w:ind w:left="0" w:right="0" w:firstLine="0"/>
              <w:jc w:val="both"/>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报价包括本项目所招标的货物、保险、税费、包装、加工及加工损耗、运输、现场落地、安装、验收</w:t>
            </w:r>
            <w:r>
              <w:rPr>
                <w:rFonts w:ascii="宋体" w:hAnsi="宋体" w:eastAsia="宋体" w:cs="宋体"/>
                <w:color w:val="auto"/>
                <w:spacing w:val="0"/>
                <w:position w:val="0"/>
                <w:sz w:val="24"/>
                <w:highlight w:val="none"/>
                <w:shd w:val="clear" w:fill="auto"/>
              </w:rPr>
              <w:t>等（采购项目技术规格、参数及要求）</w:t>
            </w:r>
          </w:p>
        </w:tc>
      </w:tr>
      <w:tr w14:paraId="1354232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1E308A">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DCCF8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78C30B">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响应文件递交截止期后60日内有效</w:t>
            </w:r>
          </w:p>
        </w:tc>
      </w:tr>
      <w:tr w14:paraId="5692794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A1D61D">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BDB540">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71B7BD">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5EEBA57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C52E04">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A9040">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5633F4">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1388ADB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FF2731">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1B449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341FD">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加密的电子投标文件须在投标截止时间前成功上传</w:t>
            </w:r>
          </w:p>
        </w:tc>
      </w:tr>
      <w:tr w14:paraId="293DC77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CAD1B4">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02C0D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119CEA">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1453803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2348AB">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5F3E09">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4D6533">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p w14:paraId="62634052">
            <w:pPr>
              <w:spacing w:before="0" w:after="0" w:line="240" w:lineRule="auto"/>
              <w:ind w:left="0" w:right="0" w:firstLine="0"/>
              <w:jc w:val="both"/>
              <w:rPr>
                <w:rFonts w:ascii="宋体" w:hAnsi="宋体" w:eastAsia="宋体" w:cs="宋体"/>
                <w:color w:val="auto"/>
                <w:spacing w:val="0"/>
                <w:position w:val="0"/>
                <w:highlight w:val="none"/>
                <w:shd w:val="clear" w:fill="auto"/>
              </w:rPr>
            </w:pPr>
          </w:p>
        </w:tc>
      </w:tr>
      <w:tr w14:paraId="4FE11AB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667A6E">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7C355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2D577C">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2025</w:t>
            </w:r>
            <w:r>
              <w:rPr>
                <w:rFonts w:hint="eastAsia" w:asciiTheme="majorEastAsia" w:hAnsiTheme="majorEastAsia" w:eastAsiaTheme="majorEastAsia" w:cstheme="majorEastAsia"/>
                <w:color w:val="auto"/>
                <w:spacing w:val="0"/>
                <w:position w:val="0"/>
                <w:sz w:val="24"/>
                <w:highlight w:val="none"/>
                <w:u w:val="single"/>
                <w:shd w:val="clear" w:fill="auto"/>
              </w:rPr>
              <w:t>年</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12</w:t>
            </w:r>
            <w:r>
              <w:rPr>
                <w:rFonts w:hint="eastAsia" w:asciiTheme="majorEastAsia" w:hAnsiTheme="majorEastAsia" w:eastAsiaTheme="majorEastAsia" w:cstheme="majorEastAsia"/>
                <w:color w:val="auto"/>
                <w:spacing w:val="0"/>
                <w:position w:val="0"/>
                <w:sz w:val="24"/>
                <w:highlight w:val="none"/>
                <w:u w:val="single"/>
                <w:shd w:val="clear" w:fill="auto"/>
              </w:rPr>
              <w:t>月</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29</w:t>
            </w:r>
            <w:r>
              <w:rPr>
                <w:rFonts w:hint="eastAsia" w:asciiTheme="majorEastAsia" w:hAnsiTheme="majorEastAsia" w:eastAsiaTheme="majorEastAsia" w:cstheme="majorEastAsia"/>
                <w:color w:val="auto"/>
                <w:spacing w:val="0"/>
                <w:position w:val="0"/>
                <w:sz w:val="24"/>
                <w:highlight w:val="none"/>
                <w:u w:val="single"/>
                <w:shd w:val="clear" w:fill="auto"/>
              </w:rPr>
              <w:t>日</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10</w:t>
            </w:r>
            <w:r>
              <w:rPr>
                <w:rFonts w:hint="eastAsia" w:asciiTheme="majorEastAsia" w:hAnsiTheme="majorEastAsia" w:eastAsiaTheme="majorEastAsia" w:cstheme="majorEastAsia"/>
                <w:color w:val="auto"/>
                <w:spacing w:val="0"/>
                <w:position w:val="0"/>
                <w:sz w:val="24"/>
                <w:highlight w:val="none"/>
                <w:u w:val="single"/>
                <w:shd w:val="clear" w:fill="auto"/>
              </w:rPr>
              <w:t>点</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00</w:t>
            </w:r>
            <w:r>
              <w:rPr>
                <w:rFonts w:hint="eastAsia" w:asciiTheme="majorEastAsia" w:hAnsiTheme="majorEastAsia" w:eastAsiaTheme="majorEastAsia" w:cstheme="majorEastAsia"/>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 xml:space="preserve">（北京时间） </w:t>
            </w:r>
          </w:p>
        </w:tc>
      </w:tr>
      <w:tr w14:paraId="7170A0C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5D40AE">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83C60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32B64A">
            <w:pPr>
              <w:bidi w:val="0"/>
              <w:rPr>
                <w:rFonts w:hint="eastAsia"/>
                <w:sz w:val="24"/>
                <w:szCs w:val="28"/>
                <w:highlight w:val="none"/>
                <w:lang w:val="en-US" w:eastAsia="zh-CN"/>
              </w:rPr>
            </w:pPr>
            <w:r>
              <w:rPr>
                <w:rFonts w:hint="eastAsia"/>
                <w:sz w:val="24"/>
                <w:szCs w:val="28"/>
                <w:highlight w:val="none"/>
              </w:rPr>
              <w:t>周口市公共资源交易中心</w:t>
            </w:r>
            <w:r>
              <w:rPr>
                <w:rFonts w:hint="eastAsia"/>
                <w:sz w:val="24"/>
                <w:szCs w:val="28"/>
                <w:highlight w:val="none"/>
                <w:lang w:val="en-US" w:eastAsia="zh-CN"/>
              </w:rPr>
              <w:t>网</w:t>
            </w:r>
          </w:p>
          <w:p w14:paraId="55941318">
            <w:pPr>
              <w:bidi w:val="0"/>
              <w:rPr>
                <w:rFonts w:hint="eastAsia"/>
                <w:sz w:val="24"/>
                <w:szCs w:val="28"/>
                <w:highlight w:val="none"/>
                <w:lang w:val="en-US" w:eastAsia="zh-CN"/>
              </w:rPr>
            </w:pPr>
            <w:r>
              <w:rPr>
                <w:rFonts w:hint="eastAsia"/>
                <w:sz w:val="24"/>
                <w:szCs w:val="28"/>
                <w:highlight w:val="none"/>
              </w:rPr>
              <w:t>网址：周口市公共资源电子交易服务平台会员系统（网址http://jyzx.zhoukou.gov.cn</w:t>
            </w:r>
            <w:r>
              <w:rPr>
                <w:rFonts w:hint="eastAsia"/>
                <w:sz w:val="24"/>
                <w:szCs w:val="28"/>
                <w:highlight w:val="none"/>
                <w:lang w:eastAsia="zh-CN"/>
              </w:rPr>
              <w:t>）</w:t>
            </w:r>
          </w:p>
          <w:p w14:paraId="2563908F">
            <w:pPr>
              <w:bidi w:val="0"/>
              <w:rPr>
                <w:rFonts w:ascii="宋体" w:hAnsi="宋体" w:eastAsia="宋体" w:cs="宋体"/>
                <w:color w:val="auto"/>
                <w:spacing w:val="0"/>
                <w:position w:val="0"/>
                <w:highlight w:val="none"/>
                <w:shd w:val="clear" w:fill="auto"/>
              </w:rPr>
            </w:pPr>
            <w:r>
              <w:rPr>
                <w:rFonts w:hint="eastAsia"/>
                <w:sz w:val="24"/>
                <w:szCs w:val="28"/>
                <w:highlight w:val="none"/>
              </w:rPr>
              <w:t>（本项目实行网上远程开标无须到现场提交响应文件）</w:t>
            </w:r>
          </w:p>
        </w:tc>
      </w:tr>
      <w:tr w14:paraId="1937E98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EFBD73">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B206F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169D4C">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2025</w:t>
            </w:r>
            <w:r>
              <w:rPr>
                <w:rFonts w:hint="eastAsia" w:asciiTheme="majorEastAsia" w:hAnsiTheme="majorEastAsia" w:eastAsiaTheme="majorEastAsia" w:cstheme="majorEastAsia"/>
                <w:color w:val="auto"/>
                <w:spacing w:val="0"/>
                <w:position w:val="0"/>
                <w:sz w:val="24"/>
                <w:highlight w:val="none"/>
                <w:u w:val="single"/>
                <w:shd w:val="clear" w:fill="auto"/>
              </w:rPr>
              <w:t>年</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12</w:t>
            </w:r>
            <w:r>
              <w:rPr>
                <w:rFonts w:hint="eastAsia" w:asciiTheme="majorEastAsia" w:hAnsiTheme="majorEastAsia" w:eastAsiaTheme="majorEastAsia" w:cstheme="majorEastAsia"/>
                <w:color w:val="auto"/>
                <w:spacing w:val="0"/>
                <w:position w:val="0"/>
                <w:sz w:val="24"/>
                <w:highlight w:val="none"/>
                <w:u w:val="single"/>
                <w:shd w:val="clear" w:fill="auto"/>
              </w:rPr>
              <w:t>月</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29</w:t>
            </w:r>
            <w:bookmarkStart w:id="0" w:name="_GoBack"/>
            <w:bookmarkEnd w:id="0"/>
            <w:r>
              <w:rPr>
                <w:rFonts w:hint="eastAsia" w:asciiTheme="majorEastAsia" w:hAnsiTheme="majorEastAsia" w:eastAsiaTheme="majorEastAsia" w:cstheme="majorEastAsia"/>
                <w:color w:val="auto"/>
                <w:spacing w:val="0"/>
                <w:position w:val="0"/>
                <w:sz w:val="24"/>
                <w:highlight w:val="none"/>
                <w:u w:val="single"/>
                <w:shd w:val="clear" w:fill="auto"/>
              </w:rPr>
              <w:t>日</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10</w:t>
            </w:r>
            <w:r>
              <w:rPr>
                <w:rFonts w:hint="eastAsia" w:asciiTheme="majorEastAsia" w:hAnsiTheme="majorEastAsia" w:eastAsiaTheme="majorEastAsia" w:cstheme="majorEastAsia"/>
                <w:color w:val="auto"/>
                <w:spacing w:val="0"/>
                <w:position w:val="0"/>
                <w:sz w:val="24"/>
                <w:highlight w:val="none"/>
                <w:u w:val="single"/>
                <w:shd w:val="clear" w:fill="auto"/>
              </w:rPr>
              <w:t>点</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00</w:t>
            </w:r>
            <w:r>
              <w:rPr>
                <w:rFonts w:hint="eastAsia" w:asciiTheme="majorEastAsia" w:hAnsiTheme="majorEastAsia" w:eastAsiaTheme="majorEastAsia" w:cstheme="majorEastAsia"/>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tc>
      </w:tr>
      <w:tr w14:paraId="5B95304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A18D5B">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9F12E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685A5">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详见磋商文件第二章</w:t>
            </w:r>
          </w:p>
        </w:tc>
      </w:tr>
      <w:tr w14:paraId="7520572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C1482C">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F1674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AC002F">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采购人根据磋商小组的推荐意见，由采购人确定成交供应商。采购代理机构向成交供应商发出成交通知书。</w:t>
            </w:r>
          </w:p>
        </w:tc>
      </w:tr>
      <w:tr w14:paraId="0C5742B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792944">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33C164">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DCBE23">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本磋商文件、响应文件及磋商、评审过程中有关澄清、承诺文件的内容，将作为签订合同的主要内容。</w:t>
            </w:r>
          </w:p>
        </w:tc>
      </w:tr>
      <w:tr w14:paraId="544BC32B">
        <w:tblPrEx>
          <w:tblCellMar>
            <w:top w:w="0" w:type="dxa"/>
            <w:left w:w="10" w:type="dxa"/>
            <w:bottom w:w="0" w:type="dxa"/>
            <w:right w:w="10" w:type="dxa"/>
          </w:tblCellMar>
        </w:tblPrEx>
        <w:trPr>
          <w:trHeight w:val="47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8477E2">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1C4AAD">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A14319">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本项目不需要交纳投标保证金</w:t>
            </w:r>
          </w:p>
        </w:tc>
      </w:tr>
      <w:tr w14:paraId="7A447009">
        <w:tblPrEx>
          <w:tblCellMar>
            <w:top w:w="0" w:type="dxa"/>
            <w:left w:w="10" w:type="dxa"/>
            <w:bottom w:w="0" w:type="dxa"/>
            <w:right w:w="10" w:type="dxa"/>
          </w:tblCellMar>
        </w:tblPrEx>
        <w:trPr>
          <w:trHeight w:val="57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9CF572">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A8FAE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F126B0">
            <w:pPr>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szCs w:val="28"/>
                <w:highlight w:val="none"/>
                <w:shd w:val="clear" w:fill="auto"/>
                <w:lang w:val="en-US" w:eastAsia="zh-CN"/>
              </w:rPr>
              <w:t>合同签订后30日历天内</w:t>
            </w:r>
          </w:p>
        </w:tc>
      </w:tr>
      <w:tr w14:paraId="214E5BBE">
        <w:tblPrEx>
          <w:tblCellMar>
            <w:top w:w="0" w:type="dxa"/>
            <w:left w:w="10" w:type="dxa"/>
            <w:bottom w:w="0" w:type="dxa"/>
            <w:right w:w="10" w:type="dxa"/>
          </w:tblCellMar>
        </w:tblPrEx>
        <w:trPr>
          <w:trHeight w:val="74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2A35B1">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D7A055">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F0C6D">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szCs w:val="28"/>
                <w:highlight w:val="none"/>
                <w:shd w:val="clear" w:fill="auto"/>
                <w:lang w:val="en-US" w:eastAsia="zh-CN"/>
              </w:rPr>
              <w:t>产品供货、安装、调试交付使用并验收合格后支付合同价款的100%</w:t>
            </w:r>
            <w:r>
              <w:rPr>
                <w:rFonts w:hint="eastAsia" w:ascii="宋体" w:hAnsi="宋体" w:eastAsia="宋体" w:cs="宋体"/>
                <w:color w:val="auto"/>
                <w:spacing w:val="0"/>
                <w:position w:val="0"/>
                <w:sz w:val="24"/>
                <w:szCs w:val="28"/>
                <w:highlight w:val="none"/>
                <w:shd w:val="clear" w:fill="auto"/>
              </w:rPr>
              <w:t>。</w:t>
            </w:r>
          </w:p>
        </w:tc>
      </w:tr>
      <w:tr w14:paraId="7363B8F9">
        <w:tblPrEx>
          <w:tblCellMar>
            <w:top w:w="0" w:type="dxa"/>
            <w:left w:w="10" w:type="dxa"/>
            <w:bottom w:w="0" w:type="dxa"/>
            <w:right w:w="10" w:type="dxa"/>
          </w:tblCellMar>
        </w:tblPrEx>
        <w:trPr>
          <w:trHeight w:val="47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45F16F">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134567">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47291">
            <w:pPr>
              <w:tabs>
                <w:tab w:val="left" w:pos="8640"/>
              </w:tabs>
              <w:spacing w:before="0" w:after="0" w:line="240" w:lineRule="auto"/>
              <w:ind w:left="0" w:right="0" w:firstLine="0"/>
              <w:jc w:val="left"/>
              <w:rPr>
                <w:rFonts w:hint="default" w:ascii="宋体" w:hAnsi="宋体" w:eastAsia="宋体" w:cs="宋体"/>
                <w:color w:val="auto"/>
                <w:spacing w:val="0"/>
                <w:position w:val="0"/>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不组织</w:t>
            </w:r>
          </w:p>
        </w:tc>
      </w:tr>
      <w:tr w14:paraId="53255AF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904623">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0C9CE5">
            <w:pPr>
              <w:spacing w:beforeLines="50"/>
              <w:ind w:firstLine="14" w:firstLineChars="6"/>
              <w:jc w:val="center"/>
              <w:rPr>
                <w:rFonts w:ascii="宋体" w:hAnsi="宋体" w:eastAsia="宋体" w:cs="宋体"/>
                <w:b w:val="0"/>
                <w:bCs w:val="0"/>
                <w:color w:val="FF0000"/>
                <w:spacing w:val="0"/>
                <w:position w:val="0"/>
                <w:highlight w:val="none"/>
                <w:shd w:val="clear" w:fill="auto"/>
              </w:rPr>
            </w:pPr>
            <w:r>
              <w:rPr>
                <w:rFonts w:hint="eastAsia" w:ascii="宋体" w:hAnsi="宋体" w:cs="宋体"/>
                <w:b w:val="0"/>
                <w:bCs w:val="0"/>
                <w:color w:val="auto"/>
                <w:sz w:val="24"/>
                <w:highlight w:val="none"/>
                <w:lang w:val="en-US" w:eastAsia="zh-CN"/>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CC6962">
            <w:pPr>
              <w:tabs>
                <w:tab w:val="left" w:pos="8640"/>
              </w:tabs>
              <w:jc w:val="left"/>
              <w:rPr>
                <w:rFonts w:ascii="宋体" w:hAnsi="宋体" w:eastAsia="宋体" w:cs="宋体"/>
                <w:b w:val="0"/>
                <w:bCs w:val="0"/>
                <w:color w:val="FF0000"/>
                <w:spacing w:val="0"/>
                <w:position w:val="0"/>
                <w:highlight w:val="none"/>
                <w:shd w:val="clear" w:fill="auto"/>
              </w:rPr>
            </w:pPr>
            <w:r>
              <w:rPr>
                <w:rFonts w:hint="eastAsia" w:ascii="宋体" w:hAnsi="宋体" w:cs="宋体"/>
                <w:b w:val="0"/>
                <w:bCs w:val="0"/>
                <w:color w:val="auto"/>
                <w:sz w:val="24"/>
                <w:highlight w:val="none"/>
                <w:lang w:val="en-US" w:eastAsia="zh-CN"/>
              </w:rPr>
              <w:t>一次报价</w:t>
            </w:r>
          </w:p>
        </w:tc>
      </w:tr>
      <w:tr w14:paraId="1C6D577C">
        <w:tblPrEx>
          <w:tblCellMar>
            <w:top w:w="0" w:type="dxa"/>
            <w:left w:w="10" w:type="dxa"/>
            <w:bottom w:w="0" w:type="dxa"/>
            <w:right w:w="10" w:type="dxa"/>
          </w:tblCellMar>
        </w:tblPrEx>
        <w:trPr>
          <w:trHeight w:val="61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B5DDDE">
            <w:pPr>
              <w:numPr>
                <w:ilvl w:val="0"/>
                <w:numId w:val="0"/>
              </w:numPr>
              <w:tabs>
                <w:tab w:val="left" w:pos="420"/>
              </w:tabs>
              <w:spacing w:before="0" w:after="0" w:line="240" w:lineRule="auto"/>
              <w:ind w:left="0" w:leftChars="0" w:right="0" w:rightChars="0" w:firstLine="0" w:firstLineChars="0"/>
              <w:jc w:val="center"/>
              <w:rPr>
                <w:rFonts w:hint="eastAsia" w:ascii="宋体" w:hAnsi="宋体" w:eastAsia="宋体" w:cs="宋体"/>
                <w:color w:val="000000" w:themeColor="text1"/>
                <w:spacing w:val="0"/>
                <w:position w:val="0"/>
                <w:sz w:val="22"/>
                <w:szCs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D8A9FD">
            <w:pPr>
              <w:jc w:val="center"/>
              <w:rPr>
                <w:rFonts w:hint="eastAsia" w:ascii="宋体" w:hAnsi="宋体" w:cs="宋体" w:eastAsiaTheme="minorEastAsia"/>
                <w:b w:val="0"/>
                <w:bCs w:val="0"/>
                <w:color w:val="000000" w:themeColor="text1"/>
                <w:sz w:val="24"/>
                <w:szCs w:val="22"/>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14:textFill>
                  <w14:solidFill>
                    <w14:schemeClr w14:val="tx1"/>
                  </w14:solidFill>
                </w14:textFill>
              </w:rPr>
              <w:t>免费质保期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E84574">
            <w:pPr>
              <w:jc w:val="both"/>
              <w:rPr>
                <w:rFonts w:hint="default" w:ascii="宋体" w:hAnsi="宋体" w:cs="宋体" w:eastAsiaTheme="minorEastAsia"/>
                <w:b w:val="0"/>
                <w:bCs w:val="0"/>
                <w:color w:val="000000" w:themeColor="text1"/>
                <w:sz w:val="24"/>
                <w:szCs w:val="22"/>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3年</w:t>
            </w:r>
          </w:p>
        </w:tc>
      </w:tr>
      <w:tr w14:paraId="4672D43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AFE1E6">
            <w:pPr>
              <w:numPr>
                <w:ilvl w:val="0"/>
                <w:numId w:val="0"/>
              </w:numPr>
              <w:tabs>
                <w:tab w:val="left" w:pos="420"/>
              </w:tabs>
              <w:spacing w:before="0" w:after="0" w:line="240" w:lineRule="auto"/>
              <w:ind w:left="0" w:leftChars="0" w:right="0" w:rightChars="0" w:firstLine="0" w:firstLineChars="0"/>
              <w:jc w:val="center"/>
              <w:rPr>
                <w:rFonts w:hint="eastAsia" w:ascii="宋体" w:hAnsi="宋体" w:eastAsia="宋体" w:cs="宋体"/>
                <w:color w:val="000000" w:themeColor="text1"/>
                <w:spacing w:val="0"/>
                <w:position w:val="0"/>
                <w:sz w:val="22"/>
                <w:szCs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EA9A85">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eastAsiaTheme="minorEastAsia" w:cstheme="minorBidi"/>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14:textFill>
                  <w14:solidFill>
                    <w14:schemeClr w14:val="tx1"/>
                  </w14:solidFill>
                </w14:textFill>
              </w:rPr>
              <w:t>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8680C3">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eastAsiaTheme="minorEastAsia" w:cstheme="minorBidi"/>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 xml:space="preserve">工业      </w:t>
            </w:r>
          </w:p>
        </w:tc>
      </w:tr>
    </w:tbl>
    <w:p w14:paraId="45E2F570">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highlight w:val="none"/>
          <w:shd w:val="clear" w:fill="auto"/>
        </w:rPr>
      </w:pPr>
    </w:p>
    <w:p w14:paraId="0401302E">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673E304F">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01FF4660">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6463CD47">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3CB7F354">
      <w:pPr>
        <w:spacing w:before="0" w:after="0" w:line="720" w:lineRule="auto"/>
        <w:ind w:left="0" w:right="0" w:firstLine="0"/>
        <w:jc w:val="both"/>
        <w:rPr>
          <w:rFonts w:ascii="宋体" w:hAnsi="宋体" w:eastAsia="宋体" w:cs="宋体"/>
          <w:b/>
          <w:color w:val="auto"/>
          <w:spacing w:val="0"/>
          <w:position w:val="0"/>
          <w:sz w:val="24"/>
          <w:highlight w:val="none"/>
          <w:shd w:val="clear" w:fill="auto"/>
        </w:rPr>
      </w:pPr>
    </w:p>
    <w:p w14:paraId="23183315">
      <w:pPr>
        <w:pStyle w:val="11"/>
        <w:rPr>
          <w:rFonts w:ascii="宋体" w:hAnsi="宋体" w:eastAsia="宋体" w:cs="宋体"/>
          <w:b/>
          <w:color w:val="auto"/>
          <w:spacing w:val="0"/>
          <w:position w:val="0"/>
          <w:sz w:val="24"/>
          <w:highlight w:val="none"/>
          <w:shd w:val="clear" w:fill="auto"/>
        </w:rPr>
      </w:pPr>
    </w:p>
    <w:p w14:paraId="744D06D4">
      <w:pPr>
        <w:pStyle w:val="12"/>
        <w:rPr>
          <w:highlight w:val="none"/>
        </w:rPr>
      </w:pPr>
    </w:p>
    <w:p w14:paraId="5CA12142">
      <w:pPr>
        <w:pStyle w:val="12"/>
        <w:rPr>
          <w:highlight w:val="none"/>
        </w:rPr>
      </w:pPr>
    </w:p>
    <w:p w14:paraId="69EFFCB8">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3A8ECFB2">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一、总则</w:t>
      </w:r>
    </w:p>
    <w:p w14:paraId="428E678B">
      <w:pPr>
        <w:spacing w:before="0" w:after="0" w:line="5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1．适用范围</w:t>
      </w:r>
    </w:p>
    <w:p w14:paraId="009D2CB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1.1本竞争性磋商文件仅适用于本次竞争性磋商邀请函中所述项目。</w:t>
      </w:r>
    </w:p>
    <w:p w14:paraId="451C1F2B">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2．定义</w:t>
      </w:r>
    </w:p>
    <w:p w14:paraId="62E49F8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2.1“采购代理机构”：周口市公共资源交易中心政府采购中心。</w:t>
      </w:r>
    </w:p>
    <w:p w14:paraId="265D1EC8">
      <w:pPr>
        <w:tabs>
          <w:tab w:val="left" w:pos="0"/>
        </w:tabs>
        <w:spacing w:before="0" w:after="0" w:line="56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2.2“采购人”：</w:t>
      </w:r>
      <w:r>
        <w:rPr>
          <w:rFonts w:hint="eastAsia" w:ascii="宋体" w:hAnsi="宋体" w:eastAsia="宋体" w:cs="宋体"/>
          <w:color w:val="auto"/>
          <w:spacing w:val="0"/>
          <w:position w:val="0"/>
          <w:sz w:val="24"/>
          <w:highlight w:val="none"/>
          <w:shd w:val="clear" w:fill="auto"/>
          <w:lang w:val="en-US" w:eastAsia="zh-CN"/>
        </w:rPr>
        <w:t>沈丘县教育体育局</w:t>
      </w:r>
    </w:p>
    <w:p w14:paraId="49D6269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4D4D119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4F7AE7E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189548C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399502C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651FFD4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2.8“不具备良好的商业信誉”是指：</w:t>
      </w:r>
    </w:p>
    <w:p w14:paraId="0970619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（1）有重大违法记录的（满三年的除外）；</w:t>
      </w:r>
    </w:p>
    <w:p w14:paraId="115AA27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655462C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0146EDD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（4）被各级法院列入失信名单的（已依法解除的除外）；</w:t>
      </w:r>
    </w:p>
    <w:p w14:paraId="41F1B17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（5）法律法规规定的其他情形。</w:t>
      </w:r>
    </w:p>
    <w:p w14:paraId="1BACD0AE">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3.采购预算</w:t>
      </w:r>
    </w:p>
    <w:p w14:paraId="7B0E097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3.1本次采购预算：见公告。</w:t>
      </w:r>
    </w:p>
    <w:p w14:paraId="46CAB9F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4.合格的供应商</w:t>
      </w:r>
    </w:p>
    <w:p w14:paraId="08D4FF5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4.1.1符合</w:t>
      </w:r>
      <w:r>
        <w:rPr>
          <w:rFonts w:ascii="宋体" w:hAnsi="宋体" w:eastAsia="宋体" w:cs="宋体"/>
          <w:color w:val="000000"/>
          <w:spacing w:val="0"/>
          <w:position w:val="0"/>
          <w:sz w:val="24"/>
          <w:highlight w:val="none"/>
          <w:shd w:val="clear" w:fill="auto"/>
        </w:rPr>
        <w:t>供应商资格条件（详见第一部分供应商资格条件）</w:t>
      </w:r>
    </w:p>
    <w:p w14:paraId="6292EC5A">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FFFFFF"/>
        </w:rPr>
      </w:pPr>
      <w:r>
        <w:rPr>
          <w:rFonts w:ascii="宋体" w:hAnsi="宋体" w:eastAsia="宋体" w:cs="宋体"/>
          <w:color w:val="auto"/>
          <w:spacing w:val="0"/>
          <w:position w:val="0"/>
          <w:sz w:val="24"/>
          <w:highlight w:val="none"/>
          <w:shd w:val="clear" w:fill="FFFFFF"/>
        </w:rPr>
        <w:t>4.1.2</w:t>
      </w:r>
      <w:r>
        <w:rPr>
          <w:rFonts w:ascii="宋体" w:hAnsi="宋体" w:eastAsia="宋体" w:cs="宋体"/>
          <w:color w:val="auto"/>
          <w:spacing w:val="0"/>
          <w:position w:val="0"/>
          <w:sz w:val="24"/>
          <w:highlight w:val="none"/>
          <w:shd w:val="clear" w:fill="auto"/>
        </w:rPr>
        <w:t>参加政府采购活动前三年内，在经营活动中没有重大违法记录的声明函</w:t>
      </w:r>
      <w:r>
        <w:rPr>
          <w:rFonts w:ascii="宋体" w:hAnsi="宋体" w:eastAsia="宋体" w:cs="宋体"/>
          <w:color w:val="auto"/>
          <w:spacing w:val="0"/>
          <w:position w:val="0"/>
          <w:sz w:val="24"/>
          <w:highlight w:val="none"/>
          <w:shd w:val="clear" w:fill="FFFFFF"/>
        </w:rPr>
        <w:t>；</w:t>
      </w:r>
    </w:p>
    <w:p w14:paraId="6D40FDF2">
      <w:pPr>
        <w:widowControl w:val="0"/>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4.1.3 政府采购供应商诚信承诺书；</w:t>
      </w:r>
    </w:p>
    <w:p w14:paraId="7DC1F6E6">
      <w:pPr>
        <w:spacing w:before="0" w:after="120" w:line="360" w:lineRule="auto"/>
        <w:ind w:left="0" w:right="0" w:firstLine="480"/>
        <w:jc w:val="left"/>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4.1.4 供应商自觉抵制政府采购领域商业贿赂行为承诺书；</w:t>
      </w:r>
    </w:p>
    <w:p w14:paraId="29E16360">
      <w:pPr>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4.2 供应商需提供售后服务体系与承诺。</w:t>
      </w:r>
    </w:p>
    <w:p w14:paraId="7D4DB2F9">
      <w:pPr>
        <w:spacing w:before="0" w:after="120" w:line="360" w:lineRule="auto"/>
        <w:ind w:left="0" w:right="0" w:firstLine="480"/>
        <w:jc w:val="left"/>
        <w:rPr>
          <w:rFonts w:ascii="宋体" w:hAnsi="宋体" w:eastAsia="宋体" w:cs="宋体"/>
          <w:color w:val="auto"/>
          <w:spacing w:val="15"/>
          <w:position w:val="0"/>
          <w:sz w:val="24"/>
          <w:highlight w:val="none"/>
          <w:shd w:val="clear" w:fill="auto"/>
        </w:rPr>
      </w:pPr>
      <w:r>
        <w:rPr>
          <w:rFonts w:ascii="宋体" w:hAnsi="宋体" w:eastAsia="宋体" w:cs="宋体"/>
          <w:color w:val="000000"/>
          <w:spacing w:val="0"/>
          <w:position w:val="0"/>
          <w:sz w:val="24"/>
          <w:highlight w:val="none"/>
          <w:shd w:val="clear" w:fill="auto"/>
        </w:rPr>
        <w:t>4.3符合本竞争性磋商文件规定的供应商资格要求及项目要求的其它条件，并按照要求提供相关证明材料。</w:t>
      </w:r>
    </w:p>
    <w:p w14:paraId="07DFB0A1">
      <w:pPr>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4.4供应商应遵守国家法律、法规有关竞争性磋商的规定。</w:t>
      </w:r>
    </w:p>
    <w:p w14:paraId="02ED629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44350BC9">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4.6 </w:t>
      </w:r>
      <w:r>
        <w:rPr>
          <w:rFonts w:hint="eastAsia" w:ascii="宋体" w:hAnsi="宋体" w:cs="宋体"/>
          <w:color w:val="000000" w:themeColor="text1"/>
          <w:sz w:val="24"/>
          <w:highlight w:val="none"/>
          <w:lang w:val="en-US" w:eastAsia="zh-CN"/>
          <w14:textFill>
            <w14:solidFill>
              <w14:schemeClr w14:val="tx1"/>
            </w14:solidFill>
          </w14:textFill>
        </w:rPr>
        <w:t>采购人不统一组织勘察现场，供应商如须踏勘现场，请在获取竞争性磋商文件截止后的第一个工作日与采购人联系</w:t>
      </w:r>
      <w:r>
        <w:rPr>
          <w:rFonts w:ascii="宋体" w:hAnsi="宋体" w:eastAsia="宋体" w:cs="宋体"/>
          <w:color w:val="auto"/>
          <w:spacing w:val="0"/>
          <w:position w:val="0"/>
          <w:sz w:val="24"/>
          <w:highlight w:val="none"/>
          <w:shd w:val="clear" w:fill="auto"/>
        </w:rPr>
        <w:t>。</w:t>
      </w:r>
    </w:p>
    <w:p w14:paraId="3DBFC48D">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提供承诺书</w:t>
      </w:r>
      <w:r>
        <w:rPr>
          <w:rFonts w:hint="eastAsia" w:ascii="宋体" w:hAnsi="宋体" w:eastAsia="宋体" w:cs="宋体"/>
          <w:spacing w:val="-2"/>
          <w:sz w:val="24"/>
          <w:szCs w:val="24"/>
          <w:highlight w:val="none"/>
          <w:lang w:val="en-US" w:eastAsia="zh-CN"/>
        </w:rPr>
        <w:t>及</w:t>
      </w:r>
      <w:r>
        <w:rPr>
          <w:rFonts w:ascii="宋体" w:hAnsi="宋体" w:eastAsia="宋体" w:cs="宋体"/>
          <w:spacing w:val="-2"/>
          <w:sz w:val="24"/>
          <w:szCs w:val="24"/>
          <w:highlight w:val="none"/>
        </w:rPr>
        <w:t>在“</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国家企业信用信息公示系统</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”中公示的公司信</w:t>
      </w:r>
      <w:r>
        <w:rPr>
          <w:rFonts w:ascii="宋体" w:hAnsi="宋体" w:eastAsia="宋体" w:cs="宋体"/>
          <w:spacing w:val="-1"/>
          <w:sz w:val="24"/>
          <w:szCs w:val="24"/>
          <w:highlight w:val="none"/>
        </w:rPr>
        <w:t>息、股东或投资人的查询信息</w:t>
      </w:r>
      <w:r>
        <w:rPr>
          <w:rFonts w:hint="eastAsia" w:ascii="宋体" w:hAnsi="宋体" w:eastAsia="宋体" w:cs="宋体"/>
          <w:color w:val="auto"/>
          <w:spacing w:val="0"/>
          <w:position w:val="0"/>
          <w:sz w:val="24"/>
          <w:highlight w:val="none"/>
          <w:shd w:val="clear" w:fill="auto"/>
          <w:lang w:eastAsia="zh-CN"/>
        </w:rPr>
        <w:t>）</w:t>
      </w:r>
    </w:p>
    <w:p w14:paraId="323F8690">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5.竞争性磋商文件的约束力 </w:t>
      </w:r>
    </w:p>
    <w:p w14:paraId="1E9A09F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4058690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eastAsia="宋体" w:cs="宋体"/>
          <w:color w:val="auto"/>
          <w:spacing w:val="0"/>
          <w:position w:val="0"/>
          <w:sz w:val="24"/>
          <w:highlight w:val="none"/>
          <w:shd w:val="clear" w:fill="auto"/>
        </w:rPr>
        <w:t>投标人须</w:t>
      </w:r>
      <w:r>
        <w:rPr>
          <w:rFonts w:hint="eastAsia" w:ascii="宋体" w:hAnsi="宋体" w:eastAsia="宋体" w:cs="宋体"/>
          <w:color w:val="auto"/>
          <w:spacing w:val="0"/>
          <w:position w:val="0"/>
          <w:sz w:val="24"/>
          <w:highlight w:val="none"/>
          <w:shd w:val="clear" w:fill="auto"/>
          <w:lang w:val="en-US" w:eastAsia="zh-CN"/>
        </w:rPr>
        <w:t>在投标文件中对此项做出承诺。</w:t>
      </w:r>
    </w:p>
    <w:p w14:paraId="3A085F1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5.3本磋商文件由采购人负责解释。</w:t>
      </w:r>
    </w:p>
    <w:p w14:paraId="1B3B1BF0">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2815F3FA">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二、竞争性磋商文件</w:t>
      </w:r>
    </w:p>
    <w:p w14:paraId="4473FC0A">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6．竞争性磋商文件的组成</w:t>
      </w:r>
    </w:p>
    <w:p w14:paraId="58C2D85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79B3F94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（1）竞争性磋商邀请函；</w:t>
      </w:r>
    </w:p>
    <w:p w14:paraId="6B82AF3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（2）供应商须知；</w:t>
      </w:r>
    </w:p>
    <w:p w14:paraId="00E6E39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w:t>
      </w:r>
      <w:r>
        <w:rPr>
          <w:rFonts w:hint="eastAsia" w:ascii="宋体" w:hAnsi="宋体" w:eastAsia="宋体" w:cs="宋体"/>
          <w:color w:val="auto"/>
          <w:spacing w:val="0"/>
          <w:position w:val="0"/>
          <w:sz w:val="24"/>
          <w:highlight w:val="none"/>
          <w:shd w:val="clear" w:fill="auto"/>
          <w:lang w:val="en-US" w:eastAsia="zh-CN"/>
        </w:rPr>
        <w:t>项目内容及要求</w:t>
      </w:r>
      <w:r>
        <w:rPr>
          <w:rFonts w:ascii="宋体" w:hAnsi="宋体" w:eastAsia="宋体" w:cs="宋体"/>
          <w:color w:val="auto"/>
          <w:spacing w:val="0"/>
          <w:position w:val="0"/>
          <w:sz w:val="24"/>
          <w:highlight w:val="none"/>
          <w:shd w:val="clear" w:fill="auto"/>
        </w:rPr>
        <w:t>；</w:t>
      </w:r>
    </w:p>
    <w:p w14:paraId="1CB5179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（4）响应性文件内容及格式；</w:t>
      </w:r>
    </w:p>
    <w:p w14:paraId="65E9B0E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（5）合同主要条款。</w:t>
      </w:r>
    </w:p>
    <w:p w14:paraId="23CBAE1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4DD82F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7A8F7C4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48C2BFF4">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7.竞争性磋商文件的澄清与修改</w:t>
      </w:r>
    </w:p>
    <w:p w14:paraId="7C46888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470FCE9">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三、响应性文件的编制</w:t>
      </w:r>
    </w:p>
    <w:p w14:paraId="2E50796E">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8.要求</w:t>
      </w:r>
    </w:p>
    <w:p w14:paraId="0B3269E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eastAsia="宋体" w:cs="宋体"/>
          <w:color w:val="auto"/>
          <w:spacing w:val="0"/>
          <w:position w:val="0"/>
          <w:sz w:val="24"/>
          <w:highlight w:val="none"/>
          <w:shd w:val="clear" w:fill="auto"/>
        </w:rPr>
        <w:t>投标人须</w:t>
      </w:r>
      <w:r>
        <w:rPr>
          <w:rFonts w:hint="eastAsia" w:ascii="宋体" w:hAnsi="宋体" w:eastAsia="宋体" w:cs="宋体"/>
          <w:color w:val="auto"/>
          <w:spacing w:val="0"/>
          <w:position w:val="0"/>
          <w:sz w:val="24"/>
          <w:highlight w:val="none"/>
          <w:shd w:val="clear" w:fill="auto"/>
          <w:lang w:val="en-US" w:eastAsia="zh-CN"/>
        </w:rPr>
        <w:t>在投标文件中对此项做出承诺，</w:t>
      </w:r>
      <w:r>
        <w:rPr>
          <w:rFonts w:ascii="宋体" w:hAnsi="宋体" w:eastAsia="宋体" w:cs="宋体"/>
          <w:color w:val="auto"/>
          <w:spacing w:val="0"/>
          <w:position w:val="0"/>
          <w:sz w:val="24"/>
          <w:highlight w:val="none"/>
          <w:shd w:val="clear" w:fill="auto"/>
        </w:rPr>
        <w:t>否则其响应性文件将作为无效处理。</w:t>
      </w:r>
    </w:p>
    <w:p w14:paraId="73B73F0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0C46F43F">
      <w:pPr>
        <w:spacing w:before="0" w:after="0" w:line="560" w:lineRule="auto"/>
        <w:ind w:left="0" w:right="0" w:firstLine="480"/>
        <w:jc w:val="both"/>
        <w:rPr>
          <w:rFonts w:ascii="宋体" w:hAnsi="宋体" w:eastAsia="宋体" w:cs="宋体"/>
          <w:i/>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18A634D5">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9.响应性文件的语言及度量衡 </w:t>
      </w:r>
    </w:p>
    <w:p w14:paraId="2414443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1DA4C3A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9.2供应商使用其他语言的，以中文翻译为准。 </w:t>
      </w:r>
    </w:p>
    <w:p w14:paraId="6449A2D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6862389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9.4本竞争性磋商文件所表述的时间均为北京时间。</w:t>
      </w:r>
    </w:p>
    <w:p w14:paraId="5B29B02F">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10.响应性文件的组成</w:t>
      </w:r>
    </w:p>
    <w:p w14:paraId="2B630DEB">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10.1响应性文件由</w:t>
      </w:r>
      <w:r>
        <w:rPr>
          <w:rFonts w:ascii="宋体" w:hAnsi="宋体" w:eastAsia="宋体" w:cs="宋体"/>
          <w:color w:val="auto"/>
          <w:spacing w:val="0"/>
          <w:position w:val="0"/>
          <w:sz w:val="24"/>
          <w:highlight w:val="none"/>
          <w:u w:val="single"/>
          <w:shd w:val="clear" w:fill="auto"/>
        </w:rPr>
        <w:t>资格性证明材料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符合性证明材料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其他材料</w:t>
      </w:r>
      <w:r>
        <w:rPr>
          <w:rFonts w:ascii="宋体" w:hAnsi="宋体" w:eastAsia="宋体" w:cs="宋体"/>
          <w:color w:val="auto"/>
          <w:spacing w:val="0"/>
          <w:position w:val="0"/>
          <w:sz w:val="24"/>
          <w:highlight w:val="none"/>
          <w:shd w:val="clear" w:fill="auto"/>
        </w:rPr>
        <w:t>三部分组成。具体内容和格式见竞争性磋商文件第四章。</w:t>
      </w:r>
    </w:p>
    <w:p w14:paraId="03FBDA1B">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11.响应性文件格式</w:t>
      </w:r>
    </w:p>
    <w:p w14:paraId="300DBAA9">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11.1供应商应按照竞争性磋商文件提供的格式编写响应性文件，</w:t>
      </w:r>
      <w:r>
        <w:rPr>
          <w:rFonts w:hint="eastAsia" w:ascii="宋体" w:hAnsi="宋体" w:eastAsia="宋体" w:cs="宋体"/>
          <w:sz w:val="24"/>
          <w:highlight w:val="none"/>
        </w:rPr>
        <w:t>编制详细目录、连续页码，每个页面应在明显位置编制页码和总页码</w:t>
      </w:r>
      <w:r>
        <w:rPr>
          <w:rFonts w:hint="eastAsia" w:ascii="宋体" w:hAnsi="宋体" w:cs="宋体"/>
          <w:sz w:val="24"/>
          <w:highlight w:val="none"/>
          <w:lang w:val="en-US" w:eastAsia="zh-CN"/>
        </w:rPr>
        <w:t>，</w:t>
      </w:r>
      <w:r>
        <w:rPr>
          <w:rFonts w:ascii="宋体" w:hAnsi="宋体" w:eastAsia="宋体" w:cs="宋体"/>
          <w:color w:val="auto"/>
          <w:spacing w:val="0"/>
          <w:position w:val="0"/>
          <w:sz w:val="24"/>
          <w:highlight w:val="none"/>
          <w:shd w:val="clear" w:fill="auto"/>
        </w:rPr>
        <w:t>不得缺少、留空或私自更改任何竞争性磋商文件要求填写的表格或提交的资料。竞争性磋商文件提供格式的按格式填列，未提供格式的可自行拟定。</w:t>
      </w:r>
    </w:p>
    <w:p w14:paraId="7B3710F8">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12.竞争性磋商报价</w:t>
      </w:r>
    </w:p>
    <w:p w14:paraId="5A0DBFA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12.1报价包括所投货物、保险、税费、包装、加工及加工损耗、运输、现场落地、安装及安装损耗、调试、检测、验收和交付后约定期限内免费维保等工作所发生的一切应有费用。</w:t>
      </w:r>
    </w:p>
    <w:p w14:paraId="0AB4166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12.2经过磋商后进行的报价为供应商的最终报价。</w:t>
      </w:r>
    </w:p>
    <w:p w14:paraId="777258E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12.3采购人不接受有选择的报价。</w:t>
      </w:r>
    </w:p>
    <w:p w14:paraId="2DF64E5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12.4最终报价不得超过采购预算。</w:t>
      </w:r>
    </w:p>
    <w:p w14:paraId="1A28C39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12.5报价均须以人民币为计算单位。</w:t>
      </w:r>
    </w:p>
    <w:p w14:paraId="5555B95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13．响应性文件有效期 </w:t>
      </w:r>
    </w:p>
    <w:p w14:paraId="5701DEC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13.l响应性文件有效期为自竞争性磋商开始之日起60天，有效期短于此规定的响应性文件将被视为无效。</w:t>
      </w:r>
    </w:p>
    <w:p w14:paraId="485DC6C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29DB0758">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14.响应性文件的签署、盖章</w:t>
      </w:r>
    </w:p>
    <w:p w14:paraId="5CA4DD3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cs="宋体"/>
          <w:sz w:val="24"/>
          <w:highlight w:val="none"/>
          <w:lang w:val="zh-CN"/>
        </w:rPr>
        <w:t>法定代表人或其委托代理人</w:t>
      </w:r>
      <w:r>
        <w:rPr>
          <w:rFonts w:hint="eastAsia" w:ascii="宋体" w:hAnsi="宋体" w:cs="宋体"/>
          <w:sz w:val="24"/>
          <w:highlight w:val="none"/>
          <w:lang w:val="en-US" w:eastAsia="zh-CN"/>
        </w:rPr>
        <w:t>的身份证人像面及国徽面均须本人签字。</w:t>
      </w:r>
    </w:p>
    <w:p w14:paraId="52EA33D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2B2C1114">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auto"/>
          <w:spacing w:val="0"/>
          <w:position w:val="0"/>
          <w:sz w:val="24"/>
          <w:highlight w:val="none"/>
          <w:shd w:val="clear" w:fill="auto"/>
        </w:rPr>
        <w:t>14.3供应商提交的资料应证明其满足竞争性磋商文件要求，该文件可以是</w:t>
      </w:r>
      <w:r>
        <w:rPr>
          <w:rFonts w:ascii="宋体" w:hAnsi="宋体" w:eastAsia="宋体" w:cs="宋体"/>
          <w:color w:val="000000" w:themeColor="text1"/>
          <w:spacing w:val="0"/>
          <w:position w:val="0"/>
          <w:sz w:val="24"/>
          <w:highlight w:val="none"/>
          <w:shd w:val="clear" w:fill="auto"/>
          <w14:textFill>
            <w14:solidFill>
              <w14:schemeClr w14:val="tx1"/>
            </w14:solidFill>
          </w14:textFill>
        </w:rPr>
        <w:t>文字资料、图纸和数据等详细描述的资料。</w:t>
      </w:r>
    </w:p>
    <w:p w14:paraId="3538AFD3">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15</w:t>
      </w:r>
      <w:r>
        <w:rPr>
          <w:rFonts w:hint="eastAsia" w:ascii="宋体" w:hAnsi="宋体" w:cs="宋体"/>
          <w:color w:val="000000" w:themeColor="text1"/>
          <w:sz w:val="24"/>
          <w:highlight w:val="none"/>
          <w:lang w:val="en-US" w:eastAsia="zh-CN"/>
          <w14:textFill>
            <w14:solidFill>
              <w14:schemeClr w14:val="tx1"/>
            </w14:solidFill>
          </w14:textFill>
        </w:rPr>
        <w:t>电子投标文件制作</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见周口市公共资源交易中心</w:t>
      </w:r>
      <w:r>
        <w:rPr>
          <w:rFonts w:hint="eastAsia" w:ascii="宋体" w:hAnsi="宋体" w:cs="宋体"/>
          <w:color w:val="000000" w:themeColor="text1"/>
          <w:sz w:val="24"/>
          <w:highlight w:val="none"/>
          <w:lang w:val="en-US" w:eastAsia="zh-CN"/>
          <w14:textFill>
            <w14:solidFill>
              <w14:schemeClr w14:val="tx1"/>
            </w14:solidFill>
          </w14:textFill>
        </w:rPr>
        <w:t>网站下载中心版块</w:t>
      </w:r>
      <w:r>
        <w:rPr>
          <w:rFonts w:hint="eastAsia" w:ascii="宋体" w:hAnsi="宋体" w:cs="宋体"/>
          <w:color w:val="000000" w:themeColor="text1"/>
          <w:sz w:val="24"/>
          <w:highlight w:val="none"/>
          <w14:textFill>
            <w14:solidFill>
              <w14:schemeClr w14:val="tx1"/>
            </w14:solidFill>
          </w14:textFill>
        </w:rPr>
        <w:t>《投标单位-电子投标文件视频制作手册》的相关规定。</w:t>
      </w:r>
    </w:p>
    <w:p w14:paraId="2A0A97D4">
      <w:pPr>
        <w:pStyle w:val="2"/>
        <w:rPr>
          <w:highlight w:val="none"/>
        </w:rPr>
      </w:pPr>
    </w:p>
    <w:p w14:paraId="31188BBE">
      <w:pPr>
        <w:numPr>
          <w:ilvl w:val="0"/>
          <w:numId w:val="0"/>
        </w:numPr>
        <w:tabs>
          <w:tab w:val="left" w:pos="720"/>
        </w:tabs>
        <w:spacing w:before="0" w:after="0" w:line="720" w:lineRule="auto"/>
        <w:ind w:leftChars="0" w:right="0" w:rightChars="0"/>
        <w:jc w:val="center"/>
        <w:rPr>
          <w:rFonts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lang w:val="en-US" w:eastAsia="zh-CN"/>
        </w:rPr>
        <w:t>四、</w:t>
      </w:r>
      <w:r>
        <w:rPr>
          <w:rFonts w:ascii="宋体" w:hAnsi="宋体" w:eastAsia="宋体" w:cs="宋体"/>
          <w:b/>
          <w:color w:val="auto"/>
          <w:spacing w:val="0"/>
          <w:position w:val="0"/>
          <w:sz w:val="24"/>
          <w:highlight w:val="none"/>
          <w:shd w:val="clear" w:fill="auto"/>
        </w:rPr>
        <w:t>响应性文件的递交</w:t>
      </w:r>
    </w:p>
    <w:p w14:paraId="6F56081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w:t>
      </w:r>
    </w:p>
    <w:p w14:paraId="70E054B9">
      <w:pPr>
        <w:spacing w:before="0" w:after="0" w:line="560" w:lineRule="auto"/>
        <w:ind w:left="0" w:right="0" w:firstLine="48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文件，投标无效。</w:t>
      </w:r>
    </w:p>
    <w:p w14:paraId="3529630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7BD0D9CE">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16.响应性文件的递交</w:t>
      </w:r>
    </w:p>
    <w:p w14:paraId="6EC66FB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5AD07C9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35A743F2">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17.响应性文件的修改和撤回</w:t>
      </w:r>
    </w:p>
    <w:p w14:paraId="14144F00">
      <w:pPr>
        <w:widowControl w:val="0"/>
        <w:spacing w:before="0" w:after="0" w:line="560" w:lineRule="auto"/>
        <w:ind w:left="279" w:right="0" w:firstLine="24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05A3D4C1">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1670D235">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376D766E">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17.4供应商有下列情形之一的，采购人将拒绝接受其响应性文件：</w:t>
      </w:r>
    </w:p>
    <w:p w14:paraId="2B2EA242">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3DB42EDD">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17.4.2响应性文件未按竞争性磋商文件规定密封、签署、盖章的；</w:t>
      </w:r>
    </w:p>
    <w:p w14:paraId="49F6650D">
      <w:pPr>
        <w:widowControl w:val="0"/>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17.4.3一个供应商不止递交一套响应性文件的。</w:t>
      </w:r>
    </w:p>
    <w:p w14:paraId="184F449D">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五、竞争性磋商</w:t>
      </w:r>
    </w:p>
    <w:p w14:paraId="541088D5">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18.组建竞争性磋商小组</w:t>
      </w:r>
    </w:p>
    <w:p w14:paraId="4C04E21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18.1采购人根据采购项目的特点依法组建竞争性磋商小组。</w:t>
      </w:r>
    </w:p>
    <w:p w14:paraId="5E1C0A3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779247C5">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19.资格性和符合性审查</w:t>
      </w:r>
    </w:p>
    <w:p w14:paraId="56862CE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292CB73">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19.1.1资格性审查的内容包括：竞争性磋商文件规定的供应商资格条件；</w:t>
      </w:r>
    </w:p>
    <w:p w14:paraId="05558FA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989C3A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19.2.1符合性审查的内容包括：</w:t>
      </w:r>
    </w:p>
    <w:p w14:paraId="715FE2B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（1）响应性文件的有效性(签署情况等)；</w:t>
      </w:r>
    </w:p>
    <w:p w14:paraId="3761E8D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（2）响应性文件的完整性；</w:t>
      </w:r>
    </w:p>
    <w:p w14:paraId="04B7606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（3）对竞争性磋商文件的响应程度（是否存在重大负偏离等）。 </w:t>
      </w:r>
    </w:p>
    <w:p w14:paraId="3604822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5962F05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注意事项：资格性、符合性证明材料见竞争性磋商文件第四章规定。</w:t>
      </w:r>
    </w:p>
    <w:p w14:paraId="0D4A4A2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61F52AD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262EC1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16B4D35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5F355CF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1BF6494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19.7.1未按竞争性磋商文件规定要求签署、盖章的；</w:t>
      </w:r>
    </w:p>
    <w:p w14:paraId="15CF80E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19.7.2资格证明文件不全的，或不符合竞争性磋商文件中规定的资格要求的；</w:t>
      </w:r>
    </w:p>
    <w:p w14:paraId="02BF3AC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19.7.3供应商代表未能出具有效身份证明，或与身份不符的；</w:t>
      </w:r>
    </w:p>
    <w:p w14:paraId="0B6750E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19.7.4不符合竞争性磋商文件规定的实质性要求的；</w:t>
      </w:r>
    </w:p>
    <w:p w14:paraId="7936CE6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19.7.5响应性文件内容不齐全或内容虚假的；</w:t>
      </w:r>
    </w:p>
    <w:p w14:paraId="3274624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19.7.6响应性文件的实质性内容未使用中文表述；</w:t>
      </w:r>
    </w:p>
    <w:p w14:paraId="079CAC7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19.7.7响应性文件的内容修改处未按规定签名或盖章的；</w:t>
      </w:r>
    </w:p>
    <w:p w14:paraId="6912EAA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19.7.8违反法律、行政法规、竞争性磋商文件规定的其他情形的。</w:t>
      </w:r>
    </w:p>
    <w:p w14:paraId="59A04809">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6E940D4F">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5E053FB4">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58DBFE90">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3F12BEE1">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0CD853E3">
      <w:pPr>
        <w:spacing w:line="360" w:lineRule="auto"/>
        <w:ind w:firstLine="480" w:firstLineChars="200"/>
        <w:rPr>
          <w:rFonts w:hint="eastAsia" w:eastAsia="宋体"/>
          <w:color w:val="000000" w:themeColor="text1"/>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423797D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38A8D2A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19.8.1不同供应商的响应性文件互相混装的；</w:t>
      </w:r>
    </w:p>
    <w:p w14:paraId="751BF3E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19.8.2不同供应商授权同一人作为供应商委托代理人的；</w:t>
      </w:r>
    </w:p>
    <w:p w14:paraId="66A328B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19.8.3不同供应商的响应性文件载明的项目管理成员为同一人的；</w:t>
      </w:r>
    </w:p>
    <w:p w14:paraId="2144AE8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19.8.4有证据证明供应商与采购人、采购代理机构或者其他供应商串通的其他情形；</w:t>
      </w:r>
    </w:p>
    <w:p w14:paraId="20E0E711">
      <w:pPr>
        <w:spacing w:before="0" w:after="0" w:line="560" w:lineRule="auto"/>
        <w:ind w:left="0" w:right="0" w:firstLine="480"/>
        <w:jc w:val="both"/>
        <w:rPr>
          <w:rFonts w:ascii="宋体" w:hAnsi="宋体" w:eastAsia="宋体" w:cs="宋体"/>
          <w:color w:val="FF0000"/>
          <w:spacing w:val="0"/>
          <w:position w:val="0"/>
          <w:sz w:val="24"/>
          <w:highlight w:val="none"/>
          <w:shd w:val="clear" w:fill="auto"/>
        </w:rPr>
      </w:pPr>
      <w:r>
        <w:rPr>
          <w:rFonts w:ascii="宋体" w:hAnsi="宋体" w:eastAsia="宋体" w:cs="宋体"/>
          <w:color w:val="auto"/>
          <w:spacing w:val="0"/>
          <w:position w:val="0"/>
          <w:sz w:val="24"/>
          <w:highlight w:val="none"/>
          <w:shd w:val="clear" w:fill="auto"/>
        </w:rPr>
        <w:t>19.8.5竞争性磋商小组认定的其他串通情形。</w:t>
      </w:r>
    </w:p>
    <w:p w14:paraId="24993C69">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3"/>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36BD32AA">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6088FD">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项目符合性审查表</w:t>
            </w:r>
          </w:p>
        </w:tc>
      </w:tr>
      <w:tr w14:paraId="48565ED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5646C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4BCC64">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F2BB0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60EACF">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是否</w:t>
            </w:r>
          </w:p>
          <w:p w14:paraId="0928374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485B57">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投标文件格式及</w:t>
            </w:r>
          </w:p>
          <w:p w14:paraId="31D1AAC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提交资料要求</w:t>
            </w:r>
          </w:p>
        </w:tc>
      </w:tr>
      <w:tr w14:paraId="494C46F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AE915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0E4F0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109C79">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D873F9">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1AABA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11D8E1B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CAE5E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3A3BB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D5858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3628E3">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D9F1D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3E1E975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FD026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3FAE8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7D00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C75ED1">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AAEB8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5B2D9DA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B737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D659D3">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2A4E7">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F58052">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F93B5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575D474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903EB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D4EB1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1DDE3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24D44C">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90DAE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4C17C1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26148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BA995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29D7F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438CAD">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C8BB7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1FDE80F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E70F8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73FCE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3D0F9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F95B58">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7573D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1FCCEF0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404E6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EA5BA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8BA60E">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4F2CB9">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5A78C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C64DFD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3264D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0E9F99">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BFB6B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B185C9">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A11A5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1743286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55433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422F19">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05DEC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50E34D">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38F3D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CC4B9E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1E2C3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79028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469A9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00748C">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73284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31FC65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BBA13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4A724A">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516621">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2E9840">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101FA4">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6BA7EA9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A712E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FAEB47">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C8B273">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342C6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46FCBD">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4392A2B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94A15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0FE3C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D608A8">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是否通过审查</w:t>
            </w:r>
          </w:p>
        </w:tc>
      </w:tr>
    </w:tbl>
    <w:p w14:paraId="68E6C328">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753BB6F">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278BF3D">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20.响应性文件的澄清</w:t>
      </w:r>
    </w:p>
    <w:p w14:paraId="02AC82E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D55A29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7F1798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54AA354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20.4供应商的书面澄清材料作为响应性文件的补充。 </w:t>
      </w:r>
    </w:p>
    <w:p w14:paraId="20F4838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20.5竞争性磋商小组不得接受供应商主动提出的澄清和解释。 </w:t>
      </w:r>
    </w:p>
    <w:p w14:paraId="1277D42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20.6并非每个供应商都将被询问、澄清。</w:t>
      </w:r>
    </w:p>
    <w:p w14:paraId="2299F828">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21.竞争性磋商</w:t>
      </w:r>
    </w:p>
    <w:p w14:paraId="5D7B7E3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21.1资格性审查和符合性审查合格的供应商，将进入本次竞争性磋商程序。</w:t>
      </w:r>
    </w:p>
    <w:p w14:paraId="28A6089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21.2竞争性磋商将按照供应商的签到顺序进行。</w:t>
      </w:r>
    </w:p>
    <w:p w14:paraId="0087274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21.3磋商内容包括：</w:t>
      </w:r>
    </w:p>
    <w:p w14:paraId="47A3C3E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3300EF9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2A0A2DC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19DB569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2E550DB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ECD16A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2378F2B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60487748">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19E74997">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1.</w:t>
      </w:r>
      <w:r>
        <w:rPr>
          <w:rFonts w:hint="eastAsia" w:ascii="宋体" w:hAnsi="宋体" w:eastAsia="宋体" w:cs="宋体"/>
          <w:sz w:val="24"/>
          <w:highlight w:val="none"/>
          <w:lang w:val="zh-CN"/>
        </w:rPr>
        <w:t>一次报价依据</w:t>
      </w:r>
      <w:r>
        <w:rPr>
          <w:rFonts w:hint="eastAsia" w:ascii="宋体" w:hAnsi="宋体" w:eastAsia="宋体" w:cs="宋体"/>
          <w:sz w:val="24"/>
          <w:highlight w:val="none"/>
          <w:lang w:val="en-US" w:eastAsia="zh-CN"/>
        </w:rPr>
        <w:t>是</w:t>
      </w:r>
      <w:r>
        <w:rPr>
          <w:rFonts w:hint="eastAsia" w:ascii="宋体" w:hAnsi="宋体" w:eastAsia="宋体" w:cs="宋体"/>
          <w:sz w:val="24"/>
          <w:highlight w:val="none"/>
          <w:lang w:val="zh-CN"/>
        </w:rPr>
        <w:t>供应商的投标函和开标</w:t>
      </w:r>
      <w:r>
        <w:rPr>
          <w:rFonts w:hint="eastAsia" w:ascii="宋体" w:hAnsi="宋体" w:eastAsia="宋体" w:cs="宋体"/>
          <w:sz w:val="24"/>
          <w:highlight w:val="none"/>
          <w:lang w:val="en-US" w:eastAsia="zh-CN"/>
        </w:rPr>
        <w:t>记录表</w:t>
      </w:r>
      <w:r>
        <w:rPr>
          <w:rFonts w:hint="eastAsia" w:ascii="宋体" w:hAnsi="宋体" w:eastAsia="宋体" w:cs="宋体"/>
          <w:sz w:val="24"/>
          <w:highlight w:val="none"/>
          <w:lang w:val="zh-CN"/>
        </w:rPr>
        <w:t>。</w:t>
      </w:r>
    </w:p>
    <w:p w14:paraId="56D579C8">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如有多次报价，</w:t>
      </w:r>
      <w:r>
        <w:rPr>
          <w:rFonts w:hint="eastAsia" w:ascii="宋体" w:hAnsi="宋体" w:eastAsia="宋体" w:cs="宋体"/>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highlight w:val="none"/>
          <w:lang w:val="en-US" w:eastAsia="zh-CN"/>
        </w:rPr>
        <w:t>报价次数见供应商须知前附表。</w:t>
      </w:r>
    </w:p>
    <w:p w14:paraId="428480E9">
      <w:pPr>
        <w:spacing w:line="560" w:lineRule="exact"/>
        <w:ind w:firstLine="480" w:firstLineChars="200"/>
        <w:rPr>
          <w:rFonts w:ascii="宋体" w:hAnsi="宋体" w:eastAsia="宋体" w:cs="宋体"/>
          <w:b/>
          <w:color w:val="auto"/>
          <w:spacing w:val="0"/>
          <w:position w:val="0"/>
          <w:sz w:val="24"/>
          <w:highlight w:val="none"/>
          <w:shd w:val="clear" w:fill="auto"/>
        </w:rPr>
      </w:pPr>
      <w:r>
        <w:rPr>
          <w:rFonts w:hint="eastAsia" w:ascii="宋体" w:hAnsi="宋体" w:eastAsia="宋体" w:cs="宋体"/>
          <w:sz w:val="24"/>
          <w:highlight w:val="none"/>
          <w:lang w:val="en-US" w:eastAsia="zh-CN"/>
        </w:rPr>
        <w:t>开标后请供应商在计算前等待报价，网上报价</w:t>
      </w: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0595F43B">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六、评定标准</w:t>
      </w:r>
    </w:p>
    <w:p w14:paraId="06F2B388">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22.竞争性磋商过程及保密原则</w:t>
      </w:r>
    </w:p>
    <w:p w14:paraId="2F1F9B00">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0C7DBAF4">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62E555D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22.2对通过初步审查的响应文件，采用百分制综合评分法进行评价。</w:t>
      </w:r>
    </w:p>
    <w:p w14:paraId="39FFEA2D">
      <w:pPr>
        <w:spacing w:before="0" w:after="0" w:line="360" w:lineRule="auto"/>
        <w:ind w:left="0" w:right="-92"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评标方法：</w:t>
      </w:r>
    </w:p>
    <w:p w14:paraId="1AB25CF6">
      <w:pPr>
        <w:pStyle w:val="11"/>
        <w:rPr>
          <w:rFonts w:ascii="宋体" w:hAnsi="宋体" w:eastAsia="宋体" w:cs="宋体"/>
          <w:color w:val="auto"/>
          <w:spacing w:val="0"/>
          <w:position w:val="0"/>
          <w:sz w:val="24"/>
          <w:highlight w:val="none"/>
          <w:shd w:val="clear" w:fill="auto"/>
        </w:rPr>
      </w:pPr>
    </w:p>
    <w:p w14:paraId="74D3CDBF">
      <w:pPr>
        <w:pStyle w:val="12"/>
        <w:rPr>
          <w:highlight w:val="none"/>
        </w:rPr>
      </w:pPr>
    </w:p>
    <w:tbl>
      <w:tblPr>
        <w:tblStyle w:val="13"/>
        <w:tblW w:w="4998"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218"/>
        <w:gridCol w:w="1333"/>
        <w:gridCol w:w="3880"/>
        <w:gridCol w:w="2088"/>
      </w:tblGrid>
      <w:tr w14:paraId="27A6E1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715" w:type="pct"/>
            <w:tcBorders>
              <w:left w:val="single" w:color="auto" w:sz="4" w:space="0"/>
            </w:tcBorders>
            <w:vAlign w:val="center"/>
          </w:tcPr>
          <w:p w14:paraId="036093B3">
            <w:pPr>
              <w:jc w:val="center"/>
              <w:rPr>
                <w:rFonts w:hint="eastAsia" w:ascii="宋体" w:hAnsi="宋体" w:eastAsia="宋体" w:cs="宋体"/>
                <w:bCs/>
                <w:color w:val="000000"/>
                <w:sz w:val="24"/>
                <w:szCs w:val="24"/>
                <w:highlight w:val="none"/>
              </w:rPr>
            </w:pPr>
            <w:r>
              <w:rPr>
                <w:rFonts w:ascii="宋体" w:hAnsi="宋体" w:eastAsia="宋体" w:cs="宋体"/>
                <w:b/>
                <w:color w:val="000000"/>
                <w:sz w:val="24"/>
                <w:highlight w:val="none"/>
              </w:rPr>
              <w:t>评分指标</w:t>
            </w:r>
          </w:p>
        </w:tc>
        <w:tc>
          <w:tcPr>
            <w:tcW w:w="782" w:type="pct"/>
            <w:vAlign w:val="center"/>
          </w:tcPr>
          <w:p w14:paraId="0979CC2D">
            <w:pPr>
              <w:jc w:val="center"/>
              <w:rPr>
                <w:rFonts w:hint="eastAsia" w:ascii="宋体" w:hAnsi="宋体" w:eastAsia="宋体" w:cs="宋体"/>
                <w:bCs/>
                <w:color w:val="000000"/>
                <w:kern w:val="2"/>
                <w:sz w:val="24"/>
                <w:szCs w:val="24"/>
                <w:highlight w:val="none"/>
              </w:rPr>
            </w:pPr>
            <w:r>
              <w:rPr>
                <w:rFonts w:ascii="宋体" w:hAnsi="宋体" w:eastAsia="宋体" w:cs="宋体"/>
                <w:b/>
                <w:color w:val="000000"/>
                <w:sz w:val="24"/>
                <w:highlight w:val="none"/>
              </w:rPr>
              <w:t>分值</w:t>
            </w:r>
          </w:p>
        </w:tc>
        <w:tc>
          <w:tcPr>
            <w:tcW w:w="2277" w:type="pct"/>
            <w:vAlign w:val="center"/>
          </w:tcPr>
          <w:p w14:paraId="679188AA">
            <w:pPr>
              <w:jc w:val="center"/>
              <w:rPr>
                <w:rFonts w:hint="eastAsia" w:ascii="宋体" w:hAnsi="宋体" w:eastAsia="宋体" w:cs="宋体"/>
                <w:bCs/>
                <w:color w:val="000000"/>
                <w:kern w:val="2"/>
                <w:sz w:val="24"/>
                <w:szCs w:val="24"/>
                <w:highlight w:val="none"/>
              </w:rPr>
            </w:pPr>
            <w:r>
              <w:rPr>
                <w:rFonts w:ascii="宋体" w:hAnsi="宋体" w:eastAsia="宋体" w:cs="宋体"/>
                <w:b/>
                <w:color w:val="000000"/>
                <w:sz w:val="24"/>
                <w:highlight w:val="none"/>
              </w:rPr>
              <w:t>指标说明及评分标准</w:t>
            </w:r>
          </w:p>
        </w:tc>
        <w:tc>
          <w:tcPr>
            <w:tcW w:w="1224" w:type="pct"/>
            <w:vAlign w:val="center"/>
          </w:tcPr>
          <w:p w14:paraId="2C973514">
            <w:pPr>
              <w:jc w:val="center"/>
              <w:rPr>
                <w:rFonts w:hint="eastAsia" w:ascii="宋体" w:hAnsi="宋体" w:eastAsia="宋体" w:cs="宋体"/>
                <w:b/>
                <w:color w:val="000000"/>
                <w:sz w:val="24"/>
                <w:highlight w:val="none"/>
              </w:rPr>
            </w:pPr>
            <w:r>
              <w:rPr>
                <w:rFonts w:ascii="宋体" w:hAnsi="宋体" w:eastAsia="宋体" w:cs="宋体"/>
                <w:b/>
                <w:color w:val="000000"/>
                <w:sz w:val="24"/>
                <w:highlight w:val="none"/>
              </w:rPr>
              <w:t>评分依据</w:t>
            </w:r>
          </w:p>
        </w:tc>
      </w:tr>
      <w:tr w14:paraId="599545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715" w:type="pct"/>
            <w:tcBorders>
              <w:left w:val="single" w:color="auto" w:sz="4" w:space="0"/>
            </w:tcBorders>
            <w:vAlign w:val="center"/>
          </w:tcPr>
          <w:p w14:paraId="4DF8BA2A">
            <w:pPr>
              <w:tabs>
                <w:tab w:val="left" w:pos="5130"/>
              </w:tabs>
              <w:adjustRightInd w:val="0"/>
              <w:snapToGrid w:val="0"/>
              <w:spacing w:line="360" w:lineRule="auto"/>
              <w:jc w:val="center"/>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报价得分（30分）</w:t>
            </w:r>
          </w:p>
          <w:p w14:paraId="4519A9DD">
            <w:pPr>
              <w:tabs>
                <w:tab w:val="left" w:pos="5130"/>
              </w:tabs>
              <w:adjustRightInd w:val="0"/>
              <w:snapToGrid w:val="0"/>
              <w:spacing w:line="360" w:lineRule="auto"/>
              <w:jc w:val="center"/>
              <w:rPr>
                <w:rFonts w:hint="eastAsia" w:ascii="宋体" w:hAnsi="宋体" w:eastAsia="宋体" w:cs="宋体"/>
                <w:bCs/>
                <w:color w:val="000000"/>
                <w:sz w:val="24"/>
                <w:szCs w:val="24"/>
                <w:highlight w:val="none"/>
              </w:rPr>
            </w:pPr>
          </w:p>
        </w:tc>
        <w:tc>
          <w:tcPr>
            <w:tcW w:w="782" w:type="pct"/>
            <w:vAlign w:val="center"/>
          </w:tcPr>
          <w:p w14:paraId="75EC9D8B">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报价</w:t>
            </w:r>
          </w:p>
          <w:p w14:paraId="5E466FA0">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(30分）</w:t>
            </w:r>
          </w:p>
        </w:tc>
        <w:tc>
          <w:tcPr>
            <w:tcW w:w="3502" w:type="pct"/>
            <w:gridSpan w:val="2"/>
            <w:vAlign w:val="center"/>
          </w:tcPr>
          <w:p w14:paraId="209F4F6C">
            <w:pPr>
              <w:spacing w:line="320" w:lineRule="auto"/>
              <w:rPr>
                <w:rFonts w:hint="eastAsia" w:ascii="宋体" w:hAnsi="宋体" w:eastAsia="宋体" w:cs="宋体"/>
                <w:sz w:val="24"/>
                <w:highlight w:val="none"/>
              </w:rPr>
            </w:pPr>
            <w:r>
              <w:rPr>
                <w:rFonts w:hint="eastAsia" w:ascii="宋体" w:hAnsi="宋体" w:eastAsia="宋体" w:cs="宋体"/>
                <w:sz w:val="24"/>
                <w:highlight w:val="none"/>
              </w:rPr>
              <w:t>满足磋商文件要求且最后报价最低的供应商的价格为磋商基准价，其价格分为满分。其他供应商的价格分统一按照下列公式计算：</w:t>
            </w:r>
          </w:p>
          <w:p w14:paraId="1E341E83">
            <w:pPr>
              <w:tabs>
                <w:tab w:val="left" w:pos="5130"/>
              </w:tabs>
              <w:adjustRightInd w:val="0"/>
              <w:snapToGrid w:val="0"/>
              <w:spacing w:line="360" w:lineRule="auto"/>
              <w:rPr>
                <w:rFonts w:hint="eastAsia" w:ascii="宋体" w:hAnsi="宋体" w:eastAsia="宋体" w:cs="宋体"/>
                <w:bCs/>
                <w:color w:val="000000"/>
                <w:kern w:val="2"/>
                <w:sz w:val="24"/>
                <w:szCs w:val="24"/>
                <w:highlight w:val="none"/>
              </w:rPr>
            </w:pPr>
            <w:r>
              <w:rPr>
                <w:rFonts w:hint="eastAsia" w:ascii="宋体" w:hAnsi="宋体" w:eastAsia="宋体" w:cs="宋体"/>
                <w:color w:val="auto"/>
                <w:spacing w:val="0"/>
                <w:position w:val="0"/>
                <w:sz w:val="24"/>
                <w:highlight w:val="none"/>
                <w:shd w:val="clear" w:fill="auto"/>
                <w:lang w:val="en-US" w:eastAsia="zh-CN"/>
              </w:rPr>
              <w:t>磋商报价得分=（磋商基准价/最后磋商报价）</w:t>
            </w:r>
            <w:r>
              <w:rPr>
                <w:rFonts w:hint="eastAsia" w:ascii="宋体" w:hAnsi="宋体" w:eastAsia="宋体" w:cs="宋体"/>
                <w:bCs/>
                <w:color w:val="000000"/>
                <w:kern w:val="2"/>
                <w:sz w:val="24"/>
                <w:szCs w:val="24"/>
                <w:highlight w:val="none"/>
              </w:rPr>
              <w:t>×30</w:t>
            </w:r>
          </w:p>
          <w:p w14:paraId="451FEDF5">
            <w:pPr>
              <w:tabs>
                <w:tab w:val="left" w:pos="5130"/>
              </w:tabs>
              <w:adjustRightInd w:val="0"/>
              <w:snapToGrid w:val="0"/>
              <w:spacing w:line="360" w:lineRule="auto"/>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注：价格分计算保留小数点后二位。</w:t>
            </w:r>
          </w:p>
          <w:p w14:paraId="56DE92DF">
            <w:pPr>
              <w:pStyle w:val="11"/>
              <w:snapToGrid w:val="0"/>
              <w:ind w:right="-21" w:firstLine="0" w:firstLineChars="0"/>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根据财政部、工信部关于印发《政府采购促进中小企业发展管理办法》的通知（财库〔2022〕19号 ）文件规定：</w:t>
            </w:r>
          </w:p>
          <w:p w14:paraId="5BD4BB02">
            <w:pPr>
              <w:pStyle w:val="11"/>
              <w:snapToGrid w:val="0"/>
              <w:ind w:right="-21" w:firstLine="0" w:firstLineChars="0"/>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（1）对小微企业报价给予20%扣除，请按照《政府采购促进中小企业发展管理办法》要求提供中小企业声明函。</w:t>
            </w:r>
          </w:p>
          <w:p w14:paraId="299FCF32">
            <w:pPr>
              <w:pStyle w:val="11"/>
              <w:snapToGrid w:val="0"/>
              <w:ind w:right="-21" w:firstLine="0" w:firstLineChars="0"/>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（2）关于监狱企业：视同小微企业。须提供由省级以上监狱管理局、戒毒管理局（含新疆生产建设兵团）出具的属于监狱企业的证明文件，否则不考虑价格扣除。</w:t>
            </w:r>
          </w:p>
          <w:p w14:paraId="3E36B4AF">
            <w:pPr>
              <w:pStyle w:val="11"/>
              <w:snapToGrid w:val="0"/>
              <w:ind w:right="-21" w:firstLine="0" w:firstLineChars="0"/>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76B5312A">
            <w:pPr>
              <w:tabs>
                <w:tab w:val="left" w:pos="5130"/>
              </w:tabs>
              <w:adjustRightInd w:val="0"/>
              <w:snapToGrid w:val="0"/>
              <w:spacing w:line="360" w:lineRule="auto"/>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（4）没有提供有效证明材料的供应商将被视为不接受投标总价的扣除，用原投标总价参与评审。</w:t>
            </w:r>
          </w:p>
        </w:tc>
      </w:tr>
      <w:tr w14:paraId="6E00E6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4" w:hRule="atLeast"/>
          <w:jc w:val="center"/>
        </w:trPr>
        <w:tc>
          <w:tcPr>
            <w:tcW w:w="715" w:type="pct"/>
            <w:tcBorders>
              <w:left w:val="single" w:color="auto" w:sz="4" w:space="0"/>
            </w:tcBorders>
            <w:vAlign w:val="center"/>
          </w:tcPr>
          <w:p w14:paraId="1BCADB03">
            <w:pPr>
              <w:tabs>
                <w:tab w:val="left" w:pos="5130"/>
              </w:tabs>
              <w:adjustRightInd w:val="0"/>
              <w:snapToGrid w:val="0"/>
              <w:spacing w:line="360" w:lineRule="auto"/>
              <w:jc w:val="center"/>
              <w:rPr>
                <w:rFonts w:hint="eastAsia" w:ascii="宋体" w:hAnsi="宋体" w:eastAsia="宋体" w:cs="宋体"/>
                <w:bCs/>
                <w:color w:val="000000"/>
                <w:sz w:val="24"/>
                <w:szCs w:val="24"/>
                <w:highlight w:val="none"/>
              </w:rPr>
            </w:pPr>
            <w:r>
              <w:rPr>
                <w:rFonts w:hint="eastAsia" w:ascii="宋体" w:hAnsi="宋体" w:eastAsia="宋体" w:cs="宋体"/>
                <w:bCs/>
                <w:color w:val="000000"/>
                <w:kern w:val="2"/>
                <w:sz w:val="24"/>
                <w:szCs w:val="24"/>
                <w:highlight w:val="none"/>
              </w:rPr>
              <w:t>技术部分(40分）</w:t>
            </w:r>
          </w:p>
        </w:tc>
        <w:tc>
          <w:tcPr>
            <w:tcW w:w="782" w:type="pct"/>
            <w:vAlign w:val="center"/>
          </w:tcPr>
          <w:p w14:paraId="113E94BE">
            <w:pPr>
              <w:pStyle w:val="11"/>
              <w:snapToGrid w:val="0"/>
              <w:ind w:right="-21" w:firstLine="0" w:firstLineChars="0"/>
              <w:jc w:val="center"/>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技术参数</w:t>
            </w:r>
          </w:p>
          <w:p w14:paraId="499E8461">
            <w:pPr>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bCs/>
                <w:color w:val="000000"/>
                <w:kern w:val="2"/>
                <w:sz w:val="24"/>
                <w:szCs w:val="24"/>
                <w:highlight w:val="none"/>
              </w:rPr>
              <w:t>(40分）</w:t>
            </w:r>
          </w:p>
        </w:tc>
        <w:tc>
          <w:tcPr>
            <w:tcW w:w="3502" w:type="pct"/>
            <w:gridSpan w:val="2"/>
            <w:vAlign w:val="center"/>
          </w:tcPr>
          <w:p w14:paraId="63335787">
            <w:pPr>
              <w:pStyle w:val="11"/>
              <w:spacing w:line="360" w:lineRule="auto"/>
              <w:ind w:right="-21" w:firstLine="0" w:firstLineChars="0"/>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1.供应商所投产品各项技术指标要求完全满足招标文件要求的得基本分40分。</w:t>
            </w:r>
          </w:p>
          <w:p w14:paraId="0972ACF1">
            <w:pPr>
              <w:spacing w:line="360" w:lineRule="auto"/>
              <w:rPr>
                <w:rFonts w:hint="eastAsia" w:ascii="宋体" w:hAnsi="宋体" w:eastAsia="宋体" w:cs="宋体"/>
                <w:bCs/>
                <w:color w:val="000000"/>
                <w:kern w:val="2"/>
                <w:szCs w:val="24"/>
                <w:highlight w:val="none"/>
              </w:rPr>
            </w:pPr>
            <w:r>
              <w:rPr>
                <w:rFonts w:hint="eastAsia" w:ascii="宋体" w:hAnsi="宋体" w:eastAsia="宋体" w:cs="宋体"/>
                <w:color w:val="auto"/>
                <w:kern w:val="2"/>
                <w:sz w:val="24"/>
                <w:szCs w:val="24"/>
                <w:highlight w:val="none"/>
                <w:lang w:val="en-US" w:eastAsia="zh-CN"/>
              </w:rPr>
              <w:t>2.技术参数存在不满足和负偏离的，每项扣3分；扣完为止。</w:t>
            </w:r>
          </w:p>
        </w:tc>
      </w:tr>
      <w:tr w14:paraId="5CA6DC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20" w:hRule="atLeast"/>
          <w:jc w:val="center"/>
        </w:trPr>
        <w:tc>
          <w:tcPr>
            <w:tcW w:w="715" w:type="pct"/>
            <w:vMerge w:val="restart"/>
            <w:tcBorders>
              <w:left w:val="single" w:color="auto" w:sz="4" w:space="0"/>
            </w:tcBorders>
            <w:vAlign w:val="center"/>
          </w:tcPr>
          <w:p w14:paraId="4E129E75">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商务部分（30分）</w:t>
            </w:r>
          </w:p>
        </w:tc>
        <w:tc>
          <w:tcPr>
            <w:tcW w:w="782" w:type="pct"/>
            <w:shd w:val="clear" w:color="auto" w:fill="auto"/>
            <w:vAlign w:val="center"/>
          </w:tcPr>
          <w:p w14:paraId="4E366802">
            <w:pPr>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企业实力（9分）</w:t>
            </w:r>
          </w:p>
        </w:tc>
        <w:tc>
          <w:tcPr>
            <w:tcW w:w="3502" w:type="pct"/>
            <w:gridSpan w:val="2"/>
            <w:shd w:val="clear" w:color="auto" w:fill="auto"/>
            <w:vAlign w:val="center"/>
          </w:tcPr>
          <w:p w14:paraId="34F83A17">
            <w:pPr>
              <w:numPr>
                <w:ilvl w:val="0"/>
                <w:numId w:val="1"/>
              </w:numPr>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bCs/>
                <w:color w:val="000000" w:themeColor="text1"/>
                <w:sz w:val="24"/>
                <w:szCs w:val="24"/>
                <w:highlight w:val="none"/>
                <w14:textFill>
                  <w14:solidFill>
                    <w14:schemeClr w14:val="tx1"/>
                  </w14:solidFill>
                </w14:textFill>
              </w:rPr>
              <w:t>投标人</w:t>
            </w:r>
            <w:r>
              <w:rPr>
                <w:rFonts w:hint="eastAsia" w:ascii="宋体" w:hAnsi="宋体"/>
                <w:bCs/>
                <w:color w:val="000000" w:themeColor="text1"/>
                <w:sz w:val="24"/>
                <w:szCs w:val="24"/>
                <w:highlight w:val="none"/>
                <w:lang w:val="en-US" w:eastAsia="zh-CN"/>
                <w14:textFill>
                  <w14:solidFill>
                    <w14:schemeClr w14:val="tx1"/>
                  </w14:solidFill>
                </w14:textFill>
              </w:rPr>
              <w:t>或</w:t>
            </w:r>
            <w:r>
              <w:rPr>
                <w:rFonts w:hint="eastAsia" w:ascii="宋体" w:hAnsi="宋体" w:cs="宋体"/>
                <w:bCs/>
                <w:color w:val="000000" w:themeColor="text1"/>
                <w:sz w:val="24"/>
                <w:szCs w:val="24"/>
                <w:highlight w:val="none"/>
                <w14:textFill>
                  <w14:solidFill>
                    <w14:schemeClr w14:val="tx1"/>
                  </w14:solidFill>
                </w14:textFill>
              </w:rPr>
              <w:t>所投</w:t>
            </w:r>
            <w:r>
              <w:rPr>
                <w:rFonts w:hint="eastAsia" w:ascii="宋体" w:hAnsi="宋体" w:cs="宋体"/>
                <w:bCs/>
                <w:color w:val="000000" w:themeColor="text1"/>
                <w:sz w:val="24"/>
                <w:szCs w:val="24"/>
                <w:highlight w:val="none"/>
                <w:lang w:val="en-US" w:eastAsia="zh-CN"/>
                <w14:textFill>
                  <w14:solidFill>
                    <w14:schemeClr w14:val="tx1"/>
                  </w14:solidFill>
                </w14:textFill>
              </w:rPr>
              <w:t>产品</w:t>
            </w:r>
            <w:r>
              <w:rPr>
                <w:rFonts w:hint="eastAsia" w:ascii="宋体" w:hAnsi="宋体" w:cs="宋体"/>
                <w:bCs/>
                <w:color w:val="000000" w:themeColor="text1"/>
                <w:sz w:val="24"/>
                <w:szCs w:val="24"/>
                <w:highlight w:val="none"/>
                <w14:textFill>
                  <w14:solidFill>
                    <w14:schemeClr w14:val="tx1"/>
                  </w14:solidFill>
                </w14:textFill>
              </w:rPr>
              <w:t>制造商获得“国家技术创新示范企业”得</w:t>
            </w:r>
            <w:r>
              <w:rPr>
                <w:rFonts w:hint="eastAsia" w:ascii="宋体" w:hAnsi="宋体" w:cs="宋体"/>
                <w:bCs/>
                <w:color w:val="000000" w:themeColor="text1"/>
                <w:sz w:val="24"/>
                <w:szCs w:val="24"/>
                <w:highlight w:val="none"/>
                <w:lang w:val="en-US" w:eastAsia="zh-CN"/>
                <w14:textFill>
                  <w14:solidFill>
                    <w14:schemeClr w14:val="tx1"/>
                  </w14:solidFill>
                </w14:textFill>
              </w:rPr>
              <w:t>3</w:t>
            </w:r>
            <w:r>
              <w:rPr>
                <w:rFonts w:hint="eastAsia" w:ascii="宋体" w:hAnsi="宋体" w:cs="宋体"/>
                <w:bCs/>
                <w:color w:val="000000" w:themeColor="text1"/>
                <w:sz w:val="24"/>
                <w:szCs w:val="24"/>
                <w:highlight w:val="none"/>
                <w14:textFill>
                  <w14:solidFill>
                    <w14:schemeClr w14:val="tx1"/>
                  </w14:solidFill>
                </w14:textFill>
              </w:rPr>
              <w:t>分，</w:t>
            </w:r>
            <w:r>
              <w:rPr>
                <w:rFonts w:hint="eastAsia" w:ascii="宋体" w:hAnsi="宋体" w:eastAsia="宋体" w:cs="宋体"/>
                <w:bCs/>
                <w:color w:val="000000" w:themeColor="text1"/>
                <w:kern w:val="2"/>
                <w:sz w:val="24"/>
                <w:szCs w:val="24"/>
                <w:highlight w:val="none"/>
                <w:lang w:val="en-US" w:eastAsia="zh-CN"/>
                <w14:textFill>
                  <w14:solidFill>
                    <w14:schemeClr w14:val="tx1"/>
                  </w14:solidFill>
                </w14:textFill>
              </w:rPr>
              <w:t>（提供证明材料原件扫描件或复印件并加盖投标人公章，不提供不得分）</w:t>
            </w:r>
            <w:r>
              <w:rPr>
                <w:rFonts w:hint="eastAsia" w:ascii="宋体" w:hAnsi="宋体" w:cs="宋体"/>
                <w:bCs/>
                <w:color w:val="000000" w:themeColor="text1"/>
                <w:sz w:val="24"/>
                <w:szCs w:val="24"/>
                <w:highlight w:val="none"/>
                <w14:textFill>
                  <w14:solidFill>
                    <w14:schemeClr w14:val="tx1"/>
                  </w14:solidFill>
                </w14:textFill>
              </w:rPr>
              <w:t>；</w:t>
            </w:r>
            <w:r>
              <w:rPr>
                <w:rFonts w:hint="eastAsia" w:ascii="宋体" w:hAnsi="宋体" w:cs="宋体"/>
                <w:bCs/>
                <w:color w:val="000000" w:themeColor="text1"/>
                <w:sz w:val="24"/>
                <w:szCs w:val="24"/>
                <w:highlight w:val="none"/>
                <w:lang w:eastAsia="zh-CN"/>
                <w14:textFill>
                  <w14:solidFill>
                    <w14:schemeClr w14:val="tx1"/>
                  </w14:solidFill>
                </w14:textFill>
              </w:rPr>
              <w:t>（</w:t>
            </w:r>
            <w:r>
              <w:rPr>
                <w:rFonts w:hint="eastAsia" w:ascii="宋体" w:hAnsi="宋体" w:cs="宋体"/>
                <w:bCs/>
                <w:color w:val="000000" w:themeColor="text1"/>
                <w:sz w:val="24"/>
                <w:szCs w:val="24"/>
                <w:highlight w:val="none"/>
                <w:lang w:val="en-US" w:eastAsia="zh-CN"/>
                <w14:textFill>
                  <w14:solidFill>
                    <w14:schemeClr w14:val="tx1"/>
                  </w14:solidFill>
                </w14:textFill>
              </w:rPr>
              <w:t>3分</w:t>
            </w:r>
            <w:r>
              <w:rPr>
                <w:rFonts w:hint="eastAsia" w:ascii="宋体" w:hAnsi="宋体" w:cs="宋体"/>
                <w:bCs/>
                <w:color w:val="000000" w:themeColor="text1"/>
                <w:sz w:val="24"/>
                <w:szCs w:val="24"/>
                <w:highlight w:val="none"/>
                <w:lang w:eastAsia="zh-CN"/>
                <w14:textFill>
                  <w14:solidFill>
                    <w14:schemeClr w14:val="tx1"/>
                  </w14:solidFill>
                </w14:textFill>
              </w:rPr>
              <w:t>）</w:t>
            </w:r>
          </w:p>
          <w:p w14:paraId="57E0C384">
            <w:pPr>
              <w:pStyle w:val="1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0" w:firstLineChars="0"/>
              <w:rPr>
                <w:rFonts w:hint="eastAsia" w:ascii="宋体" w:hAnsi="宋体" w:eastAsia="宋体" w:cs="宋体"/>
                <w:bCs/>
                <w:color w:val="000000" w:themeColor="text1"/>
                <w:kern w:val="2"/>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kern w:val="2"/>
                <w:sz w:val="24"/>
                <w:szCs w:val="24"/>
                <w:highlight w:val="none"/>
                <w:lang w:val="en-US" w:eastAsia="zh-CN"/>
                <w14:textFill>
                  <w14:solidFill>
                    <w14:schemeClr w14:val="tx1"/>
                  </w14:solidFill>
                </w14:textFill>
              </w:rPr>
              <w:t>2、投标人或所投产品制造商获得绿色供应链管理企业称号的得3分，（提供证明材料原件扫描件或复印件并加盖投标人公章，不提供不得分）；（3分）</w:t>
            </w:r>
          </w:p>
          <w:p w14:paraId="258FC642">
            <w:pPr>
              <w:pStyle w:val="1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0" w:firstLineChars="0"/>
              <w:rPr>
                <w:rFonts w:hint="eastAsia" w:ascii="宋体" w:hAnsi="宋体" w:eastAsia="宋体" w:cs="宋体"/>
                <w:bCs/>
                <w:color w:val="000000" w:themeColor="text1"/>
                <w:kern w:val="2"/>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kern w:val="2"/>
                <w:sz w:val="24"/>
                <w:szCs w:val="24"/>
                <w:highlight w:val="none"/>
                <w:lang w:val="en-US" w:eastAsia="zh-CN"/>
                <w14:textFill>
                  <w14:solidFill>
                    <w14:schemeClr w14:val="tx1"/>
                  </w14:solidFill>
                </w14:textFill>
              </w:rPr>
              <w:t>3.为保障产品的质量和交付服务标准，要求投标人或者所投产品制造商有符合相关标准的企业管理，具有标准化良好行为企业认证证书的得3分（提供证明材料原件扫描件或复印件加盖投标人公章，不提供不得分）（3分）</w:t>
            </w:r>
          </w:p>
        </w:tc>
      </w:tr>
      <w:tr w14:paraId="2A6269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20" w:hRule="atLeast"/>
          <w:jc w:val="center"/>
        </w:trPr>
        <w:tc>
          <w:tcPr>
            <w:tcW w:w="715" w:type="pct"/>
            <w:vMerge w:val="continue"/>
            <w:tcBorders>
              <w:left w:val="single" w:color="auto" w:sz="4" w:space="0"/>
            </w:tcBorders>
            <w:vAlign w:val="center"/>
          </w:tcPr>
          <w:p w14:paraId="057DC085">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p>
        </w:tc>
        <w:tc>
          <w:tcPr>
            <w:tcW w:w="782" w:type="pct"/>
            <w:shd w:val="clear" w:color="auto" w:fill="auto"/>
            <w:vAlign w:val="center"/>
          </w:tcPr>
          <w:p w14:paraId="1A25BF6A">
            <w:pPr>
              <w:spacing w:line="360" w:lineRule="auto"/>
              <w:ind w:left="0" w:leftChars="0" w:firstLine="0" w:firstLineChars="0"/>
              <w:jc w:val="both"/>
              <w:rPr>
                <w:rFonts w:hint="eastAsia" w:ascii="宋体" w:hAnsi="宋体" w:eastAsia="宋体" w:cs="宋体"/>
                <w:sz w:val="24"/>
                <w:szCs w:val="24"/>
                <w:highlight w:val="none"/>
                <w:lang w:val="en-US" w:eastAsia="zh-CN"/>
              </w:rPr>
            </w:pPr>
            <w:r>
              <w:rPr>
                <w:rFonts w:hint="eastAsia" w:ascii="宋体" w:hAnsi="宋体" w:eastAsia="宋体" w:cs="宋体"/>
                <w:bCs/>
                <w:snapToGrid w:val="0"/>
                <w:color w:val="000000" w:themeColor="text1"/>
                <w:kern w:val="2"/>
                <w:sz w:val="24"/>
                <w:szCs w:val="24"/>
                <w:highlight w:val="none"/>
                <w:lang w:val="en-US" w:eastAsia="zh-CN"/>
                <w14:textFill>
                  <w14:solidFill>
                    <w14:schemeClr w14:val="tx1"/>
                  </w14:solidFill>
                </w14:textFill>
              </w:rPr>
              <w:t>供货安装、调试方案及保证措施</w:t>
            </w:r>
            <w:r>
              <w:rPr>
                <w:rFonts w:hint="eastAsia" w:ascii="宋体" w:hAnsi="宋体" w:eastAsia="宋体" w:cs="宋体"/>
                <w:bCs/>
                <w:snapToGrid w:val="0"/>
                <w:color w:val="000000" w:themeColor="text1"/>
                <w:kern w:val="2"/>
                <w:sz w:val="24"/>
                <w:szCs w:val="24"/>
                <w:highlight w:val="none"/>
                <w:lang w:eastAsia="zh-CN"/>
                <w14:textFill>
                  <w14:solidFill>
                    <w14:schemeClr w14:val="tx1"/>
                  </w14:solidFill>
                </w14:textFill>
              </w:rPr>
              <w:t>（</w:t>
            </w:r>
            <w:r>
              <w:rPr>
                <w:rFonts w:hint="eastAsia" w:ascii="宋体" w:hAnsi="宋体" w:eastAsia="宋体" w:cs="宋体"/>
                <w:bCs/>
                <w:snapToGrid w:val="0"/>
                <w:color w:val="000000" w:themeColor="text1"/>
                <w:kern w:val="2"/>
                <w:sz w:val="24"/>
                <w:szCs w:val="24"/>
                <w:highlight w:val="none"/>
                <w:lang w:val="en-US" w:eastAsia="zh-CN"/>
                <w14:textFill>
                  <w14:solidFill>
                    <w14:schemeClr w14:val="tx1"/>
                  </w14:solidFill>
                </w14:textFill>
              </w:rPr>
              <w:t>5</w:t>
            </w:r>
            <w:r>
              <w:rPr>
                <w:rFonts w:hint="eastAsia" w:ascii="宋体" w:hAnsi="宋体" w:eastAsia="宋体" w:cs="宋体"/>
                <w:bCs/>
                <w:snapToGrid w:val="0"/>
                <w:color w:val="000000" w:themeColor="text1"/>
                <w:kern w:val="2"/>
                <w:sz w:val="24"/>
                <w:szCs w:val="24"/>
                <w:highlight w:val="none"/>
                <w:lang w:eastAsia="zh-CN"/>
                <w14:textFill>
                  <w14:solidFill>
                    <w14:schemeClr w14:val="tx1"/>
                  </w14:solidFill>
                </w14:textFill>
              </w:rPr>
              <w:t>分）</w:t>
            </w:r>
          </w:p>
        </w:tc>
        <w:tc>
          <w:tcPr>
            <w:tcW w:w="3502" w:type="pct"/>
            <w:gridSpan w:val="2"/>
            <w:shd w:val="clear" w:color="auto" w:fill="auto"/>
            <w:vAlign w:val="top"/>
          </w:tcPr>
          <w:p w14:paraId="00FFB6DC">
            <w:pPr>
              <w:pageBreakBefore w:val="0"/>
              <w:widowControl w:val="0"/>
              <w:numPr>
                <w:ilvl w:val="0"/>
                <w:numId w:val="0"/>
              </w:numP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投标人提供保证按时供货安装的详细措施及具体实施方案，包括但不限于工作人员配备方案、制造安装流程说明、供货及安装进度计划、验货、安装调试、验收方案等内容，确保按时交付、正常验收（包括出厂检验、到货检验等）、安装过程中与其他相关人员的协同配合等内容。</w:t>
            </w:r>
          </w:p>
          <w:p w14:paraId="52D02E11">
            <w:pPr>
              <w:pStyle w:val="18"/>
              <w:numPr>
                <w:ilvl w:val="0"/>
                <w:numId w:val="0"/>
              </w:numPr>
              <w:spacing w:line="360" w:lineRule="auto"/>
              <w:ind w:left="0" w:leftChars="0" w:firstLine="0" w:firstLineChars="0"/>
              <w:rPr>
                <w:rFonts w:hint="eastAsia" w:ascii="宋体" w:hAnsi="宋体" w:eastAsia="宋体" w:cs="宋体"/>
                <w:bCs/>
                <w:color w:val="000000"/>
                <w:kern w:val="2"/>
                <w:sz w:val="24"/>
                <w:szCs w:val="24"/>
                <w:highlight w:val="none"/>
                <w:lang w:val="en-US" w:eastAsia="zh-CN"/>
              </w:rPr>
            </w:pPr>
            <w:r>
              <w:rPr>
                <w:rFonts w:hint="eastAsia" w:ascii="宋体" w:hAnsi="宋体" w:cs="宋体"/>
                <w:sz w:val="24"/>
                <w:szCs w:val="24"/>
                <w:highlight w:val="none"/>
                <w:lang w:val="en-US" w:eastAsia="zh-CN"/>
              </w:rPr>
              <w:t>全部提供</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val="en-US" w:eastAsia="zh-CN"/>
              </w:rPr>
              <w:t>缺项或</w:t>
            </w:r>
            <w:r>
              <w:rPr>
                <w:rFonts w:hint="eastAsia" w:ascii="宋体" w:hAnsi="宋体" w:eastAsia="宋体" w:cs="宋体"/>
                <w:sz w:val="24"/>
                <w:szCs w:val="24"/>
                <w:highlight w:val="none"/>
              </w:rPr>
              <w:t>未提供</w:t>
            </w:r>
            <w:r>
              <w:rPr>
                <w:rFonts w:hint="eastAsia" w:ascii="宋体" w:hAnsi="宋体" w:eastAsia="宋体" w:cs="宋体"/>
                <w:sz w:val="24"/>
                <w:szCs w:val="24"/>
                <w:highlight w:val="none"/>
                <w:lang w:val="en-US" w:eastAsia="zh-CN"/>
              </w:rPr>
              <w:t>不得分</w:t>
            </w:r>
            <w:r>
              <w:rPr>
                <w:rFonts w:hint="eastAsia" w:ascii="宋体" w:hAnsi="宋体" w:eastAsia="宋体" w:cs="宋体"/>
                <w:sz w:val="24"/>
                <w:szCs w:val="24"/>
                <w:highlight w:val="none"/>
              </w:rPr>
              <w:t>。</w:t>
            </w:r>
          </w:p>
        </w:tc>
      </w:tr>
      <w:tr w14:paraId="61B020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30" w:hRule="atLeast"/>
          <w:jc w:val="center"/>
        </w:trPr>
        <w:tc>
          <w:tcPr>
            <w:tcW w:w="715" w:type="pct"/>
            <w:vMerge w:val="continue"/>
            <w:tcBorders>
              <w:left w:val="single" w:color="auto" w:sz="4" w:space="0"/>
            </w:tcBorders>
            <w:vAlign w:val="center"/>
          </w:tcPr>
          <w:p w14:paraId="30E33928">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p>
        </w:tc>
        <w:tc>
          <w:tcPr>
            <w:tcW w:w="782" w:type="pct"/>
            <w:vAlign w:val="center"/>
          </w:tcPr>
          <w:p w14:paraId="30596377">
            <w:pPr>
              <w:spacing w:line="360" w:lineRule="auto"/>
              <w:ind w:left="0" w:leftChars="0" w:firstLine="0" w:firstLineChars="0"/>
              <w:jc w:val="both"/>
              <w:rPr>
                <w:rFonts w:hint="eastAsia" w:ascii="宋体" w:hAnsi="宋体" w:eastAsia="宋体" w:cs="宋体"/>
                <w:sz w:val="24"/>
                <w:szCs w:val="24"/>
                <w:highlight w:val="none"/>
              </w:rPr>
            </w:pPr>
            <w:r>
              <w:rPr>
                <w:rFonts w:hint="eastAsia" w:ascii="宋体" w:hAnsi="宋体" w:eastAsia="宋体" w:cs="宋体"/>
                <w:bCs/>
                <w:snapToGrid w:val="0"/>
                <w:color w:val="000000" w:themeColor="text1"/>
                <w:kern w:val="2"/>
                <w:sz w:val="24"/>
                <w:szCs w:val="24"/>
                <w:highlight w:val="none"/>
                <w:lang w:eastAsia="zh-CN"/>
                <w14:textFill>
                  <w14:solidFill>
                    <w14:schemeClr w14:val="tx1"/>
                  </w14:solidFill>
                </w14:textFill>
              </w:rPr>
              <w:t>售后</w:t>
            </w:r>
            <w:r>
              <w:rPr>
                <w:rFonts w:hint="eastAsia" w:ascii="宋体" w:hAnsi="宋体" w:eastAsia="宋体" w:cs="宋体"/>
                <w:bCs/>
                <w:snapToGrid w:val="0"/>
                <w:color w:val="000000" w:themeColor="text1"/>
                <w:kern w:val="2"/>
                <w:sz w:val="24"/>
                <w:szCs w:val="24"/>
                <w:highlight w:val="none"/>
                <w:lang w:val="en-US" w:eastAsia="zh-CN"/>
                <w14:textFill>
                  <w14:solidFill>
                    <w14:schemeClr w14:val="tx1"/>
                  </w14:solidFill>
                </w14:textFill>
              </w:rPr>
              <w:t>服务</w:t>
            </w:r>
            <w:r>
              <w:rPr>
                <w:rFonts w:hint="eastAsia" w:ascii="宋体" w:hAnsi="宋体" w:eastAsia="宋体" w:cs="宋体"/>
                <w:bCs/>
                <w:snapToGrid w:val="0"/>
                <w:color w:val="000000" w:themeColor="text1"/>
                <w:kern w:val="2"/>
                <w:sz w:val="24"/>
                <w:szCs w:val="24"/>
                <w:highlight w:val="none"/>
                <w:lang w:eastAsia="zh-CN"/>
                <w14:textFill>
                  <w14:solidFill>
                    <w14:schemeClr w14:val="tx1"/>
                  </w14:solidFill>
                </w14:textFill>
              </w:rPr>
              <w:t>（</w:t>
            </w:r>
            <w:r>
              <w:rPr>
                <w:rFonts w:hint="eastAsia" w:ascii="宋体" w:hAnsi="宋体" w:cs="宋体"/>
                <w:bCs/>
                <w:snapToGrid w:val="0"/>
                <w:color w:val="000000" w:themeColor="text1"/>
                <w:kern w:val="2"/>
                <w:sz w:val="24"/>
                <w:szCs w:val="24"/>
                <w:highlight w:val="none"/>
                <w:lang w:val="en-US" w:eastAsia="zh-CN"/>
                <w14:textFill>
                  <w14:solidFill>
                    <w14:schemeClr w14:val="tx1"/>
                  </w14:solidFill>
                </w14:textFill>
              </w:rPr>
              <w:t>5</w:t>
            </w:r>
            <w:r>
              <w:rPr>
                <w:rFonts w:hint="eastAsia" w:ascii="宋体" w:hAnsi="宋体" w:eastAsia="宋体" w:cs="宋体"/>
                <w:bCs/>
                <w:snapToGrid w:val="0"/>
                <w:color w:val="000000" w:themeColor="text1"/>
                <w:kern w:val="2"/>
                <w:sz w:val="24"/>
                <w:szCs w:val="24"/>
                <w:highlight w:val="none"/>
                <w:lang w:eastAsia="zh-CN"/>
                <w14:textFill>
                  <w14:solidFill>
                    <w14:schemeClr w14:val="tx1"/>
                  </w14:solidFill>
                </w14:textFill>
              </w:rPr>
              <w:t>分）</w:t>
            </w:r>
          </w:p>
        </w:tc>
        <w:tc>
          <w:tcPr>
            <w:tcW w:w="3502" w:type="pct"/>
            <w:gridSpan w:val="2"/>
            <w:vAlign w:val="top"/>
          </w:tcPr>
          <w:p w14:paraId="50987251">
            <w:pPr>
              <w:spacing w:line="360" w:lineRule="auto"/>
              <w:ind w:left="0" w:leftChars="0" w:firstLine="0" w:firstLineChars="0"/>
              <w:rPr>
                <w:rFonts w:hint="eastAsia" w:ascii="宋体" w:hAnsi="宋体" w:eastAsia="宋体" w:cs="宋体"/>
                <w:bCs/>
                <w:snapToGrid w:val="0"/>
                <w:color w:val="000000" w:themeColor="text1"/>
                <w:kern w:val="2"/>
                <w:sz w:val="24"/>
                <w:szCs w:val="24"/>
                <w:highlight w:val="none"/>
                <w:lang w:val="en-US" w:eastAsia="zh-CN"/>
                <w14:textFill>
                  <w14:solidFill>
                    <w14:schemeClr w14:val="tx1"/>
                  </w14:solidFill>
                </w14:textFill>
              </w:rPr>
            </w:pPr>
            <w:r>
              <w:rPr>
                <w:rFonts w:hint="eastAsia" w:ascii="宋体" w:hAnsi="宋体" w:eastAsia="宋体" w:cs="宋体"/>
                <w:bCs/>
                <w:snapToGrid w:val="0"/>
                <w:color w:val="000000" w:themeColor="text1"/>
                <w:kern w:val="2"/>
                <w:sz w:val="24"/>
                <w:szCs w:val="24"/>
                <w:highlight w:val="none"/>
                <w:lang w:val="en-US" w:eastAsia="zh-CN"/>
                <w14:textFill>
                  <w14:solidFill>
                    <w14:schemeClr w14:val="tx1"/>
                  </w14:solidFill>
                </w14:textFill>
              </w:rPr>
              <w:t>提供</w:t>
            </w:r>
            <w:r>
              <w:rPr>
                <w:rFonts w:hint="eastAsia" w:ascii="宋体" w:hAnsi="宋体" w:eastAsia="宋体" w:cs="宋体"/>
                <w:bCs/>
                <w:snapToGrid w:val="0"/>
                <w:color w:val="000000" w:themeColor="text1"/>
                <w:kern w:val="2"/>
                <w:sz w:val="24"/>
                <w:szCs w:val="24"/>
                <w:highlight w:val="none"/>
                <w:lang w:eastAsia="zh-CN"/>
                <w14:textFill>
                  <w14:solidFill>
                    <w14:schemeClr w14:val="tx1"/>
                  </w14:solidFill>
                </w14:textFill>
              </w:rPr>
              <w:t>售后</w:t>
            </w:r>
            <w:r>
              <w:rPr>
                <w:rFonts w:hint="eastAsia" w:ascii="宋体" w:hAnsi="宋体" w:eastAsia="宋体" w:cs="宋体"/>
                <w:bCs/>
                <w:snapToGrid w:val="0"/>
                <w:color w:val="000000" w:themeColor="text1"/>
                <w:kern w:val="2"/>
                <w:sz w:val="24"/>
                <w:szCs w:val="24"/>
                <w:highlight w:val="none"/>
                <w:lang w:val="en-US" w:eastAsia="zh-CN"/>
                <w14:textFill>
                  <w14:solidFill>
                    <w14:schemeClr w14:val="tx1"/>
                  </w14:solidFill>
                </w14:textFill>
              </w:rPr>
              <w:t>服务，包括但不限于：</w:t>
            </w:r>
          </w:p>
          <w:p w14:paraId="7FF4844B">
            <w:pPr>
              <w:spacing w:line="360" w:lineRule="auto"/>
              <w:rPr>
                <w:rFonts w:hint="eastAsia" w:ascii="宋体" w:hAnsi="宋体" w:eastAsia="宋体" w:cs="宋体"/>
                <w:bCs/>
                <w:snapToGrid w:val="0"/>
                <w:color w:val="000000" w:themeColor="text1"/>
                <w:kern w:val="2"/>
                <w:sz w:val="24"/>
                <w:szCs w:val="24"/>
                <w:highlight w:val="none"/>
                <w:lang w:val="en-US" w:eastAsia="zh-CN"/>
                <w14:textFill>
                  <w14:solidFill>
                    <w14:schemeClr w14:val="tx1"/>
                  </w14:solidFill>
                </w14:textFill>
              </w:rPr>
            </w:pPr>
            <w:r>
              <w:rPr>
                <w:rFonts w:hint="eastAsia" w:ascii="宋体" w:hAnsi="宋体" w:eastAsia="宋体" w:cs="宋体"/>
                <w:bCs/>
                <w:snapToGrid w:val="0"/>
                <w:color w:val="000000" w:themeColor="text1"/>
                <w:kern w:val="2"/>
                <w:sz w:val="24"/>
                <w:szCs w:val="24"/>
                <w:highlight w:val="none"/>
                <w:lang w:val="en-US" w:eastAsia="zh-CN"/>
                <w14:textFill>
                  <w14:solidFill>
                    <w14:schemeClr w14:val="tx1"/>
                  </w14:solidFill>
                </w14:textFill>
              </w:rPr>
              <w:t>1.服务响应程度；</w:t>
            </w:r>
          </w:p>
          <w:p w14:paraId="31F043E2">
            <w:pPr>
              <w:spacing w:line="360" w:lineRule="auto"/>
              <w:rPr>
                <w:rFonts w:hint="eastAsia" w:ascii="宋体" w:hAnsi="宋体" w:eastAsia="宋体" w:cs="宋体"/>
                <w:bCs/>
                <w:snapToGrid w:val="0"/>
                <w:color w:val="000000" w:themeColor="text1"/>
                <w:kern w:val="2"/>
                <w:sz w:val="24"/>
                <w:szCs w:val="24"/>
                <w:highlight w:val="none"/>
                <w:lang w:val="en-US" w:eastAsia="zh-CN"/>
                <w14:textFill>
                  <w14:solidFill>
                    <w14:schemeClr w14:val="tx1"/>
                  </w14:solidFill>
                </w14:textFill>
              </w:rPr>
            </w:pPr>
            <w:r>
              <w:rPr>
                <w:rFonts w:hint="eastAsia" w:ascii="宋体" w:hAnsi="宋体" w:eastAsia="宋体" w:cs="宋体"/>
                <w:bCs/>
                <w:snapToGrid w:val="0"/>
                <w:color w:val="000000" w:themeColor="text1"/>
                <w:kern w:val="2"/>
                <w:sz w:val="24"/>
                <w:szCs w:val="24"/>
                <w:highlight w:val="none"/>
                <w:lang w:val="en-US" w:eastAsia="zh-CN"/>
                <w14:textFill>
                  <w14:solidFill>
                    <w14:schemeClr w14:val="tx1"/>
                  </w14:solidFill>
                </w14:textFill>
              </w:rPr>
              <w:t>2.解决问题的能力；</w:t>
            </w:r>
          </w:p>
          <w:p w14:paraId="5172C22F">
            <w:pPr>
              <w:spacing w:line="360" w:lineRule="auto"/>
              <w:rPr>
                <w:rFonts w:hint="eastAsia" w:ascii="宋体" w:hAnsi="宋体" w:eastAsia="宋体" w:cs="宋体"/>
                <w:bCs/>
                <w:snapToGrid w:val="0"/>
                <w:color w:val="000000" w:themeColor="text1"/>
                <w:kern w:val="2"/>
                <w:sz w:val="24"/>
                <w:szCs w:val="24"/>
                <w:highlight w:val="none"/>
                <w:lang w:val="en-US" w:eastAsia="zh-CN"/>
                <w14:textFill>
                  <w14:solidFill>
                    <w14:schemeClr w14:val="tx1"/>
                  </w14:solidFill>
                </w14:textFill>
              </w:rPr>
            </w:pPr>
            <w:r>
              <w:rPr>
                <w:rFonts w:hint="eastAsia" w:ascii="宋体" w:hAnsi="宋体" w:eastAsia="宋体" w:cs="宋体"/>
                <w:bCs/>
                <w:snapToGrid w:val="0"/>
                <w:color w:val="000000" w:themeColor="text1"/>
                <w:kern w:val="2"/>
                <w:sz w:val="24"/>
                <w:szCs w:val="24"/>
                <w:highlight w:val="none"/>
                <w:lang w:val="en-US" w:eastAsia="zh-CN"/>
                <w14:textFill>
                  <w14:solidFill>
                    <w14:schemeClr w14:val="tx1"/>
                  </w14:solidFill>
                </w14:textFill>
              </w:rPr>
              <w:t>3.紧急故障处理预案；</w:t>
            </w:r>
          </w:p>
          <w:p w14:paraId="17E84CB2">
            <w:pPr>
              <w:spacing w:line="360" w:lineRule="auto"/>
              <w:rPr>
                <w:rFonts w:hint="eastAsia" w:ascii="宋体" w:hAnsi="宋体" w:eastAsia="宋体" w:cs="宋体"/>
                <w:bCs/>
                <w:snapToGrid w:val="0"/>
                <w:color w:val="000000" w:themeColor="text1"/>
                <w:kern w:val="2"/>
                <w:sz w:val="24"/>
                <w:szCs w:val="24"/>
                <w:highlight w:val="none"/>
                <w:lang w:val="en-US" w:eastAsia="zh-CN"/>
                <w14:textFill>
                  <w14:solidFill>
                    <w14:schemeClr w14:val="tx1"/>
                  </w14:solidFill>
                </w14:textFill>
              </w:rPr>
            </w:pPr>
            <w:r>
              <w:rPr>
                <w:rFonts w:hint="eastAsia" w:ascii="宋体" w:hAnsi="宋体" w:eastAsia="宋体" w:cs="宋体"/>
                <w:bCs/>
                <w:snapToGrid w:val="0"/>
                <w:color w:val="000000" w:themeColor="text1"/>
                <w:kern w:val="2"/>
                <w:sz w:val="24"/>
                <w:szCs w:val="24"/>
                <w:highlight w:val="none"/>
                <w:lang w:val="en-US" w:eastAsia="zh-CN"/>
                <w14:textFill>
                  <w14:solidFill>
                    <w14:schemeClr w14:val="tx1"/>
                  </w14:solidFill>
                </w14:textFill>
              </w:rPr>
              <w:t>4.备品备件库；</w:t>
            </w:r>
          </w:p>
          <w:p w14:paraId="5A8DC85A">
            <w:pPr>
              <w:spacing w:line="360" w:lineRule="auto"/>
              <w:rPr>
                <w:rFonts w:hint="eastAsia" w:ascii="宋体" w:hAnsi="宋体" w:eastAsia="宋体" w:cs="宋体"/>
                <w:bCs/>
                <w:snapToGrid w:val="0"/>
                <w:color w:val="000000" w:themeColor="text1"/>
                <w:kern w:val="2"/>
                <w:sz w:val="24"/>
                <w:szCs w:val="24"/>
                <w:highlight w:val="none"/>
                <w:lang w:val="en-US" w:eastAsia="zh-CN"/>
                <w14:textFill>
                  <w14:solidFill>
                    <w14:schemeClr w14:val="tx1"/>
                  </w14:solidFill>
                </w14:textFill>
              </w:rPr>
            </w:pPr>
            <w:r>
              <w:rPr>
                <w:rFonts w:hint="eastAsia" w:ascii="宋体" w:hAnsi="宋体" w:eastAsia="宋体" w:cs="宋体"/>
                <w:bCs/>
                <w:snapToGrid w:val="0"/>
                <w:color w:val="000000" w:themeColor="text1"/>
                <w:kern w:val="2"/>
                <w:sz w:val="24"/>
                <w:szCs w:val="24"/>
                <w:highlight w:val="none"/>
                <w:lang w:val="en-US" w:eastAsia="zh-CN"/>
                <w14:textFill>
                  <w14:solidFill>
                    <w14:schemeClr w14:val="tx1"/>
                  </w14:solidFill>
                </w14:textFill>
              </w:rPr>
              <w:t>5.质保期外服务措施；</w:t>
            </w:r>
          </w:p>
          <w:p w14:paraId="2141719C">
            <w:pPr>
              <w:spacing w:line="360" w:lineRule="auto"/>
              <w:rPr>
                <w:rFonts w:hint="eastAsia" w:ascii="宋体" w:hAnsi="宋体" w:eastAsia="宋体" w:cs="宋体"/>
                <w:bCs/>
                <w:snapToGrid w:val="0"/>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val="0"/>
                <w:color w:val="000000" w:themeColor="text1"/>
                <w:kern w:val="2"/>
                <w:sz w:val="24"/>
                <w:szCs w:val="24"/>
                <w:highlight w:val="none"/>
                <w:lang w:val="en-US" w:eastAsia="zh-CN"/>
                <w14:textFill>
                  <w14:solidFill>
                    <w14:schemeClr w14:val="tx1"/>
                  </w14:solidFill>
                </w14:textFill>
              </w:rPr>
              <w:t xml:space="preserve">6.培训安排和培训内容； </w:t>
            </w:r>
          </w:p>
          <w:p w14:paraId="01D0B455">
            <w:pPr>
              <w:spacing w:line="360" w:lineRule="auto"/>
              <w:rPr>
                <w:rFonts w:hint="eastAsia" w:ascii="宋体" w:hAnsi="宋体" w:eastAsia="宋体" w:cs="宋体"/>
                <w:bCs/>
                <w:color w:val="000000"/>
                <w:kern w:val="2"/>
                <w:sz w:val="24"/>
                <w:szCs w:val="24"/>
                <w:highlight w:val="none"/>
              </w:rPr>
            </w:pPr>
            <w:r>
              <w:rPr>
                <w:rFonts w:hint="eastAsia" w:ascii="宋体" w:hAnsi="宋体" w:cs="宋体"/>
                <w:sz w:val="24"/>
                <w:szCs w:val="24"/>
                <w:highlight w:val="none"/>
                <w:lang w:val="en-US" w:eastAsia="zh-CN"/>
              </w:rPr>
              <w:t>全部提供</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val="en-US" w:eastAsia="zh-CN"/>
              </w:rPr>
              <w:t>缺项或</w:t>
            </w:r>
            <w:r>
              <w:rPr>
                <w:rFonts w:hint="eastAsia" w:ascii="宋体" w:hAnsi="宋体" w:eastAsia="宋体" w:cs="宋体"/>
                <w:sz w:val="24"/>
                <w:szCs w:val="24"/>
                <w:highlight w:val="none"/>
              </w:rPr>
              <w:t>未提供</w:t>
            </w:r>
            <w:r>
              <w:rPr>
                <w:rFonts w:hint="eastAsia" w:ascii="宋体" w:hAnsi="宋体" w:eastAsia="宋体" w:cs="宋体"/>
                <w:sz w:val="24"/>
                <w:szCs w:val="24"/>
                <w:highlight w:val="none"/>
                <w:lang w:val="en-US" w:eastAsia="zh-CN"/>
              </w:rPr>
              <w:t>不得分</w:t>
            </w:r>
            <w:r>
              <w:rPr>
                <w:rFonts w:hint="eastAsia" w:ascii="宋体" w:hAnsi="宋体" w:eastAsia="宋体" w:cs="宋体"/>
                <w:bCs/>
                <w:snapToGrid w:val="0"/>
                <w:color w:val="000000" w:themeColor="text1"/>
                <w:kern w:val="2"/>
                <w:sz w:val="24"/>
                <w:szCs w:val="24"/>
                <w:highlight w:val="none"/>
                <w:lang w:val="en-US" w:eastAsia="zh-CN"/>
                <w14:textFill>
                  <w14:solidFill>
                    <w14:schemeClr w14:val="tx1"/>
                  </w14:solidFill>
                </w14:textFill>
              </w:rPr>
              <w:t>。</w:t>
            </w:r>
          </w:p>
        </w:tc>
      </w:tr>
      <w:tr w14:paraId="7DF35D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0" w:hRule="atLeast"/>
          <w:jc w:val="center"/>
        </w:trPr>
        <w:tc>
          <w:tcPr>
            <w:tcW w:w="715" w:type="pct"/>
            <w:vMerge w:val="continue"/>
            <w:tcBorders>
              <w:left w:val="single" w:color="auto" w:sz="4" w:space="0"/>
            </w:tcBorders>
            <w:vAlign w:val="center"/>
          </w:tcPr>
          <w:p w14:paraId="6F882820">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p>
        </w:tc>
        <w:tc>
          <w:tcPr>
            <w:tcW w:w="782" w:type="pct"/>
            <w:vAlign w:val="center"/>
          </w:tcPr>
          <w:p w14:paraId="1B0B8648">
            <w:pPr>
              <w:pStyle w:val="11"/>
              <w:spacing w:line="360" w:lineRule="auto"/>
              <w:ind w:right="-21" w:firstLine="0" w:firstLineChars="0"/>
              <w:rPr>
                <w:rFonts w:hint="eastAsia" w:ascii="宋体" w:hAnsi="宋体" w:eastAsia="宋体" w:cs="宋体"/>
                <w:b w:val="0"/>
                <w:bCs/>
                <w:color w:val="000000"/>
                <w:kern w:val="2"/>
                <w:sz w:val="24"/>
                <w:szCs w:val="24"/>
                <w:highlight w:val="none"/>
              </w:rPr>
            </w:pPr>
            <w:r>
              <w:rPr>
                <w:rFonts w:hint="eastAsia" w:ascii="宋体" w:hAnsi="宋体" w:eastAsia="宋体" w:cs="宋体"/>
                <w:b w:val="0"/>
                <w:bCs/>
                <w:color w:val="000000"/>
                <w:kern w:val="2"/>
                <w:sz w:val="24"/>
                <w:szCs w:val="24"/>
                <w:highlight w:val="none"/>
                <w:lang w:val="en-US" w:eastAsia="zh-CN"/>
              </w:rPr>
              <w:t>培训</w:t>
            </w:r>
            <w:r>
              <w:rPr>
                <w:rFonts w:hint="eastAsia" w:ascii="宋体" w:hAnsi="宋体" w:eastAsia="宋体" w:cs="宋体"/>
                <w:b w:val="0"/>
                <w:bCs/>
                <w:color w:val="000000"/>
                <w:kern w:val="2"/>
                <w:sz w:val="24"/>
                <w:szCs w:val="24"/>
                <w:highlight w:val="none"/>
              </w:rPr>
              <w:t>方案</w:t>
            </w:r>
          </w:p>
          <w:p w14:paraId="7970CDF8">
            <w:pPr>
              <w:pStyle w:val="11"/>
              <w:spacing w:line="360" w:lineRule="auto"/>
              <w:ind w:right="-21" w:rightChars="0" w:firstLine="0" w:firstLineChars="0"/>
              <w:rPr>
                <w:rFonts w:hint="eastAsia" w:ascii="宋体" w:hAnsi="宋体" w:eastAsia="宋体" w:cs="宋体"/>
                <w:sz w:val="24"/>
                <w:szCs w:val="24"/>
                <w:highlight w:val="none"/>
              </w:rPr>
            </w:pPr>
            <w:r>
              <w:rPr>
                <w:rFonts w:hint="eastAsia" w:ascii="宋体" w:hAnsi="宋体" w:eastAsia="宋体" w:cs="宋体"/>
                <w:b w:val="0"/>
                <w:bCs/>
                <w:color w:val="000000"/>
                <w:kern w:val="2"/>
                <w:sz w:val="24"/>
                <w:szCs w:val="24"/>
                <w:highlight w:val="none"/>
              </w:rPr>
              <w:t>（</w:t>
            </w:r>
            <w:r>
              <w:rPr>
                <w:rFonts w:hint="eastAsia" w:ascii="宋体" w:hAnsi="宋体" w:eastAsia="宋体" w:cs="宋体"/>
                <w:b w:val="0"/>
                <w:bCs/>
                <w:color w:val="000000"/>
                <w:kern w:val="2"/>
                <w:sz w:val="24"/>
                <w:szCs w:val="24"/>
                <w:highlight w:val="none"/>
                <w:lang w:val="en-US" w:eastAsia="zh-CN"/>
              </w:rPr>
              <w:t>5</w:t>
            </w:r>
            <w:r>
              <w:rPr>
                <w:rFonts w:hint="eastAsia" w:ascii="宋体" w:hAnsi="宋体" w:eastAsia="宋体" w:cs="宋体"/>
                <w:b w:val="0"/>
                <w:bCs/>
                <w:color w:val="000000"/>
                <w:kern w:val="2"/>
                <w:sz w:val="24"/>
                <w:szCs w:val="24"/>
                <w:highlight w:val="none"/>
              </w:rPr>
              <w:t>分）</w:t>
            </w:r>
          </w:p>
        </w:tc>
        <w:tc>
          <w:tcPr>
            <w:tcW w:w="3502" w:type="pct"/>
            <w:gridSpan w:val="2"/>
            <w:vAlign w:val="center"/>
          </w:tcPr>
          <w:p w14:paraId="7819B9A2">
            <w:pPr>
              <w:autoSpaceDE w:val="0"/>
              <w:autoSpaceDN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供应商需提供详细的培训方案，包含但不限于以下几项：   </w:t>
            </w:r>
          </w:p>
          <w:p w14:paraId="5C10A6E6">
            <w:pPr>
              <w:autoSpaceDE w:val="0"/>
              <w:autoSpaceDN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1.培训方式：要求包括但不限于线上培训、线下培训等</w:t>
            </w:r>
            <w:r>
              <w:rPr>
                <w:rFonts w:hint="eastAsia" w:ascii="宋体" w:hAnsi="宋体" w:eastAsia="宋体" w:cs="宋体"/>
                <w:bCs/>
                <w:snapToGrid w:val="0"/>
                <w:color w:val="000000" w:themeColor="text1"/>
                <w:kern w:val="2"/>
                <w:sz w:val="24"/>
                <w:szCs w:val="24"/>
                <w:highlight w:val="none"/>
                <w:lang w:val="en-US" w:eastAsia="zh-CN"/>
                <w14:textFill>
                  <w14:solidFill>
                    <w14:schemeClr w14:val="tx1"/>
                  </w14:solidFill>
                </w14:textFill>
              </w:rPr>
              <w:t>；</w:t>
            </w:r>
          </w:p>
          <w:p w14:paraId="3B4D1C81">
            <w:pPr>
              <w:autoSpaceDE w:val="0"/>
              <w:autoSpaceDN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2.培训内容，要求包括但不限于设备操作、维护保养、安全注意事项简单故障排除等</w:t>
            </w:r>
            <w:r>
              <w:rPr>
                <w:rFonts w:hint="eastAsia" w:ascii="宋体" w:hAnsi="宋体" w:eastAsia="宋体" w:cs="宋体"/>
                <w:bCs/>
                <w:snapToGrid w:val="0"/>
                <w:color w:val="000000" w:themeColor="text1"/>
                <w:kern w:val="2"/>
                <w:sz w:val="24"/>
                <w:szCs w:val="24"/>
                <w:highlight w:val="none"/>
                <w:lang w:val="en-US" w:eastAsia="zh-CN"/>
                <w14:textFill>
                  <w14:solidFill>
                    <w14:schemeClr w14:val="tx1"/>
                  </w14:solidFill>
                </w14:textFill>
              </w:rPr>
              <w:t>；</w:t>
            </w:r>
          </w:p>
          <w:p w14:paraId="30C71918">
            <w:pPr>
              <w:autoSpaceDE w:val="0"/>
              <w:autoSpaceDN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3.培训教材：要求包括但不限于设备操作手册、维护保养手册、故障维修手册等</w:t>
            </w:r>
            <w:r>
              <w:rPr>
                <w:rFonts w:hint="eastAsia" w:ascii="宋体" w:hAnsi="宋体" w:eastAsia="宋体" w:cs="宋体"/>
                <w:bCs/>
                <w:snapToGrid w:val="0"/>
                <w:color w:val="000000" w:themeColor="text1"/>
                <w:kern w:val="2"/>
                <w:sz w:val="24"/>
                <w:szCs w:val="24"/>
                <w:highlight w:val="none"/>
                <w:lang w:val="en-US" w:eastAsia="zh-CN"/>
                <w14:textFill>
                  <w14:solidFill>
                    <w14:schemeClr w14:val="tx1"/>
                  </w14:solidFill>
                </w14:textFill>
              </w:rPr>
              <w:t>；</w:t>
            </w:r>
          </w:p>
          <w:p w14:paraId="40C8CCA9">
            <w:pPr>
              <w:autoSpaceDE w:val="0"/>
              <w:autoSpaceDN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4.培训讲师：须具有专业的培训讲师，保证培训至设备管理员或设备使用人员可熟练操作设备</w:t>
            </w:r>
            <w:r>
              <w:rPr>
                <w:rFonts w:hint="eastAsia" w:ascii="宋体" w:hAnsi="宋体" w:eastAsia="宋体" w:cs="宋体"/>
                <w:bCs/>
                <w:snapToGrid w:val="0"/>
                <w:color w:val="000000" w:themeColor="text1"/>
                <w:kern w:val="2"/>
                <w:sz w:val="24"/>
                <w:szCs w:val="24"/>
                <w:highlight w:val="none"/>
                <w:lang w:val="en-US" w:eastAsia="zh-CN"/>
                <w14:textFill>
                  <w14:solidFill>
                    <w14:schemeClr w14:val="tx1"/>
                  </w14:solidFill>
                </w14:textFill>
              </w:rPr>
              <w:t>；</w:t>
            </w:r>
            <w:r>
              <w:rPr>
                <w:rFonts w:hint="eastAsia" w:ascii="宋体" w:hAnsi="宋体" w:eastAsia="宋体" w:cs="宋体"/>
                <w:color w:val="auto"/>
                <w:sz w:val="24"/>
                <w:szCs w:val="24"/>
                <w:highlight w:val="none"/>
                <w:lang w:val="en-US" w:eastAsia="zh-CN"/>
              </w:rPr>
              <w:t xml:space="preserve">    </w:t>
            </w:r>
          </w:p>
          <w:p w14:paraId="402491E5">
            <w:pPr>
              <w:autoSpaceDE w:val="0"/>
              <w:autoSpaceDN w:val="0"/>
              <w:spacing w:line="360" w:lineRule="auto"/>
              <w:rPr>
                <w:rFonts w:hint="eastAsia" w:ascii="宋体" w:hAnsi="宋体" w:cs="宋体"/>
                <w:sz w:val="24"/>
                <w:szCs w:val="24"/>
                <w:highlight w:val="none"/>
              </w:rPr>
            </w:pPr>
            <w:r>
              <w:rPr>
                <w:rFonts w:hint="eastAsia" w:ascii="宋体" w:hAnsi="宋体" w:cs="宋体"/>
                <w:sz w:val="24"/>
                <w:szCs w:val="24"/>
                <w:highlight w:val="none"/>
                <w:lang w:val="en-US" w:eastAsia="zh-CN"/>
              </w:rPr>
              <w:t>全部提供</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val="en-US" w:eastAsia="zh-CN"/>
              </w:rPr>
              <w:t>缺项或</w:t>
            </w:r>
            <w:r>
              <w:rPr>
                <w:rFonts w:hint="eastAsia" w:ascii="宋体" w:hAnsi="宋体" w:eastAsia="宋体" w:cs="宋体"/>
                <w:sz w:val="24"/>
                <w:szCs w:val="24"/>
                <w:highlight w:val="none"/>
              </w:rPr>
              <w:t>未提供</w:t>
            </w:r>
            <w:r>
              <w:rPr>
                <w:rFonts w:hint="eastAsia" w:ascii="宋体" w:hAnsi="宋体" w:eastAsia="宋体" w:cs="宋体"/>
                <w:sz w:val="24"/>
                <w:szCs w:val="24"/>
                <w:highlight w:val="none"/>
                <w:lang w:val="en-US" w:eastAsia="zh-CN"/>
              </w:rPr>
              <w:t>不得分</w:t>
            </w:r>
            <w:r>
              <w:rPr>
                <w:rFonts w:hint="eastAsia" w:ascii="宋体" w:hAnsi="宋体" w:eastAsia="宋体" w:cs="宋体"/>
                <w:color w:val="auto"/>
                <w:sz w:val="24"/>
                <w:szCs w:val="24"/>
                <w:highlight w:val="none"/>
              </w:rPr>
              <w:t>。</w:t>
            </w:r>
          </w:p>
        </w:tc>
      </w:tr>
      <w:tr w14:paraId="6E0D08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5" w:hRule="atLeast"/>
          <w:jc w:val="center"/>
        </w:trPr>
        <w:tc>
          <w:tcPr>
            <w:tcW w:w="715" w:type="pct"/>
            <w:vMerge w:val="continue"/>
            <w:tcBorders>
              <w:left w:val="single" w:color="auto" w:sz="4" w:space="0"/>
            </w:tcBorders>
            <w:vAlign w:val="center"/>
          </w:tcPr>
          <w:p w14:paraId="07F2E0A7">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p>
        </w:tc>
        <w:tc>
          <w:tcPr>
            <w:tcW w:w="782" w:type="pct"/>
            <w:vAlign w:val="center"/>
          </w:tcPr>
          <w:p w14:paraId="3ED05481">
            <w:pPr>
              <w:pStyle w:val="11"/>
              <w:spacing w:line="360" w:lineRule="auto"/>
              <w:ind w:right="-21" w:rightChars="0" w:firstLine="0" w:firstLineChars="0"/>
              <w:rPr>
                <w:rFonts w:hint="eastAsia" w:ascii="宋体" w:hAnsi="宋体" w:eastAsia="宋体" w:cs="宋体"/>
                <w:bCs/>
                <w:color w:val="000000"/>
                <w:kern w:val="2"/>
                <w:sz w:val="24"/>
                <w:szCs w:val="24"/>
                <w:highlight w:val="none"/>
              </w:rPr>
            </w:pPr>
            <w:r>
              <w:rPr>
                <w:rFonts w:hint="eastAsia" w:ascii="宋体" w:hAnsi="宋体" w:eastAsia="宋体" w:cs="宋体"/>
                <w:b w:val="0"/>
                <w:bCs/>
                <w:color w:val="000000"/>
                <w:kern w:val="2"/>
                <w:sz w:val="24"/>
                <w:szCs w:val="24"/>
                <w:highlight w:val="none"/>
                <w:lang w:val="en-US" w:eastAsia="zh-CN"/>
              </w:rPr>
              <w:t>业绩（6分）</w:t>
            </w:r>
          </w:p>
        </w:tc>
        <w:tc>
          <w:tcPr>
            <w:tcW w:w="3502" w:type="pct"/>
            <w:gridSpan w:val="2"/>
            <w:vAlign w:val="center"/>
          </w:tcPr>
          <w:p w14:paraId="5AA8B7B2">
            <w:pPr>
              <w:autoSpaceDE w:val="0"/>
              <w:autoSpaceDN w:val="0"/>
              <w:spacing w:line="360" w:lineRule="auto"/>
              <w:rPr>
                <w:rFonts w:hint="eastAsia" w:ascii="宋体" w:hAnsi="宋体" w:cs="宋体"/>
                <w:bCs/>
                <w:color w:val="000000"/>
                <w:kern w:val="2"/>
                <w:sz w:val="24"/>
                <w:szCs w:val="24"/>
                <w:highlight w:val="none"/>
              </w:rPr>
            </w:pPr>
            <w:r>
              <w:rPr>
                <w:rFonts w:hint="eastAsia" w:ascii="宋体" w:hAnsi="宋体" w:eastAsia="宋体" w:cs="宋体"/>
                <w:sz w:val="24"/>
                <w:szCs w:val="24"/>
                <w:highlight w:val="none"/>
              </w:rPr>
              <w:t>自 20</w:t>
            </w:r>
            <w:r>
              <w:rPr>
                <w:rFonts w:hint="eastAsia" w:ascii="宋体" w:hAnsi="宋体" w:eastAsia="宋体" w:cs="宋体"/>
                <w:sz w:val="24"/>
                <w:szCs w:val="24"/>
                <w:highlight w:val="none"/>
                <w:lang w:val="en-US" w:eastAsia="zh-CN"/>
              </w:rPr>
              <w:t>22</w:t>
            </w:r>
            <w:r>
              <w:rPr>
                <w:rFonts w:hint="eastAsia" w:ascii="宋体" w:hAnsi="宋体" w:eastAsia="宋体" w:cs="宋体"/>
                <w:sz w:val="24"/>
                <w:szCs w:val="24"/>
                <w:highlight w:val="none"/>
              </w:rPr>
              <w:t xml:space="preserve"> 年 1 月 1 日以来，投标人每提供一份类似业绩的得 </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 xml:space="preserve"> 分，最多得6 分。（提供业绩合同， 日期以合同签订日期为准）。</w:t>
            </w:r>
          </w:p>
        </w:tc>
      </w:tr>
    </w:tbl>
    <w:p w14:paraId="715647DE">
      <w:pPr>
        <w:pStyle w:val="2"/>
        <w:ind w:left="0" w:leftChars="0" w:firstLine="0" w:firstLineChars="0"/>
        <w:rPr>
          <w:rFonts w:ascii="宋体" w:hAnsi="宋体" w:eastAsia="宋体" w:cs="宋体"/>
          <w:color w:val="auto"/>
          <w:spacing w:val="0"/>
          <w:position w:val="0"/>
          <w:sz w:val="24"/>
          <w:highlight w:val="none"/>
          <w:shd w:val="clear" w:fill="auto"/>
        </w:rPr>
      </w:pPr>
    </w:p>
    <w:p w14:paraId="68B061A6">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最终得分为磋商小组所有成员计分的算术平均值，计算保留小数点两位，小数点后第三位四舍五入。</w:t>
      </w:r>
    </w:p>
    <w:p w14:paraId="3763710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168B2FC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20C8F3D">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22.5若供应商的报价高于项目预算，磋商小组有权根据采购人意见及其实际情况，拒绝该报价。</w:t>
      </w:r>
    </w:p>
    <w:p w14:paraId="482B58F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90083B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22.7</w:t>
      </w:r>
      <w:r>
        <w:rPr>
          <w:rFonts w:hint="eastAsia" w:ascii="宋体" w:hAnsi="宋体" w:eastAsia="宋体" w:cs="宋体"/>
          <w:color w:val="auto"/>
          <w:spacing w:val="0"/>
          <w:position w:val="0"/>
          <w:sz w:val="24"/>
          <w:highlight w:val="none"/>
          <w:shd w:val="clear" w:fill="auto"/>
        </w:rPr>
        <w:t>投标人须在投标文件承诺</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在竞争性磋商期间，供应商不得向竞争性磋商小组成员询问其它供应商竞争性磋商情况，不得进行旨在影响成交结果的活动。</w:t>
      </w:r>
    </w:p>
    <w:p w14:paraId="471D3A2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22.8在竞争性磋商期间，采购人将有专门人员与供应商进行联络。</w:t>
      </w:r>
    </w:p>
    <w:p w14:paraId="06EC3D0F">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23.竞争性磋商终止</w:t>
      </w:r>
    </w:p>
    <w:p w14:paraId="4E362297">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69ADEF1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（1）因情况变化，不再符合竞争性磋商适用情形的；</w:t>
      </w:r>
    </w:p>
    <w:p w14:paraId="7B09403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（2）出现影响采购公正的违法、违规行为的；</w:t>
      </w:r>
    </w:p>
    <w:p w14:paraId="33D4C6B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（3）在采购过程中符合磋商文件要求的供应商不足3家的；</w:t>
      </w:r>
    </w:p>
    <w:p w14:paraId="3B55D884">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（4）在采购活动中因重大变故，采购任务取消的；</w:t>
      </w:r>
    </w:p>
    <w:p w14:paraId="748DB8A8">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七、成交通知</w:t>
      </w:r>
    </w:p>
    <w:p w14:paraId="5E993A0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24.成交通知</w:t>
      </w:r>
    </w:p>
    <w:p w14:paraId="298BAE1B">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43067F2F">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4107676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八、合同授予</w:t>
      </w:r>
    </w:p>
    <w:p w14:paraId="3F4A4368">
      <w:pPr>
        <w:tabs>
          <w:tab w:val="left" w:pos="162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25.签订合同及合同的执行</w:t>
      </w:r>
    </w:p>
    <w:p w14:paraId="498A456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5B11F62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24C6A09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0203D8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九、质疑处理</w:t>
      </w:r>
    </w:p>
    <w:p w14:paraId="3E3BD800">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26.质疑程序及处理</w:t>
      </w:r>
    </w:p>
    <w:p w14:paraId="07EDB0B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85E72C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3A2B4A9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366479A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09FAB4A">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16CC052D">
      <w:pPr>
        <w:rPr>
          <w:rFonts w:hint="eastAsia"/>
          <w:highlight w:val="none"/>
          <w:lang w:val="en-US" w:eastAsia="zh-CN"/>
        </w:rPr>
      </w:pPr>
    </w:p>
    <w:p w14:paraId="62461F7C">
      <w:pPr>
        <w:pStyle w:val="2"/>
        <w:rPr>
          <w:rFonts w:hint="eastAsia"/>
          <w:highlight w:val="none"/>
          <w:lang w:val="en-US" w:eastAsia="zh-CN"/>
        </w:rPr>
      </w:pPr>
    </w:p>
    <w:p w14:paraId="3CFD0545">
      <w:pPr>
        <w:pStyle w:val="2"/>
        <w:rPr>
          <w:rFonts w:hint="eastAsia"/>
          <w:highlight w:val="none"/>
          <w:lang w:val="en-US" w:eastAsia="zh-CN"/>
        </w:rPr>
      </w:pPr>
    </w:p>
    <w:p w14:paraId="519CBA1B">
      <w:pPr>
        <w:pStyle w:val="2"/>
        <w:rPr>
          <w:rFonts w:hint="eastAsia"/>
          <w:highlight w:val="none"/>
          <w:lang w:val="en-US" w:eastAsia="zh-CN"/>
        </w:rPr>
      </w:pPr>
    </w:p>
    <w:p w14:paraId="51455ECB">
      <w:pPr>
        <w:pStyle w:val="2"/>
        <w:rPr>
          <w:rFonts w:hint="eastAsia"/>
          <w:highlight w:val="none"/>
          <w:lang w:val="en-US" w:eastAsia="zh-CN"/>
        </w:rPr>
      </w:pPr>
    </w:p>
    <w:p w14:paraId="61484DF5">
      <w:pPr>
        <w:pStyle w:val="2"/>
        <w:rPr>
          <w:rFonts w:hint="eastAsia"/>
          <w:highlight w:val="none"/>
          <w:lang w:val="en-US" w:eastAsia="zh-CN"/>
        </w:rPr>
      </w:pPr>
    </w:p>
    <w:p w14:paraId="57456253">
      <w:pPr>
        <w:pStyle w:val="2"/>
        <w:rPr>
          <w:rFonts w:hint="eastAsia"/>
          <w:highlight w:val="none"/>
          <w:lang w:val="en-US" w:eastAsia="zh-CN"/>
        </w:rPr>
      </w:pPr>
    </w:p>
    <w:p w14:paraId="589A6CBD">
      <w:pPr>
        <w:pStyle w:val="2"/>
        <w:rPr>
          <w:rFonts w:hint="eastAsia"/>
          <w:highlight w:val="none"/>
          <w:lang w:val="en-US" w:eastAsia="zh-CN"/>
        </w:rPr>
      </w:pPr>
    </w:p>
    <w:p w14:paraId="4B577403">
      <w:pPr>
        <w:pStyle w:val="2"/>
        <w:rPr>
          <w:rFonts w:hint="eastAsia"/>
          <w:highlight w:val="none"/>
          <w:lang w:val="en-US" w:eastAsia="zh-CN"/>
        </w:rPr>
      </w:pPr>
    </w:p>
    <w:p w14:paraId="55E558DF">
      <w:pPr>
        <w:pStyle w:val="2"/>
        <w:rPr>
          <w:rFonts w:hint="eastAsia"/>
          <w:highlight w:val="none"/>
          <w:lang w:val="en-US" w:eastAsia="zh-CN"/>
        </w:rPr>
      </w:pPr>
    </w:p>
    <w:p w14:paraId="7F80BE50">
      <w:pPr>
        <w:pStyle w:val="2"/>
        <w:rPr>
          <w:rFonts w:hint="eastAsia"/>
          <w:highlight w:val="none"/>
          <w:lang w:val="en-US" w:eastAsia="zh-CN"/>
        </w:rPr>
      </w:pPr>
    </w:p>
    <w:p w14:paraId="525011DB">
      <w:pPr>
        <w:pStyle w:val="2"/>
        <w:rPr>
          <w:rFonts w:hint="eastAsia"/>
          <w:highlight w:val="none"/>
          <w:lang w:val="en-US" w:eastAsia="zh-CN"/>
        </w:rPr>
      </w:pPr>
    </w:p>
    <w:p w14:paraId="68C37BCC">
      <w:pPr>
        <w:pStyle w:val="2"/>
        <w:rPr>
          <w:rFonts w:hint="eastAsia"/>
          <w:highlight w:val="none"/>
          <w:lang w:val="en-US" w:eastAsia="zh-CN"/>
        </w:rPr>
      </w:pPr>
    </w:p>
    <w:p w14:paraId="1667D63F">
      <w:pPr>
        <w:pStyle w:val="2"/>
        <w:rPr>
          <w:rFonts w:hint="eastAsia"/>
          <w:highlight w:val="none"/>
          <w:lang w:val="en-US" w:eastAsia="zh-CN"/>
        </w:rPr>
      </w:pPr>
    </w:p>
    <w:p w14:paraId="3557AECD">
      <w:pPr>
        <w:pStyle w:val="2"/>
        <w:rPr>
          <w:rFonts w:hint="eastAsia"/>
          <w:highlight w:val="none"/>
          <w:lang w:val="en-US" w:eastAsia="zh-CN"/>
        </w:rPr>
      </w:pPr>
    </w:p>
    <w:p w14:paraId="7070D131">
      <w:pPr>
        <w:pStyle w:val="2"/>
        <w:rPr>
          <w:rFonts w:hint="eastAsia"/>
          <w:highlight w:val="none"/>
          <w:lang w:val="en-US" w:eastAsia="zh-CN"/>
        </w:rPr>
      </w:pPr>
    </w:p>
    <w:p w14:paraId="3CFF46A2">
      <w:pPr>
        <w:pStyle w:val="2"/>
        <w:rPr>
          <w:rFonts w:hint="eastAsia"/>
          <w:highlight w:val="none"/>
          <w:lang w:val="en-US" w:eastAsia="zh-CN"/>
        </w:rPr>
      </w:pPr>
    </w:p>
    <w:p w14:paraId="7AA21874">
      <w:pPr>
        <w:pStyle w:val="2"/>
        <w:rPr>
          <w:rFonts w:hint="eastAsia"/>
          <w:highlight w:val="none"/>
          <w:lang w:val="en-US" w:eastAsia="zh-CN"/>
        </w:rPr>
      </w:pPr>
    </w:p>
    <w:p w14:paraId="4ECE80BD">
      <w:pPr>
        <w:pStyle w:val="2"/>
        <w:rPr>
          <w:rFonts w:hint="eastAsia"/>
          <w:highlight w:val="none"/>
          <w:lang w:val="en-US" w:eastAsia="zh-CN"/>
        </w:rPr>
      </w:pPr>
    </w:p>
    <w:p w14:paraId="5DD1652D">
      <w:pPr>
        <w:pStyle w:val="2"/>
        <w:rPr>
          <w:rFonts w:hint="eastAsia"/>
          <w:highlight w:val="none"/>
          <w:lang w:val="en-US" w:eastAsia="zh-CN"/>
        </w:rPr>
      </w:pPr>
    </w:p>
    <w:p w14:paraId="4151E98E">
      <w:pPr>
        <w:pStyle w:val="5"/>
        <w:bidi w:val="0"/>
        <w:rPr>
          <w:highlight w:val="none"/>
        </w:rPr>
      </w:pPr>
      <w:r>
        <w:rPr>
          <w:highlight w:val="none"/>
        </w:rPr>
        <w:t xml:space="preserve">第三章 </w:t>
      </w:r>
      <w:r>
        <w:rPr>
          <w:rFonts w:hint="eastAsia"/>
          <w:highlight w:val="none"/>
          <w:lang w:val="en-US" w:eastAsia="zh-CN"/>
        </w:rPr>
        <w:t xml:space="preserve">  </w:t>
      </w:r>
      <w:r>
        <w:rPr>
          <w:highlight w:val="none"/>
        </w:rPr>
        <w:t>采购项目内容及要求</w:t>
      </w:r>
    </w:p>
    <w:p w14:paraId="28B1DFF4">
      <w:pPr>
        <w:numPr>
          <w:ilvl w:val="0"/>
          <w:numId w:val="0"/>
        </w:numPr>
        <w:spacing w:before="0" w:after="0" w:line="480" w:lineRule="auto"/>
        <w:ind w:right="0" w:rightChars="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本项目采购内容：</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462"/>
        <w:gridCol w:w="1566"/>
        <w:gridCol w:w="5154"/>
        <w:gridCol w:w="462"/>
        <w:gridCol w:w="682"/>
      </w:tblGrid>
      <w:tr w14:paraId="17593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5000" w:type="pct"/>
            <w:gridSpan w:val="5"/>
            <w:shd w:val="clear" w:color="auto" w:fill="auto"/>
            <w:noWrap/>
            <w:tcMar>
              <w:top w:w="10" w:type="dxa"/>
              <w:left w:w="10" w:type="dxa"/>
              <w:right w:w="10" w:type="dxa"/>
            </w:tcMar>
            <w:vAlign w:val="center"/>
          </w:tcPr>
          <w:p w14:paraId="1F36F3E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b/>
                <w:bCs/>
                <w:i w:val="0"/>
                <w:color w:val="000000"/>
                <w:kern w:val="0"/>
                <w:sz w:val="28"/>
                <w:szCs w:val="28"/>
                <w:highlight w:val="none"/>
                <w:u w:val="none"/>
                <w:lang w:val="en-US" w:eastAsia="zh-CN" w:bidi="ar"/>
              </w:rPr>
              <w:t>周营镇实验寄宿制学校</w:t>
            </w:r>
          </w:p>
        </w:tc>
      </w:tr>
      <w:tr w14:paraId="1A9E3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6A59F76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序号</w:t>
            </w:r>
          </w:p>
        </w:tc>
        <w:tc>
          <w:tcPr>
            <w:tcW w:w="870" w:type="pct"/>
            <w:shd w:val="clear" w:color="auto" w:fill="auto"/>
            <w:noWrap/>
            <w:tcMar>
              <w:top w:w="10" w:type="dxa"/>
              <w:left w:w="10" w:type="dxa"/>
              <w:right w:w="10" w:type="dxa"/>
            </w:tcMar>
            <w:vAlign w:val="center"/>
          </w:tcPr>
          <w:p w14:paraId="2809C45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设备名称</w:t>
            </w:r>
          </w:p>
        </w:tc>
        <w:tc>
          <w:tcPr>
            <w:tcW w:w="2992" w:type="pct"/>
            <w:shd w:val="clear" w:color="auto" w:fill="auto"/>
            <w:noWrap/>
            <w:tcMar>
              <w:top w:w="10" w:type="dxa"/>
              <w:left w:w="10" w:type="dxa"/>
              <w:right w:w="10" w:type="dxa"/>
            </w:tcMar>
            <w:vAlign w:val="center"/>
          </w:tcPr>
          <w:p w14:paraId="645E459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参数要求</w:t>
            </w:r>
          </w:p>
        </w:tc>
        <w:tc>
          <w:tcPr>
            <w:tcW w:w="363" w:type="pct"/>
            <w:shd w:val="clear" w:color="auto" w:fill="auto"/>
            <w:noWrap/>
            <w:tcMar>
              <w:top w:w="10" w:type="dxa"/>
              <w:left w:w="10" w:type="dxa"/>
              <w:right w:w="10" w:type="dxa"/>
            </w:tcMar>
            <w:vAlign w:val="center"/>
          </w:tcPr>
          <w:p w14:paraId="448AC07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单位</w:t>
            </w:r>
          </w:p>
        </w:tc>
        <w:tc>
          <w:tcPr>
            <w:tcW w:w="456" w:type="pct"/>
            <w:shd w:val="clear" w:color="auto" w:fill="auto"/>
            <w:noWrap/>
            <w:tcMar>
              <w:top w:w="10" w:type="dxa"/>
              <w:left w:w="10" w:type="dxa"/>
              <w:right w:w="10" w:type="dxa"/>
            </w:tcMar>
            <w:vAlign w:val="center"/>
          </w:tcPr>
          <w:p w14:paraId="140FB0C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数量</w:t>
            </w:r>
          </w:p>
        </w:tc>
      </w:tr>
      <w:tr w14:paraId="29DE7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062CA060">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w:t>
            </w:r>
          </w:p>
        </w:tc>
        <w:tc>
          <w:tcPr>
            <w:tcW w:w="870" w:type="pct"/>
            <w:shd w:val="clear" w:color="auto" w:fill="auto"/>
            <w:noWrap/>
            <w:tcMar>
              <w:top w:w="10" w:type="dxa"/>
              <w:left w:w="10" w:type="dxa"/>
              <w:right w:w="10" w:type="dxa"/>
            </w:tcMar>
            <w:vAlign w:val="center"/>
          </w:tcPr>
          <w:p w14:paraId="38B2DBA3">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顶管</w:t>
            </w:r>
          </w:p>
        </w:tc>
        <w:tc>
          <w:tcPr>
            <w:tcW w:w="2992" w:type="pct"/>
            <w:shd w:val="clear" w:color="auto" w:fill="auto"/>
            <w:noWrap/>
            <w:tcMar>
              <w:top w:w="10" w:type="dxa"/>
              <w:left w:w="10" w:type="dxa"/>
              <w:right w:w="10" w:type="dxa"/>
            </w:tcMar>
            <w:vAlign w:val="center"/>
          </w:tcPr>
          <w:p w14:paraId="65D769C5">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1.土壤类别:一二类</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2.管道材质及规格:MPP200、壁厚12mm</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3.路径:顶2位，路径长159米</w:t>
            </w:r>
          </w:p>
        </w:tc>
        <w:tc>
          <w:tcPr>
            <w:tcW w:w="363" w:type="pct"/>
            <w:shd w:val="clear" w:color="auto" w:fill="auto"/>
            <w:noWrap/>
            <w:tcMar>
              <w:top w:w="10" w:type="dxa"/>
              <w:left w:w="10" w:type="dxa"/>
              <w:right w:w="10" w:type="dxa"/>
            </w:tcMar>
            <w:vAlign w:val="center"/>
          </w:tcPr>
          <w:p w14:paraId="40A5A79C">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m</w:t>
            </w:r>
          </w:p>
        </w:tc>
        <w:tc>
          <w:tcPr>
            <w:tcW w:w="456" w:type="pct"/>
            <w:shd w:val="clear" w:color="auto" w:fill="auto"/>
            <w:noWrap/>
            <w:tcMar>
              <w:top w:w="10" w:type="dxa"/>
              <w:left w:w="10" w:type="dxa"/>
              <w:right w:w="10" w:type="dxa"/>
            </w:tcMar>
            <w:vAlign w:val="center"/>
          </w:tcPr>
          <w:p w14:paraId="5665F29E">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159</w:t>
            </w:r>
          </w:p>
        </w:tc>
      </w:tr>
      <w:tr w14:paraId="5F2C9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15A1F656">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w:t>
            </w:r>
          </w:p>
        </w:tc>
        <w:tc>
          <w:tcPr>
            <w:tcW w:w="870" w:type="pct"/>
            <w:shd w:val="clear" w:color="auto" w:fill="auto"/>
            <w:noWrap/>
            <w:tcMar>
              <w:top w:w="10" w:type="dxa"/>
              <w:left w:w="10" w:type="dxa"/>
              <w:right w:w="10" w:type="dxa"/>
            </w:tcMar>
            <w:vAlign w:val="center"/>
          </w:tcPr>
          <w:p w14:paraId="50F957E1">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顶管</w:t>
            </w:r>
          </w:p>
        </w:tc>
        <w:tc>
          <w:tcPr>
            <w:tcW w:w="2992" w:type="pct"/>
            <w:shd w:val="clear" w:color="auto" w:fill="auto"/>
            <w:noWrap/>
            <w:tcMar>
              <w:top w:w="10" w:type="dxa"/>
              <w:left w:w="10" w:type="dxa"/>
              <w:right w:w="10" w:type="dxa"/>
            </w:tcMar>
            <w:vAlign w:val="center"/>
          </w:tcPr>
          <w:p w14:paraId="4626075B">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1.土壤类别:一二类</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2.管道材质及规格:MPP200、壁厚12mm</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3.路径:顶4位，路径长136米</w:t>
            </w:r>
          </w:p>
        </w:tc>
        <w:tc>
          <w:tcPr>
            <w:tcW w:w="363" w:type="pct"/>
            <w:shd w:val="clear" w:color="auto" w:fill="auto"/>
            <w:noWrap/>
            <w:tcMar>
              <w:top w:w="10" w:type="dxa"/>
              <w:left w:w="10" w:type="dxa"/>
              <w:right w:w="10" w:type="dxa"/>
            </w:tcMar>
            <w:vAlign w:val="center"/>
          </w:tcPr>
          <w:p w14:paraId="515BD78D">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m</w:t>
            </w:r>
          </w:p>
        </w:tc>
        <w:tc>
          <w:tcPr>
            <w:tcW w:w="456" w:type="pct"/>
            <w:shd w:val="clear" w:color="auto" w:fill="auto"/>
            <w:noWrap/>
            <w:tcMar>
              <w:top w:w="10" w:type="dxa"/>
              <w:left w:w="10" w:type="dxa"/>
              <w:right w:w="10" w:type="dxa"/>
            </w:tcMar>
            <w:vAlign w:val="center"/>
          </w:tcPr>
          <w:p w14:paraId="1FA7CFBC">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136</w:t>
            </w:r>
          </w:p>
        </w:tc>
      </w:tr>
      <w:tr w14:paraId="2C2CF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33CC0A2C">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w:t>
            </w:r>
          </w:p>
        </w:tc>
        <w:tc>
          <w:tcPr>
            <w:tcW w:w="870" w:type="pct"/>
            <w:shd w:val="clear" w:color="auto" w:fill="auto"/>
            <w:noWrap/>
            <w:tcMar>
              <w:top w:w="10" w:type="dxa"/>
              <w:left w:w="10" w:type="dxa"/>
              <w:right w:w="10" w:type="dxa"/>
            </w:tcMar>
            <w:vAlign w:val="center"/>
          </w:tcPr>
          <w:p w14:paraId="0CE00834">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顶管</w:t>
            </w:r>
          </w:p>
        </w:tc>
        <w:tc>
          <w:tcPr>
            <w:tcW w:w="2992" w:type="pct"/>
            <w:shd w:val="clear" w:color="auto" w:fill="auto"/>
            <w:noWrap/>
            <w:tcMar>
              <w:top w:w="10" w:type="dxa"/>
              <w:left w:w="10" w:type="dxa"/>
              <w:right w:w="10" w:type="dxa"/>
            </w:tcMar>
            <w:vAlign w:val="center"/>
          </w:tcPr>
          <w:p w14:paraId="1301C0EC">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1.土壤类别:一二类</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2.管道材质及规格:MPP200、壁厚12mm</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3.路径:顶6位，路径长40米</w:t>
            </w:r>
          </w:p>
        </w:tc>
        <w:tc>
          <w:tcPr>
            <w:tcW w:w="363" w:type="pct"/>
            <w:shd w:val="clear" w:color="auto" w:fill="auto"/>
            <w:noWrap/>
            <w:tcMar>
              <w:top w:w="10" w:type="dxa"/>
              <w:left w:w="10" w:type="dxa"/>
              <w:right w:w="10" w:type="dxa"/>
            </w:tcMar>
            <w:vAlign w:val="center"/>
          </w:tcPr>
          <w:p w14:paraId="2030670A">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m</w:t>
            </w:r>
          </w:p>
        </w:tc>
        <w:tc>
          <w:tcPr>
            <w:tcW w:w="456" w:type="pct"/>
            <w:shd w:val="clear" w:color="auto" w:fill="auto"/>
            <w:noWrap/>
            <w:tcMar>
              <w:top w:w="10" w:type="dxa"/>
              <w:left w:w="10" w:type="dxa"/>
              <w:right w:w="10" w:type="dxa"/>
            </w:tcMar>
            <w:vAlign w:val="center"/>
          </w:tcPr>
          <w:p w14:paraId="080F64C1">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40</w:t>
            </w:r>
          </w:p>
        </w:tc>
      </w:tr>
      <w:tr w14:paraId="40C31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1244984C">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4</w:t>
            </w:r>
          </w:p>
        </w:tc>
        <w:tc>
          <w:tcPr>
            <w:tcW w:w="870" w:type="pct"/>
            <w:shd w:val="clear" w:color="auto" w:fill="auto"/>
            <w:noWrap/>
            <w:tcMar>
              <w:top w:w="10" w:type="dxa"/>
              <w:left w:w="10" w:type="dxa"/>
              <w:right w:w="10" w:type="dxa"/>
            </w:tcMar>
            <w:vAlign w:val="center"/>
          </w:tcPr>
          <w:p w14:paraId="347F9504">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顶管</w:t>
            </w:r>
          </w:p>
        </w:tc>
        <w:tc>
          <w:tcPr>
            <w:tcW w:w="2992" w:type="pct"/>
            <w:shd w:val="clear" w:color="auto" w:fill="auto"/>
            <w:noWrap/>
            <w:tcMar>
              <w:top w:w="10" w:type="dxa"/>
              <w:left w:w="10" w:type="dxa"/>
              <w:right w:w="10" w:type="dxa"/>
            </w:tcMar>
            <w:vAlign w:val="center"/>
          </w:tcPr>
          <w:p w14:paraId="1ADABD78">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1.土壤类别:一二类</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2.管道材质及规格:MPP200、壁厚12mm</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3.路径:顶8位，路径长150米</w:t>
            </w:r>
          </w:p>
        </w:tc>
        <w:tc>
          <w:tcPr>
            <w:tcW w:w="363" w:type="pct"/>
            <w:shd w:val="clear" w:color="auto" w:fill="auto"/>
            <w:noWrap/>
            <w:tcMar>
              <w:top w:w="10" w:type="dxa"/>
              <w:left w:w="10" w:type="dxa"/>
              <w:right w:w="10" w:type="dxa"/>
            </w:tcMar>
            <w:vAlign w:val="center"/>
          </w:tcPr>
          <w:p w14:paraId="22637629">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m</w:t>
            </w:r>
          </w:p>
        </w:tc>
        <w:tc>
          <w:tcPr>
            <w:tcW w:w="456" w:type="pct"/>
            <w:shd w:val="clear" w:color="auto" w:fill="auto"/>
            <w:noWrap/>
            <w:tcMar>
              <w:top w:w="10" w:type="dxa"/>
              <w:left w:w="10" w:type="dxa"/>
              <w:right w:w="10" w:type="dxa"/>
            </w:tcMar>
            <w:vAlign w:val="center"/>
          </w:tcPr>
          <w:p w14:paraId="488DA991">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150</w:t>
            </w:r>
          </w:p>
        </w:tc>
      </w:tr>
      <w:tr w14:paraId="4C4F9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4CE5C602">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5</w:t>
            </w:r>
          </w:p>
        </w:tc>
        <w:tc>
          <w:tcPr>
            <w:tcW w:w="870" w:type="pct"/>
            <w:shd w:val="clear" w:color="auto" w:fill="auto"/>
            <w:noWrap/>
            <w:tcMar>
              <w:top w:w="10" w:type="dxa"/>
              <w:left w:w="10" w:type="dxa"/>
              <w:right w:w="10" w:type="dxa"/>
            </w:tcMar>
            <w:vAlign w:val="center"/>
          </w:tcPr>
          <w:p w14:paraId="4D097004">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顶管</w:t>
            </w:r>
          </w:p>
        </w:tc>
        <w:tc>
          <w:tcPr>
            <w:tcW w:w="2992" w:type="pct"/>
            <w:shd w:val="clear" w:color="auto" w:fill="auto"/>
            <w:noWrap/>
            <w:tcMar>
              <w:top w:w="10" w:type="dxa"/>
              <w:left w:w="10" w:type="dxa"/>
              <w:right w:w="10" w:type="dxa"/>
            </w:tcMar>
            <w:vAlign w:val="center"/>
          </w:tcPr>
          <w:p w14:paraId="3C0C56E3">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1.土壤类别:一二类</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2.管道材质及规格:MPP110-8</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3.路径:顶1位，路径长15米</w:t>
            </w:r>
          </w:p>
        </w:tc>
        <w:tc>
          <w:tcPr>
            <w:tcW w:w="363" w:type="pct"/>
            <w:shd w:val="clear" w:color="auto" w:fill="auto"/>
            <w:noWrap/>
            <w:tcMar>
              <w:top w:w="10" w:type="dxa"/>
              <w:left w:w="10" w:type="dxa"/>
              <w:right w:w="10" w:type="dxa"/>
            </w:tcMar>
            <w:vAlign w:val="center"/>
          </w:tcPr>
          <w:p w14:paraId="48B434B6">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m</w:t>
            </w:r>
          </w:p>
        </w:tc>
        <w:tc>
          <w:tcPr>
            <w:tcW w:w="456" w:type="pct"/>
            <w:shd w:val="clear" w:color="auto" w:fill="auto"/>
            <w:noWrap/>
            <w:tcMar>
              <w:top w:w="10" w:type="dxa"/>
              <w:left w:w="10" w:type="dxa"/>
              <w:right w:w="10" w:type="dxa"/>
            </w:tcMar>
            <w:vAlign w:val="center"/>
          </w:tcPr>
          <w:p w14:paraId="643954B9">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15</w:t>
            </w:r>
          </w:p>
        </w:tc>
      </w:tr>
      <w:tr w14:paraId="1415E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708621B2">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6</w:t>
            </w:r>
          </w:p>
        </w:tc>
        <w:tc>
          <w:tcPr>
            <w:tcW w:w="870" w:type="pct"/>
            <w:shd w:val="clear" w:color="auto" w:fill="auto"/>
            <w:noWrap/>
            <w:tcMar>
              <w:top w:w="10" w:type="dxa"/>
              <w:left w:w="10" w:type="dxa"/>
              <w:right w:w="10" w:type="dxa"/>
            </w:tcMar>
            <w:vAlign w:val="center"/>
          </w:tcPr>
          <w:p w14:paraId="6E1AB3B4">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电力电缆</w:t>
            </w:r>
          </w:p>
        </w:tc>
        <w:tc>
          <w:tcPr>
            <w:tcW w:w="2992" w:type="pct"/>
            <w:shd w:val="clear" w:color="auto" w:fill="auto"/>
            <w:noWrap/>
            <w:tcMar>
              <w:top w:w="10" w:type="dxa"/>
              <w:left w:w="10" w:type="dxa"/>
              <w:right w:w="10" w:type="dxa"/>
            </w:tcMar>
            <w:vAlign w:val="center"/>
          </w:tcPr>
          <w:p w14:paraId="2ECC1FAF">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1.名称：低压电缆</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2.规格型号：ZR-YJLV22-4x185+1x95</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3.敷设方式;穿管敷设</w:t>
            </w:r>
          </w:p>
        </w:tc>
        <w:tc>
          <w:tcPr>
            <w:tcW w:w="363" w:type="pct"/>
            <w:shd w:val="clear" w:color="auto" w:fill="auto"/>
            <w:noWrap/>
            <w:tcMar>
              <w:top w:w="10" w:type="dxa"/>
              <w:left w:w="10" w:type="dxa"/>
              <w:right w:w="10" w:type="dxa"/>
            </w:tcMar>
            <w:vAlign w:val="center"/>
          </w:tcPr>
          <w:p w14:paraId="44185412">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m</w:t>
            </w:r>
          </w:p>
        </w:tc>
        <w:tc>
          <w:tcPr>
            <w:tcW w:w="456" w:type="pct"/>
            <w:shd w:val="clear" w:color="auto" w:fill="auto"/>
            <w:noWrap/>
            <w:tcMar>
              <w:top w:w="10" w:type="dxa"/>
              <w:left w:w="10" w:type="dxa"/>
              <w:right w:w="10" w:type="dxa"/>
            </w:tcMar>
            <w:vAlign w:val="center"/>
          </w:tcPr>
          <w:p w14:paraId="4BC73068">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2542</w:t>
            </w:r>
          </w:p>
        </w:tc>
      </w:tr>
      <w:tr w14:paraId="52329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04796F05">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7</w:t>
            </w:r>
          </w:p>
        </w:tc>
        <w:tc>
          <w:tcPr>
            <w:tcW w:w="870" w:type="pct"/>
            <w:shd w:val="clear" w:color="auto" w:fill="auto"/>
            <w:noWrap/>
            <w:tcMar>
              <w:top w:w="10" w:type="dxa"/>
              <w:left w:w="10" w:type="dxa"/>
              <w:right w:w="10" w:type="dxa"/>
            </w:tcMar>
            <w:vAlign w:val="center"/>
          </w:tcPr>
          <w:p w14:paraId="58873D0E">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电力电缆</w:t>
            </w:r>
          </w:p>
        </w:tc>
        <w:tc>
          <w:tcPr>
            <w:tcW w:w="2992" w:type="pct"/>
            <w:shd w:val="clear" w:color="auto" w:fill="auto"/>
            <w:noWrap/>
            <w:tcMar>
              <w:top w:w="10" w:type="dxa"/>
              <w:left w:w="10" w:type="dxa"/>
              <w:right w:w="10" w:type="dxa"/>
            </w:tcMar>
            <w:vAlign w:val="center"/>
          </w:tcPr>
          <w:p w14:paraId="2CA96B0E">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1.名称：低压电缆</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2.规格型号： ZR-YJLV22-1kV-4*35+1*16</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3.敷设方式;穿管敷设</w:t>
            </w:r>
          </w:p>
        </w:tc>
        <w:tc>
          <w:tcPr>
            <w:tcW w:w="363" w:type="pct"/>
            <w:shd w:val="clear" w:color="auto" w:fill="auto"/>
            <w:noWrap/>
            <w:tcMar>
              <w:top w:w="10" w:type="dxa"/>
              <w:left w:w="10" w:type="dxa"/>
              <w:right w:w="10" w:type="dxa"/>
            </w:tcMar>
            <w:vAlign w:val="center"/>
          </w:tcPr>
          <w:p w14:paraId="713C3D6E">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m</w:t>
            </w:r>
          </w:p>
        </w:tc>
        <w:tc>
          <w:tcPr>
            <w:tcW w:w="456" w:type="pct"/>
            <w:shd w:val="clear" w:color="auto" w:fill="auto"/>
            <w:noWrap/>
            <w:tcMar>
              <w:top w:w="10" w:type="dxa"/>
              <w:left w:w="10" w:type="dxa"/>
              <w:right w:w="10" w:type="dxa"/>
            </w:tcMar>
            <w:vAlign w:val="center"/>
          </w:tcPr>
          <w:p w14:paraId="06983CCC">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20</w:t>
            </w:r>
          </w:p>
        </w:tc>
      </w:tr>
      <w:tr w14:paraId="7F41F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3DA471B2">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8</w:t>
            </w:r>
          </w:p>
        </w:tc>
        <w:tc>
          <w:tcPr>
            <w:tcW w:w="870" w:type="pct"/>
            <w:shd w:val="clear" w:color="auto" w:fill="auto"/>
            <w:noWrap/>
            <w:tcMar>
              <w:top w:w="10" w:type="dxa"/>
              <w:left w:w="10" w:type="dxa"/>
              <w:right w:w="10" w:type="dxa"/>
            </w:tcMar>
            <w:vAlign w:val="center"/>
          </w:tcPr>
          <w:p w14:paraId="52FA5FBF">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电力电缆</w:t>
            </w:r>
          </w:p>
        </w:tc>
        <w:tc>
          <w:tcPr>
            <w:tcW w:w="2992" w:type="pct"/>
            <w:shd w:val="clear" w:color="auto" w:fill="auto"/>
            <w:noWrap/>
            <w:tcMar>
              <w:top w:w="10" w:type="dxa"/>
              <w:left w:w="10" w:type="dxa"/>
              <w:right w:w="10" w:type="dxa"/>
            </w:tcMar>
            <w:vAlign w:val="center"/>
          </w:tcPr>
          <w:p w14:paraId="363A4913">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1.名称：低压电缆</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2.规格型号：  ZC-YJV-0.6/1-2X10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3.敷设方式;埋管敷设</w:t>
            </w:r>
          </w:p>
        </w:tc>
        <w:tc>
          <w:tcPr>
            <w:tcW w:w="363" w:type="pct"/>
            <w:shd w:val="clear" w:color="auto" w:fill="auto"/>
            <w:noWrap/>
            <w:tcMar>
              <w:top w:w="10" w:type="dxa"/>
              <w:left w:w="10" w:type="dxa"/>
              <w:right w:w="10" w:type="dxa"/>
            </w:tcMar>
            <w:vAlign w:val="center"/>
          </w:tcPr>
          <w:p w14:paraId="7725A2DA">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m</w:t>
            </w:r>
          </w:p>
        </w:tc>
        <w:tc>
          <w:tcPr>
            <w:tcW w:w="456" w:type="pct"/>
            <w:shd w:val="clear" w:color="auto" w:fill="auto"/>
            <w:noWrap/>
            <w:tcMar>
              <w:top w:w="10" w:type="dxa"/>
              <w:left w:w="10" w:type="dxa"/>
              <w:right w:w="10" w:type="dxa"/>
            </w:tcMar>
            <w:vAlign w:val="center"/>
          </w:tcPr>
          <w:p w14:paraId="04AEC55D">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300</w:t>
            </w:r>
          </w:p>
        </w:tc>
      </w:tr>
      <w:tr w14:paraId="5DC9F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168815D9">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9</w:t>
            </w:r>
          </w:p>
        </w:tc>
        <w:tc>
          <w:tcPr>
            <w:tcW w:w="870" w:type="pct"/>
            <w:shd w:val="clear" w:color="auto" w:fill="auto"/>
            <w:noWrap/>
            <w:tcMar>
              <w:top w:w="10" w:type="dxa"/>
              <w:left w:w="10" w:type="dxa"/>
              <w:right w:w="10" w:type="dxa"/>
            </w:tcMar>
            <w:vAlign w:val="center"/>
          </w:tcPr>
          <w:p w14:paraId="4040FA1C">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电力电缆头</w:t>
            </w:r>
          </w:p>
        </w:tc>
        <w:tc>
          <w:tcPr>
            <w:tcW w:w="2992" w:type="pct"/>
            <w:shd w:val="clear" w:color="auto" w:fill="auto"/>
            <w:noWrap/>
            <w:tcMar>
              <w:top w:w="10" w:type="dxa"/>
              <w:left w:w="10" w:type="dxa"/>
              <w:right w:w="10" w:type="dxa"/>
            </w:tcMar>
            <w:vAlign w:val="center"/>
          </w:tcPr>
          <w:p w14:paraId="4400F106">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1.名称:低压电缆终端头</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2.规格:240mm2以下</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3.安装部位:户内</w:t>
            </w:r>
          </w:p>
        </w:tc>
        <w:tc>
          <w:tcPr>
            <w:tcW w:w="363" w:type="pct"/>
            <w:shd w:val="clear" w:color="auto" w:fill="auto"/>
            <w:noWrap/>
            <w:tcMar>
              <w:top w:w="10" w:type="dxa"/>
              <w:left w:w="10" w:type="dxa"/>
              <w:right w:w="10" w:type="dxa"/>
            </w:tcMar>
            <w:vAlign w:val="center"/>
          </w:tcPr>
          <w:p w14:paraId="19401C83">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个</w:t>
            </w:r>
          </w:p>
        </w:tc>
        <w:tc>
          <w:tcPr>
            <w:tcW w:w="456" w:type="pct"/>
            <w:shd w:val="clear" w:color="auto" w:fill="auto"/>
            <w:noWrap/>
            <w:tcMar>
              <w:top w:w="10" w:type="dxa"/>
              <w:left w:w="10" w:type="dxa"/>
              <w:right w:w="10" w:type="dxa"/>
            </w:tcMar>
            <w:vAlign w:val="center"/>
          </w:tcPr>
          <w:p w14:paraId="6FD45592">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24</w:t>
            </w:r>
          </w:p>
        </w:tc>
      </w:tr>
      <w:tr w14:paraId="2A3CF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17E2C3C0">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10</w:t>
            </w:r>
          </w:p>
        </w:tc>
        <w:tc>
          <w:tcPr>
            <w:tcW w:w="870" w:type="pct"/>
            <w:shd w:val="clear" w:color="auto" w:fill="auto"/>
            <w:noWrap/>
            <w:tcMar>
              <w:top w:w="10" w:type="dxa"/>
              <w:left w:w="10" w:type="dxa"/>
              <w:right w:w="10" w:type="dxa"/>
            </w:tcMar>
            <w:vAlign w:val="center"/>
          </w:tcPr>
          <w:p w14:paraId="03A9D7AD">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电力电缆头</w:t>
            </w:r>
          </w:p>
        </w:tc>
        <w:tc>
          <w:tcPr>
            <w:tcW w:w="2992" w:type="pct"/>
            <w:shd w:val="clear" w:color="auto" w:fill="auto"/>
            <w:noWrap/>
            <w:tcMar>
              <w:top w:w="10" w:type="dxa"/>
              <w:left w:w="10" w:type="dxa"/>
              <w:right w:w="10" w:type="dxa"/>
            </w:tcMar>
            <w:vAlign w:val="center"/>
          </w:tcPr>
          <w:p w14:paraId="229E7FB5">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1.名称:低压电缆终端头</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2.规格:35mm2以下</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3.安装部位:户内</w:t>
            </w:r>
          </w:p>
        </w:tc>
        <w:tc>
          <w:tcPr>
            <w:tcW w:w="363" w:type="pct"/>
            <w:shd w:val="clear" w:color="auto" w:fill="auto"/>
            <w:noWrap/>
            <w:tcMar>
              <w:top w:w="10" w:type="dxa"/>
              <w:left w:w="10" w:type="dxa"/>
              <w:right w:w="10" w:type="dxa"/>
            </w:tcMar>
            <w:vAlign w:val="center"/>
          </w:tcPr>
          <w:p w14:paraId="1D4B28F3">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个</w:t>
            </w:r>
          </w:p>
        </w:tc>
        <w:tc>
          <w:tcPr>
            <w:tcW w:w="456" w:type="pct"/>
            <w:shd w:val="clear" w:color="auto" w:fill="auto"/>
            <w:noWrap/>
            <w:tcMar>
              <w:top w:w="10" w:type="dxa"/>
              <w:left w:w="10" w:type="dxa"/>
              <w:right w:w="10" w:type="dxa"/>
            </w:tcMar>
            <w:vAlign w:val="center"/>
          </w:tcPr>
          <w:p w14:paraId="44263791">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w:t>
            </w:r>
          </w:p>
        </w:tc>
      </w:tr>
      <w:tr w14:paraId="01EB5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321FB90B">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11</w:t>
            </w:r>
          </w:p>
        </w:tc>
        <w:tc>
          <w:tcPr>
            <w:tcW w:w="870" w:type="pct"/>
            <w:shd w:val="clear" w:color="auto" w:fill="auto"/>
            <w:noWrap/>
            <w:tcMar>
              <w:top w:w="10" w:type="dxa"/>
              <w:left w:w="10" w:type="dxa"/>
              <w:right w:w="10" w:type="dxa"/>
            </w:tcMar>
            <w:vAlign w:val="center"/>
          </w:tcPr>
          <w:p w14:paraId="22175BB8">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电缆保护管</w:t>
            </w:r>
          </w:p>
        </w:tc>
        <w:tc>
          <w:tcPr>
            <w:tcW w:w="2992" w:type="pct"/>
            <w:shd w:val="clear" w:color="auto" w:fill="auto"/>
            <w:noWrap/>
            <w:tcMar>
              <w:top w:w="10" w:type="dxa"/>
              <w:left w:w="10" w:type="dxa"/>
              <w:right w:w="10" w:type="dxa"/>
            </w:tcMar>
            <w:vAlign w:val="center"/>
          </w:tcPr>
          <w:p w14:paraId="4ED26A13">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1.名称：HPDE碳素管</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2.规格型号：直径40</w:t>
            </w:r>
          </w:p>
        </w:tc>
        <w:tc>
          <w:tcPr>
            <w:tcW w:w="363" w:type="pct"/>
            <w:shd w:val="clear" w:color="auto" w:fill="auto"/>
            <w:noWrap/>
            <w:tcMar>
              <w:top w:w="10" w:type="dxa"/>
              <w:left w:w="10" w:type="dxa"/>
              <w:right w:w="10" w:type="dxa"/>
            </w:tcMar>
            <w:vAlign w:val="center"/>
          </w:tcPr>
          <w:p w14:paraId="07C1FFA0">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m</w:t>
            </w:r>
          </w:p>
        </w:tc>
        <w:tc>
          <w:tcPr>
            <w:tcW w:w="456" w:type="pct"/>
            <w:shd w:val="clear" w:color="auto" w:fill="auto"/>
            <w:noWrap/>
            <w:tcMar>
              <w:top w:w="10" w:type="dxa"/>
              <w:left w:w="10" w:type="dxa"/>
              <w:right w:w="10" w:type="dxa"/>
            </w:tcMar>
            <w:vAlign w:val="center"/>
          </w:tcPr>
          <w:p w14:paraId="12649D39">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240</w:t>
            </w:r>
          </w:p>
        </w:tc>
      </w:tr>
      <w:tr w14:paraId="6E102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7BCAA337">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12</w:t>
            </w:r>
          </w:p>
        </w:tc>
        <w:tc>
          <w:tcPr>
            <w:tcW w:w="870" w:type="pct"/>
            <w:shd w:val="clear" w:color="auto" w:fill="auto"/>
            <w:noWrap/>
            <w:tcMar>
              <w:top w:w="10" w:type="dxa"/>
              <w:left w:w="10" w:type="dxa"/>
              <w:right w:w="10" w:type="dxa"/>
            </w:tcMar>
            <w:vAlign w:val="center"/>
          </w:tcPr>
          <w:p w14:paraId="49FF77BD">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电缆沟</w:t>
            </w:r>
          </w:p>
        </w:tc>
        <w:tc>
          <w:tcPr>
            <w:tcW w:w="2992" w:type="pct"/>
            <w:shd w:val="clear" w:color="auto" w:fill="auto"/>
            <w:noWrap/>
            <w:tcMar>
              <w:top w:w="10" w:type="dxa"/>
              <w:left w:w="10" w:type="dxa"/>
              <w:right w:w="10" w:type="dxa"/>
            </w:tcMar>
            <w:vAlign w:val="center"/>
          </w:tcPr>
          <w:p w14:paraId="65533D46">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1、挖沟槽土方</w:t>
            </w:r>
          </w:p>
        </w:tc>
        <w:tc>
          <w:tcPr>
            <w:tcW w:w="363" w:type="pct"/>
            <w:shd w:val="clear" w:color="auto" w:fill="auto"/>
            <w:noWrap/>
            <w:tcMar>
              <w:top w:w="10" w:type="dxa"/>
              <w:left w:w="10" w:type="dxa"/>
              <w:right w:w="10" w:type="dxa"/>
            </w:tcMar>
            <w:vAlign w:val="center"/>
          </w:tcPr>
          <w:p w14:paraId="077C552F">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m³</w:t>
            </w:r>
          </w:p>
        </w:tc>
        <w:tc>
          <w:tcPr>
            <w:tcW w:w="456" w:type="pct"/>
            <w:shd w:val="clear" w:color="auto" w:fill="auto"/>
            <w:noWrap/>
            <w:tcMar>
              <w:top w:w="10" w:type="dxa"/>
              <w:left w:w="10" w:type="dxa"/>
              <w:right w:w="10" w:type="dxa"/>
            </w:tcMar>
            <w:vAlign w:val="center"/>
          </w:tcPr>
          <w:p w14:paraId="0CB262DB">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108</w:t>
            </w:r>
          </w:p>
        </w:tc>
      </w:tr>
      <w:tr w14:paraId="1A5EE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52A76C82">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13</w:t>
            </w:r>
          </w:p>
        </w:tc>
        <w:tc>
          <w:tcPr>
            <w:tcW w:w="870" w:type="pct"/>
            <w:shd w:val="clear" w:color="auto" w:fill="auto"/>
            <w:noWrap/>
            <w:tcMar>
              <w:top w:w="10" w:type="dxa"/>
              <w:left w:w="10" w:type="dxa"/>
              <w:right w:w="10" w:type="dxa"/>
            </w:tcMar>
            <w:vAlign w:val="center"/>
          </w:tcPr>
          <w:p w14:paraId="7A85D44B">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落地式配电箱</w:t>
            </w:r>
          </w:p>
        </w:tc>
        <w:tc>
          <w:tcPr>
            <w:tcW w:w="2992" w:type="pct"/>
            <w:shd w:val="clear" w:color="auto" w:fill="auto"/>
            <w:noWrap/>
            <w:tcMar>
              <w:top w:w="10" w:type="dxa"/>
              <w:left w:w="10" w:type="dxa"/>
              <w:right w:w="10" w:type="dxa"/>
            </w:tcMar>
            <w:vAlign w:val="center"/>
          </w:tcPr>
          <w:p w14:paraId="5DB29515">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1.名称:电缆分支箱</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2.规格:一进五出</w:t>
            </w:r>
          </w:p>
        </w:tc>
        <w:tc>
          <w:tcPr>
            <w:tcW w:w="363" w:type="pct"/>
            <w:shd w:val="clear" w:color="auto" w:fill="auto"/>
            <w:noWrap/>
            <w:tcMar>
              <w:top w:w="10" w:type="dxa"/>
              <w:left w:w="10" w:type="dxa"/>
              <w:right w:w="10" w:type="dxa"/>
            </w:tcMar>
            <w:vAlign w:val="center"/>
          </w:tcPr>
          <w:p w14:paraId="4D64D8BB">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台</w:t>
            </w:r>
          </w:p>
        </w:tc>
        <w:tc>
          <w:tcPr>
            <w:tcW w:w="456" w:type="pct"/>
            <w:shd w:val="clear" w:color="auto" w:fill="auto"/>
            <w:noWrap/>
            <w:tcMar>
              <w:top w:w="10" w:type="dxa"/>
              <w:left w:w="10" w:type="dxa"/>
              <w:right w:w="10" w:type="dxa"/>
            </w:tcMar>
            <w:vAlign w:val="center"/>
          </w:tcPr>
          <w:p w14:paraId="532328C8">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6</w:t>
            </w:r>
          </w:p>
        </w:tc>
      </w:tr>
      <w:tr w14:paraId="4AD61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1C815D07">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14</w:t>
            </w:r>
          </w:p>
        </w:tc>
        <w:tc>
          <w:tcPr>
            <w:tcW w:w="870" w:type="pct"/>
            <w:shd w:val="clear" w:color="auto" w:fill="auto"/>
            <w:noWrap/>
            <w:tcMar>
              <w:top w:w="10" w:type="dxa"/>
              <w:left w:w="10" w:type="dxa"/>
              <w:right w:w="10" w:type="dxa"/>
            </w:tcMar>
            <w:vAlign w:val="center"/>
          </w:tcPr>
          <w:p w14:paraId="6D1F50DD">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设备基础</w:t>
            </w:r>
          </w:p>
        </w:tc>
        <w:tc>
          <w:tcPr>
            <w:tcW w:w="2992" w:type="pct"/>
            <w:shd w:val="clear" w:color="auto" w:fill="auto"/>
            <w:noWrap/>
            <w:tcMar>
              <w:top w:w="10" w:type="dxa"/>
              <w:left w:w="10" w:type="dxa"/>
              <w:right w:w="10" w:type="dxa"/>
            </w:tcMar>
            <w:vAlign w:val="center"/>
          </w:tcPr>
          <w:p w14:paraId="412F618B">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1.电缆分支箱基础</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2.尺寸：2.6*1.2*1.5</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3.混凝土种类:现浇</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4.混凝土强度等级:C20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5、弃运;10km</w:t>
            </w:r>
          </w:p>
        </w:tc>
        <w:tc>
          <w:tcPr>
            <w:tcW w:w="363" w:type="pct"/>
            <w:shd w:val="clear" w:color="auto" w:fill="auto"/>
            <w:noWrap/>
            <w:tcMar>
              <w:top w:w="10" w:type="dxa"/>
              <w:left w:w="10" w:type="dxa"/>
              <w:right w:w="10" w:type="dxa"/>
            </w:tcMar>
            <w:vAlign w:val="center"/>
          </w:tcPr>
          <w:p w14:paraId="1C4D0884">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座</w:t>
            </w:r>
          </w:p>
        </w:tc>
        <w:tc>
          <w:tcPr>
            <w:tcW w:w="456" w:type="pct"/>
            <w:shd w:val="clear" w:color="auto" w:fill="auto"/>
            <w:noWrap/>
            <w:tcMar>
              <w:top w:w="10" w:type="dxa"/>
              <w:left w:w="10" w:type="dxa"/>
              <w:right w:w="10" w:type="dxa"/>
            </w:tcMar>
            <w:vAlign w:val="center"/>
          </w:tcPr>
          <w:p w14:paraId="33595B0D">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5</w:t>
            </w:r>
          </w:p>
        </w:tc>
      </w:tr>
      <w:tr w14:paraId="0B7B1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0ADBFE8F">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15</w:t>
            </w:r>
          </w:p>
        </w:tc>
        <w:tc>
          <w:tcPr>
            <w:tcW w:w="870" w:type="pct"/>
            <w:shd w:val="clear" w:color="auto" w:fill="auto"/>
            <w:noWrap/>
            <w:tcMar>
              <w:top w:w="10" w:type="dxa"/>
              <w:left w:w="10" w:type="dxa"/>
              <w:right w:w="10" w:type="dxa"/>
            </w:tcMar>
            <w:vAlign w:val="center"/>
          </w:tcPr>
          <w:p w14:paraId="1C1305C1">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人（手)孔井</w:t>
            </w:r>
          </w:p>
        </w:tc>
        <w:tc>
          <w:tcPr>
            <w:tcW w:w="2992" w:type="pct"/>
            <w:shd w:val="clear" w:color="auto" w:fill="auto"/>
            <w:noWrap/>
            <w:tcMar>
              <w:top w:w="10" w:type="dxa"/>
              <w:left w:w="10" w:type="dxa"/>
              <w:right w:w="10" w:type="dxa"/>
            </w:tcMar>
            <w:vAlign w:val="center"/>
          </w:tcPr>
          <w:p w14:paraId="4CED7E88">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1.材料品种:砖混井</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2.规格尺寸:2.3m*1.5m*1.2m</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3.盖板材质、规格:C30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4.基础、垫层：材料品种、厚度:C10混凝土250mm厚</w:t>
            </w:r>
          </w:p>
        </w:tc>
        <w:tc>
          <w:tcPr>
            <w:tcW w:w="363" w:type="pct"/>
            <w:shd w:val="clear" w:color="auto" w:fill="auto"/>
            <w:noWrap/>
            <w:tcMar>
              <w:top w:w="10" w:type="dxa"/>
              <w:left w:w="10" w:type="dxa"/>
              <w:right w:w="10" w:type="dxa"/>
            </w:tcMar>
            <w:vAlign w:val="center"/>
          </w:tcPr>
          <w:p w14:paraId="5A216DF5">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座</w:t>
            </w:r>
          </w:p>
        </w:tc>
        <w:tc>
          <w:tcPr>
            <w:tcW w:w="456" w:type="pct"/>
            <w:shd w:val="clear" w:color="auto" w:fill="auto"/>
            <w:noWrap/>
            <w:tcMar>
              <w:top w:w="10" w:type="dxa"/>
              <w:left w:w="10" w:type="dxa"/>
              <w:right w:w="10" w:type="dxa"/>
            </w:tcMar>
            <w:vAlign w:val="center"/>
          </w:tcPr>
          <w:p w14:paraId="2C8BF4FE">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4</w:t>
            </w:r>
          </w:p>
        </w:tc>
      </w:tr>
      <w:tr w14:paraId="701F2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5B8CF86A">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16</w:t>
            </w:r>
          </w:p>
        </w:tc>
        <w:tc>
          <w:tcPr>
            <w:tcW w:w="870" w:type="pct"/>
            <w:shd w:val="clear" w:color="auto" w:fill="auto"/>
            <w:noWrap/>
            <w:tcMar>
              <w:top w:w="10" w:type="dxa"/>
              <w:left w:w="10" w:type="dxa"/>
              <w:right w:w="10" w:type="dxa"/>
            </w:tcMar>
            <w:vAlign w:val="center"/>
          </w:tcPr>
          <w:p w14:paraId="355BF266">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配电箱</w:t>
            </w:r>
          </w:p>
        </w:tc>
        <w:tc>
          <w:tcPr>
            <w:tcW w:w="2992" w:type="pct"/>
            <w:shd w:val="clear" w:color="auto" w:fill="auto"/>
            <w:noWrap/>
            <w:tcMar>
              <w:top w:w="10" w:type="dxa"/>
              <w:left w:w="10" w:type="dxa"/>
              <w:right w:w="10" w:type="dxa"/>
            </w:tcMar>
            <w:vAlign w:val="center"/>
          </w:tcPr>
          <w:p w14:paraId="393A73B4">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1、名称：路灯箱</w:t>
            </w:r>
          </w:p>
        </w:tc>
        <w:tc>
          <w:tcPr>
            <w:tcW w:w="363" w:type="pct"/>
            <w:shd w:val="clear" w:color="auto" w:fill="auto"/>
            <w:noWrap/>
            <w:tcMar>
              <w:top w:w="10" w:type="dxa"/>
              <w:left w:w="10" w:type="dxa"/>
              <w:right w:w="10" w:type="dxa"/>
            </w:tcMar>
            <w:vAlign w:val="center"/>
          </w:tcPr>
          <w:p w14:paraId="2A1409F0">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台</w:t>
            </w:r>
          </w:p>
        </w:tc>
        <w:tc>
          <w:tcPr>
            <w:tcW w:w="456" w:type="pct"/>
            <w:shd w:val="clear" w:color="auto" w:fill="auto"/>
            <w:noWrap/>
            <w:tcMar>
              <w:top w:w="10" w:type="dxa"/>
              <w:left w:w="10" w:type="dxa"/>
              <w:right w:w="10" w:type="dxa"/>
            </w:tcMar>
            <w:vAlign w:val="center"/>
          </w:tcPr>
          <w:p w14:paraId="65C6A448">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w:t>
            </w:r>
          </w:p>
        </w:tc>
      </w:tr>
      <w:tr w14:paraId="781A3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392627C1">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17</w:t>
            </w:r>
          </w:p>
        </w:tc>
        <w:tc>
          <w:tcPr>
            <w:tcW w:w="870" w:type="pct"/>
            <w:shd w:val="clear" w:color="auto" w:fill="auto"/>
            <w:noWrap/>
            <w:tcMar>
              <w:top w:w="10" w:type="dxa"/>
              <w:left w:w="10" w:type="dxa"/>
              <w:right w:w="10" w:type="dxa"/>
            </w:tcMar>
            <w:vAlign w:val="center"/>
          </w:tcPr>
          <w:p w14:paraId="5D4C569F">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一般路灯</w:t>
            </w:r>
          </w:p>
        </w:tc>
        <w:tc>
          <w:tcPr>
            <w:tcW w:w="2992" w:type="pct"/>
            <w:shd w:val="clear" w:color="auto" w:fill="auto"/>
            <w:noWrap/>
            <w:tcMar>
              <w:top w:w="10" w:type="dxa"/>
              <w:left w:w="10" w:type="dxa"/>
              <w:right w:w="10" w:type="dxa"/>
            </w:tcMar>
            <w:vAlign w:val="center"/>
          </w:tcPr>
          <w:p w14:paraId="73256F82">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1、名称：路灯</w:t>
            </w:r>
          </w:p>
        </w:tc>
        <w:tc>
          <w:tcPr>
            <w:tcW w:w="363" w:type="pct"/>
            <w:shd w:val="clear" w:color="auto" w:fill="auto"/>
            <w:noWrap/>
            <w:tcMar>
              <w:top w:w="10" w:type="dxa"/>
              <w:left w:w="10" w:type="dxa"/>
              <w:right w:w="10" w:type="dxa"/>
            </w:tcMar>
            <w:vAlign w:val="center"/>
          </w:tcPr>
          <w:p w14:paraId="4269CE5D">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456" w:type="pct"/>
            <w:shd w:val="clear" w:color="auto" w:fill="auto"/>
            <w:noWrap/>
            <w:tcMar>
              <w:top w:w="10" w:type="dxa"/>
              <w:left w:w="10" w:type="dxa"/>
              <w:right w:w="10" w:type="dxa"/>
            </w:tcMar>
            <w:vAlign w:val="center"/>
          </w:tcPr>
          <w:p w14:paraId="20BF4AD7">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12</w:t>
            </w:r>
          </w:p>
        </w:tc>
      </w:tr>
      <w:tr w14:paraId="23A81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4832F67A">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18</w:t>
            </w:r>
          </w:p>
        </w:tc>
        <w:tc>
          <w:tcPr>
            <w:tcW w:w="870" w:type="pct"/>
            <w:shd w:val="clear" w:color="auto" w:fill="auto"/>
            <w:noWrap/>
            <w:tcMar>
              <w:top w:w="10" w:type="dxa"/>
              <w:left w:w="10" w:type="dxa"/>
              <w:right w:w="10" w:type="dxa"/>
            </w:tcMar>
            <w:vAlign w:val="center"/>
          </w:tcPr>
          <w:p w14:paraId="7FE61266">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接地极</w:t>
            </w:r>
          </w:p>
        </w:tc>
        <w:tc>
          <w:tcPr>
            <w:tcW w:w="2992" w:type="pct"/>
            <w:shd w:val="clear" w:color="auto" w:fill="auto"/>
            <w:noWrap/>
            <w:tcMar>
              <w:top w:w="10" w:type="dxa"/>
              <w:left w:w="10" w:type="dxa"/>
              <w:right w:w="10" w:type="dxa"/>
            </w:tcMar>
            <w:vAlign w:val="center"/>
          </w:tcPr>
          <w:p w14:paraId="383A6037">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1.名称:角钢接地极</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2.规格:-50*5*2500</w:t>
            </w:r>
          </w:p>
        </w:tc>
        <w:tc>
          <w:tcPr>
            <w:tcW w:w="363" w:type="pct"/>
            <w:shd w:val="clear" w:color="auto" w:fill="auto"/>
            <w:noWrap/>
            <w:tcMar>
              <w:top w:w="10" w:type="dxa"/>
              <w:left w:w="10" w:type="dxa"/>
              <w:right w:w="10" w:type="dxa"/>
            </w:tcMar>
            <w:vAlign w:val="center"/>
          </w:tcPr>
          <w:p w14:paraId="74E40115">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根</w:t>
            </w:r>
          </w:p>
        </w:tc>
        <w:tc>
          <w:tcPr>
            <w:tcW w:w="456" w:type="pct"/>
            <w:shd w:val="clear" w:color="auto" w:fill="auto"/>
            <w:noWrap/>
            <w:tcMar>
              <w:top w:w="10" w:type="dxa"/>
              <w:left w:w="10" w:type="dxa"/>
              <w:right w:w="10" w:type="dxa"/>
            </w:tcMar>
            <w:vAlign w:val="center"/>
          </w:tcPr>
          <w:p w14:paraId="56A09D83">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12</w:t>
            </w:r>
          </w:p>
        </w:tc>
      </w:tr>
      <w:tr w14:paraId="6075E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757DB77A">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19</w:t>
            </w:r>
          </w:p>
        </w:tc>
        <w:tc>
          <w:tcPr>
            <w:tcW w:w="870" w:type="pct"/>
            <w:shd w:val="clear" w:color="auto" w:fill="auto"/>
            <w:noWrap/>
            <w:tcMar>
              <w:top w:w="10" w:type="dxa"/>
              <w:left w:w="10" w:type="dxa"/>
              <w:right w:w="10" w:type="dxa"/>
            </w:tcMar>
            <w:vAlign w:val="center"/>
          </w:tcPr>
          <w:p w14:paraId="1700D31C">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接地母线</w:t>
            </w:r>
          </w:p>
        </w:tc>
        <w:tc>
          <w:tcPr>
            <w:tcW w:w="2992" w:type="pct"/>
            <w:shd w:val="clear" w:color="auto" w:fill="auto"/>
            <w:noWrap/>
            <w:tcMar>
              <w:top w:w="10" w:type="dxa"/>
              <w:left w:w="10" w:type="dxa"/>
              <w:right w:w="10" w:type="dxa"/>
            </w:tcMar>
            <w:vAlign w:val="center"/>
          </w:tcPr>
          <w:p w14:paraId="43B771F2">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1.名称:接地母线</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2.规格:-6*60*3000</w:t>
            </w:r>
          </w:p>
        </w:tc>
        <w:tc>
          <w:tcPr>
            <w:tcW w:w="363" w:type="pct"/>
            <w:shd w:val="clear" w:color="auto" w:fill="auto"/>
            <w:noWrap/>
            <w:tcMar>
              <w:top w:w="10" w:type="dxa"/>
              <w:left w:w="10" w:type="dxa"/>
              <w:right w:w="10" w:type="dxa"/>
            </w:tcMar>
            <w:vAlign w:val="center"/>
          </w:tcPr>
          <w:p w14:paraId="69E53F61">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m</w:t>
            </w:r>
          </w:p>
        </w:tc>
        <w:tc>
          <w:tcPr>
            <w:tcW w:w="456" w:type="pct"/>
            <w:shd w:val="clear" w:color="auto" w:fill="auto"/>
            <w:noWrap/>
            <w:tcMar>
              <w:top w:w="10" w:type="dxa"/>
              <w:left w:w="10" w:type="dxa"/>
              <w:right w:w="10" w:type="dxa"/>
            </w:tcMar>
            <w:vAlign w:val="center"/>
          </w:tcPr>
          <w:p w14:paraId="6E5201F4">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36</w:t>
            </w:r>
          </w:p>
        </w:tc>
      </w:tr>
      <w:tr w14:paraId="3CD7C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4D7B03F9">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20</w:t>
            </w:r>
          </w:p>
        </w:tc>
        <w:tc>
          <w:tcPr>
            <w:tcW w:w="870" w:type="pct"/>
            <w:shd w:val="clear" w:color="auto" w:fill="auto"/>
            <w:noWrap/>
            <w:tcMar>
              <w:top w:w="10" w:type="dxa"/>
              <w:left w:w="10" w:type="dxa"/>
              <w:right w:w="10" w:type="dxa"/>
            </w:tcMar>
            <w:vAlign w:val="center"/>
          </w:tcPr>
          <w:p w14:paraId="7B84F205">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接地装置</w:t>
            </w:r>
          </w:p>
        </w:tc>
        <w:tc>
          <w:tcPr>
            <w:tcW w:w="2992" w:type="pct"/>
            <w:shd w:val="clear" w:color="auto" w:fill="auto"/>
            <w:noWrap/>
            <w:tcMar>
              <w:top w:w="10" w:type="dxa"/>
              <w:left w:w="10" w:type="dxa"/>
              <w:right w:w="10" w:type="dxa"/>
            </w:tcMar>
            <w:vAlign w:val="center"/>
          </w:tcPr>
          <w:p w14:paraId="5DF0FD34">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1.名称:分接箱接地装置调试</w:t>
            </w:r>
          </w:p>
        </w:tc>
        <w:tc>
          <w:tcPr>
            <w:tcW w:w="363" w:type="pct"/>
            <w:shd w:val="clear" w:color="auto" w:fill="auto"/>
            <w:noWrap/>
            <w:tcMar>
              <w:top w:w="10" w:type="dxa"/>
              <w:left w:w="10" w:type="dxa"/>
              <w:right w:w="10" w:type="dxa"/>
            </w:tcMar>
            <w:vAlign w:val="center"/>
          </w:tcPr>
          <w:p w14:paraId="6E38BE18">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系统</w:t>
            </w:r>
          </w:p>
        </w:tc>
        <w:tc>
          <w:tcPr>
            <w:tcW w:w="456" w:type="pct"/>
            <w:shd w:val="clear" w:color="auto" w:fill="auto"/>
            <w:noWrap/>
            <w:tcMar>
              <w:top w:w="10" w:type="dxa"/>
              <w:left w:w="10" w:type="dxa"/>
              <w:right w:w="10" w:type="dxa"/>
            </w:tcMar>
            <w:vAlign w:val="center"/>
          </w:tcPr>
          <w:p w14:paraId="09E46ED2">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6</w:t>
            </w:r>
          </w:p>
        </w:tc>
      </w:tr>
      <w:tr w14:paraId="7CAD4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198C1382">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21</w:t>
            </w:r>
          </w:p>
        </w:tc>
        <w:tc>
          <w:tcPr>
            <w:tcW w:w="870" w:type="pct"/>
            <w:shd w:val="clear" w:color="auto" w:fill="auto"/>
            <w:noWrap/>
            <w:tcMar>
              <w:top w:w="10" w:type="dxa"/>
              <w:left w:w="10" w:type="dxa"/>
              <w:right w:w="10" w:type="dxa"/>
            </w:tcMar>
            <w:vAlign w:val="center"/>
          </w:tcPr>
          <w:p w14:paraId="76C242AD">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接地装置</w:t>
            </w:r>
          </w:p>
        </w:tc>
        <w:tc>
          <w:tcPr>
            <w:tcW w:w="2992" w:type="pct"/>
            <w:shd w:val="clear" w:color="auto" w:fill="auto"/>
            <w:noWrap/>
            <w:tcMar>
              <w:top w:w="10" w:type="dxa"/>
              <w:left w:w="10" w:type="dxa"/>
              <w:right w:w="10" w:type="dxa"/>
            </w:tcMar>
            <w:vAlign w:val="center"/>
          </w:tcPr>
          <w:p w14:paraId="68C07622">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1.名称:路灯接地装置调试</w:t>
            </w:r>
          </w:p>
        </w:tc>
        <w:tc>
          <w:tcPr>
            <w:tcW w:w="363" w:type="pct"/>
            <w:shd w:val="clear" w:color="auto" w:fill="auto"/>
            <w:noWrap/>
            <w:tcMar>
              <w:top w:w="10" w:type="dxa"/>
              <w:left w:w="10" w:type="dxa"/>
              <w:right w:w="10" w:type="dxa"/>
            </w:tcMar>
            <w:vAlign w:val="center"/>
          </w:tcPr>
          <w:p w14:paraId="6ADFD198">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系统</w:t>
            </w:r>
          </w:p>
        </w:tc>
        <w:tc>
          <w:tcPr>
            <w:tcW w:w="456" w:type="pct"/>
            <w:shd w:val="clear" w:color="auto" w:fill="auto"/>
            <w:noWrap/>
            <w:tcMar>
              <w:top w:w="10" w:type="dxa"/>
              <w:left w:w="10" w:type="dxa"/>
              <w:right w:w="10" w:type="dxa"/>
            </w:tcMar>
            <w:vAlign w:val="center"/>
          </w:tcPr>
          <w:p w14:paraId="404CF272">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12</w:t>
            </w:r>
          </w:p>
        </w:tc>
      </w:tr>
      <w:tr w14:paraId="2F072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2D36F9B0">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22</w:t>
            </w:r>
          </w:p>
        </w:tc>
        <w:tc>
          <w:tcPr>
            <w:tcW w:w="870" w:type="pct"/>
            <w:shd w:val="clear" w:color="auto" w:fill="auto"/>
            <w:noWrap/>
            <w:tcMar>
              <w:top w:w="10" w:type="dxa"/>
              <w:left w:w="10" w:type="dxa"/>
              <w:right w:w="10" w:type="dxa"/>
            </w:tcMar>
            <w:vAlign w:val="center"/>
          </w:tcPr>
          <w:p w14:paraId="74AB7738">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送配电装置系统</w:t>
            </w:r>
          </w:p>
        </w:tc>
        <w:tc>
          <w:tcPr>
            <w:tcW w:w="2992" w:type="pct"/>
            <w:shd w:val="clear" w:color="auto" w:fill="auto"/>
            <w:noWrap/>
            <w:tcMar>
              <w:top w:w="10" w:type="dxa"/>
              <w:left w:w="10" w:type="dxa"/>
              <w:right w:w="10" w:type="dxa"/>
            </w:tcMar>
            <w:vAlign w:val="center"/>
          </w:tcPr>
          <w:p w14:paraId="7A907074">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1.名称:低压调试</w:t>
            </w:r>
          </w:p>
        </w:tc>
        <w:tc>
          <w:tcPr>
            <w:tcW w:w="363" w:type="pct"/>
            <w:shd w:val="clear" w:color="auto" w:fill="auto"/>
            <w:noWrap/>
            <w:tcMar>
              <w:top w:w="10" w:type="dxa"/>
              <w:left w:w="10" w:type="dxa"/>
              <w:right w:w="10" w:type="dxa"/>
            </w:tcMar>
            <w:vAlign w:val="center"/>
          </w:tcPr>
          <w:p w14:paraId="01CEBD6F">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系统</w:t>
            </w:r>
          </w:p>
        </w:tc>
        <w:tc>
          <w:tcPr>
            <w:tcW w:w="456" w:type="pct"/>
            <w:shd w:val="clear" w:color="auto" w:fill="auto"/>
            <w:noWrap/>
            <w:tcMar>
              <w:top w:w="10" w:type="dxa"/>
              <w:left w:w="10" w:type="dxa"/>
              <w:right w:w="10" w:type="dxa"/>
            </w:tcMar>
            <w:vAlign w:val="center"/>
          </w:tcPr>
          <w:p w14:paraId="2A754682">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6</w:t>
            </w:r>
          </w:p>
        </w:tc>
      </w:tr>
      <w:tr w14:paraId="62ECB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5000" w:type="pct"/>
            <w:gridSpan w:val="5"/>
            <w:shd w:val="clear" w:color="auto" w:fill="auto"/>
            <w:noWrap/>
            <w:tcMar>
              <w:top w:w="10" w:type="dxa"/>
              <w:left w:w="10" w:type="dxa"/>
              <w:right w:w="10" w:type="dxa"/>
            </w:tcMar>
            <w:vAlign w:val="center"/>
          </w:tcPr>
          <w:p w14:paraId="5C69D0AF">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b/>
                <w:bCs/>
                <w:i w:val="0"/>
                <w:color w:val="000000"/>
                <w:kern w:val="0"/>
                <w:sz w:val="28"/>
                <w:szCs w:val="28"/>
                <w:highlight w:val="none"/>
                <w:u w:val="none"/>
                <w:lang w:val="en-US" w:eastAsia="zh-CN" w:bidi="ar"/>
              </w:rPr>
              <w:t>冯营镇第二中心寄宿制小学</w:t>
            </w:r>
          </w:p>
        </w:tc>
      </w:tr>
      <w:tr w14:paraId="3F3D2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045EB0F3">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w:t>
            </w:r>
          </w:p>
        </w:tc>
        <w:tc>
          <w:tcPr>
            <w:tcW w:w="870" w:type="pct"/>
            <w:shd w:val="clear" w:color="auto" w:fill="auto"/>
            <w:noWrap/>
            <w:tcMar>
              <w:top w:w="10" w:type="dxa"/>
              <w:left w:w="10" w:type="dxa"/>
              <w:right w:w="10" w:type="dxa"/>
            </w:tcMar>
            <w:vAlign w:val="center"/>
          </w:tcPr>
          <w:p w14:paraId="548E34B4">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挖沟槽土方</w:t>
            </w:r>
          </w:p>
        </w:tc>
        <w:tc>
          <w:tcPr>
            <w:tcW w:w="2992" w:type="pct"/>
            <w:shd w:val="clear" w:color="auto" w:fill="auto"/>
            <w:noWrap/>
            <w:tcMar>
              <w:top w:w="10" w:type="dxa"/>
              <w:left w:w="10" w:type="dxa"/>
              <w:right w:w="10" w:type="dxa"/>
            </w:tcMar>
            <w:vAlign w:val="center"/>
          </w:tcPr>
          <w:p w14:paraId="3E675D9C">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1、电缆沟开挖及回填</w:t>
            </w:r>
          </w:p>
        </w:tc>
        <w:tc>
          <w:tcPr>
            <w:tcW w:w="462" w:type="dxa"/>
            <w:shd w:val="clear" w:color="auto" w:fill="auto"/>
            <w:noWrap/>
            <w:tcMar>
              <w:top w:w="10" w:type="dxa"/>
              <w:left w:w="10" w:type="dxa"/>
              <w:right w:w="10" w:type="dxa"/>
            </w:tcMar>
            <w:vAlign w:val="center"/>
          </w:tcPr>
          <w:p w14:paraId="1E7B9E51">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m³</w:t>
            </w:r>
          </w:p>
        </w:tc>
        <w:tc>
          <w:tcPr>
            <w:tcW w:w="456" w:type="pct"/>
            <w:shd w:val="clear" w:color="auto" w:fill="auto"/>
            <w:noWrap/>
            <w:tcMar>
              <w:top w:w="10" w:type="dxa"/>
              <w:left w:w="10" w:type="dxa"/>
              <w:right w:w="10" w:type="dxa"/>
            </w:tcMar>
            <w:vAlign w:val="center"/>
          </w:tcPr>
          <w:p w14:paraId="0AF5E412">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261</w:t>
            </w:r>
          </w:p>
        </w:tc>
      </w:tr>
      <w:tr w14:paraId="0BDD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4DAA0775">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w:t>
            </w:r>
          </w:p>
        </w:tc>
        <w:tc>
          <w:tcPr>
            <w:tcW w:w="870" w:type="pct"/>
            <w:shd w:val="clear" w:color="auto" w:fill="auto"/>
            <w:noWrap/>
            <w:tcMar>
              <w:top w:w="10" w:type="dxa"/>
              <w:left w:w="10" w:type="dxa"/>
              <w:right w:w="10" w:type="dxa"/>
            </w:tcMar>
            <w:vAlign w:val="center"/>
          </w:tcPr>
          <w:p w14:paraId="41A10330">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拆除路面</w:t>
            </w:r>
          </w:p>
        </w:tc>
        <w:tc>
          <w:tcPr>
            <w:tcW w:w="2992" w:type="pct"/>
            <w:shd w:val="clear" w:color="auto" w:fill="auto"/>
            <w:noWrap/>
            <w:tcMar>
              <w:top w:w="10" w:type="dxa"/>
              <w:left w:w="10" w:type="dxa"/>
              <w:right w:w="10" w:type="dxa"/>
            </w:tcMar>
            <w:vAlign w:val="center"/>
          </w:tcPr>
          <w:p w14:paraId="2F3E3741">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1.材质:混凝土路面</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2.厚度:20cm</w:t>
            </w:r>
          </w:p>
        </w:tc>
        <w:tc>
          <w:tcPr>
            <w:tcW w:w="462" w:type="dxa"/>
            <w:shd w:val="clear" w:color="auto" w:fill="auto"/>
            <w:noWrap/>
            <w:tcMar>
              <w:top w:w="10" w:type="dxa"/>
              <w:left w:w="10" w:type="dxa"/>
              <w:right w:w="10" w:type="dxa"/>
            </w:tcMar>
            <w:vAlign w:val="center"/>
          </w:tcPr>
          <w:p w14:paraId="78DEF3E8">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m³</w:t>
            </w:r>
          </w:p>
        </w:tc>
        <w:tc>
          <w:tcPr>
            <w:tcW w:w="456" w:type="pct"/>
            <w:shd w:val="clear" w:color="auto" w:fill="auto"/>
            <w:noWrap/>
            <w:tcMar>
              <w:top w:w="10" w:type="dxa"/>
              <w:left w:w="10" w:type="dxa"/>
              <w:right w:w="10" w:type="dxa"/>
            </w:tcMar>
            <w:vAlign w:val="center"/>
          </w:tcPr>
          <w:p w14:paraId="74698C59">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164</w:t>
            </w:r>
          </w:p>
        </w:tc>
      </w:tr>
      <w:tr w14:paraId="3C626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4D0C7E93">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w:t>
            </w:r>
          </w:p>
        </w:tc>
        <w:tc>
          <w:tcPr>
            <w:tcW w:w="870" w:type="pct"/>
            <w:shd w:val="clear" w:color="auto" w:fill="auto"/>
            <w:noWrap/>
            <w:tcMar>
              <w:top w:w="10" w:type="dxa"/>
              <w:left w:w="10" w:type="dxa"/>
              <w:right w:w="10" w:type="dxa"/>
            </w:tcMar>
            <w:vAlign w:val="center"/>
          </w:tcPr>
          <w:p w14:paraId="34B4A75C">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水泥混凝土</w:t>
            </w:r>
          </w:p>
        </w:tc>
        <w:tc>
          <w:tcPr>
            <w:tcW w:w="2992" w:type="pct"/>
            <w:shd w:val="clear" w:color="auto" w:fill="auto"/>
            <w:noWrap/>
            <w:tcMar>
              <w:top w:w="10" w:type="dxa"/>
              <w:left w:w="10" w:type="dxa"/>
              <w:right w:w="10" w:type="dxa"/>
            </w:tcMar>
            <w:vAlign w:val="center"/>
          </w:tcPr>
          <w:p w14:paraId="4587B634">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1.混凝土强度等级:C25</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2.厚度:20CM</w:t>
            </w:r>
          </w:p>
        </w:tc>
        <w:tc>
          <w:tcPr>
            <w:tcW w:w="462" w:type="dxa"/>
            <w:shd w:val="clear" w:color="auto" w:fill="auto"/>
            <w:noWrap/>
            <w:tcMar>
              <w:top w:w="10" w:type="dxa"/>
              <w:left w:w="10" w:type="dxa"/>
              <w:right w:w="10" w:type="dxa"/>
            </w:tcMar>
            <w:vAlign w:val="center"/>
          </w:tcPr>
          <w:p w14:paraId="1CB37D21">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w:t>
            </w:r>
          </w:p>
        </w:tc>
        <w:tc>
          <w:tcPr>
            <w:tcW w:w="456" w:type="pct"/>
            <w:shd w:val="clear" w:color="auto" w:fill="auto"/>
            <w:noWrap/>
            <w:tcMar>
              <w:top w:w="10" w:type="dxa"/>
              <w:left w:w="10" w:type="dxa"/>
              <w:right w:w="10" w:type="dxa"/>
            </w:tcMar>
            <w:vAlign w:val="center"/>
          </w:tcPr>
          <w:p w14:paraId="39EA8178">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820</w:t>
            </w:r>
          </w:p>
        </w:tc>
      </w:tr>
      <w:tr w14:paraId="5ECA7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207D8BB1">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4</w:t>
            </w:r>
          </w:p>
        </w:tc>
        <w:tc>
          <w:tcPr>
            <w:tcW w:w="870" w:type="pct"/>
            <w:shd w:val="clear" w:color="auto" w:fill="auto"/>
            <w:noWrap/>
            <w:tcMar>
              <w:top w:w="10" w:type="dxa"/>
              <w:left w:w="10" w:type="dxa"/>
              <w:right w:w="10" w:type="dxa"/>
            </w:tcMar>
            <w:vAlign w:val="center"/>
          </w:tcPr>
          <w:p w14:paraId="4ABF0769">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电力电缆</w:t>
            </w:r>
          </w:p>
        </w:tc>
        <w:tc>
          <w:tcPr>
            <w:tcW w:w="2992" w:type="pct"/>
            <w:shd w:val="clear" w:color="auto" w:fill="auto"/>
            <w:noWrap/>
            <w:tcMar>
              <w:top w:w="10" w:type="dxa"/>
              <w:left w:w="10" w:type="dxa"/>
              <w:right w:w="10" w:type="dxa"/>
            </w:tcMar>
            <w:vAlign w:val="center"/>
          </w:tcPr>
          <w:p w14:paraId="6B7693B5">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1.名称：低压电缆</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2.规格型号：ZR-YJLV22-4x185+1x95</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3.敷设方式;直埋敷设</w:t>
            </w:r>
          </w:p>
        </w:tc>
        <w:tc>
          <w:tcPr>
            <w:tcW w:w="363" w:type="pct"/>
            <w:shd w:val="clear" w:color="auto" w:fill="auto"/>
            <w:noWrap/>
            <w:tcMar>
              <w:top w:w="10" w:type="dxa"/>
              <w:left w:w="10" w:type="dxa"/>
              <w:right w:w="10" w:type="dxa"/>
            </w:tcMar>
            <w:vAlign w:val="center"/>
          </w:tcPr>
          <w:p w14:paraId="35BB7EA9">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m</w:t>
            </w:r>
          </w:p>
        </w:tc>
        <w:tc>
          <w:tcPr>
            <w:tcW w:w="456" w:type="pct"/>
            <w:shd w:val="clear" w:color="auto" w:fill="auto"/>
            <w:noWrap/>
            <w:tcMar>
              <w:top w:w="10" w:type="dxa"/>
              <w:left w:w="10" w:type="dxa"/>
              <w:right w:w="10" w:type="dxa"/>
            </w:tcMar>
            <w:vAlign w:val="center"/>
          </w:tcPr>
          <w:p w14:paraId="1DE83FCB">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1626</w:t>
            </w:r>
          </w:p>
        </w:tc>
      </w:tr>
      <w:tr w14:paraId="77E6C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0337D988">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5</w:t>
            </w:r>
          </w:p>
        </w:tc>
        <w:tc>
          <w:tcPr>
            <w:tcW w:w="870" w:type="pct"/>
            <w:shd w:val="clear" w:color="auto" w:fill="auto"/>
            <w:noWrap/>
            <w:tcMar>
              <w:top w:w="10" w:type="dxa"/>
              <w:left w:w="10" w:type="dxa"/>
              <w:right w:w="10" w:type="dxa"/>
            </w:tcMar>
            <w:vAlign w:val="center"/>
          </w:tcPr>
          <w:p w14:paraId="5414FC3F">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电力电缆头</w:t>
            </w:r>
          </w:p>
        </w:tc>
        <w:tc>
          <w:tcPr>
            <w:tcW w:w="2992" w:type="pct"/>
            <w:shd w:val="clear" w:color="auto" w:fill="auto"/>
            <w:noWrap/>
            <w:tcMar>
              <w:top w:w="10" w:type="dxa"/>
              <w:left w:w="10" w:type="dxa"/>
              <w:right w:w="10" w:type="dxa"/>
            </w:tcMar>
            <w:vAlign w:val="center"/>
          </w:tcPr>
          <w:p w14:paraId="163331BB">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1.名称:低压电缆终端头</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2.规格:240mm2以下</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3.安装部位:户内</w:t>
            </w:r>
          </w:p>
        </w:tc>
        <w:tc>
          <w:tcPr>
            <w:tcW w:w="363" w:type="pct"/>
            <w:shd w:val="clear" w:color="auto" w:fill="auto"/>
            <w:noWrap/>
            <w:tcMar>
              <w:top w:w="10" w:type="dxa"/>
              <w:left w:w="10" w:type="dxa"/>
              <w:right w:w="10" w:type="dxa"/>
            </w:tcMar>
            <w:vAlign w:val="center"/>
          </w:tcPr>
          <w:p w14:paraId="26BC35DA">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个</w:t>
            </w:r>
          </w:p>
        </w:tc>
        <w:tc>
          <w:tcPr>
            <w:tcW w:w="456" w:type="pct"/>
            <w:shd w:val="clear" w:color="auto" w:fill="auto"/>
            <w:noWrap/>
            <w:tcMar>
              <w:top w:w="10" w:type="dxa"/>
              <w:left w:w="10" w:type="dxa"/>
              <w:right w:w="10" w:type="dxa"/>
            </w:tcMar>
            <w:vAlign w:val="center"/>
          </w:tcPr>
          <w:p w14:paraId="106B9B26">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20</w:t>
            </w:r>
          </w:p>
        </w:tc>
      </w:tr>
      <w:tr w14:paraId="216AB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622DA4BD">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6</w:t>
            </w:r>
          </w:p>
        </w:tc>
        <w:tc>
          <w:tcPr>
            <w:tcW w:w="870" w:type="pct"/>
            <w:shd w:val="clear" w:color="auto" w:fill="auto"/>
            <w:noWrap/>
            <w:tcMar>
              <w:top w:w="10" w:type="dxa"/>
              <w:left w:w="10" w:type="dxa"/>
              <w:right w:w="10" w:type="dxa"/>
            </w:tcMar>
            <w:vAlign w:val="center"/>
          </w:tcPr>
          <w:p w14:paraId="31B5725C">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落地式配电箱</w:t>
            </w:r>
          </w:p>
        </w:tc>
        <w:tc>
          <w:tcPr>
            <w:tcW w:w="2992" w:type="pct"/>
            <w:shd w:val="clear" w:color="auto" w:fill="auto"/>
            <w:noWrap/>
            <w:tcMar>
              <w:top w:w="10" w:type="dxa"/>
              <w:left w:w="10" w:type="dxa"/>
              <w:right w:w="10" w:type="dxa"/>
            </w:tcMar>
            <w:vAlign w:val="center"/>
          </w:tcPr>
          <w:p w14:paraId="5E9A19C9">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1.名称:电缆分支箱</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2.规格:一进五出</w:t>
            </w:r>
          </w:p>
        </w:tc>
        <w:tc>
          <w:tcPr>
            <w:tcW w:w="363" w:type="pct"/>
            <w:shd w:val="clear" w:color="auto" w:fill="auto"/>
            <w:noWrap/>
            <w:tcMar>
              <w:top w:w="10" w:type="dxa"/>
              <w:left w:w="10" w:type="dxa"/>
              <w:right w:w="10" w:type="dxa"/>
            </w:tcMar>
            <w:vAlign w:val="center"/>
          </w:tcPr>
          <w:p w14:paraId="60785A95">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台</w:t>
            </w:r>
          </w:p>
        </w:tc>
        <w:tc>
          <w:tcPr>
            <w:tcW w:w="456" w:type="pct"/>
            <w:shd w:val="clear" w:color="auto" w:fill="auto"/>
            <w:noWrap/>
            <w:tcMar>
              <w:top w:w="10" w:type="dxa"/>
              <w:left w:w="10" w:type="dxa"/>
              <w:right w:w="10" w:type="dxa"/>
            </w:tcMar>
            <w:vAlign w:val="center"/>
          </w:tcPr>
          <w:p w14:paraId="4B61F898">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10</w:t>
            </w:r>
          </w:p>
        </w:tc>
      </w:tr>
      <w:tr w14:paraId="20DC9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2CEDA741">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7</w:t>
            </w:r>
          </w:p>
        </w:tc>
        <w:tc>
          <w:tcPr>
            <w:tcW w:w="870" w:type="pct"/>
            <w:shd w:val="clear" w:color="auto" w:fill="auto"/>
            <w:noWrap/>
            <w:tcMar>
              <w:top w:w="10" w:type="dxa"/>
              <w:left w:w="10" w:type="dxa"/>
              <w:right w:w="10" w:type="dxa"/>
            </w:tcMar>
            <w:vAlign w:val="center"/>
          </w:tcPr>
          <w:p w14:paraId="64253CB7">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设备基础</w:t>
            </w:r>
          </w:p>
        </w:tc>
        <w:tc>
          <w:tcPr>
            <w:tcW w:w="2992" w:type="pct"/>
            <w:shd w:val="clear" w:color="auto" w:fill="auto"/>
            <w:noWrap/>
            <w:tcMar>
              <w:top w:w="10" w:type="dxa"/>
              <w:left w:w="10" w:type="dxa"/>
              <w:right w:w="10" w:type="dxa"/>
            </w:tcMar>
            <w:vAlign w:val="center"/>
          </w:tcPr>
          <w:p w14:paraId="06C85D6C">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1.电缆分支箱基础</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2.尺寸：2.6*1.2*1.5</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3.混凝土种类:现浇</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4.混凝土强度等级:C20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5、弃运;10km</w:t>
            </w:r>
          </w:p>
        </w:tc>
        <w:tc>
          <w:tcPr>
            <w:tcW w:w="363" w:type="pct"/>
            <w:shd w:val="clear" w:color="auto" w:fill="auto"/>
            <w:noWrap/>
            <w:tcMar>
              <w:top w:w="10" w:type="dxa"/>
              <w:left w:w="10" w:type="dxa"/>
              <w:right w:w="10" w:type="dxa"/>
            </w:tcMar>
            <w:vAlign w:val="center"/>
          </w:tcPr>
          <w:p w14:paraId="4D7C36C8">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座</w:t>
            </w:r>
          </w:p>
        </w:tc>
        <w:tc>
          <w:tcPr>
            <w:tcW w:w="456" w:type="pct"/>
            <w:shd w:val="clear" w:color="auto" w:fill="auto"/>
            <w:noWrap/>
            <w:tcMar>
              <w:top w:w="10" w:type="dxa"/>
              <w:left w:w="10" w:type="dxa"/>
              <w:right w:w="10" w:type="dxa"/>
            </w:tcMar>
            <w:vAlign w:val="center"/>
          </w:tcPr>
          <w:p w14:paraId="183E9DC6">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10</w:t>
            </w:r>
          </w:p>
        </w:tc>
      </w:tr>
      <w:tr w14:paraId="3BFC7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6D90EAEC">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8</w:t>
            </w:r>
          </w:p>
        </w:tc>
        <w:tc>
          <w:tcPr>
            <w:tcW w:w="870" w:type="pct"/>
            <w:shd w:val="clear" w:color="auto" w:fill="auto"/>
            <w:noWrap/>
            <w:tcMar>
              <w:top w:w="10" w:type="dxa"/>
              <w:left w:w="10" w:type="dxa"/>
              <w:right w:w="10" w:type="dxa"/>
            </w:tcMar>
            <w:vAlign w:val="center"/>
          </w:tcPr>
          <w:p w14:paraId="72CE38E8">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人（手)孔井</w:t>
            </w:r>
          </w:p>
        </w:tc>
        <w:tc>
          <w:tcPr>
            <w:tcW w:w="2992" w:type="pct"/>
            <w:shd w:val="clear" w:color="auto" w:fill="auto"/>
            <w:noWrap/>
            <w:tcMar>
              <w:top w:w="10" w:type="dxa"/>
              <w:left w:w="10" w:type="dxa"/>
              <w:right w:w="10" w:type="dxa"/>
            </w:tcMar>
            <w:vAlign w:val="center"/>
          </w:tcPr>
          <w:p w14:paraId="6CE7BAF0">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1.材料品种:砖混井</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2.规格尺寸:2.3m*1.5m*1.2m</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3.盖板材质、规格:C30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4.基础、垫层：材料品种、厚度:C10混凝土250mm厚</w:t>
            </w:r>
          </w:p>
        </w:tc>
        <w:tc>
          <w:tcPr>
            <w:tcW w:w="363" w:type="pct"/>
            <w:shd w:val="clear" w:color="auto" w:fill="auto"/>
            <w:noWrap/>
            <w:tcMar>
              <w:top w:w="10" w:type="dxa"/>
              <w:left w:w="10" w:type="dxa"/>
              <w:right w:w="10" w:type="dxa"/>
            </w:tcMar>
            <w:vAlign w:val="center"/>
          </w:tcPr>
          <w:p w14:paraId="70EF7579">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座</w:t>
            </w:r>
          </w:p>
        </w:tc>
        <w:tc>
          <w:tcPr>
            <w:tcW w:w="456" w:type="pct"/>
            <w:shd w:val="clear" w:color="auto" w:fill="auto"/>
            <w:noWrap/>
            <w:tcMar>
              <w:top w:w="10" w:type="dxa"/>
              <w:left w:w="10" w:type="dxa"/>
              <w:right w:w="10" w:type="dxa"/>
            </w:tcMar>
            <w:vAlign w:val="center"/>
          </w:tcPr>
          <w:p w14:paraId="08C3F5BE">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6</w:t>
            </w:r>
          </w:p>
        </w:tc>
      </w:tr>
      <w:tr w14:paraId="1AC3D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5411B008">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9</w:t>
            </w:r>
          </w:p>
        </w:tc>
        <w:tc>
          <w:tcPr>
            <w:tcW w:w="870" w:type="pct"/>
            <w:shd w:val="clear" w:color="auto" w:fill="auto"/>
            <w:noWrap/>
            <w:tcMar>
              <w:top w:w="10" w:type="dxa"/>
              <w:left w:w="10" w:type="dxa"/>
              <w:right w:w="10" w:type="dxa"/>
            </w:tcMar>
            <w:vAlign w:val="center"/>
          </w:tcPr>
          <w:p w14:paraId="6BC09A2E">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接地装置</w:t>
            </w:r>
          </w:p>
        </w:tc>
        <w:tc>
          <w:tcPr>
            <w:tcW w:w="2992" w:type="pct"/>
            <w:shd w:val="clear" w:color="auto" w:fill="auto"/>
            <w:noWrap/>
            <w:tcMar>
              <w:top w:w="10" w:type="dxa"/>
              <w:left w:w="10" w:type="dxa"/>
              <w:right w:w="10" w:type="dxa"/>
            </w:tcMar>
            <w:vAlign w:val="center"/>
          </w:tcPr>
          <w:p w14:paraId="4CA5525C">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1.名称:分接箱接地装置调试</w:t>
            </w:r>
          </w:p>
        </w:tc>
        <w:tc>
          <w:tcPr>
            <w:tcW w:w="363" w:type="pct"/>
            <w:shd w:val="clear" w:color="auto" w:fill="auto"/>
            <w:noWrap/>
            <w:tcMar>
              <w:top w:w="10" w:type="dxa"/>
              <w:left w:w="10" w:type="dxa"/>
              <w:right w:w="10" w:type="dxa"/>
            </w:tcMar>
            <w:vAlign w:val="center"/>
          </w:tcPr>
          <w:p w14:paraId="7F53F3AB">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系统</w:t>
            </w:r>
          </w:p>
        </w:tc>
        <w:tc>
          <w:tcPr>
            <w:tcW w:w="456" w:type="pct"/>
            <w:shd w:val="clear" w:color="auto" w:fill="auto"/>
            <w:noWrap/>
            <w:tcMar>
              <w:top w:w="10" w:type="dxa"/>
              <w:left w:w="10" w:type="dxa"/>
              <w:right w:w="10" w:type="dxa"/>
            </w:tcMar>
            <w:vAlign w:val="center"/>
          </w:tcPr>
          <w:p w14:paraId="4356B80D">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10</w:t>
            </w:r>
          </w:p>
        </w:tc>
      </w:tr>
      <w:tr w14:paraId="1B354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2B00113D">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10</w:t>
            </w:r>
          </w:p>
        </w:tc>
        <w:tc>
          <w:tcPr>
            <w:tcW w:w="870" w:type="pct"/>
            <w:shd w:val="clear" w:color="auto" w:fill="auto"/>
            <w:noWrap/>
            <w:tcMar>
              <w:top w:w="10" w:type="dxa"/>
              <w:left w:w="10" w:type="dxa"/>
              <w:right w:w="10" w:type="dxa"/>
            </w:tcMar>
            <w:vAlign w:val="center"/>
          </w:tcPr>
          <w:p w14:paraId="7A87EF73">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送配电装置系统</w:t>
            </w:r>
          </w:p>
        </w:tc>
        <w:tc>
          <w:tcPr>
            <w:tcW w:w="2992" w:type="pct"/>
            <w:shd w:val="clear" w:color="auto" w:fill="auto"/>
            <w:noWrap/>
            <w:tcMar>
              <w:top w:w="10" w:type="dxa"/>
              <w:left w:w="10" w:type="dxa"/>
              <w:right w:w="10" w:type="dxa"/>
            </w:tcMar>
            <w:vAlign w:val="center"/>
          </w:tcPr>
          <w:p w14:paraId="78DB1AE3">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1.名称:低压调试</w:t>
            </w:r>
          </w:p>
        </w:tc>
        <w:tc>
          <w:tcPr>
            <w:tcW w:w="363" w:type="pct"/>
            <w:shd w:val="clear" w:color="auto" w:fill="auto"/>
            <w:noWrap/>
            <w:tcMar>
              <w:top w:w="10" w:type="dxa"/>
              <w:left w:w="10" w:type="dxa"/>
              <w:right w:w="10" w:type="dxa"/>
            </w:tcMar>
            <w:vAlign w:val="center"/>
          </w:tcPr>
          <w:p w14:paraId="3CF7C467">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系统</w:t>
            </w:r>
          </w:p>
        </w:tc>
        <w:tc>
          <w:tcPr>
            <w:tcW w:w="456" w:type="pct"/>
            <w:shd w:val="clear" w:color="auto" w:fill="auto"/>
            <w:noWrap/>
            <w:tcMar>
              <w:top w:w="10" w:type="dxa"/>
              <w:left w:w="10" w:type="dxa"/>
              <w:right w:w="10" w:type="dxa"/>
            </w:tcMar>
            <w:vAlign w:val="center"/>
          </w:tcPr>
          <w:p w14:paraId="4AE26A85">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10</w:t>
            </w:r>
          </w:p>
        </w:tc>
      </w:tr>
      <w:tr w14:paraId="6FF4F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5000" w:type="pct"/>
            <w:gridSpan w:val="5"/>
            <w:shd w:val="clear" w:color="auto" w:fill="auto"/>
            <w:noWrap/>
            <w:tcMar>
              <w:top w:w="10" w:type="dxa"/>
              <w:left w:w="10" w:type="dxa"/>
              <w:right w:w="10" w:type="dxa"/>
            </w:tcMar>
            <w:vAlign w:val="center"/>
          </w:tcPr>
          <w:p w14:paraId="701613A6">
            <w:pPr>
              <w:keepNext w:val="0"/>
              <w:keepLines w:val="0"/>
              <w:widowControl/>
              <w:suppressLineNumbers w:val="0"/>
              <w:tabs>
                <w:tab w:val="left" w:pos="2746"/>
              </w:tabs>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b/>
                <w:bCs/>
                <w:i w:val="0"/>
                <w:color w:val="000000"/>
                <w:kern w:val="0"/>
                <w:sz w:val="28"/>
                <w:szCs w:val="28"/>
                <w:highlight w:val="none"/>
                <w:u w:val="none"/>
                <w:lang w:val="en-US" w:eastAsia="zh-CN" w:bidi="ar"/>
              </w:rPr>
              <w:t>洪山镇第二中心寄宿制小学</w:t>
            </w:r>
          </w:p>
        </w:tc>
      </w:tr>
      <w:tr w14:paraId="11094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3140E3D2">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w:t>
            </w:r>
          </w:p>
        </w:tc>
        <w:tc>
          <w:tcPr>
            <w:tcW w:w="870" w:type="pct"/>
            <w:shd w:val="clear" w:color="auto" w:fill="auto"/>
            <w:noWrap/>
            <w:tcMar>
              <w:top w:w="10" w:type="dxa"/>
              <w:left w:w="10" w:type="dxa"/>
              <w:right w:w="10" w:type="dxa"/>
            </w:tcMar>
            <w:vAlign w:val="center"/>
          </w:tcPr>
          <w:p w14:paraId="50363EBE">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挖沟槽土方</w:t>
            </w:r>
          </w:p>
        </w:tc>
        <w:tc>
          <w:tcPr>
            <w:tcW w:w="2992" w:type="pct"/>
            <w:shd w:val="clear" w:color="auto" w:fill="auto"/>
            <w:noWrap/>
            <w:tcMar>
              <w:top w:w="10" w:type="dxa"/>
              <w:left w:w="10" w:type="dxa"/>
              <w:right w:w="10" w:type="dxa"/>
            </w:tcMar>
            <w:vAlign w:val="center"/>
          </w:tcPr>
          <w:p w14:paraId="3E355328">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1、电缆沟开挖及回填</w:t>
            </w:r>
          </w:p>
        </w:tc>
        <w:tc>
          <w:tcPr>
            <w:tcW w:w="363" w:type="pct"/>
            <w:shd w:val="clear" w:color="auto" w:fill="auto"/>
            <w:noWrap/>
            <w:tcMar>
              <w:top w:w="10" w:type="dxa"/>
              <w:left w:w="10" w:type="dxa"/>
              <w:right w:w="10" w:type="dxa"/>
            </w:tcMar>
            <w:vAlign w:val="center"/>
          </w:tcPr>
          <w:p w14:paraId="5CF7E240">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m³</w:t>
            </w:r>
          </w:p>
        </w:tc>
        <w:tc>
          <w:tcPr>
            <w:tcW w:w="456" w:type="pct"/>
            <w:shd w:val="clear" w:color="auto" w:fill="auto"/>
            <w:noWrap/>
            <w:tcMar>
              <w:top w:w="10" w:type="dxa"/>
              <w:left w:w="10" w:type="dxa"/>
              <w:right w:w="10" w:type="dxa"/>
            </w:tcMar>
            <w:vAlign w:val="center"/>
          </w:tcPr>
          <w:p w14:paraId="67D43D7C">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317.48</w:t>
            </w:r>
          </w:p>
        </w:tc>
      </w:tr>
      <w:tr w14:paraId="27608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5CB1F3CB">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w:t>
            </w:r>
          </w:p>
        </w:tc>
        <w:tc>
          <w:tcPr>
            <w:tcW w:w="870" w:type="pct"/>
            <w:shd w:val="clear" w:color="auto" w:fill="auto"/>
            <w:noWrap/>
            <w:tcMar>
              <w:top w:w="10" w:type="dxa"/>
              <w:left w:w="10" w:type="dxa"/>
              <w:right w:w="10" w:type="dxa"/>
            </w:tcMar>
            <w:vAlign w:val="center"/>
          </w:tcPr>
          <w:p w14:paraId="41F2D1BE">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拆除路面</w:t>
            </w:r>
          </w:p>
        </w:tc>
        <w:tc>
          <w:tcPr>
            <w:tcW w:w="2992" w:type="pct"/>
            <w:shd w:val="clear" w:color="auto" w:fill="auto"/>
            <w:noWrap/>
            <w:tcMar>
              <w:top w:w="10" w:type="dxa"/>
              <w:left w:w="10" w:type="dxa"/>
              <w:right w:w="10" w:type="dxa"/>
            </w:tcMar>
            <w:vAlign w:val="center"/>
          </w:tcPr>
          <w:p w14:paraId="3EFA900D">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1.材质:混凝土路面</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2.厚度:20cm</w:t>
            </w:r>
          </w:p>
        </w:tc>
        <w:tc>
          <w:tcPr>
            <w:tcW w:w="363" w:type="pct"/>
            <w:shd w:val="clear" w:color="auto" w:fill="auto"/>
            <w:noWrap/>
            <w:tcMar>
              <w:top w:w="10" w:type="dxa"/>
              <w:left w:w="10" w:type="dxa"/>
              <w:right w:w="10" w:type="dxa"/>
            </w:tcMar>
            <w:vAlign w:val="center"/>
          </w:tcPr>
          <w:p w14:paraId="0FBD51C0">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m³</w:t>
            </w:r>
          </w:p>
        </w:tc>
        <w:tc>
          <w:tcPr>
            <w:tcW w:w="456" w:type="pct"/>
            <w:shd w:val="clear" w:color="auto" w:fill="auto"/>
            <w:noWrap/>
            <w:tcMar>
              <w:top w:w="10" w:type="dxa"/>
              <w:left w:w="10" w:type="dxa"/>
              <w:right w:w="10" w:type="dxa"/>
            </w:tcMar>
            <w:vAlign w:val="center"/>
          </w:tcPr>
          <w:p w14:paraId="79B8E79E">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204</w:t>
            </w:r>
          </w:p>
        </w:tc>
      </w:tr>
      <w:tr w14:paraId="0F773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71C833D6">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w:t>
            </w:r>
          </w:p>
        </w:tc>
        <w:tc>
          <w:tcPr>
            <w:tcW w:w="870" w:type="pct"/>
            <w:shd w:val="clear" w:color="auto" w:fill="auto"/>
            <w:noWrap/>
            <w:tcMar>
              <w:top w:w="10" w:type="dxa"/>
              <w:left w:w="10" w:type="dxa"/>
              <w:right w:w="10" w:type="dxa"/>
            </w:tcMar>
            <w:vAlign w:val="center"/>
          </w:tcPr>
          <w:p w14:paraId="773EDE25">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水泥混凝土</w:t>
            </w:r>
          </w:p>
        </w:tc>
        <w:tc>
          <w:tcPr>
            <w:tcW w:w="2992" w:type="pct"/>
            <w:shd w:val="clear" w:color="auto" w:fill="auto"/>
            <w:noWrap/>
            <w:tcMar>
              <w:top w:w="10" w:type="dxa"/>
              <w:left w:w="10" w:type="dxa"/>
              <w:right w:w="10" w:type="dxa"/>
            </w:tcMar>
            <w:vAlign w:val="center"/>
          </w:tcPr>
          <w:p w14:paraId="210FAB46">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1.混凝土强度等级:C25</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2.厚度:20CM</w:t>
            </w:r>
          </w:p>
        </w:tc>
        <w:tc>
          <w:tcPr>
            <w:tcW w:w="363" w:type="pct"/>
            <w:shd w:val="clear" w:color="auto" w:fill="auto"/>
            <w:noWrap/>
            <w:tcMar>
              <w:top w:w="10" w:type="dxa"/>
              <w:left w:w="10" w:type="dxa"/>
              <w:right w:w="10" w:type="dxa"/>
            </w:tcMar>
            <w:vAlign w:val="center"/>
          </w:tcPr>
          <w:p w14:paraId="3B07CB9E">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w:t>
            </w:r>
          </w:p>
        </w:tc>
        <w:tc>
          <w:tcPr>
            <w:tcW w:w="456" w:type="pct"/>
            <w:shd w:val="clear" w:color="auto" w:fill="auto"/>
            <w:noWrap/>
            <w:tcMar>
              <w:top w:w="10" w:type="dxa"/>
              <w:left w:w="10" w:type="dxa"/>
              <w:right w:w="10" w:type="dxa"/>
            </w:tcMar>
            <w:vAlign w:val="center"/>
          </w:tcPr>
          <w:p w14:paraId="256FD3BD">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1020</w:t>
            </w:r>
          </w:p>
        </w:tc>
      </w:tr>
      <w:tr w14:paraId="0BBED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27F5415C">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4</w:t>
            </w:r>
          </w:p>
        </w:tc>
        <w:tc>
          <w:tcPr>
            <w:tcW w:w="870" w:type="pct"/>
            <w:shd w:val="clear" w:color="auto" w:fill="auto"/>
            <w:noWrap/>
            <w:tcMar>
              <w:top w:w="10" w:type="dxa"/>
              <w:left w:w="10" w:type="dxa"/>
              <w:right w:w="10" w:type="dxa"/>
            </w:tcMar>
            <w:vAlign w:val="center"/>
          </w:tcPr>
          <w:p w14:paraId="44C257D2">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电力电缆</w:t>
            </w:r>
          </w:p>
        </w:tc>
        <w:tc>
          <w:tcPr>
            <w:tcW w:w="2992" w:type="pct"/>
            <w:shd w:val="clear" w:color="auto" w:fill="auto"/>
            <w:noWrap/>
            <w:tcMar>
              <w:top w:w="10" w:type="dxa"/>
              <w:left w:w="10" w:type="dxa"/>
              <w:right w:w="10" w:type="dxa"/>
            </w:tcMar>
            <w:vAlign w:val="center"/>
          </w:tcPr>
          <w:p w14:paraId="4C7C512A">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1.名称：低压电缆</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2.规格型号：ZR-YJLV22-4x185+1x95</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3.敷设方式;直埋敷设</w:t>
            </w:r>
          </w:p>
        </w:tc>
        <w:tc>
          <w:tcPr>
            <w:tcW w:w="363" w:type="pct"/>
            <w:shd w:val="clear" w:color="auto" w:fill="auto"/>
            <w:noWrap/>
            <w:tcMar>
              <w:top w:w="10" w:type="dxa"/>
              <w:left w:w="10" w:type="dxa"/>
              <w:right w:w="10" w:type="dxa"/>
            </w:tcMar>
            <w:vAlign w:val="center"/>
          </w:tcPr>
          <w:p w14:paraId="591D4F16">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m</w:t>
            </w:r>
          </w:p>
        </w:tc>
        <w:tc>
          <w:tcPr>
            <w:tcW w:w="456" w:type="pct"/>
            <w:shd w:val="clear" w:color="auto" w:fill="auto"/>
            <w:noWrap/>
            <w:tcMar>
              <w:top w:w="10" w:type="dxa"/>
              <w:left w:w="10" w:type="dxa"/>
              <w:right w:w="10" w:type="dxa"/>
            </w:tcMar>
            <w:vAlign w:val="center"/>
          </w:tcPr>
          <w:p w14:paraId="7E7C32DB">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1860</w:t>
            </w:r>
          </w:p>
        </w:tc>
      </w:tr>
      <w:tr w14:paraId="25468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53367849">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5</w:t>
            </w:r>
          </w:p>
        </w:tc>
        <w:tc>
          <w:tcPr>
            <w:tcW w:w="870" w:type="pct"/>
            <w:shd w:val="clear" w:color="auto" w:fill="auto"/>
            <w:noWrap/>
            <w:tcMar>
              <w:top w:w="10" w:type="dxa"/>
              <w:left w:w="10" w:type="dxa"/>
              <w:right w:w="10" w:type="dxa"/>
            </w:tcMar>
            <w:vAlign w:val="center"/>
          </w:tcPr>
          <w:p w14:paraId="50346D46">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电力电缆头</w:t>
            </w:r>
          </w:p>
        </w:tc>
        <w:tc>
          <w:tcPr>
            <w:tcW w:w="2992" w:type="pct"/>
            <w:shd w:val="clear" w:color="auto" w:fill="auto"/>
            <w:noWrap/>
            <w:tcMar>
              <w:top w:w="10" w:type="dxa"/>
              <w:left w:w="10" w:type="dxa"/>
              <w:right w:w="10" w:type="dxa"/>
            </w:tcMar>
            <w:vAlign w:val="center"/>
          </w:tcPr>
          <w:p w14:paraId="7826FFEE">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1.名称:低压电缆终端头</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2.规格:240mm2以下</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3.安装部位:户内</w:t>
            </w:r>
          </w:p>
        </w:tc>
        <w:tc>
          <w:tcPr>
            <w:tcW w:w="363" w:type="pct"/>
            <w:shd w:val="clear" w:color="auto" w:fill="auto"/>
            <w:noWrap/>
            <w:tcMar>
              <w:top w:w="10" w:type="dxa"/>
              <w:left w:w="10" w:type="dxa"/>
              <w:right w:w="10" w:type="dxa"/>
            </w:tcMar>
            <w:vAlign w:val="center"/>
          </w:tcPr>
          <w:p w14:paraId="6D150032">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个</w:t>
            </w:r>
          </w:p>
        </w:tc>
        <w:tc>
          <w:tcPr>
            <w:tcW w:w="456" w:type="pct"/>
            <w:shd w:val="clear" w:color="auto" w:fill="auto"/>
            <w:noWrap/>
            <w:tcMar>
              <w:top w:w="10" w:type="dxa"/>
              <w:left w:w="10" w:type="dxa"/>
              <w:right w:w="10" w:type="dxa"/>
            </w:tcMar>
            <w:vAlign w:val="center"/>
          </w:tcPr>
          <w:p w14:paraId="5AC3008B">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16</w:t>
            </w:r>
          </w:p>
        </w:tc>
      </w:tr>
      <w:tr w14:paraId="71BA6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73A361C0">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6</w:t>
            </w:r>
          </w:p>
        </w:tc>
        <w:tc>
          <w:tcPr>
            <w:tcW w:w="870" w:type="pct"/>
            <w:shd w:val="clear" w:color="auto" w:fill="auto"/>
            <w:noWrap/>
            <w:tcMar>
              <w:top w:w="10" w:type="dxa"/>
              <w:left w:w="10" w:type="dxa"/>
              <w:right w:w="10" w:type="dxa"/>
            </w:tcMar>
            <w:vAlign w:val="center"/>
          </w:tcPr>
          <w:p w14:paraId="161CEA3E">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落地式配电箱</w:t>
            </w:r>
          </w:p>
        </w:tc>
        <w:tc>
          <w:tcPr>
            <w:tcW w:w="2992" w:type="pct"/>
            <w:shd w:val="clear" w:color="auto" w:fill="auto"/>
            <w:noWrap/>
            <w:tcMar>
              <w:top w:w="10" w:type="dxa"/>
              <w:left w:w="10" w:type="dxa"/>
              <w:right w:w="10" w:type="dxa"/>
            </w:tcMar>
            <w:vAlign w:val="center"/>
          </w:tcPr>
          <w:p w14:paraId="05A8D4AA">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1.名称:电缆分支箱</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2.规格:一进五出</w:t>
            </w:r>
          </w:p>
        </w:tc>
        <w:tc>
          <w:tcPr>
            <w:tcW w:w="363" w:type="pct"/>
            <w:shd w:val="clear" w:color="auto" w:fill="auto"/>
            <w:noWrap/>
            <w:tcMar>
              <w:top w:w="10" w:type="dxa"/>
              <w:left w:w="10" w:type="dxa"/>
              <w:right w:w="10" w:type="dxa"/>
            </w:tcMar>
            <w:vAlign w:val="center"/>
          </w:tcPr>
          <w:p w14:paraId="220CF590">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台</w:t>
            </w:r>
          </w:p>
        </w:tc>
        <w:tc>
          <w:tcPr>
            <w:tcW w:w="456" w:type="pct"/>
            <w:shd w:val="clear" w:color="auto" w:fill="auto"/>
            <w:noWrap/>
            <w:tcMar>
              <w:top w:w="10" w:type="dxa"/>
              <w:left w:w="10" w:type="dxa"/>
              <w:right w:w="10" w:type="dxa"/>
            </w:tcMar>
            <w:vAlign w:val="center"/>
          </w:tcPr>
          <w:p w14:paraId="16DC4DF2">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8</w:t>
            </w:r>
          </w:p>
        </w:tc>
      </w:tr>
      <w:tr w14:paraId="0F153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79F2A86C">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7</w:t>
            </w:r>
          </w:p>
        </w:tc>
        <w:tc>
          <w:tcPr>
            <w:tcW w:w="870" w:type="pct"/>
            <w:shd w:val="clear" w:color="auto" w:fill="auto"/>
            <w:noWrap/>
            <w:tcMar>
              <w:top w:w="10" w:type="dxa"/>
              <w:left w:w="10" w:type="dxa"/>
              <w:right w:w="10" w:type="dxa"/>
            </w:tcMar>
            <w:vAlign w:val="center"/>
          </w:tcPr>
          <w:p w14:paraId="7E186E62">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设备基础</w:t>
            </w:r>
          </w:p>
        </w:tc>
        <w:tc>
          <w:tcPr>
            <w:tcW w:w="2992" w:type="pct"/>
            <w:shd w:val="clear" w:color="auto" w:fill="auto"/>
            <w:noWrap/>
            <w:tcMar>
              <w:top w:w="10" w:type="dxa"/>
              <w:left w:w="10" w:type="dxa"/>
              <w:right w:w="10" w:type="dxa"/>
            </w:tcMar>
            <w:vAlign w:val="center"/>
          </w:tcPr>
          <w:p w14:paraId="693C9C35">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1.电缆分支箱基础</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2.尺寸：2.6*1.2*1.5</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3.混凝土种类:现浇</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4.混凝土强度等级:C20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5、弃运;10km</w:t>
            </w:r>
          </w:p>
        </w:tc>
        <w:tc>
          <w:tcPr>
            <w:tcW w:w="363" w:type="pct"/>
            <w:shd w:val="clear" w:color="auto" w:fill="auto"/>
            <w:noWrap/>
            <w:tcMar>
              <w:top w:w="10" w:type="dxa"/>
              <w:left w:w="10" w:type="dxa"/>
              <w:right w:w="10" w:type="dxa"/>
            </w:tcMar>
            <w:vAlign w:val="center"/>
          </w:tcPr>
          <w:p w14:paraId="4F4B0A3D">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座</w:t>
            </w:r>
          </w:p>
        </w:tc>
        <w:tc>
          <w:tcPr>
            <w:tcW w:w="456" w:type="pct"/>
            <w:shd w:val="clear" w:color="auto" w:fill="auto"/>
            <w:noWrap/>
            <w:tcMar>
              <w:top w:w="10" w:type="dxa"/>
              <w:left w:w="10" w:type="dxa"/>
              <w:right w:w="10" w:type="dxa"/>
            </w:tcMar>
            <w:vAlign w:val="center"/>
          </w:tcPr>
          <w:p w14:paraId="7BCC07F5">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8</w:t>
            </w:r>
          </w:p>
        </w:tc>
      </w:tr>
      <w:tr w14:paraId="0DB00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53201ABF">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8</w:t>
            </w:r>
          </w:p>
        </w:tc>
        <w:tc>
          <w:tcPr>
            <w:tcW w:w="870" w:type="pct"/>
            <w:shd w:val="clear" w:color="auto" w:fill="auto"/>
            <w:noWrap/>
            <w:tcMar>
              <w:top w:w="10" w:type="dxa"/>
              <w:left w:w="10" w:type="dxa"/>
              <w:right w:w="10" w:type="dxa"/>
            </w:tcMar>
            <w:vAlign w:val="center"/>
          </w:tcPr>
          <w:p w14:paraId="5A1BE23B">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人（手)孔井</w:t>
            </w:r>
          </w:p>
        </w:tc>
        <w:tc>
          <w:tcPr>
            <w:tcW w:w="2992" w:type="pct"/>
            <w:shd w:val="clear" w:color="auto" w:fill="auto"/>
            <w:noWrap/>
            <w:tcMar>
              <w:top w:w="10" w:type="dxa"/>
              <w:left w:w="10" w:type="dxa"/>
              <w:right w:w="10" w:type="dxa"/>
            </w:tcMar>
            <w:vAlign w:val="center"/>
          </w:tcPr>
          <w:p w14:paraId="4EC6440F">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1.材料品种:砖混井</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2.规格尺寸:2.3m*1.5m*1.2m</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3.盖板材质、规格:C30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4.基础、垫层：材料品种、厚度:C10混凝土250mm厚</w:t>
            </w:r>
          </w:p>
        </w:tc>
        <w:tc>
          <w:tcPr>
            <w:tcW w:w="363" w:type="pct"/>
            <w:shd w:val="clear" w:color="auto" w:fill="auto"/>
            <w:noWrap/>
            <w:tcMar>
              <w:top w:w="10" w:type="dxa"/>
              <w:left w:w="10" w:type="dxa"/>
              <w:right w:w="10" w:type="dxa"/>
            </w:tcMar>
            <w:vAlign w:val="center"/>
          </w:tcPr>
          <w:p w14:paraId="1F4CAAF7">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座</w:t>
            </w:r>
          </w:p>
        </w:tc>
        <w:tc>
          <w:tcPr>
            <w:tcW w:w="456" w:type="pct"/>
            <w:shd w:val="clear" w:color="auto" w:fill="auto"/>
            <w:noWrap/>
            <w:tcMar>
              <w:top w:w="10" w:type="dxa"/>
              <w:left w:w="10" w:type="dxa"/>
              <w:right w:w="10" w:type="dxa"/>
            </w:tcMar>
            <w:vAlign w:val="center"/>
          </w:tcPr>
          <w:p w14:paraId="685DE2B1">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5</w:t>
            </w:r>
          </w:p>
        </w:tc>
      </w:tr>
      <w:tr w14:paraId="245A6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250F36FD">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9</w:t>
            </w:r>
          </w:p>
        </w:tc>
        <w:tc>
          <w:tcPr>
            <w:tcW w:w="870" w:type="pct"/>
            <w:shd w:val="clear" w:color="auto" w:fill="auto"/>
            <w:noWrap/>
            <w:tcMar>
              <w:top w:w="10" w:type="dxa"/>
              <w:left w:w="10" w:type="dxa"/>
              <w:right w:w="10" w:type="dxa"/>
            </w:tcMar>
            <w:vAlign w:val="center"/>
          </w:tcPr>
          <w:p w14:paraId="6FD25B52">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控制开关</w:t>
            </w:r>
          </w:p>
        </w:tc>
        <w:tc>
          <w:tcPr>
            <w:tcW w:w="2992" w:type="pct"/>
            <w:shd w:val="clear" w:color="auto" w:fill="auto"/>
            <w:noWrap/>
            <w:tcMar>
              <w:top w:w="10" w:type="dxa"/>
              <w:left w:w="10" w:type="dxa"/>
              <w:right w:w="10" w:type="dxa"/>
            </w:tcMar>
            <w:vAlign w:val="center"/>
          </w:tcPr>
          <w:p w14:paraId="5223774D">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1.名称:真空断路器（原箱变开关更换）</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2.容量（A):400A</w:t>
            </w:r>
          </w:p>
        </w:tc>
        <w:tc>
          <w:tcPr>
            <w:tcW w:w="363" w:type="pct"/>
            <w:shd w:val="clear" w:color="auto" w:fill="auto"/>
            <w:noWrap/>
            <w:tcMar>
              <w:top w:w="10" w:type="dxa"/>
              <w:left w:w="10" w:type="dxa"/>
              <w:right w:w="10" w:type="dxa"/>
            </w:tcMar>
            <w:vAlign w:val="center"/>
          </w:tcPr>
          <w:p w14:paraId="212D8AA1">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个</w:t>
            </w:r>
          </w:p>
        </w:tc>
        <w:tc>
          <w:tcPr>
            <w:tcW w:w="456" w:type="pct"/>
            <w:shd w:val="clear" w:color="auto" w:fill="auto"/>
            <w:noWrap/>
            <w:tcMar>
              <w:top w:w="10" w:type="dxa"/>
              <w:left w:w="10" w:type="dxa"/>
              <w:right w:w="10" w:type="dxa"/>
            </w:tcMar>
            <w:vAlign w:val="center"/>
          </w:tcPr>
          <w:p w14:paraId="44A4A7C4">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8</w:t>
            </w:r>
          </w:p>
        </w:tc>
      </w:tr>
      <w:tr w14:paraId="778DA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61EB8645">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10</w:t>
            </w:r>
          </w:p>
        </w:tc>
        <w:tc>
          <w:tcPr>
            <w:tcW w:w="870" w:type="pct"/>
            <w:shd w:val="clear" w:color="auto" w:fill="auto"/>
            <w:noWrap/>
            <w:tcMar>
              <w:top w:w="10" w:type="dxa"/>
              <w:left w:w="10" w:type="dxa"/>
              <w:right w:w="10" w:type="dxa"/>
            </w:tcMar>
            <w:vAlign w:val="center"/>
          </w:tcPr>
          <w:p w14:paraId="6517D98B">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接地装置</w:t>
            </w:r>
          </w:p>
        </w:tc>
        <w:tc>
          <w:tcPr>
            <w:tcW w:w="2992" w:type="pct"/>
            <w:shd w:val="clear" w:color="auto" w:fill="auto"/>
            <w:noWrap/>
            <w:tcMar>
              <w:top w:w="10" w:type="dxa"/>
              <w:left w:w="10" w:type="dxa"/>
              <w:right w:w="10" w:type="dxa"/>
            </w:tcMar>
            <w:vAlign w:val="center"/>
          </w:tcPr>
          <w:p w14:paraId="45D83ABB">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1.名称:分接箱接地装置调试</w:t>
            </w:r>
          </w:p>
        </w:tc>
        <w:tc>
          <w:tcPr>
            <w:tcW w:w="363" w:type="pct"/>
            <w:shd w:val="clear" w:color="auto" w:fill="auto"/>
            <w:noWrap/>
            <w:tcMar>
              <w:top w:w="10" w:type="dxa"/>
              <w:left w:w="10" w:type="dxa"/>
              <w:right w:w="10" w:type="dxa"/>
            </w:tcMar>
            <w:vAlign w:val="center"/>
          </w:tcPr>
          <w:p w14:paraId="098F6070">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系统</w:t>
            </w:r>
          </w:p>
        </w:tc>
        <w:tc>
          <w:tcPr>
            <w:tcW w:w="456" w:type="pct"/>
            <w:shd w:val="clear" w:color="auto" w:fill="auto"/>
            <w:noWrap/>
            <w:tcMar>
              <w:top w:w="10" w:type="dxa"/>
              <w:left w:w="10" w:type="dxa"/>
              <w:right w:w="10" w:type="dxa"/>
            </w:tcMar>
            <w:vAlign w:val="center"/>
          </w:tcPr>
          <w:p w14:paraId="0CEB5105">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8</w:t>
            </w:r>
          </w:p>
        </w:tc>
      </w:tr>
      <w:tr w14:paraId="02C94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317" w:type="pct"/>
            <w:shd w:val="clear" w:color="auto" w:fill="auto"/>
            <w:noWrap/>
            <w:tcMar>
              <w:top w:w="10" w:type="dxa"/>
              <w:left w:w="10" w:type="dxa"/>
              <w:right w:w="10" w:type="dxa"/>
            </w:tcMar>
            <w:vAlign w:val="center"/>
          </w:tcPr>
          <w:p w14:paraId="6BAB415A">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11</w:t>
            </w:r>
          </w:p>
        </w:tc>
        <w:tc>
          <w:tcPr>
            <w:tcW w:w="870" w:type="pct"/>
            <w:shd w:val="clear" w:color="auto" w:fill="auto"/>
            <w:noWrap/>
            <w:tcMar>
              <w:top w:w="10" w:type="dxa"/>
              <w:left w:w="10" w:type="dxa"/>
              <w:right w:w="10" w:type="dxa"/>
            </w:tcMar>
            <w:vAlign w:val="center"/>
          </w:tcPr>
          <w:p w14:paraId="139A9A04">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送配电装置系统</w:t>
            </w:r>
          </w:p>
        </w:tc>
        <w:tc>
          <w:tcPr>
            <w:tcW w:w="2992" w:type="pct"/>
            <w:shd w:val="clear" w:color="auto" w:fill="auto"/>
            <w:noWrap/>
            <w:tcMar>
              <w:top w:w="10" w:type="dxa"/>
              <w:left w:w="10" w:type="dxa"/>
              <w:right w:w="10" w:type="dxa"/>
            </w:tcMar>
            <w:vAlign w:val="center"/>
          </w:tcPr>
          <w:p w14:paraId="26B7748B">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1.名称:低压调试</w:t>
            </w:r>
          </w:p>
        </w:tc>
        <w:tc>
          <w:tcPr>
            <w:tcW w:w="363" w:type="pct"/>
            <w:shd w:val="clear" w:color="auto" w:fill="auto"/>
            <w:noWrap/>
            <w:tcMar>
              <w:top w:w="10" w:type="dxa"/>
              <w:left w:w="10" w:type="dxa"/>
              <w:right w:w="10" w:type="dxa"/>
            </w:tcMar>
            <w:vAlign w:val="center"/>
          </w:tcPr>
          <w:p w14:paraId="6C5BBB9D">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系统</w:t>
            </w:r>
          </w:p>
        </w:tc>
        <w:tc>
          <w:tcPr>
            <w:tcW w:w="456" w:type="pct"/>
            <w:shd w:val="clear" w:color="auto" w:fill="auto"/>
            <w:noWrap/>
            <w:tcMar>
              <w:top w:w="10" w:type="dxa"/>
              <w:left w:w="10" w:type="dxa"/>
              <w:right w:w="10" w:type="dxa"/>
            </w:tcMar>
            <w:vAlign w:val="center"/>
          </w:tcPr>
          <w:p w14:paraId="51969687">
            <w:pPr>
              <w:keepNext w:val="0"/>
              <w:keepLines w:val="0"/>
              <w:widowControl/>
              <w:suppressLineNumbers w:val="0"/>
              <w:jc w:val="righ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8</w:t>
            </w:r>
          </w:p>
        </w:tc>
      </w:tr>
    </w:tbl>
    <w:p w14:paraId="0F25637B">
      <w:pPr>
        <w:spacing w:before="0" w:after="0" w:line="240" w:lineRule="auto"/>
        <w:ind w:right="0"/>
        <w:jc w:val="left"/>
        <w:rPr>
          <w:rFonts w:ascii="宋体" w:hAnsi="宋体" w:eastAsia="宋体" w:cs="宋体"/>
          <w:color w:val="auto"/>
          <w:spacing w:val="0"/>
          <w:position w:val="0"/>
          <w:sz w:val="24"/>
          <w:highlight w:val="none"/>
          <w:shd w:val="clear" w:fill="auto"/>
        </w:rPr>
      </w:pPr>
    </w:p>
    <w:p w14:paraId="0721F998">
      <w:pPr>
        <w:spacing w:before="0" w:after="0" w:line="480" w:lineRule="auto"/>
        <w:ind w:left="350" w:right="0" w:firstLine="0"/>
        <w:jc w:val="both"/>
        <w:rPr>
          <w:rFonts w:ascii="宋体" w:hAnsi="宋体" w:eastAsia="宋体" w:cs="宋体"/>
          <w:color w:val="auto"/>
          <w:spacing w:val="0"/>
          <w:position w:val="0"/>
          <w:sz w:val="24"/>
          <w:highlight w:val="none"/>
          <w:shd w:val="clear" w:fill="auto"/>
        </w:rPr>
      </w:pPr>
    </w:p>
    <w:p w14:paraId="71B4BE56">
      <w:pPr>
        <w:spacing w:before="0" w:after="0" w:line="480" w:lineRule="auto"/>
        <w:ind w:left="35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w:t>
      </w:r>
      <w:r>
        <w:rPr>
          <w:rFonts w:hint="eastAsia" w:ascii="宋体" w:hAnsi="宋体" w:eastAsia="宋体" w:cs="宋体"/>
          <w:color w:val="auto"/>
          <w:spacing w:val="0"/>
          <w:position w:val="0"/>
          <w:sz w:val="24"/>
          <w:highlight w:val="none"/>
          <w:shd w:val="clear" w:fill="auto"/>
          <w:lang w:val="en-US" w:eastAsia="zh-CN"/>
        </w:rPr>
        <w:t>其他</w:t>
      </w:r>
      <w:r>
        <w:rPr>
          <w:rFonts w:ascii="宋体" w:hAnsi="宋体" w:eastAsia="宋体" w:cs="宋体"/>
          <w:color w:val="auto"/>
          <w:spacing w:val="0"/>
          <w:position w:val="0"/>
          <w:sz w:val="24"/>
          <w:highlight w:val="none"/>
          <w:shd w:val="clear" w:fill="auto"/>
        </w:rPr>
        <w:t>要求：</w:t>
      </w:r>
    </w:p>
    <w:p w14:paraId="5613698A">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2.1质量保证：按本项目的行业规则或双方签订合同时的约定执行。质保期内如果出现质量问题，成交供应商应当无条件更换，由于质量问题造成的损失由成交供应商负全部责任。</w:t>
      </w:r>
    </w:p>
    <w:p w14:paraId="64CE0F49">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2.2售后服务：在接到采购方服务请求后，</w:t>
      </w:r>
      <w:r>
        <w:rPr>
          <w:rFonts w:hint="eastAsia" w:ascii="Times New Roman" w:hAnsi="Times New Roman" w:eastAsia="宋体" w:cs="Times New Roman"/>
          <w:color w:val="auto"/>
          <w:spacing w:val="0"/>
          <w:position w:val="0"/>
          <w:sz w:val="21"/>
          <w:highlight w:val="none"/>
          <w:shd w:val="clear" w:fill="FFFFFF"/>
          <w:lang w:val="en-US" w:eastAsia="zh-CN"/>
        </w:rPr>
        <w:t>1</w:t>
      </w:r>
      <w:r>
        <w:rPr>
          <w:rFonts w:ascii="宋体" w:hAnsi="宋体" w:eastAsia="宋体" w:cs="宋体"/>
          <w:color w:val="auto"/>
          <w:spacing w:val="0"/>
          <w:position w:val="0"/>
          <w:sz w:val="24"/>
          <w:highlight w:val="none"/>
          <w:shd w:val="clear" w:fill="auto"/>
        </w:rPr>
        <w:t>小时响应，</w:t>
      </w:r>
      <w:r>
        <w:rPr>
          <w:rFonts w:hint="eastAsia" w:ascii="Times New Roman" w:hAnsi="Times New Roman" w:eastAsia="宋体" w:cs="Times New Roman"/>
          <w:color w:val="auto"/>
          <w:spacing w:val="0"/>
          <w:position w:val="0"/>
          <w:sz w:val="21"/>
          <w:highlight w:val="none"/>
          <w:shd w:val="clear" w:fill="FFFFFF"/>
          <w:lang w:val="en-US" w:eastAsia="zh-CN"/>
        </w:rPr>
        <w:t>12</w:t>
      </w:r>
      <w:r>
        <w:rPr>
          <w:rFonts w:ascii="宋体" w:hAnsi="宋体" w:eastAsia="宋体" w:cs="宋体"/>
          <w:color w:val="auto"/>
          <w:spacing w:val="0"/>
          <w:position w:val="0"/>
          <w:sz w:val="24"/>
          <w:highlight w:val="none"/>
          <w:shd w:val="clear" w:fill="auto"/>
        </w:rPr>
        <w:t>小时内上门解决问题；质保期内提供免费上门服务，质保期外的收费按相关行业规则或由双方协商收取。</w:t>
      </w:r>
    </w:p>
    <w:p w14:paraId="2E56CF6E">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2.3交货地点：采购人指定地点。</w:t>
      </w:r>
    </w:p>
    <w:p w14:paraId="688C8B02">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2.4交货日期：</w:t>
      </w:r>
      <w:r>
        <w:rPr>
          <w:rFonts w:hint="eastAsia" w:ascii="宋体" w:hAnsi="宋体" w:eastAsia="宋体" w:cs="宋体"/>
          <w:color w:val="auto"/>
          <w:spacing w:val="0"/>
          <w:position w:val="0"/>
          <w:sz w:val="24"/>
          <w:highlight w:val="none"/>
          <w:shd w:val="clear" w:fill="auto"/>
          <w:lang w:val="en-US" w:eastAsia="zh-CN"/>
        </w:rPr>
        <w:t>合同签订后30日历天内</w:t>
      </w:r>
      <w:r>
        <w:rPr>
          <w:rFonts w:ascii="宋体" w:hAnsi="宋体" w:eastAsia="宋体" w:cs="宋体"/>
          <w:color w:val="auto"/>
          <w:spacing w:val="0"/>
          <w:position w:val="0"/>
          <w:sz w:val="24"/>
          <w:highlight w:val="none"/>
          <w:shd w:val="clear" w:fill="auto"/>
        </w:rPr>
        <w:t>。</w:t>
      </w:r>
    </w:p>
    <w:p w14:paraId="0F55E59B">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w:t>
      </w:r>
      <w:r>
        <w:rPr>
          <w:rFonts w:hint="eastAsia" w:ascii="宋体" w:hAnsi="宋体" w:eastAsia="宋体" w:cs="宋体"/>
          <w:color w:val="auto"/>
          <w:spacing w:val="0"/>
          <w:position w:val="0"/>
          <w:sz w:val="24"/>
          <w:highlight w:val="none"/>
          <w:shd w:val="clear" w:fill="auto"/>
          <w:lang w:val="en-US" w:eastAsia="zh-CN"/>
        </w:rPr>
        <w:t>5</w:t>
      </w:r>
      <w:r>
        <w:rPr>
          <w:rFonts w:ascii="宋体" w:hAnsi="宋体" w:eastAsia="宋体" w:cs="宋体"/>
          <w:color w:val="auto"/>
          <w:spacing w:val="0"/>
          <w:position w:val="0"/>
          <w:sz w:val="24"/>
          <w:highlight w:val="none"/>
          <w:shd w:val="clear" w:fill="auto"/>
        </w:rPr>
        <w:t>验收：由最终用户组织验收。</w:t>
      </w:r>
    </w:p>
    <w:p w14:paraId="5C31BCC1">
      <w:pPr>
        <w:spacing w:before="0" w:after="120" w:line="415" w:lineRule="auto"/>
        <w:ind w:left="0" w:right="0" w:firstLine="480"/>
        <w:jc w:val="center"/>
        <w:rPr>
          <w:rFonts w:ascii="宋体" w:hAnsi="宋体" w:eastAsia="宋体" w:cs="宋体"/>
          <w:color w:val="auto"/>
          <w:spacing w:val="0"/>
          <w:position w:val="0"/>
          <w:sz w:val="24"/>
          <w:highlight w:val="none"/>
          <w:shd w:val="clear" w:fill="auto"/>
        </w:rPr>
      </w:pPr>
    </w:p>
    <w:p w14:paraId="38DA5CAF">
      <w:pPr>
        <w:pStyle w:val="11"/>
        <w:rPr>
          <w:highlight w:val="none"/>
        </w:rPr>
      </w:pPr>
    </w:p>
    <w:p w14:paraId="508375C8">
      <w:pPr>
        <w:pStyle w:val="12"/>
        <w:rPr>
          <w:highlight w:val="none"/>
        </w:rPr>
      </w:pPr>
    </w:p>
    <w:p w14:paraId="6CDB698A">
      <w:pPr>
        <w:rPr>
          <w:highlight w:val="none"/>
        </w:rPr>
      </w:pPr>
    </w:p>
    <w:p w14:paraId="6EC3812C">
      <w:pPr>
        <w:pStyle w:val="2"/>
        <w:rPr>
          <w:highlight w:val="none"/>
        </w:rPr>
      </w:pPr>
    </w:p>
    <w:p w14:paraId="5D27FA50">
      <w:pPr>
        <w:pStyle w:val="2"/>
        <w:rPr>
          <w:highlight w:val="none"/>
        </w:rPr>
      </w:pPr>
    </w:p>
    <w:p w14:paraId="11E5600B">
      <w:pPr>
        <w:pStyle w:val="2"/>
        <w:rPr>
          <w:highlight w:val="none"/>
        </w:rPr>
      </w:pPr>
    </w:p>
    <w:p w14:paraId="15F1B065">
      <w:pPr>
        <w:pStyle w:val="2"/>
        <w:rPr>
          <w:highlight w:val="none"/>
        </w:rPr>
      </w:pPr>
    </w:p>
    <w:p w14:paraId="36199AB7">
      <w:pPr>
        <w:pStyle w:val="2"/>
        <w:rPr>
          <w:highlight w:val="none"/>
        </w:rPr>
      </w:pPr>
    </w:p>
    <w:p w14:paraId="76A52006">
      <w:pPr>
        <w:pStyle w:val="2"/>
        <w:rPr>
          <w:highlight w:val="none"/>
        </w:rPr>
      </w:pPr>
    </w:p>
    <w:p w14:paraId="7ED075AE">
      <w:pPr>
        <w:pStyle w:val="2"/>
        <w:rPr>
          <w:highlight w:val="none"/>
        </w:rPr>
      </w:pPr>
    </w:p>
    <w:p w14:paraId="0AC708E0">
      <w:pPr>
        <w:pStyle w:val="2"/>
        <w:rPr>
          <w:highlight w:val="none"/>
        </w:rPr>
      </w:pPr>
    </w:p>
    <w:p w14:paraId="629A31E6">
      <w:pPr>
        <w:pStyle w:val="2"/>
        <w:rPr>
          <w:highlight w:val="none"/>
        </w:rPr>
      </w:pPr>
    </w:p>
    <w:p w14:paraId="4F18A75E">
      <w:pPr>
        <w:pStyle w:val="2"/>
        <w:rPr>
          <w:highlight w:val="none"/>
        </w:rPr>
      </w:pPr>
    </w:p>
    <w:p w14:paraId="480B6FCB">
      <w:pPr>
        <w:pStyle w:val="2"/>
        <w:rPr>
          <w:highlight w:val="none"/>
        </w:rPr>
      </w:pPr>
    </w:p>
    <w:p w14:paraId="2B643A0F">
      <w:pPr>
        <w:pStyle w:val="5"/>
        <w:bidi w:val="0"/>
        <w:rPr>
          <w:highlight w:val="none"/>
        </w:rPr>
      </w:pPr>
      <w:r>
        <w:rPr>
          <w:highlight w:val="none"/>
        </w:rPr>
        <w:t xml:space="preserve">第四章 </w:t>
      </w:r>
      <w:r>
        <w:rPr>
          <w:rFonts w:hint="eastAsia"/>
          <w:highlight w:val="none"/>
          <w:lang w:val="en-US" w:eastAsia="zh-CN"/>
        </w:rPr>
        <w:t xml:space="preserve"> </w:t>
      </w:r>
      <w:r>
        <w:rPr>
          <w:highlight w:val="none"/>
        </w:rPr>
        <w:t xml:space="preserve"> 响应性文件内容及格式</w:t>
      </w:r>
    </w:p>
    <w:p w14:paraId="03F3BC9E">
      <w:pPr>
        <w:widowControl w:val="0"/>
        <w:spacing w:before="0" w:after="0" w:line="520" w:lineRule="auto"/>
        <w:ind w:left="0" w:right="0" w:firstLine="480"/>
        <w:jc w:val="center"/>
        <w:rPr>
          <w:rFonts w:ascii="宋体" w:hAnsi="宋体" w:eastAsia="宋体" w:cs="宋体"/>
          <w:color w:val="auto"/>
          <w:spacing w:val="0"/>
          <w:position w:val="0"/>
          <w:sz w:val="24"/>
          <w:highlight w:val="none"/>
          <w:shd w:val="clear" w:fill="auto"/>
        </w:rPr>
      </w:pPr>
    </w:p>
    <w:p w14:paraId="357E3B8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75E34D8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6C90EF98">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重要提示：</w:t>
      </w:r>
    </w:p>
    <w:p w14:paraId="079B118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01D8089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.法定代表人本人参加竞争性磋商的，不需提供授权委托书。</w:t>
      </w:r>
    </w:p>
    <w:p w14:paraId="1B1FEA66">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8B07ED0">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62D05A8">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3E79430">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B62948B">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33EE801">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004206B">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2AEE205">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36F6CAA">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82C03E7">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34C32355">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C294C78">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887523A">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5749FB5B">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7465F6A">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0A99C949">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656F0FF3">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7626B270">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5DFEFC83">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3F927D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8D5EC62">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w:t>
      </w:r>
    </w:p>
    <w:p w14:paraId="0002399D">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法定代表人身份证明书</w:t>
      </w:r>
    </w:p>
    <w:p w14:paraId="1EB6C05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（法定代表人参加竞争性磋商的，出具此证明书）</w:t>
      </w:r>
    </w:p>
    <w:p w14:paraId="1CA76D7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7C0A4BC2">
      <w:pPr>
        <w:spacing w:before="0" w:after="0" w:line="360" w:lineRule="auto"/>
        <w:ind w:right="0" w:firstLine="480" w:firstLineChars="20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shd w:val="clear" w:fill="auto"/>
        </w:rPr>
        <w:t>同志，系我单位法定代表人，任</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shd w:val="clear" w:fill="auto"/>
        </w:rPr>
        <w:t>职务。</w:t>
      </w:r>
    </w:p>
    <w:p w14:paraId="33BD05A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特此证明。</w:t>
      </w:r>
    </w:p>
    <w:p w14:paraId="1F42A58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附：联系地址：               </w:t>
      </w:r>
    </w:p>
    <w:p w14:paraId="5593A580">
      <w:pPr>
        <w:spacing w:before="0" w:after="0" w:line="360" w:lineRule="auto"/>
        <w:ind w:left="0" w:right="0" w:firstLine="96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联系电话：</w:t>
      </w:r>
    </w:p>
    <w:tbl>
      <w:tblPr>
        <w:tblStyle w:val="13"/>
        <w:tblW w:w="0" w:type="auto"/>
        <w:tblInd w:w="0" w:type="dxa"/>
        <w:tblLayout w:type="autofit"/>
        <w:tblCellMar>
          <w:top w:w="0" w:type="dxa"/>
          <w:left w:w="10" w:type="dxa"/>
          <w:bottom w:w="0" w:type="dxa"/>
          <w:right w:w="10" w:type="dxa"/>
        </w:tblCellMar>
      </w:tblPr>
      <w:tblGrid>
        <w:gridCol w:w="5328"/>
      </w:tblGrid>
      <w:tr w14:paraId="74558544">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A282E8C">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1F6913C5">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7C969A56">
            <w:pPr>
              <w:spacing w:before="0" w:after="0" w:line="48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（※附：法定代表人身份证复印件※）</w:t>
            </w:r>
          </w:p>
          <w:p w14:paraId="3C4A23A8">
            <w:pPr>
              <w:spacing w:before="0" w:after="0" w:line="480" w:lineRule="auto"/>
              <w:ind w:left="0" w:right="0" w:firstLine="0"/>
              <w:jc w:val="both"/>
              <w:rPr>
                <w:rFonts w:ascii="宋体" w:hAnsi="宋体" w:eastAsia="宋体" w:cs="宋体"/>
                <w:color w:val="auto"/>
                <w:spacing w:val="0"/>
                <w:position w:val="0"/>
                <w:sz w:val="24"/>
                <w:highlight w:val="none"/>
                <w:shd w:val="clear" w:fill="auto"/>
              </w:rPr>
            </w:pPr>
          </w:p>
          <w:p w14:paraId="3D68DFC8">
            <w:pPr>
              <w:spacing w:before="0" w:after="0" w:line="480" w:lineRule="auto"/>
              <w:ind w:left="0" w:right="0" w:firstLine="0"/>
              <w:jc w:val="both"/>
              <w:rPr>
                <w:rFonts w:ascii="宋体" w:hAnsi="宋体" w:eastAsia="宋体" w:cs="宋体"/>
                <w:color w:val="auto"/>
                <w:spacing w:val="0"/>
                <w:position w:val="0"/>
                <w:highlight w:val="none"/>
                <w:shd w:val="clear" w:fill="auto"/>
              </w:rPr>
            </w:pPr>
          </w:p>
        </w:tc>
      </w:tr>
    </w:tbl>
    <w:p w14:paraId="5F133E64">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5A45FB81">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1A74377B">
      <w:pPr>
        <w:spacing w:before="0" w:after="0" w:line="360" w:lineRule="auto"/>
        <w:ind w:left="0" w:right="0" w:firstLine="38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投标人电子签章： </w:t>
      </w:r>
    </w:p>
    <w:p w14:paraId="0B22DFE1">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72DD470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35652F7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B124C2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077B93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6875EC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3C850B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6952D1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966D3D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AE8A69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E0484F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FD9478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EEC584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w:t>
      </w:r>
    </w:p>
    <w:p w14:paraId="53D7291B">
      <w:pPr>
        <w:spacing w:before="0" w:after="0" w:line="360" w:lineRule="auto"/>
        <w:ind w:left="0" w:right="0" w:firstLine="48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授权委托书</w:t>
      </w:r>
    </w:p>
    <w:p w14:paraId="2037368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（委托代理人参加竞争性磋商的，出具此证明书）</w:t>
      </w:r>
    </w:p>
    <w:p w14:paraId="3853454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51CCAC7B">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委托人授权</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u w:val="single"/>
          <w:shd w:val="clear" w:fill="auto"/>
        </w:rPr>
        <w:t>（被委托人的姓名、职务）</w:t>
      </w:r>
      <w:r>
        <w:rPr>
          <w:rFonts w:ascii="宋体" w:hAnsi="宋体" w:eastAsia="宋体" w:cs="宋体"/>
          <w:color w:val="auto"/>
          <w:spacing w:val="0"/>
          <w:position w:val="0"/>
          <w:sz w:val="24"/>
          <w:highlight w:val="none"/>
          <w:shd w:val="clear" w:fill="auto"/>
        </w:rPr>
        <w:t>为委托人的委托代理人，就项目编号为</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shd w:val="clear" w:fill="auto"/>
        </w:rPr>
        <w:t>的项目及合同的执行，以本单位名义处理一切与之有关的事务。</w:t>
      </w:r>
    </w:p>
    <w:p w14:paraId="4639E96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本授权书于年月日签字生效，特此声明。</w:t>
      </w:r>
    </w:p>
    <w:p w14:paraId="0256090F">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449C4D8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w:t>
      </w:r>
    </w:p>
    <w:p w14:paraId="380ECF72">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17AB824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被委托人：</w:t>
      </w:r>
    </w:p>
    <w:p w14:paraId="03ED08EF">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w:t>
      </w:r>
    </w:p>
    <w:tbl>
      <w:tblPr>
        <w:tblStyle w:val="13"/>
        <w:tblW w:w="0" w:type="auto"/>
        <w:tblInd w:w="0" w:type="dxa"/>
        <w:tblLayout w:type="autofit"/>
        <w:tblCellMar>
          <w:top w:w="0" w:type="dxa"/>
          <w:left w:w="10" w:type="dxa"/>
          <w:bottom w:w="0" w:type="dxa"/>
          <w:right w:w="10" w:type="dxa"/>
        </w:tblCellMar>
      </w:tblPr>
      <w:tblGrid>
        <w:gridCol w:w="5508"/>
      </w:tblGrid>
      <w:tr w14:paraId="26EBDEFB">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E572E3E">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4E78D8C7">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04E58A40">
            <w:pPr>
              <w:spacing w:before="0" w:after="0" w:line="48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（※附：被委托人身份证复印件※）</w:t>
            </w:r>
          </w:p>
        </w:tc>
      </w:tr>
    </w:tbl>
    <w:p w14:paraId="68D4898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19CBA79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198051C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5D648792">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570679B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47734100">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25F9AD5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405A9300">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1FE8634">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12AE835">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5F8621C">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A2FA3BD">
      <w:pPr>
        <w:pStyle w:val="2"/>
        <w:rPr>
          <w:highlight w:val="none"/>
        </w:rPr>
      </w:pPr>
    </w:p>
    <w:p w14:paraId="6DE2106D">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339879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55FA06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3B8B54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格式3</w:t>
      </w:r>
    </w:p>
    <w:p w14:paraId="3743F38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供应商资格其他资料</w:t>
      </w:r>
    </w:p>
    <w:p w14:paraId="60F60FE7">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49D89A8">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3DF419D">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CB16F3F">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E0355B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BEEA97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73C6DB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AF9B45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E8656C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3C8BEE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342ABC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221FA0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CCE233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636E14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89C492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CCECC2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E60497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27AC36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E22C68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CF48A6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303068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F5B61E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74552D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04136A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F56DE2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53E65E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B40C0C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8006C6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D7F5FD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A11838D">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4</w:t>
      </w:r>
    </w:p>
    <w:p w14:paraId="316349AB">
      <w:pPr>
        <w:spacing w:before="0" w:after="0" w:line="5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投标函</w:t>
      </w:r>
    </w:p>
    <w:p w14:paraId="4F32F95F">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1633CAF5">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6938AF8D">
      <w:pPr>
        <w:widowControl w:val="0"/>
        <w:spacing w:before="0" w:after="0" w:line="240" w:lineRule="auto"/>
        <w:ind w:left="0" w:right="0" w:firstLine="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根据贵方              项目的竞争性磋商邀请（项目编号：          ），委托代理人      (全名、职务)代表              </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供应商名称、地址)提交投标文件，报价为</w:t>
      </w:r>
      <w:r>
        <w:rPr>
          <w:rFonts w:ascii="宋体" w:hAnsi="宋体" w:eastAsia="宋体" w:cs="宋体"/>
          <w:color w:val="auto"/>
          <w:spacing w:val="0"/>
          <w:position w:val="0"/>
          <w:sz w:val="24"/>
          <w:highlight w:val="none"/>
          <w:u w:val="single"/>
          <w:shd w:val="clear" w:fill="auto"/>
        </w:rPr>
        <w:t>：    元，</w:t>
      </w:r>
      <w:r>
        <w:rPr>
          <w:rFonts w:ascii="宋体" w:hAnsi="宋体" w:eastAsia="宋体" w:cs="宋体"/>
          <w:color w:val="auto"/>
          <w:spacing w:val="0"/>
          <w:position w:val="0"/>
          <w:sz w:val="24"/>
          <w:highlight w:val="none"/>
          <w:shd w:val="clear" w:fill="auto"/>
        </w:rPr>
        <w:t>并对之负法律责任。</w:t>
      </w:r>
    </w:p>
    <w:p w14:paraId="2C8F6B13">
      <w:pPr>
        <w:spacing w:before="0" w:after="0" w:line="240" w:lineRule="auto"/>
        <w:ind w:left="0" w:right="0" w:firstLine="56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据此函，宣布同意如下：</w:t>
      </w:r>
    </w:p>
    <w:p w14:paraId="21C61454">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(1)我们完全理解贵方不一定要接受最低报价，并同意本文件规定的响应性文件有效期。</w:t>
      </w:r>
    </w:p>
    <w:p w14:paraId="2479FB0E">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5B0C0B30">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3</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2CC789AA">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(4)一旦我们成交，我们将严格履行合同责任和义务。</w:t>
      </w:r>
    </w:p>
    <w:p w14:paraId="74B5804D">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(5)我们完全理解不向未成交人解释未成交理由的义务。</w:t>
      </w:r>
    </w:p>
    <w:p w14:paraId="6CD6F7CD">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(6)与本次竞争性磋商有关的正式通讯地址为：</w:t>
      </w:r>
    </w:p>
    <w:p w14:paraId="7660EAA4">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                  邮 编：</w:t>
      </w:r>
    </w:p>
    <w:p w14:paraId="191B3FFE">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电 话：                  传 真：</w:t>
      </w:r>
    </w:p>
    <w:p w14:paraId="454CF1E8">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我们保证：</w:t>
      </w:r>
    </w:p>
    <w:p w14:paraId="080DACFA">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(1)不提供虚假材料谋取成交；</w:t>
      </w:r>
    </w:p>
    <w:p w14:paraId="75DFA3B4">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(2)不以不正当手段抵毁、排挤其他供应商；</w:t>
      </w:r>
    </w:p>
    <w:p w14:paraId="390F3606">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(3)不与采购人和其它供应商恶意串通；</w:t>
      </w:r>
    </w:p>
    <w:p w14:paraId="5C6FE9FD">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(4)不向采购人和采购代理机构提供不正当利益；</w:t>
      </w:r>
    </w:p>
    <w:p w14:paraId="3A671B8B">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(5)不拒绝有关部门监督检查或提供虚假情况。</w:t>
      </w:r>
    </w:p>
    <w:p w14:paraId="2255C724">
      <w:pPr>
        <w:spacing w:before="0" w:after="0" w:line="560" w:lineRule="auto"/>
        <w:ind w:left="0" w:right="0" w:firstLine="72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联系人：              联系电话：</w:t>
      </w:r>
    </w:p>
    <w:p w14:paraId="40357D8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66A978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1E8014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A0D3580">
      <w:pPr>
        <w:spacing w:before="0" w:after="0" w:line="360" w:lineRule="auto"/>
        <w:ind w:left="0" w:right="0" w:firstLine="336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139DDD4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4CE51C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7CDAA8D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989A72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F67E63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F84B4C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DE95633">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5</w:t>
      </w:r>
    </w:p>
    <w:p w14:paraId="22CD48FD">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一．报价一览表</w:t>
      </w:r>
    </w:p>
    <w:tbl>
      <w:tblPr>
        <w:tblStyle w:val="13"/>
        <w:tblW w:w="0" w:type="auto"/>
        <w:jc w:val="center"/>
        <w:tblLayout w:type="autofit"/>
        <w:tblCellMar>
          <w:top w:w="0" w:type="dxa"/>
          <w:left w:w="10" w:type="dxa"/>
          <w:bottom w:w="0" w:type="dxa"/>
          <w:right w:w="10" w:type="dxa"/>
        </w:tblCellMar>
      </w:tblPr>
      <w:tblGrid>
        <w:gridCol w:w="2338"/>
        <w:gridCol w:w="6184"/>
      </w:tblGrid>
      <w:tr w14:paraId="671C40F3">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DCB7A9">
            <w:pPr>
              <w:widowControl w:val="0"/>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6F219B">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5F66B8C6">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BEF7C9">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576B54">
            <w:pPr>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r>
      <w:tr w14:paraId="7FE09142">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37661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最终投标报价</w:t>
            </w:r>
          </w:p>
          <w:p w14:paraId="6902CD01">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DE383C">
            <w:pPr>
              <w:spacing w:before="0" w:after="0" w:line="360" w:lineRule="auto"/>
              <w:ind w:left="0" w:right="-67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 xml:space="preserve">投标总价：       大写：           </w:t>
            </w:r>
          </w:p>
        </w:tc>
      </w:tr>
      <w:tr w14:paraId="65D01C29">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D0F168">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890C06">
            <w:pPr>
              <w:spacing w:before="0" w:after="0" w:line="360" w:lineRule="auto"/>
              <w:ind w:left="0" w:right="0" w:firstLine="0"/>
              <w:jc w:val="left"/>
              <w:rPr>
                <w:rFonts w:ascii="宋体" w:hAnsi="宋体" w:eastAsia="宋体" w:cs="宋体"/>
                <w:color w:val="auto"/>
                <w:spacing w:val="0"/>
                <w:position w:val="0"/>
                <w:sz w:val="22"/>
                <w:highlight w:val="none"/>
                <w:shd w:val="clear" w:fill="auto"/>
              </w:rPr>
            </w:pPr>
          </w:p>
        </w:tc>
      </w:tr>
    </w:tbl>
    <w:p w14:paraId="3C792586">
      <w:pPr>
        <w:spacing w:before="100" w:after="100" w:line="360" w:lineRule="auto"/>
        <w:ind w:left="0" w:right="0" w:firstLine="492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63258632">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备注：</w:t>
      </w:r>
    </w:p>
    <w:p w14:paraId="0E429168">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1、此表用于开标会唱标之用。</w:t>
      </w:r>
    </w:p>
    <w:p w14:paraId="7945C2EC">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26CEC1E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3EFB6E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C63DF4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32A41D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289A6F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DBF23D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C8F58C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401AA7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488A4E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B7ECCB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CB26E5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61E3FB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9427F8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0ACE85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633B966">
      <w:pPr>
        <w:pStyle w:val="2"/>
        <w:rPr>
          <w:highlight w:val="none"/>
        </w:rPr>
      </w:pPr>
    </w:p>
    <w:p w14:paraId="351B763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81CDB38">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6</w:t>
      </w:r>
    </w:p>
    <w:p w14:paraId="44640E6F">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投标分项报价表</w:t>
      </w:r>
    </w:p>
    <w:p w14:paraId="7C85DF0C">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62FCD0E7">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供应商名称：</w:t>
      </w:r>
    </w:p>
    <w:p w14:paraId="00C2BAC8">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单位：元</w:t>
      </w:r>
    </w:p>
    <w:tbl>
      <w:tblPr>
        <w:tblStyle w:val="13"/>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5D8F8871">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0672003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A45D20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2B4227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998408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11080E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小计</w:t>
            </w:r>
          </w:p>
        </w:tc>
      </w:tr>
      <w:tr w14:paraId="36CF75F8">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5FFA6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ED0FF9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4509B3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83886C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30D3C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C07E39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2CC6E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936090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A3B331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D1A74A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34F53F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5F0A5E0">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5003F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0FBD46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78C77A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97DFC1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29D05F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2594DCF">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0848F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97F49E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28FAF1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CFF164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7946F5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60FD77F">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CC6FE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27F298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0B706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15C22A4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4A142C9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7D4FDBA5">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1CAB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5A7511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A8D64C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0E7012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E9514A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3C1756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57779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3DB639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E40E8D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A25DB4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65D6F4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0D25BEF">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9DE0F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85D4E5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F36FCC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68A92F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232C5C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37FEE0AD">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2A7D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7A64AF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784503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A72629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409F6E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3A46757D">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9CA8900">
            <w:pPr>
              <w:spacing w:before="0" w:after="0" w:line="240" w:lineRule="auto"/>
              <w:ind w:left="0" w:right="0" w:firstLine="0"/>
              <w:jc w:val="center"/>
              <w:rPr>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总价（人民币大写</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元</w:t>
            </w:r>
          </w:p>
        </w:tc>
      </w:tr>
    </w:tbl>
    <w:p w14:paraId="738907A8">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1CCD9C5E">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2687F1AF">
      <w:pPr>
        <w:spacing w:before="0" w:after="0" w:line="24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供应商代表签字：</w:t>
      </w:r>
    </w:p>
    <w:p w14:paraId="7B881238">
      <w:pPr>
        <w:spacing w:before="0" w:after="0" w:line="240" w:lineRule="auto"/>
        <w:ind w:left="0" w:right="0" w:firstLine="0"/>
        <w:jc w:val="center"/>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供应商公章</w:t>
      </w:r>
      <w:r>
        <w:rPr>
          <w:rFonts w:hint="eastAsia" w:ascii="宋体" w:hAnsi="宋体" w:eastAsia="宋体" w:cs="宋体"/>
          <w:color w:val="auto"/>
          <w:spacing w:val="0"/>
          <w:position w:val="0"/>
          <w:sz w:val="24"/>
          <w:highlight w:val="none"/>
          <w:shd w:val="clear" w:fill="auto"/>
          <w:lang w:eastAsia="zh-CN"/>
        </w:rPr>
        <w:t>：</w:t>
      </w:r>
    </w:p>
    <w:p w14:paraId="3EDA9238">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日期：</w:t>
      </w:r>
    </w:p>
    <w:p w14:paraId="3FDB93C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25D2B4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F7D6DD8">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2E76344B">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74288194">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052B20B3">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132C6753">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2D1FA0B8">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640E702F">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30B05E67">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DE1BDFE">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6E0A29CC">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85A754F">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2C311E4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8382BE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B82F3B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1727F9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7</w:t>
      </w:r>
      <w:r>
        <w:rPr>
          <w:rFonts w:ascii="宋体" w:hAnsi="宋体" w:eastAsia="宋体" w:cs="宋体"/>
          <w:color w:val="auto"/>
          <w:spacing w:val="0"/>
          <w:position w:val="0"/>
          <w:sz w:val="24"/>
          <w:highlight w:val="none"/>
          <w:shd w:val="clear" w:fill="auto"/>
        </w:rPr>
        <w:t xml:space="preserve">                     </w:t>
      </w:r>
      <w:r>
        <w:rPr>
          <w:rFonts w:ascii="宋体" w:hAnsi="宋体" w:eastAsia="宋体" w:cs="宋体"/>
          <w:b/>
          <w:color w:val="auto"/>
          <w:spacing w:val="0"/>
          <w:position w:val="0"/>
          <w:sz w:val="24"/>
          <w:highlight w:val="none"/>
          <w:shd w:val="clear" w:fill="auto"/>
        </w:rPr>
        <w:t>技术参数响应表</w:t>
      </w:r>
    </w:p>
    <w:p w14:paraId="6A6FDA6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290437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3"/>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2E697D0">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2B6EA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C8D87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按投标人所投内容填写</w:t>
            </w:r>
          </w:p>
        </w:tc>
      </w:tr>
      <w:tr w14:paraId="7A4B36F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9D8A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6BA5D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54362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F2D56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09A88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偏离说明</w:t>
            </w:r>
          </w:p>
        </w:tc>
      </w:tr>
      <w:tr w14:paraId="034D1DB9">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DC092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D78613">
            <w:pPr>
              <w:widowControl w:val="0"/>
              <w:spacing w:before="0" w:after="0" w:line="240" w:lineRule="auto"/>
              <w:ind w:left="0" w:right="0" w:firstLine="0"/>
              <w:jc w:val="left"/>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D6BDF2C">
            <w:pPr>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17D57C7">
            <w:pPr>
              <w:widowControl w:val="0"/>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CCDB4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2A11A4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65E2F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D30D7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35DC3A">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3F9A9D">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6C6E3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956A27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FA8BC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9683A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453466">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CECB5B">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943FD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BE33FDC">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2859F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C4EDF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F6E780">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F82BB7">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5649D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425E51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6F26E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D7059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E2DCB7">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34FCD1">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06EE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8349EC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B167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4ACE6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DD3CEE">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2F9B7E">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D1297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bl>
    <w:p w14:paraId="2345B296">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3E79B5F">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(可根据需求自行更改)</w:t>
      </w:r>
    </w:p>
    <w:p w14:paraId="3FA4B17C">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FB6A4D3">
      <w:pPr>
        <w:spacing w:before="0" w:after="0" w:line="360" w:lineRule="auto"/>
        <w:ind w:left="5250" w:right="0" w:firstLine="2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2F83FF0C">
      <w:pPr>
        <w:spacing w:before="0" w:after="0" w:line="360" w:lineRule="auto"/>
        <w:ind w:left="0" w:right="0" w:firstLine="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86E9420">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0665F5BE">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79DB954D">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3C0DA75D">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2FCA781D">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7E5809E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F74B6B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413052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B79366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E68ECE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24A62F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651345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40287D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21088A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1D1C53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CF507B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E2E1C8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B0BC74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DD5BEE2">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8</w:t>
      </w:r>
    </w:p>
    <w:p w14:paraId="2D42776B">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7CDC66A0">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售后服务承诺</w:t>
      </w:r>
    </w:p>
    <w:p w14:paraId="3DF56239">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4318FE61">
      <w:pPr>
        <w:spacing w:before="0" w:after="0" w:line="380" w:lineRule="auto"/>
        <w:ind w:left="0" w:right="0" w:firstLine="360"/>
        <w:jc w:val="both"/>
        <w:rPr>
          <w:rFonts w:ascii="宋体" w:hAnsi="宋体" w:eastAsia="宋体" w:cs="宋体"/>
          <w:color w:val="auto"/>
          <w:spacing w:val="0"/>
          <w:position w:val="0"/>
          <w:sz w:val="24"/>
          <w:highlight w:val="none"/>
          <w:shd w:val="clear" w:fill="auto"/>
        </w:rPr>
      </w:pPr>
    </w:p>
    <w:p w14:paraId="7BC60D9E">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CD890A9">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BF61C95">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4FE36FF">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96839D8">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698C9163">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1E26852">
      <w:pPr>
        <w:spacing w:before="0" w:after="0" w:line="380" w:lineRule="auto"/>
        <w:ind w:left="0" w:right="0" w:firstLine="0"/>
        <w:jc w:val="both"/>
        <w:rPr>
          <w:rFonts w:ascii="宋体" w:hAnsi="宋体" w:eastAsia="宋体" w:cs="宋体"/>
          <w:color w:val="auto"/>
          <w:spacing w:val="0"/>
          <w:position w:val="0"/>
          <w:sz w:val="24"/>
          <w:highlight w:val="none"/>
          <w:shd w:val="clear" w:fill="auto"/>
        </w:rPr>
      </w:pPr>
    </w:p>
    <w:p w14:paraId="6ACE7FA1">
      <w:pPr>
        <w:spacing w:before="0" w:after="0" w:line="380" w:lineRule="auto"/>
        <w:ind w:left="0" w:right="0" w:firstLine="400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2BF5456C">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546698CC">
      <w:pPr>
        <w:spacing w:before="0" w:after="0" w:line="380" w:lineRule="auto"/>
        <w:ind w:left="0" w:right="640" w:firstLine="4680"/>
        <w:jc w:val="both"/>
        <w:rPr>
          <w:rFonts w:ascii="宋体" w:hAnsi="宋体" w:eastAsia="宋体" w:cs="宋体"/>
          <w:color w:val="auto"/>
          <w:spacing w:val="0"/>
          <w:position w:val="0"/>
          <w:sz w:val="24"/>
          <w:highlight w:val="none"/>
          <w:shd w:val="clear" w:fill="auto"/>
        </w:rPr>
      </w:pPr>
    </w:p>
    <w:p w14:paraId="67AB5C3B">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06EABEE0">
      <w:pPr>
        <w:spacing w:before="0" w:after="0" w:line="380" w:lineRule="auto"/>
        <w:ind w:left="0" w:right="0" w:firstLine="3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47350616">
      <w:pPr>
        <w:spacing w:before="0" w:after="0" w:line="380" w:lineRule="auto"/>
        <w:ind w:left="0" w:right="0" w:firstLine="360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3CE0ED3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BE9AF41">
      <w:pPr>
        <w:pStyle w:val="17"/>
        <w:rPr>
          <w:rFonts w:ascii="宋体" w:hAnsi="宋体" w:eastAsia="宋体" w:cs="宋体"/>
          <w:b/>
          <w:color w:val="auto"/>
          <w:spacing w:val="0"/>
          <w:position w:val="0"/>
          <w:sz w:val="24"/>
          <w:highlight w:val="none"/>
          <w:shd w:val="clear" w:fill="auto"/>
        </w:rPr>
      </w:pPr>
    </w:p>
    <w:p w14:paraId="02E82734">
      <w:pPr>
        <w:pStyle w:val="6"/>
        <w:rPr>
          <w:rFonts w:ascii="宋体" w:hAnsi="宋体" w:eastAsia="宋体" w:cs="宋体"/>
          <w:b/>
          <w:color w:val="auto"/>
          <w:spacing w:val="0"/>
          <w:position w:val="0"/>
          <w:sz w:val="24"/>
          <w:highlight w:val="none"/>
          <w:shd w:val="clear" w:fill="auto"/>
        </w:rPr>
      </w:pPr>
    </w:p>
    <w:p w14:paraId="76F59DAB">
      <w:pPr>
        <w:rPr>
          <w:rFonts w:ascii="宋体" w:hAnsi="宋体" w:eastAsia="宋体" w:cs="宋体"/>
          <w:b/>
          <w:color w:val="auto"/>
          <w:spacing w:val="0"/>
          <w:position w:val="0"/>
          <w:sz w:val="24"/>
          <w:highlight w:val="none"/>
          <w:shd w:val="clear" w:fill="auto"/>
        </w:rPr>
      </w:pPr>
    </w:p>
    <w:p w14:paraId="5620D9CE">
      <w:pPr>
        <w:pStyle w:val="17"/>
        <w:rPr>
          <w:rFonts w:ascii="宋体" w:hAnsi="宋体" w:eastAsia="宋体" w:cs="宋体"/>
          <w:b/>
          <w:color w:val="auto"/>
          <w:spacing w:val="0"/>
          <w:position w:val="0"/>
          <w:sz w:val="24"/>
          <w:highlight w:val="none"/>
          <w:shd w:val="clear" w:fill="auto"/>
        </w:rPr>
      </w:pPr>
    </w:p>
    <w:p w14:paraId="5D79B65E">
      <w:pPr>
        <w:pStyle w:val="6"/>
        <w:rPr>
          <w:rFonts w:ascii="宋体" w:hAnsi="宋体" w:eastAsia="宋体" w:cs="宋体"/>
          <w:b/>
          <w:color w:val="auto"/>
          <w:spacing w:val="0"/>
          <w:position w:val="0"/>
          <w:sz w:val="24"/>
          <w:highlight w:val="none"/>
          <w:shd w:val="clear" w:fill="auto"/>
        </w:rPr>
      </w:pPr>
    </w:p>
    <w:p w14:paraId="5B8263E5">
      <w:pPr>
        <w:rPr>
          <w:rFonts w:ascii="宋体" w:hAnsi="宋体" w:eastAsia="宋体" w:cs="宋体"/>
          <w:b/>
          <w:color w:val="auto"/>
          <w:spacing w:val="0"/>
          <w:position w:val="0"/>
          <w:sz w:val="24"/>
          <w:highlight w:val="none"/>
          <w:shd w:val="clear" w:fill="auto"/>
        </w:rPr>
      </w:pPr>
    </w:p>
    <w:p w14:paraId="3F6D4EE5">
      <w:pPr>
        <w:pStyle w:val="17"/>
        <w:rPr>
          <w:rFonts w:ascii="宋体" w:hAnsi="宋体" w:eastAsia="宋体" w:cs="宋体"/>
          <w:b/>
          <w:color w:val="auto"/>
          <w:spacing w:val="0"/>
          <w:position w:val="0"/>
          <w:sz w:val="24"/>
          <w:highlight w:val="none"/>
          <w:shd w:val="clear" w:fill="auto"/>
        </w:rPr>
      </w:pPr>
    </w:p>
    <w:p w14:paraId="5DED83DF">
      <w:pPr>
        <w:pStyle w:val="6"/>
        <w:rPr>
          <w:rFonts w:ascii="宋体" w:hAnsi="宋体" w:eastAsia="宋体" w:cs="宋体"/>
          <w:b/>
          <w:color w:val="auto"/>
          <w:spacing w:val="0"/>
          <w:position w:val="0"/>
          <w:sz w:val="24"/>
          <w:highlight w:val="none"/>
          <w:shd w:val="clear" w:fill="auto"/>
        </w:rPr>
      </w:pPr>
    </w:p>
    <w:p w14:paraId="6F243031">
      <w:pPr>
        <w:rPr>
          <w:rFonts w:ascii="宋体" w:hAnsi="宋体" w:eastAsia="宋体" w:cs="宋体"/>
          <w:b/>
          <w:color w:val="auto"/>
          <w:spacing w:val="0"/>
          <w:position w:val="0"/>
          <w:sz w:val="24"/>
          <w:highlight w:val="none"/>
          <w:shd w:val="clear" w:fill="auto"/>
        </w:rPr>
      </w:pPr>
    </w:p>
    <w:p w14:paraId="145D25DD">
      <w:pPr>
        <w:pStyle w:val="17"/>
        <w:rPr>
          <w:rFonts w:ascii="宋体" w:hAnsi="宋体" w:eastAsia="宋体" w:cs="宋体"/>
          <w:b/>
          <w:color w:val="auto"/>
          <w:spacing w:val="0"/>
          <w:position w:val="0"/>
          <w:sz w:val="24"/>
          <w:highlight w:val="none"/>
          <w:shd w:val="clear" w:fill="auto"/>
        </w:rPr>
      </w:pPr>
    </w:p>
    <w:p w14:paraId="7E6FABB6">
      <w:pPr>
        <w:pStyle w:val="6"/>
        <w:rPr>
          <w:rFonts w:ascii="宋体" w:hAnsi="宋体" w:eastAsia="宋体" w:cs="宋体"/>
          <w:b/>
          <w:color w:val="auto"/>
          <w:spacing w:val="0"/>
          <w:position w:val="0"/>
          <w:sz w:val="24"/>
          <w:highlight w:val="none"/>
          <w:shd w:val="clear" w:fill="auto"/>
        </w:rPr>
      </w:pPr>
    </w:p>
    <w:p w14:paraId="31CE6109">
      <w:pPr>
        <w:rPr>
          <w:rFonts w:ascii="宋体" w:hAnsi="宋体" w:eastAsia="宋体" w:cs="宋体"/>
          <w:b/>
          <w:color w:val="auto"/>
          <w:spacing w:val="0"/>
          <w:position w:val="0"/>
          <w:sz w:val="24"/>
          <w:highlight w:val="none"/>
          <w:shd w:val="clear" w:fill="auto"/>
        </w:rPr>
      </w:pPr>
    </w:p>
    <w:p w14:paraId="47C2A697">
      <w:pPr>
        <w:pStyle w:val="17"/>
        <w:rPr>
          <w:rFonts w:ascii="宋体" w:hAnsi="宋体" w:eastAsia="宋体" w:cs="宋体"/>
          <w:b/>
          <w:color w:val="auto"/>
          <w:spacing w:val="0"/>
          <w:position w:val="0"/>
          <w:sz w:val="24"/>
          <w:highlight w:val="none"/>
          <w:shd w:val="clear" w:fill="auto"/>
        </w:rPr>
      </w:pPr>
    </w:p>
    <w:p w14:paraId="44172EA3">
      <w:pPr>
        <w:pStyle w:val="6"/>
        <w:rPr>
          <w:rFonts w:ascii="宋体" w:hAnsi="宋体" w:eastAsia="宋体" w:cs="宋体"/>
          <w:b/>
          <w:color w:val="auto"/>
          <w:spacing w:val="0"/>
          <w:position w:val="0"/>
          <w:sz w:val="24"/>
          <w:highlight w:val="none"/>
          <w:shd w:val="clear" w:fill="auto"/>
        </w:rPr>
      </w:pPr>
    </w:p>
    <w:p w14:paraId="11FAD98E">
      <w:pPr>
        <w:rPr>
          <w:rFonts w:ascii="宋体" w:hAnsi="宋体" w:eastAsia="宋体" w:cs="宋体"/>
          <w:b/>
          <w:color w:val="auto"/>
          <w:spacing w:val="0"/>
          <w:position w:val="0"/>
          <w:sz w:val="24"/>
          <w:highlight w:val="none"/>
          <w:shd w:val="clear" w:fill="auto"/>
        </w:rPr>
      </w:pPr>
    </w:p>
    <w:p w14:paraId="2393A2D9">
      <w:pPr>
        <w:pStyle w:val="17"/>
        <w:rPr>
          <w:rFonts w:ascii="宋体" w:hAnsi="宋体" w:eastAsia="宋体" w:cs="宋体"/>
          <w:b/>
          <w:color w:val="auto"/>
          <w:spacing w:val="0"/>
          <w:position w:val="0"/>
          <w:sz w:val="24"/>
          <w:highlight w:val="none"/>
          <w:shd w:val="clear" w:fill="auto"/>
        </w:rPr>
      </w:pPr>
    </w:p>
    <w:p w14:paraId="1FE9CD12">
      <w:pPr>
        <w:pStyle w:val="6"/>
        <w:rPr>
          <w:rFonts w:ascii="宋体" w:hAnsi="宋体" w:eastAsia="宋体" w:cs="宋体"/>
          <w:b/>
          <w:color w:val="auto"/>
          <w:spacing w:val="0"/>
          <w:position w:val="0"/>
          <w:sz w:val="24"/>
          <w:highlight w:val="none"/>
          <w:shd w:val="clear" w:fill="auto"/>
        </w:rPr>
      </w:pPr>
    </w:p>
    <w:p w14:paraId="343CE124">
      <w:pPr>
        <w:rPr>
          <w:highlight w:val="none"/>
        </w:rPr>
      </w:pPr>
    </w:p>
    <w:p w14:paraId="347E7973">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9</w:t>
      </w:r>
    </w:p>
    <w:p w14:paraId="795C955B">
      <w:pPr>
        <w:spacing w:before="0" w:after="0" w:line="360" w:lineRule="auto"/>
        <w:ind w:left="0" w:right="0" w:firstLine="16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p w14:paraId="7BC5C96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BF6E73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E2C969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E90044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CE5F8C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74F163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B0AB0F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38ACAEF">
      <w:pPr>
        <w:pStyle w:val="17"/>
        <w:rPr>
          <w:highlight w:val="none"/>
        </w:rPr>
      </w:pPr>
    </w:p>
    <w:p w14:paraId="72A71AF2">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29B1A1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F8DBEB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C2AFEFD">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D90D00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F3F25F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FE2190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A623810">
      <w:pPr>
        <w:spacing w:before="0" w:after="0" w:line="380" w:lineRule="auto"/>
        <w:ind w:left="0" w:right="0" w:firstLine="336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46ED1E23">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3971D689">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03229C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7A6D90F">
      <w:pPr>
        <w:pStyle w:val="17"/>
        <w:rPr>
          <w:rFonts w:ascii="宋体" w:hAnsi="宋体" w:eastAsia="宋体" w:cs="宋体"/>
          <w:b/>
          <w:color w:val="auto"/>
          <w:spacing w:val="0"/>
          <w:position w:val="0"/>
          <w:sz w:val="24"/>
          <w:highlight w:val="none"/>
          <w:shd w:val="clear" w:fill="auto"/>
        </w:rPr>
      </w:pPr>
    </w:p>
    <w:p w14:paraId="1FBC377F">
      <w:pPr>
        <w:pStyle w:val="6"/>
        <w:rPr>
          <w:rFonts w:ascii="宋体" w:hAnsi="宋体" w:eastAsia="宋体" w:cs="宋体"/>
          <w:b/>
          <w:color w:val="auto"/>
          <w:spacing w:val="0"/>
          <w:position w:val="0"/>
          <w:sz w:val="24"/>
          <w:highlight w:val="none"/>
          <w:shd w:val="clear" w:fill="auto"/>
        </w:rPr>
      </w:pPr>
    </w:p>
    <w:p w14:paraId="00B45D17">
      <w:pPr>
        <w:rPr>
          <w:rFonts w:ascii="宋体" w:hAnsi="宋体" w:eastAsia="宋体" w:cs="宋体"/>
          <w:b/>
          <w:color w:val="auto"/>
          <w:spacing w:val="0"/>
          <w:position w:val="0"/>
          <w:sz w:val="24"/>
          <w:highlight w:val="none"/>
          <w:shd w:val="clear" w:fill="auto"/>
        </w:rPr>
      </w:pPr>
    </w:p>
    <w:p w14:paraId="72DC7EB4">
      <w:pPr>
        <w:pStyle w:val="17"/>
        <w:rPr>
          <w:rFonts w:ascii="宋体" w:hAnsi="宋体" w:eastAsia="宋体" w:cs="宋体"/>
          <w:b/>
          <w:color w:val="auto"/>
          <w:spacing w:val="0"/>
          <w:position w:val="0"/>
          <w:sz w:val="24"/>
          <w:highlight w:val="none"/>
          <w:shd w:val="clear" w:fill="auto"/>
        </w:rPr>
      </w:pPr>
    </w:p>
    <w:p w14:paraId="70778D71">
      <w:pPr>
        <w:pStyle w:val="6"/>
        <w:rPr>
          <w:rFonts w:ascii="宋体" w:hAnsi="宋体" w:eastAsia="宋体" w:cs="宋体"/>
          <w:b/>
          <w:color w:val="auto"/>
          <w:spacing w:val="0"/>
          <w:position w:val="0"/>
          <w:sz w:val="24"/>
          <w:highlight w:val="none"/>
          <w:shd w:val="clear" w:fill="auto"/>
        </w:rPr>
      </w:pPr>
    </w:p>
    <w:p w14:paraId="7AD56BA3">
      <w:pPr>
        <w:rPr>
          <w:rFonts w:ascii="宋体" w:hAnsi="宋体" w:eastAsia="宋体" w:cs="宋体"/>
          <w:b/>
          <w:color w:val="auto"/>
          <w:spacing w:val="0"/>
          <w:position w:val="0"/>
          <w:sz w:val="24"/>
          <w:highlight w:val="none"/>
          <w:shd w:val="clear" w:fill="auto"/>
        </w:rPr>
      </w:pPr>
    </w:p>
    <w:p w14:paraId="5EB199A0">
      <w:pPr>
        <w:pStyle w:val="17"/>
        <w:rPr>
          <w:rFonts w:ascii="宋体" w:hAnsi="宋体" w:eastAsia="宋体" w:cs="宋体"/>
          <w:b/>
          <w:color w:val="auto"/>
          <w:spacing w:val="0"/>
          <w:position w:val="0"/>
          <w:sz w:val="24"/>
          <w:highlight w:val="none"/>
          <w:shd w:val="clear" w:fill="auto"/>
        </w:rPr>
      </w:pPr>
    </w:p>
    <w:p w14:paraId="59F39AAC">
      <w:pPr>
        <w:pStyle w:val="6"/>
        <w:rPr>
          <w:rFonts w:ascii="宋体" w:hAnsi="宋体" w:eastAsia="宋体" w:cs="宋体"/>
          <w:b/>
          <w:color w:val="auto"/>
          <w:spacing w:val="0"/>
          <w:position w:val="0"/>
          <w:sz w:val="24"/>
          <w:highlight w:val="none"/>
          <w:shd w:val="clear" w:fill="auto"/>
        </w:rPr>
      </w:pPr>
    </w:p>
    <w:p w14:paraId="64F23B9C">
      <w:pPr>
        <w:rPr>
          <w:rFonts w:ascii="宋体" w:hAnsi="宋体" w:eastAsia="宋体" w:cs="宋体"/>
          <w:b/>
          <w:color w:val="auto"/>
          <w:spacing w:val="0"/>
          <w:position w:val="0"/>
          <w:sz w:val="24"/>
          <w:highlight w:val="none"/>
          <w:shd w:val="clear" w:fill="auto"/>
        </w:rPr>
      </w:pPr>
    </w:p>
    <w:p w14:paraId="19A83CEC">
      <w:pPr>
        <w:pStyle w:val="17"/>
        <w:rPr>
          <w:rFonts w:ascii="宋体" w:hAnsi="宋体" w:eastAsia="宋体" w:cs="宋体"/>
          <w:b/>
          <w:color w:val="auto"/>
          <w:spacing w:val="0"/>
          <w:position w:val="0"/>
          <w:sz w:val="24"/>
          <w:highlight w:val="none"/>
          <w:shd w:val="clear" w:fill="auto"/>
        </w:rPr>
      </w:pPr>
    </w:p>
    <w:p w14:paraId="60FCA4C9">
      <w:pPr>
        <w:pStyle w:val="6"/>
        <w:rPr>
          <w:rFonts w:ascii="宋体" w:hAnsi="宋体" w:eastAsia="宋体" w:cs="宋体"/>
          <w:b/>
          <w:color w:val="auto"/>
          <w:spacing w:val="0"/>
          <w:position w:val="0"/>
          <w:sz w:val="24"/>
          <w:highlight w:val="none"/>
          <w:shd w:val="clear" w:fill="auto"/>
        </w:rPr>
      </w:pPr>
    </w:p>
    <w:p w14:paraId="2225C31A">
      <w:pPr>
        <w:rPr>
          <w:highlight w:val="none"/>
        </w:rPr>
      </w:pPr>
    </w:p>
    <w:p w14:paraId="791ABF4D">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1C97A42">
      <w:pPr>
        <w:spacing w:before="0" w:after="0" w:line="360" w:lineRule="auto"/>
        <w:ind w:left="0" w:right="0" w:firstLine="0"/>
        <w:jc w:val="both"/>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10</w:t>
      </w:r>
    </w:p>
    <w:p w14:paraId="2FCCE88E">
      <w:pPr>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中小企业声明函（货物）</w:t>
      </w:r>
    </w:p>
    <w:p w14:paraId="39367733">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36FCBA83">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41A5B7E6">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27529392">
      <w:pPr>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38221603">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78B0B88D">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7FC1884B">
      <w:pPr>
        <w:ind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372182DE">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日 期：</w:t>
      </w:r>
    </w:p>
    <w:p w14:paraId="7B5C50E0">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696A60BF">
      <w:pPr>
        <w:rPr>
          <w:rFonts w:hint="eastAsia"/>
          <w:highlight w:val="none"/>
        </w:rPr>
      </w:pPr>
    </w:p>
    <w:p w14:paraId="4907A1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41FEA3D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7E61E4DF">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6CBDA454">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04DF8678">
      <w:pPr>
        <w:pStyle w:val="17"/>
        <w:rPr>
          <w:rFonts w:ascii="宋体" w:hAnsi="宋体" w:eastAsia="宋体" w:cs="宋体"/>
          <w:color w:val="auto"/>
          <w:spacing w:val="0"/>
          <w:position w:val="0"/>
          <w:sz w:val="24"/>
          <w:highlight w:val="none"/>
          <w:shd w:val="clear" w:fill="auto"/>
        </w:rPr>
      </w:pPr>
    </w:p>
    <w:p w14:paraId="62DCBDD2">
      <w:pPr>
        <w:pStyle w:val="6"/>
        <w:rPr>
          <w:rFonts w:ascii="宋体" w:hAnsi="宋体" w:eastAsia="宋体" w:cs="宋体"/>
          <w:color w:val="auto"/>
          <w:spacing w:val="0"/>
          <w:position w:val="0"/>
          <w:sz w:val="24"/>
          <w:highlight w:val="none"/>
          <w:shd w:val="clear" w:fill="auto"/>
        </w:rPr>
      </w:pPr>
    </w:p>
    <w:p w14:paraId="4B243459">
      <w:pPr>
        <w:rPr>
          <w:rFonts w:ascii="宋体" w:hAnsi="宋体" w:eastAsia="宋体" w:cs="宋体"/>
          <w:color w:val="auto"/>
          <w:spacing w:val="0"/>
          <w:position w:val="0"/>
          <w:sz w:val="24"/>
          <w:highlight w:val="none"/>
          <w:shd w:val="clear" w:fill="auto"/>
        </w:rPr>
      </w:pPr>
    </w:p>
    <w:p w14:paraId="79A86481">
      <w:pPr>
        <w:pStyle w:val="17"/>
        <w:rPr>
          <w:rFonts w:ascii="宋体" w:hAnsi="宋体" w:eastAsia="宋体" w:cs="宋体"/>
          <w:color w:val="auto"/>
          <w:spacing w:val="0"/>
          <w:position w:val="0"/>
          <w:sz w:val="24"/>
          <w:highlight w:val="none"/>
          <w:shd w:val="clear" w:fill="auto"/>
        </w:rPr>
      </w:pPr>
    </w:p>
    <w:p w14:paraId="51FE0B4E">
      <w:pPr>
        <w:pStyle w:val="6"/>
        <w:rPr>
          <w:rFonts w:ascii="宋体" w:hAnsi="宋体" w:eastAsia="宋体" w:cs="宋体"/>
          <w:color w:val="auto"/>
          <w:spacing w:val="0"/>
          <w:position w:val="0"/>
          <w:sz w:val="24"/>
          <w:highlight w:val="none"/>
          <w:shd w:val="clear" w:fill="auto"/>
        </w:rPr>
      </w:pPr>
    </w:p>
    <w:p w14:paraId="4393CF18">
      <w:pPr>
        <w:rPr>
          <w:rFonts w:ascii="宋体" w:hAnsi="宋体" w:eastAsia="宋体" w:cs="宋体"/>
          <w:color w:val="auto"/>
          <w:spacing w:val="0"/>
          <w:position w:val="0"/>
          <w:sz w:val="24"/>
          <w:highlight w:val="none"/>
          <w:shd w:val="clear" w:fill="auto"/>
        </w:rPr>
      </w:pPr>
    </w:p>
    <w:p w14:paraId="5CAC2080">
      <w:pPr>
        <w:pStyle w:val="2"/>
        <w:rPr>
          <w:rFonts w:ascii="宋体" w:hAnsi="宋体" w:eastAsia="宋体" w:cs="宋体"/>
          <w:color w:val="auto"/>
          <w:spacing w:val="0"/>
          <w:position w:val="0"/>
          <w:sz w:val="24"/>
          <w:highlight w:val="none"/>
          <w:shd w:val="clear" w:fill="auto"/>
        </w:rPr>
      </w:pPr>
    </w:p>
    <w:p w14:paraId="63EC8B17">
      <w:pPr>
        <w:pStyle w:val="2"/>
        <w:rPr>
          <w:rFonts w:ascii="宋体" w:hAnsi="宋体" w:eastAsia="宋体" w:cs="宋体"/>
          <w:color w:val="auto"/>
          <w:spacing w:val="0"/>
          <w:position w:val="0"/>
          <w:sz w:val="24"/>
          <w:highlight w:val="none"/>
          <w:shd w:val="clear" w:fill="auto"/>
        </w:rPr>
      </w:pPr>
    </w:p>
    <w:p w14:paraId="4064D8A3">
      <w:pPr>
        <w:pStyle w:val="2"/>
        <w:rPr>
          <w:rFonts w:ascii="宋体" w:hAnsi="宋体" w:eastAsia="宋体" w:cs="宋体"/>
          <w:color w:val="auto"/>
          <w:spacing w:val="0"/>
          <w:position w:val="0"/>
          <w:sz w:val="24"/>
          <w:highlight w:val="none"/>
          <w:shd w:val="clear" w:fill="auto"/>
        </w:rPr>
      </w:pPr>
    </w:p>
    <w:p w14:paraId="3F1DAD1C">
      <w:pPr>
        <w:pStyle w:val="2"/>
        <w:rPr>
          <w:rFonts w:ascii="宋体" w:hAnsi="宋体" w:eastAsia="宋体" w:cs="宋体"/>
          <w:color w:val="auto"/>
          <w:spacing w:val="0"/>
          <w:position w:val="0"/>
          <w:sz w:val="24"/>
          <w:highlight w:val="none"/>
          <w:shd w:val="clear" w:fill="auto"/>
        </w:rPr>
      </w:pPr>
    </w:p>
    <w:p w14:paraId="39E1089B">
      <w:pPr>
        <w:pStyle w:val="2"/>
        <w:rPr>
          <w:rFonts w:ascii="宋体" w:hAnsi="宋体" w:eastAsia="宋体" w:cs="宋体"/>
          <w:color w:val="auto"/>
          <w:spacing w:val="0"/>
          <w:position w:val="0"/>
          <w:sz w:val="24"/>
          <w:highlight w:val="none"/>
          <w:shd w:val="clear" w:fill="auto"/>
        </w:rPr>
      </w:pPr>
    </w:p>
    <w:p w14:paraId="0738ABF6">
      <w:pPr>
        <w:pStyle w:val="2"/>
        <w:rPr>
          <w:rFonts w:ascii="宋体" w:hAnsi="宋体" w:eastAsia="宋体" w:cs="宋体"/>
          <w:color w:val="auto"/>
          <w:spacing w:val="0"/>
          <w:position w:val="0"/>
          <w:sz w:val="24"/>
          <w:highlight w:val="none"/>
          <w:shd w:val="clear" w:fill="auto"/>
        </w:rPr>
      </w:pPr>
    </w:p>
    <w:p w14:paraId="4645190A">
      <w:pPr>
        <w:pStyle w:val="2"/>
        <w:rPr>
          <w:rFonts w:ascii="宋体" w:hAnsi="宋体" w:eastAsia="宋体" w:cs="宋体"/>
          <w:color w:val="auto"/>
          <w:spacing w:val="0"/>
          <w:position w:val="0"/>
          <w:sz w:val="24"/>
          <w:highlight w:val="none"/>
          <w:shd w:val="clear" w:fill="auto"/>
        </w:rPr>
      </w:pPr>
    </w:p>
    <w:p w14:paraId="156BF358">
      <w:pPr>
        <w:spacing w:before="0" w:after="0" w:line="360" w:lineRule="auto"/>
        <w:ind w:left="0" w:right="0" w:firstLine="480" w:firstLineChars="2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11</w:t>
      </w:r>
      <w:r>
        <w:rPr>
          <w:rFonts w:ascii="宋体" w:hAnsi="宋体" w:eastAsia="宋体" w:cs="宋体"/>
          <w:color w:val="auto"/>
          <w:spacing w:val="0"/>
          <w:position w:val="0"/>
          <w:sz w:val="24"/>
          <w:highlight w:val="none"/>
          <w:shd w:val="clear" w:fill="auto"/>
        </w:rPr>
        <w:t xml:space="preserve">  其他资料</w:t>
      </w:r>
    </w:p>
    <w:p w14:paraId="65507702">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2B463E66">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64EB98D0">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CBB0091">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2FD36DC5">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7311BC4">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C1B3CA7">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6D101695">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D26D52F">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7441860">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1AC8D45">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7EC2DEF0">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1CD864B">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B856B4C">
      <w:pPr>
        <w:pStyle w:val="17"/>
        <w:rPr>
          <w:rFonts w:ascii="宋体" w:hAnsi="宋体" w:eastAsia="宋体" w:cs="宋体"/>
          <w:color w:val="auto"/>
          <w:spacing w:val="0"/>
          <w:position w:val="0"/>
          <w:sz w:val="24"/>
          <w:highlight w:val="none"/>
          <w:shd w:val="clear" w:fill="auto"/>
        </w:rPr>
      </w:pPr>
    </w:p>
    <w:p w14:paraId="6FBD7B5E">
      <w:pPr>
        <w:pStyle w:val="6"/>
        <w:rPr>
          <w:rFonts w:ascii="宋体" w:hAnsi="宋体" w:eastAsia="宋体" w:cs="宋体"/>
          <w:color w:val="auto"/>
          <w:spacing w:val="0"/>
          <w:position w:val="0"/>
          <w:sz w:val="24"/>
          <w:highlight w:val="none"/>
          <w:shd w:val="clear" w:fill="auto"/>
        </w:rPr>
      </w:pPr>
    </w:p>
    <w:p w14:paraId="34300DE2">
      <w:pPr>
        <w:rPr>
          <w:rFonts w:ascii="宋体" w:hAnsi="宋体" w:eastAsia="宋体" w:cs="宋体"/>
          <w:color w:val="auto"/>
          <w:spacing w:val="0"/>
          <w:position w:val="0"/>
          <w:sz w:val="24"/>
          <w:highlight w:val="none"/>
          <w:shd w:val="clear" w:fill="auto"/>
        </w:rPr>
      </w:pPr>
    </w:p>
    <w:p w14:paraId="2359D4FD">
      <w:pPr>
        <w:pStyle w:val="17"/>
        <w:rPr>
          <w:rFonts w:ascii="宋体" w:hAnsi="宋体" w:eastAsia="宋体" w:cs="宋体"/>
          <w:color w:val="auto"/>
          <w:spacing w:val="0"/>
          <w:position w:val="0"/>
          <w:sz w:val="24"/>
          <w:highlight w:val="none"/>
          <w:shd w:val="clear" w:fill="auto"/>
        </w:rPr>
      </w:pPr>
    </w:p>
    <w:p w14:paraId="2645A9B3">
      <w:pPr>
        <w:pStyle w:val="6"/>
        <w:rPr>
          <w:rFonts w:ascii="宋体" w:hAnsi="宋体" w:eastAsia="宋体" w:cs="宋体"/>
          <w:color w:val="auto"/>
          <w:spacing w:val="0"/>
          <w:position w:val="0"/>
          <w:sz w:val="24"/>
          <w:highlight w:val="none"/>
          <w:shd w:val="clear" w:fill="auto"/>
        </w:rPr>
      </w:pPr>
    </w:p>
    <w:p w14:paraId="5C806657">
      <w:pPr>
        <w:rPr>
          <w:rFonts w:ascii="宋体" w:hAnsi="宋体" w:eastAsia="宋体" w:cs="宋体"/>
          <w:color w:val="auto"/>
          <w:spacing w:val="0"/>
          <w:position w:val="0"/>
          <w:sz w:val="24"/>
          <w:highlight w:val="none"/>
          <w:shd w:val="clear" w:fill="auto"/>
        </w:rPr>
      </w:pPr>
    </w:p>
    <w:p w14:paraId="2C6E3765">
      <w:pPr>
        <w:pStyle w:val="17"/>
        <w:rPr>
          <w:rFonts w:ascii="宋体" w:hAnsi="宋体" w:eastAsia="宋体" w:cs="宋体"/>
          <w:color w:val="auto"/>
          <w:spacing w:val="0"/>
          <w:position w:val="0"/>
          <w:sz w:val="24"/>
          <w:highlight w:val="none"/>
          <w:shd w:val="clear" w:fill="auto"/>
        </w:rPr>
      </w:pPr>
    </w:p>
    <w:p w14:paraId="7F67A0EF">
      <w:pPr>
        <w:pStyle w:val="6"/>
        <w:rPr>
          <w:rFonts w:ascii="宋体" w:hAnsi="宋体" w:eastAsia="宋体" w:cs="宋体"/>
          <w:color w:val="auto"/>
          <w:spacing w:val="0"/>
          <w:position w:val="0"/>
          <w:sz w:val="24"/>
          <w:highlight w:val="none"/>
          <w:shd w:val="clear" w:fill="auto"/>
        </w:rPr>
      </w:pPr>
    </w:p>
    <w:p w14:paraId="51CD2FD0">
      <w:pPr>
        <w:rPr>
          <w:rFonts w:ascii="宋体" w:hAnsi="宋体" w:eastAsia="宋体" w:cs="宋体"/>
          <w:color w:val="auto"/>
          <w:spacing w:val="0"/>
          <w:position w:val="0"/>
          <w:sz w:val="24"/>
          <w:highlight w:val="none"/>
          <w:shd w:val="clear" w:fill="auto"/>
        </w:rPr>
      </w:pPr>
    </w:p>
    <w:p w14:paraId="4FC32B6A">
      <w:pPr>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lang w:eastAsia="zh-CN"/>
        </w:rPr>
        <w:t>、</w:t>
      </w:r>
    </w:p>
    <w:p w14:paraId="22568A41">
      <w:pPr>
        <w:pStyle w:val="2"/>
        <w:rPr>
          <w:rFonts w:hint="eastAsia" w:ascii="宋体" w:hAnsi="宋体" w:eastAsia="宋体" w:cs="宋体"/>
          <w:color w:val="auto"/>
          <w:spacing w:val="0"/>
          <w:position w:val="0"/>
          <w:sz w:val="24"/>
          <w:highlight w:val="none"/>
          <w:shd w:val="clear" w:fill="auto"/>
          <w:lang w:eastAsia="zh-CN"/>
        </w:rPr>
      </w:pPr>
    </w:p>
    <w:p w14:paraId="03BC6511">
      <w:pPr>
        <w:pStyle w:val="2"/>
        <w:rPr>
          <w:rFonts w:hint="eastAsia" w:ascii="宋体" w:hAnsi="宋体" w:eastAsia="宋体" w:cs="宋体"/>
          <w:color w:val="auto"/>
          <w:spacing w:val="0"/>
          <w:position w:val="0"/>
          <w:sz w:val="24"/>
          <w:highlight w:val="none"/>
          <w:shd w:val="clear" w:fill="auto"/>
          <w:lang w:eastAsia="zh-CN"/>
        </w:rPr>
      </w:pPr>
    </w:p>
    <w:p w14:paraId="5D165C70">
      <w:pPr>
        <w:pStyle w:val="2"/>
        <w:rPr>
          <w:rFonts w:hint="eastAsia" w:ascii="宋体" w:hAnsi="宋体" w:eastAsia="宋体" w:cs="宋体"/>
          <w:color w:val="auto"/>
          <w:spacing w:val="0"/>
          <w:position w:val="0"/>
          <w:sz w:val="24"/>
          <w:highlight w:val="none"/>
          <w:shd w:val="clear" w:fill="auto"/>
          <w:lang w:eastAsia="zh-CN"/>
        </w:rPr>
      </w:pPr>
    </w:p>
    <w:p w14:paraId="62172167">
      <w:pPr>
        <w:pStyle w:val="17"/>
        <w:rPr>
          <w:rFonts w:ascii="宋体" w:hAnsi="宋体" w:eastAsia="宋体" w:cs="宋体"/>
          <w:color w:val="auto"/>
          <w:spacing w:val="0"/>
          <w:position w:val="0"/>
          <w:sz w:val="24"/>
          <w:highlight w:val="none"/>
          <w:shd w:val="clear" w:fill="auto"/>
        </w:rPr>
      </w:pPr>
    </w:p>
    <w:p w14:paraId="165FF024">
      <w:pPr>
        <w:pStyle w:val="6"/>
        <w:rPr>
          <w:rFonts w:ascii="宋体" w:hAnsi="宋体" w:eastAsia="宋体" w:cs="宋体"/>
          <w:color w:val="auto"/>
          <w:spacing w:val="0"/>
          <w:position w:val="0"/>
          <w:sz w:val="24"/>
          <w:highlight w:val="none"/>
          <w:shd w:val="clear" w:fill="auto"/>
        </w:rPr>
      </w:pPr>
    </w:p>
    <w:p w14:paraId="28F1957D">
      <w:pPr>
        <w:rPr>
          <w:rFonts w:ascii="宋体" w:hAnsi="宋体" w:eastAsia="宋体" w:cs="宋体"/>
          <w:color w:val="auto"/>
          <w:spacing w:val="0"/>
          <w:position w:val="0"/>
          <w:sz w:val="24"/>
          <w:highlight w:val="none"/>
          <w:shd w:val="clear" w:fill="auto"/>
        </w:rPr>
      </w:pPr>
    </w:p>
    <w:p w14:paraId="3A28FA3E">
      <w:pPr>
        <w:pStyle w:val="17"/>
        <w:rPr>
          <w:highlight w:val="none"/>
        </w:rPr>
      </w:pPr>
    </w:p>
    <w:p w14:paraId="02AAAAEE">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FD64BE2">
      <w:pPr>
        <w:spacing w:before="0" w:after="0" w:line="360" w:lineRule="auto"/>
        <w:ind w:left="0" w:right="0" w:firstLine="0"/>
        <w:jc w:val="both"/>
        <w:rPr>
          <w:rFonts w:hint="default" w:ascii="宋体" w:hAnsi="宋体" w:eastAsia="宋体" w:cs="宋体"/>
          <w:b/>
          <w:color w:val="auto"/>
          <w:spacing w:val="0"/>
          <w:position w:val="0"/>
          <w:sz w:val="21"/>
          <w:szCs w:val="21"/>
          <w:highlight w:val="none"/>
          <w:shd w:val="clear" w:fill="auto"/>
          <w:lang w:val="en-US" w:eastAsia="zh-CN"/>
        </w:rPr>
      </w:pPr>
      <w:r>
        <w:rPr>
          <w:rFonts w:hint="eastAsia" w:ascii="宋体" w:hAnsi="宋体" w:eastAsia="宋体" w:cs="宋体"/>
          <w:color w:val="auto"/>
          <w:spacing w:val="0"/>
          <w:position w:val="0"/>
          <w:sz w:val="21"/>
          <w:szCs w:val="21"/>
          <w:highlight w:val="none"/>
          <w:shd w:val="clear" w:fill="auto"/>
        </w:rPr>
        <w:t>格式</w:t>
      </w:r>
      <w:r>
        <w:rPr>
          <w:rFonts w:hint="eastAsia" w:ascii="宋体" w:hAnsi="宋体" w:eastAsia="宋体" w:cs="宋体"/>
          <w:color w:val="auto"/>
          <w:spacing w:val="0"/>
          <w:position w:val="0"/>
          <w:sz w:val="21"/>
          <w:szCs w:val="21"/>
          <w:highlight w:val="none"/>
          <w:shd w:val="clear" w:fill="auto"/>
          <w:lang w:val="en-US" w:eastAsia="zh-CN"/>
        </w:rPr>
        <w:t>12</w:t>
      </w:r>
    </w:p>
    <w:p w14:paraId="283B7FFD">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政府采购供应商诚信承诺书</w:t>
      </w:r>
    </w:p>
    <w:p w14:paraId="3B5D11EA">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154AAA46">
      <w:pPr>
        <w:spacing w:before="0" w:after="0" w:line="380" w:lineRule="auto"/>
        <w:ind w:left="0" w:right="0" w:firstLine="72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107FD0A">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（一）提供虚假材料谋取中标;</w:t>
      </w:r>
    </w:p>
    <w:p w14:paraId="5BE73E1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（二）采取不正当手段诋毁、排挤其他供应商;</w:t>
      </w:r>
    </w:p>
    <w:p w14:paraId="418168CD">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（三）与招标采购单位、其他投标人恶意串通;</w:t>
      </w:r>
    </w:p>
    <w:p w14:paraId="0BD404B1">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（四）向招标采购单位或提供其他不正当利益;</w:t>
      </w:r>
    </w:p>
    <w:p w14:paraId="1D94BB0D">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（五）在招标过程中与招标采购单位进行协商谈判、不按照招标文件和投标文件订立合同，或者与采购人另立背离合同实质性内容协议;</w:t>
      </w:r>
    </w:p>
    <w:p w14:paraId="724A16D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（六）开标后擅自撤销投标，影响招标继续进行的或领取招标文件纳投标保证金后不投标导致废标;</w:t>
      </w:r>
    </w:p>
    <w:p w14:paraId="773E2E5A">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（七）中标后无正当理由，在规定时间内不与采购单位签订合同;</w:t>
      </w:r>
    </w:p>
    <w:p w14:paraId="286BD3F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（八）将中标项目转让给他人或非法分包他人;</w:t>
      </w:r>
    </w:p>
    <w:p w14:paraId="4701745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（九）无正当理由，拒绝履行合同义务;</w:t>
      </w:r>
    </w:p>
    <w:p w14:paraId="7BF4101A">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（十）无正当理由放弃中标（成交）项目;</w:t>
      </w:r>
    </w:p>
    <w:p w14:paraId="43C09E4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（十ー）撞自或与与采购人串通或接受采购人要求，在履约合同中通过减少货物数量，更换品牌、降低配置、技术要求、质量和服务标准等，却仍按原合同进行虚假验收或终止政府采购合同;</w:t>
      </w:r>
    </w:p>
    <w:p w14:paraId="0B5B443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（十二）与采购人串通，对尚未履约完毕的采购项目出具虚假验收报告；</w:t>
      </w:r>
    </w:p>
    <w:p w14:paraId="75B1F487">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（十三）无不可抗力因素，拒绝提供售后服务、售后服务态度恶劣、故意提高维修配件价格（高于市场平均价）；</w:t>
      </w:r>
    </w:p>
    <w:p w14:paraId="7188A325">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（十四）开标后对招标文件的相关内容再进行质疑；</w:t>
      </w:r>
    </w:p>
    <w:p w14:paraId="5118B972">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（十五）恶意投诉的行为：投诉经查无实据的、捏造事实或者提供虚假设诉材料；</w:t>
      </w:r>
    </w:p>
    <w:p w14:paraId="5C0C84DF">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（十六）拒绝有关部门监督检查或者提供虚假情况；</w:t>
      </w:r>
    </w:p>
    <w:p w14:paraId="0A1B6A3C">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（十七）政府采购监管部门认定的其他政府采购活动中的不诚信行为。</w:t>
      </w:r>
    </w:p>
    <w:p w14:paraId="6CB88B07">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2CF092D4">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供应商名称：（盖章）</w:t>
      </w:r>
    </w:p>
    <w:p w14:paraId="29CEC60C">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法人代表或授权委托人：（签字）</w:t>
      </w:r>
    </w:p>
    <w:p w14:paraId="1ED10D3B">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7A1D187A">
      <w:pPr>
        <w:spacing w:before="0" w:after="0" w:line="380" w:lineRule="auto"/>
        <w:ind w:left="0" w:right="0" w:firstLine="3360"/>
        <w:jc w:val="both"/>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日期：年月日</w:t>
      </w:r>
    </w:p>
    <w:p w14:paraId="0E0299F5">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0F198C52">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31D8E991">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7E063D9F">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33F080C0">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11C4CF07">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24BB931">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73FC3D42">
      <w:pPr>
        <w:pStyle w:val="17"/>
        <w:rPr>
          <w:rFonts w:hint="eastAsia" w:ascii="宋体" w:hAnsi="宋体" w:eastAsia="宋体" w:cs="宋体"/>
          <w:b/>
          <w:color w:val="auto"/>
          <w:spacing w:val="0"/>
          <w:position w:val="0"/>
          <w:sz w:val="21"/>
          <w:szCs w:val="21"/>
          <w:highlight w:val="none"/>
          <w:shd w:val="clear" w:fill="auto"/>
        </w:rPr>
      </w:pPr>
    </w:p>
    <w:p w14:paraId="2FF1F668">
      <w:pPr>
        <w:pStyle w:val="6"/>
        <w:rPr>
          <w:rFonts w:hint="eastAsia" w:ascii="宋体" w:hAnsi="宋体" w:eastAsia="宋体" w:cs="宋体"/>
          <w:b/>
          <w:color w:val="auto"/>
          <w:spacing w:val="0"/>
          <w:position w:val="0"/>
          <w:sz w:val="21"/>
          <w:szCs w:val="21"/>
          <w:highlight w:val="none"/>
          <w:shd w:val="clear" w:fill="auto"/>
        </w:rPr>
      </w:pPr>
    </w:p>
    <w:p w14:paraId="5AEE5ED3">
      <w:pPr>
        <w:rPr>
          <w:rFonts w:hint="eastAsia" w:ascii="宋体" w:hAnsi="宋体" w:eastAsia="宋体" w:cs="宋体"/>
          <w:b/>
          <w:color w:val="auto"/>
          <w:spacing w:val="0"/>
          <w:position w:val="0"/>
          <w:sz w:val="21"/>
          <w:szCs w:val="21"/>
          <w:highlight w:val="none"/>
          <w:shd w:val="clear" w:fill="auto"/>
        </w:rPr>
      </w:pPr>
    </w:p>
    <w:p w14:paraId="582E25A6">
      <w:pPr>
        <w:pStyle w:val="17"/>
        <w:rPr>
          <w:rFonts w:hint="eastAsia" w:ascii="宋体" w:hAnsi="宋体" w:eastAsia="宋体" w:cs="宋体"/>
          <w:b/>
          <w:color w:val="auto"/>
          <w:spacing w:val="0"/>
          <w:position w:val="0"/>
          <w:sz w:val="21"/>
          <w:szCs w:val="21"/>
          <w:highlight w:val="none"/>
          <w:shd w:val="clear" w:fill="auto"/>
        </w:rPr>
      </w:pPr>
    </w:p>
    <w:p w14:paraId="523C71B5">
      <w:pPr>
        <w:pStyle w:val="6"/>
        <w:rPr>
          <w:rFonts w:hint="eastAsia" w:ascii="宋体" w:hAnsi="宋体" w:eastAsia="宋体" w:cs="宋体"/>
          <w:b/>
          <w:color w:val="auto"/>
          <w:spacing w:val="0"/>
          <w:position w:val="0"/>
          <w:sz w:val="21"/>
          <w:szCs w:val="21"/>
          <w:highlight w:val="none"/>
          <w:shd w:val="clear" w:fill="auto"/>
        </w:rPr>
      </w:pPr>
    </w:p>
    <w:p w14:paraId="14A58F1D">
      <w:pPr>
        <w:rPr>
          <w:rFonts w:hint="eastAsia" w:ascii="宋体" w:hAnsi="宋体" w:eastAsia="宋体" w:cs="宋体"/>
          <w:b/>
          <w:color w:val="auto"/>
          <w:spacing w:val="0"/>
          <w:position w:val="0"/>
          <w:sz w:val="21"/>
          <w:szCs w:val="21"/>
          <w:highlight w:val="none"/>
          <w:shd w:val="clear" w:fill="auto"/>
        </w:rPr>
      </w:pPr>
    </w:p>
    <w:p w14:paraId="5ED20083">
      <w:pPr>
        <w:pStyle w:val="17"/>
        <w:rPr>
          <w:rFonts w:hint="eastAsia" w:ascii="宋体" w:hAnsi="宋体" w:eastAsia="宋体" w:cs="宋体"/>
          <w:b/>
          <w:color w:val="auto"/>
          <w:spacing w:val="0"/>
          <w:position w:val="0"/>
          <w:sz w:val="21"/>
          <w:szCs w:val="21"/>
          <w:highlight w:val="none"/>
          <w:shd w:val="clear" w:fill="auto"/>
        </w:rPr>
      </w:pPr>
    </w:p>
    <w:p w14:paraId="35144703">
      <w:pPr>
        <w:pStyle w:val="6"/>
        <w:rPr>
          <w:rFonts w:hint="eastAsia" w:ascii="宋体" w:hAnsi="宋体" w:eastAsia="宋体" w:cs="宋体"/>
          <w:sz w:val="21"/>
          <w:szCs w:val="21"/>
          <w:highlight w:val="none"/>
        </w:rPr>
      </w:pPr>
    </w:p>
    <w:p w14:paraId="6A0C57A6">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1EF9B7CE">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3770DDBE">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80E1848">
      <w:pPr>
        <w:pStyle w:val="11"/>
        <w:rPr>
          <w:rFonts w:hint="eastAsia" w:ascii="宋体" w:hAnsi="宋体" w:eastAsia="宋体" w:cs="宋体"/>
          <w:b/>
          <w:color w:val="auto"/>
          <w:spacing w:val="0"/>
          <w:position w:val="0"/>
          <w:sz w:val="21"/>
          <w:szCs w:val="21"/>
          <w:highlight w:val="none"/>
          <w:shd w:val="clear" w:fill="auto"/>
        </w:rPr>
      </w:pPr>
    </w:p>
    <w:p w14:paraId="37BAC25F">
      <w:pPr>
        <w:pStyle w:val="12"/>
        <w:rPr>
          <w:rFonts w:hint="eastAsia" w:ascii="宋体" w:hAnsi="宋体" w:eastAsia="宋体" w:cs="宋体"/>
          <w:b/>
          <w:color w:val="auto"/>
          <w:spacing w:val="0"/>
          <w:position w:val="0"/>
          <w:sz w:val="21"/>
          <w:szCs w:val="21"/>
          <w:highlight w:val="none"/>
          <w:shd w:val="clear" w:fill="auto"/>
        </w:rPr>
      </w:pPr>
    </w:p>
    <w:p w14:paraId="6B5ADBFF">
      <w:pPr>
        <w:rPr>
          <w:rFonts w:hint="eastAsia" w:ascii="宋体" w:hAnsi="宋体" w:eastAsia="宋体" w:cs="宋体"/>
          <w:b/>
          <w:color w:val="auto"/>
          <w:spacing w:val="0"/>
          <w:position w:val="0"/>
          <w:sz w:val="21"/>
          <w:szCs w:val="21"/>
          <w:highlight w:val="none"/>
          <w:shd w:val="clear" w:fill="auto"/>
        </w:rPr>
      </w:pPr>
    </w:p>
    <w:p w14:paraId="7B25FC12">
      <w:pPr>
        <w:pStyle w:val="11"/>
        <w:rPr>
          <w:rFonts w:hint="eastAsia" w:ascii="宋体" w:hAnsi="宋体" w:eastAsia="宋体" w:cs="宋体"/>
          <w:b/>
          <w:color w:val="auto"/>
          <w:spacing w:val="0"/>
          <w:position w:val="0"/>
          <w:sz w:val="21"/>
          <w:szCs w:val="21"/>
          <w:highlight w:val="none"/>
          <w:shd w:val="clear" w:fill="auto"/>
        </w:rPr>
      </w:pPr>
    </w:p>
    <w:p w14:paraId="2DF154C2">
      <w:pPr>
        <w:pStyle w:val="12"/>
        <w:rPr>
          <w:rFonts w:hint="eastAsia" w:ascii="宋体" w:hAnsi="宋体" w:eastAsia="宋体" w:cs="宋体"/>
          <w:b/>
          <w:color w:val="auto"/>
          <w:spacing w:val="0"/>
          <w:position w:val="0"/>
          <w:sz w:val="21"/>
          <w:szCs w:val="21"/>
          <w:highlight w:val="none"/>
          <w:shd w:val="clear" w:fill="auto"/>
        </w:rPr>
      </w:pPr>
    </w:p>
    <w:p w14:paraId="7E8FD6D5">
      <w:pPr>
        <w:rPr>
          <w:rFonts w:hint="eastAsia" w:ascii="宋体" w:hAnsi="宋体" w:eastAsia="宋体" w:cs="宋体"/>
          <w:b/>
          <w:color w:val="auto"/>
          <w:spacing w:val="0"/>
          <w:position w:val="0"/>
          <w:sz w:val="21"/>
          <w:szCs w:val="21"/>
          <w:highlight w:val="none"/>
          <w:shd w:val="clear" w:fill="auto"/>
        </w:rPr>
      </w:pPr>
    </w:p>
    <w:p w14:paraId="4AD4D044">
      <w:pPr>
        <w:pStyle w:val="11"/>
        <w:rPr>
          <w:rFonts w:hint="eastAsia" w:ascii="宋体" w:hAnsi="宋体" w:eastAsia="宋体" w:cs="宋体"/>
          <w:b/>
          <w:color w:val="auto"/>
          <w:spacing w:val="0"/>
          <w:position w:val="0"/>
          <w:sz w:val="21"/>
          <w:szCs w:val="21"/>
          <w:highlight w:val="none"/>
          <w:shd w:val="clear" w:fill="auto"/>
        </w:rPr>
      </w:pPr>
    </w:p>
    <w:p w14:paraId="238FC206">
      <w:pPr>
        <w:pStyle w:val="12"/>
        <w:rPr>
          <w:rFonts w:hint="eastAsia" w:ascii="宋体" w:hAnsi="宋体" w:eastAsia="宋体" w:cs="宋体"/>
          <w:b/>
          <w:color w:val="auto"/>
          <w:spacing w:val="0"/>
          <w:position w:val="0"/>
          <w:sz w:val="21"/>
          <w:szCs w:val="21"/>
          <w:highlight w:val="none"/>
          <w:shd w:val="clear" w:fill="auto"/>
        </w:rPr>
      </w:pPr>
    </w:p>
    <w:p w14:paraId="775B93C1">
      <w:pPr>
        <w:rPr>
          <w:rFonts w:hint="eastAsia" w:ascii="宋体" w:hAnsi="宋体" w:eastAsia="宋体" w:cs="宋体"/>
          <w:b/>
          <w:color w:val="auto"/>
          <w:spacing w:val="0"/>
          <w:position w:val="0"/>
          <w:sz w:val="21"/>
          <w:szCs w:val="21"/>
          <w:highlight w:val="none"/>
          <w:shd w:val="clear" w:fill="auto"/>
        </w:rPr>
      </w:pPr>
    </w:p>
    <w:p w14:paraId="60A92747">
      <w:pPr>
        <w:pStyle w:val="11"/>
        <w:rPr>
          <w:rFonts w:hint="eastAsia"/>
          <w:highlight w:val="none"/>
        </w:rPr>
      </w:pPr>
    </w:p>
    <w:p w14:paraId="029772B5">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700D7F8F">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周口市政府采购合同融资政策告知函</w:t>
      </w:r>
    </w:p>
    <w:p w14:paraId="43683BA5">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4FA000B3">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14031719">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033A801D">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各供应商：</w:t>
      </w:r>
    </w:p>
    <w:p w14:paraId="0B15BDFD">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欢迎贵公司参与周口市政府采购活动！</w:t>
      </w:r>
    </w:p>
    <w:p w14:paraId="3B323FDC">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26F2E51">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贷款渠道和提供贷款的金融机构，可在河南省政府采购网“河南省政府采购合同融资平台”查询联系。</w:t>
      </w:r>
    </w:p>
    <w:p w14:paraId="5174DBF1">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3B41B27">
      <w:pPr>
        <w:pStyle w:val="17"/>
        <w:rPr>
          <w:rFonts w:hint="eastAsia" w:ascii="宋体" w:hAnsi="宋体" w:eastAsia="宋体" w:cs="宋体"/>
          <w:b/>
          <w:color w:val="auto"/>
          <w:spacing w:val="0"/>
          <w:position w:val="0"/>
          <w:sz w:val="21"/>
          <w:szCs w:val="21"/>
          <w:highlight w:val="none"/>
          <w:shd w:val="clear" w:fill="auto"/>
        </w:rPr>
      </w:pPr>
    </w:p>
    <w:p w14:paraId="2DA5EE0E">
      <w:pPr>
        <w:pStyle w:val="6"/>
        <w:rPr>
          <w:rFonts w:ascii="宋体" w:hAnsi="宋体" w:eastAsia="宋体" w:cs="宋体"/>
          <w:b/>
          <w:color w:val="auto"/>
          <w:spacing w:val="0"/>
          <w:position w:val="0"/>
          <w:sz w:val="28"/>
          <w:highlight w:val="none"/>
          <w:shd w:val="clear" w:fill="auto"/>
        </w:rPr>
      </w:pPr>
    </w:p>
    <w:p w14:paraId="6A2D8759">
      <w:pPr>
        <w:rPr>
          <w:rFonts w:ascii="宋体" w:hAnsi="宋体" w:eastAsia="宋体" w:cs="宋体"/>
          <w:b/>
          <w:color w:val="auto"/>
          <w:spacing w:val="0"/>
          <w:position w:val="0"/>
          <w:sz w:val="28"/>
          <w:highlight w:val="none"/>
          <w:shd w:val="clear" w:fill="auto"/>
        </w:rPr>
      </w:pPr>
    </w:p>
    <w:p w14:paraId="40F2C872">
      <w:pPr>
        <w:pStyle w:val="17"/>
        <w:rPr>
          <w:rFonts w:ascii="宋体" w:hAnsi="宋体" w:eastAsia="宋体" w:cs="宋体"/>
          <w:b/>
          <w:color w:val="auto"/>
          <w:spacing w:val="0"/>
          <w:position w:val="0"/>
          <w:sz w:val="28"/>
          <w:highlight w:val="none"/>
          <w:shd w:val="clear" w:fill="auto"/>
        </w:rPr>
      </w:pPr>
    </w:p>
    <w:p w14:paraId="6FBC2B30">
      <w:pPr>
        <w:pStyle w:val="6"/>
        <w:rPr>
          <w:rFonts w:ascii="宋体" w:hAnsi="宋体" w:eastAsia="宋体" w:cs="宋体"/>
          <w:b/>
          <w:color w:val="auto"/>
          <w:spacing w:val="0"/>
          <w:position w:val="0"/>
          <w:sz w:val="28"/>
          <w:highlight w:val="none"/>
          <w:shd w:val="clear" w:fill="auto"/>
        </w:rPr>
      </w:pPr>
    </w:p>
    <w:p w14:paraId="545FA19A">
      <w:pPr>
        <w:rPr>
          <w:rFonts w:ascii="宋体" w:hAnsi="宋体" w:eastAsia="宋体" w:cs="宋体"/>
          <w:b/>
          <w:color w:val="auto"/>
          <w:spacing w:val="0"/>
          <w:position w:val="0"/>
          <w:sz w:val="28"/>
          <w:highlight w:val="none"/>
          <w:shd w:val="clear" w:fill="auto"/>
        </w:rPr>
      </w:pPr>
    </w:p>
    <w:p w14:paraId="4F33CB01">
      <w:pPr>
        <w:pStyle w:val="17"/>
        <w:rPr>
          <w:rFonts w:ascii="宋体" w:hAnsi="宋体" w:eastAsia="宋体" w:cs="宋体"/>
          <w:b/>
          <w:color w:val="auto"/>
          <w:spacing w:val="0"/>
          <w:position w:val="0"/>
          <w:sz w:val="28"/>
          <w:highlight w:val="none"/>
          <w:shd w:val="clear" w:fill="auto"/>
        </w:rPr>
      </w:pPr>
    </w:p>
    <w:p w14:paraId="5E07293E">
      <w:pPr>
        <w:pStyle w:val="6"/>
        <w:rPr>
          <w:rFonts w:ascii="宋体" w:hAnsi="宋体" w:eastAsia="宋体" w:cs="宋体"/>
          <w:b/>
          <w:color w:val="auto"/>
          <w:spacing w:val="0"/>
          <w:position w:val="0"/>
          <w:sz w:val="28"/>
          <w:highlight w:val="none"/>
          <w:shd w:val="clear" w:fill="auto"/>
        </w:rPr>
      </w:pPr>
    </w:p>
    <w:p w14:paraId="745DCC5C">
      <w:pPr>
        <w:rPr>
          <w:rFonts w:ascii="宋体" w:hAnsi="宋体" w:eastAsia="宋体" w:cs="宋体"/>
          <w:b/>
          <w:color w:val="auto"/>
          <w:spacing w:val="0"/>
          <w:position w:val="0"/>
          <w:sz w:val="28"/>
          <w:highlight w:val="none"/>
          <w:shd w:val="clear" w:fill="auto"/>
        </w:rPr>
      </w:pPr>
    </w:p>
    <w:p w14:paraId="53A5EAC0">
      <w:pPr>
        <w:pStyle w:val="17"/>
        <w:rPr>
          <w:rFonts w:ascii="宋体" w:hAnsi="宋体" w:eastAsia="宋体" w:cs="宋体"/>
          <w:b/>
          <w:color w:val="auto"/>
          <w:spacing w:val="0"/>
          <w:position w:val="0"/>
          <w:sz w:val="28"/>
          <w:highlight w:val="none"/>
          <w:shd w:val="clear" w:fill="auto"/>
        </w:rPr>
      </w:pPr>
    </w:p>
    <w:p w14:paraId="34629F63">
      <w:pPr>
        <w:pStyle w:val="6"/>
        <w:rPr>
          <w:rFonts w:ascii="宋体" w:hAnsi="宋体" w:eastAsia="宋体" w:cs="宋体"/>
          <w:b/>
          <w:color w:val="auto"/>
          <w:spacing w:val="0"/>
          <w:position w:val="0"/>
          <w:sz w:val="28"/>
          <w:highlight w:val="none"/>
          <w:shd w:val="clear" w:fill="auto"/>
        </w:rPr>
      </w:pPr>
    </w:p>
    <w:p w14:paraId="369DDEBE">
      <w:pPr>
        <w:rPr>
          <w:rFonts w:ascii="宋体" w:hAnsi="宋体" w:eastAsia="宋体" w:cs="宋体"/>
          <w:b/>
          <w:color w:val="auto"/>
          <w:spacing w:val="0"/>
          <w:position w:val="0"/>
          <w:sz w:val="28"/>
          <w:highlight w:val="none"/>
          <w:shd w:val="clear" w:fill="auto"/>
        </w:rPr>
      </w:pPr>
    </w:p>
    <w:p w14:paraId="6D5D8683">
      <w:pPr>
        <w:pStyle w:val="17"/>
        <w:rPr>
          <w:rFonts w:ascii="宋体" w:hAnsi="宋体" w:eastAsia="宋体" w:cs="宋体"/>
          <w:b/>
          <w:color w:val="auto"/>
          <w:spacing w:val="0"/>
          <w:position w:val="0"/>
          <w:sz w:val="28"/>
          <w:highlight w:val="none"/>
          <w:shd w:val="clear" w:fill="auto"/>
        </w:rPr>
      </w:pPr>
    </w:p>
    <w:p w14:paraId="3CDA5D52">
      <w:pPr>
        <w:pStyle w:val="6"/>
        <w:rPr>
          <w:rFonts w:ascii="宋体" w:hAnsi="宋体" w:eastAsia="宋体" w:cs="宋体"/>
          <w:b/>
          <w:color w:val="auto"/>
          <w:spacing w:val="0"/>
          <w:position w:val="0"/>
          <w:sz w:val="28"/>
          <w:highlight w:val="none"/>
          <w:shd w:val="clear" w:fill="auto"/>
        </w:rPr>
      </w:pPr>
    </w:p>
    <w:p w14:paraId="272F961D">
      <w:pPr>
        <w:rPr>
          <w:rFonts w:ascii="宋体" w:hAnsi="宋体" w:eastAsia="宋体" w:cs="宋体"/>
          <w:b/>
          <w:color w:val="auto"/>
          <w:spacing w:val="0"/>
          <w:position w:val="0"/>
          <w:sz w:val="28"/>
          <w:highlight w:val="none"/>
          <w:shd w:val="clear" w:fill="auto"/>
        </w:rPr>
      </w:pPr>
    </w:p>
    <w:p w14:paraId="54124037">
      <w:pPr>
        <w:numPr>
          <w:ilvl w:val="0"/>
          <w:numId w:val="0"/>
        </w:numPr>
        <w:spacing w:before="0" w:after="0" w:line="360" w:lineRule="auto"/>
        <w:ind w:leftChars="0" w:right="0" w:rightChars="0"/>
        <w:jc w:val="both"/>
        <w:rPr>
          <w:rFonts w:ascii="宋体" w:hAnsi="宋体" w:eastAsia="宋体" w:cs="宋体"/>
          <w:b/>
          <w:color w:val="auto"/>
          <w:spacing w:val="0"/>
          <w:position w:val="0"/>
          <w:sz w:val="28"/>
          <w:highlight w:val="none"/>
          <w:shd w:val="clear" w:fill="auto"/>
        </w:rPr>
      </w:pPr>
      <w:r>
        <w:rPr>
          <w:rFonts w:ascii="宋体" w:hAnsi="宋体" w:eastAsia="宋体" w:cs="宋体"/>
          <w:b/>
          <w:color w:val="auto"/>
          <w:spacing w:val="0"/>
          <w:position w:val="0"/>
          <w:sz w:val="28"/>
          <w:highlight w:val="none"/>
          <w:shd w:val="clear" w:fill="auto"/>
        </w:rPr>
        <w:t xml:space="preserve"> </w:t>
      </w:r>
    </w:p>
    <w:p w14:paraId="77DFC2E6">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周口市政府采购合同（货物类）标准文本</w:t>
      </w:r>
    </w:p>
    <w:p w14:paraId="687F23D3">
      <w:pPr>
        <w:spacing w:before="0" w:after="0" w:line="240" w:lineRule="auto"/>
        <w:ind w:left="0" w:right="0" w:firstLine="0"/>
        <w:jc w:val="both"/>
        <w:rPr>
          <w:rFonts w:ascii="黑体" w:hAnsi="黑体" w:eastAsia="黑体" w:cs="黑体"/>
          <w:color w:val="auto"/>
          <w:spacing w:val="0"/>
          <w:position w:val="0"/>
          <w:sz w:val="32"/>
          <w:highlight w:val="none"/>
          <w:shd w:val="clear" w:fill="auto"/>
        </w:rPr>
      </w:pPr>
    </w:p>
    <w:p w14:paraId="5298896C">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05CB3A47">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D2F1B92">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0BDDAC4">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E74A088">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49DB4B11">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7D9D82C3">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政府采购项目名称：</w:t>
      </w:r>
    </w:p>
    <w:p w14:paraId="2B204690">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政府采购项目编号：</w:t>
      </w:r>
    </w:p>
    <w:p w14:paraId="5C26A46A">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采      购    人：</w:t>
      </w:r>
    </w:p>
    <w:p w14:paraId="0FD334B8">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供      应    商：</w:t>
      </w:r>
    </w:p>
    <w:p w14:paraId="76F44BFB">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 订 地：</w:t>
      </w:r>
    </w:p>
    <w:p w14:paraId="3D7079DA">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签订 时 间：</w:t>
      </w:r>
    </w:p>
    <w:p w14:paraId="7104CD87">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7A11EF3">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BFDD6D6">
      <w:pPr>
        <w:pStyle w:val="11"/>
        <w:rPr>
          <w:rFonts w:ascii="黑体" w:hAnsi="黑体" w:eastAsia="黑体" w:cs="黑体"/>
          <w:color w:val="auto"/>
          <w:spacing w:val="0"/>
          <w:position w:val="0"/>
          <w:sz w:val="30"/>
          <w:highlight w:val="none"/>
          <w:shd w:val="clear" w:fill="auto"/>
        </w:rPr>
      </w:pPr>
    </w:p>
    <w:p w14:paraId="65AC08E5">
      <w:pPr>
        <w:pStyle w:val="12"/>
        <w:rPr>
          <w:rFonts w:ascii="黑体" w:hAnsi="黑体" w:eastAsia="黑体" w:cs="黑体"/>
          <w:color w:val="auto"/>
          <w:spacing w:val="0"/>
          <w:position w:val="0"/>
          <w:sz w:val="30"/>
          <w:highlight w:val="none"/>
          <w:shd w:val="clear" w:fill="auto"/>
        </w:rPr>
      </w:pPr>
    </w:p>
    <w:p w14:paraId="01B2E9FF">
      <w:pPr>
        <w:rPr>
          <w:rFonts w:ascii="黑体" w:hAnsi="黑体" w:eastAsia="黑体" w:cs="黑体"/>
          <w:color w:val="auto"/>
          <w:spacing w:val="0"/>
          <w:position w:val="0"/>
          <w:sz w:val="30"/>
          <w:highlight w:val="none"/>
          <w:shd w:val="clear" w:fill="auto"/>
        </w:rPr>
      </w:pPr>
    </w:p>
    <w:p w14:paraId="59709E53">
      <w:pPr>
        <w:pStyle w:val="11"/>
        <w:rPr>
          <w:highlight w:val="none"/>
        </w:rPr>
      </w:pPr>
    </w:p>
    <w:p w14:paraId="78D7EE82">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75AD95A8">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p>
    <w:p w14:paraId="2E2BCB7D">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合同签订指引</w:t>
      </w:r>
    </w:p>
    <w:p w14:paraId="00D262D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2534B83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一、采购人在签订合同时应提供的资料：</w:t>
      </w:r>
    </w:p>
    <w:p w14:paraId="365F9BE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、该政府采购项目的招标采购文件（以网上发布内容为准）；</w:t>
      </w:r>
    </w:p>
    <w:p w14:paraId="429C323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、该政府采购项目招标文件的澄清和修改内容（公告内容）；</w:t>
      </w:r>
    </w:p>
    <w:p w14:paraId="03B4252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、该政府采购项目评审报告；</w:t>
      </w:r>
    </w:p>
    <w:p w14:paraId="79C28DB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、采购单位法人授权委托书（法人到场并签字的除外）；</w:t>
      </w:r>
    </w:p>
    <w:p w14:paraId="59BF6CF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、采购单位被授权人身份证件（法人到场并签字的除外）；</w:t>
      </w:r>
    </w:p>
    <w:p w14:paraId="5C9AD18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、采购人和中标供应商约定的其它内容（不得超出招标采购文件实质性内容）。</w:t>
      </w:r>
    </w:p>
    <w:p w14:paraId="2DC89D3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二、供应商在签订合同时应提供的资料：</w:t>
      </w:r>
    </w:p>
    <w:p w14:paraId="4562FE4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、该政府采购项目的投标文件（纸质或</w:t>
      </w:r>
      <w:r>
        <w:rPr>
          <w:rFonts w:ascii="Times New Roman" w:hAnsi="Times New Roman" w:eastAsia="Times New Roman" w:cs="Times New Roman"/>
          <w:color w:val="auto"/>
          <w:spacing w:val="0"/>
          <w:position w:val="0"/>
          <w:sz w:val="21"/>
          <w:highlight w:val="none"/>
          <w:shd w:val="clear" w:fill="auto"/>
        </w:rPr>
        <w:t>DPF</w:t>
      </w:r>
      <w:r>
        <w:rPr>
          <w:rFonts w:ascii="宋体" w:hAnsi="宋体" w:eastAsia="宋体" w:cs="宋体"/>
          <w:color w:val="auto"/>
          <w:spacing w:val="0"/>
          <w:position w:val="0"/>
          <w:sz w:val="21"/>
          <w:highlight w:val="none"/>
          <w:shd w:val="clear" w:fill="auto"/>
        </w:rPr>
        <w:t>格式的电子投标文件）；</w:t>
      </w:r>
    </w:p>
    <w:p w14:paraId="5C8E0BE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、针对该项目评审时评审委员会提出的质询答复（纸质并签章）；</w:t>
      </w:r>
    </w:p>
    <w:p w14:paraId="22B8402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、该政府采购项目中标通知书；</w:t>
      </w:r>
    </w:p>
    <w:p w14:paraId="32A3B5C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、供应商法人授权委托书（法人到场并签字的除外）；</w:t>
      </w:r>
    </w:p>
    <w:p w14:paraId="31583B7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、供应商被授权人身份证件（法人到场并签字的除外）；</w:t>
      </w:r>
    </w:p>
    <w:p w14:paraId="59E89AC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、供应商和采购人约定的其它内容（不得超出招标采购文件实质性内容）。</w:t>
      </w:r>
    </w:p>
    <w:p w14:paraId="4E8298A4">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highlight w:val="none"/>
          <w:shd w:val="clear" w:fill="auto"/>
        </w:rPr>
      </w:pPr>
      <w:r>
        <w:rPr>
          <w:rFonts w:ascii="宋体" w:hAnsi="宋体" w:eastAsia="宋体" w:cs="宋体"/>
          <w:color w:val="auto"/>
          <w:spacing w:val="0"/>
          <w:position w:val="0"/>
          <w:sz w:val="21"/>
          <w:highlight w:val="none"/>
          <w:shd w:val="clear" w:fill="auto"/>
        </w:rPr>
        <w:t>三、本合同签订后二个工作日内有采购人在“周口市政府采购网”上进行合同公示。</w:t>
      </w:r>
    </w:p>
    <w:p w14:paraId="292B2161">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p>
    <w:p w14:paraId="2CA8D4AE">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供应商履约验收指引</w:t>
      </w:r>
    </w:p>
    <w:p w14:paraId="76129E64">
      <w:pPr>
        <w:widowControl w:val="0"/>
        <w:numPr>
          <w:ilvl w:val="0"/>
          <w:numId w:val="2"/>
        </w:numPr>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供应商不得擅自变更合同标的物内容；</w:t>
      </w:r>
    </w:p>
    <w:p w14:paraId="5521ACB9">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2、不得以次充好、高投低配，确因在合同执行中不可抗力因素造成的，应提供相关依据；</w:t>
      </w:r>
    </w:p>
    <w:p w14:paraId="01122C8A">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3、对因客观上采购人采购需求发生变化造成的，应提供采、供双方的纸质备忘录材料；</w:t>
      </w:r>
    </w:p>
    <w:p w14:paraId="071FD8F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、在满足验收条件</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个工作日内通知采购人组织验收；</w:t>
      </w:r>
    </w:p>
    <w:p w14:paraId="0F9DCAD1">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、供应商应提供需验收物品的清单、参数、使用手册、人员培训情况等资料；</w:t>
      </w:r>
    </w:p>
    <w:p w14:paraId="3BF907C2">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6、采、供双方约定的验收机构及相关人员组成情况。</w:t>
      </w:r>
    </w:p>
    <w:p w14:paraId="5A5A34F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7、督促采购人在项目验收结束并达到相关要求后一个工作日内，在“周口市政府采购网”上进行“履约验收”公示。</w:t>
      </w:r>
    </w:p>
    <w:p w14:paraId="08CDCEB5">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AD83DF2">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030A1DA9">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54E02822">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570D6F53">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50D7627F">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573B352">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5CE7BCDB">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36583027">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1C287E75">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0109AAE">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9DE8BB6">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C275468">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7796AFB1">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51BCA8DD">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0C3C5ABB">
      <w:pPr>
        <w:pStyle w:val="2"/>
      </w:pPr>
    </w:p>
    <w:p w14:paraId="32021D50">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采购合同内容</w:t>
      </w:r>
    </w:p>
    <w:p w14:paraId="3F8BAC69">
      <w:pPr>
        <w:spacing w:before="0" w:after="0" w:line="52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740AE33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p>
    <w:p w14:paraId="2AEC796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供应商（乙方）：</w:t>
      </w:r>
    </w:p>
    <w:p w14:paraId="7275B39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签订地点：</w:t>
      </w:r>
    </w:p>
    <w:p w14:paraId="1E14DCC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项目名称：</w:t>
      </w:r>
    </w:p>
    <w:p w14:paraId="5CE690E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项目编号：</w:t>
      </w:r>
    </w:p>
    <w:p w14:paraId="512DB52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财政委托号：</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财政资金项目必须填写</w:t>
      </w:r>
      <w:r>
        <w:rPr>
          <w:rFonts w:ascii="Times New Roman" w:hAnsi="Times New Roman" w:eastAsia="Times New Roman" w:cs="Times New Roman"/>
          <w:color w:val="auto"/>
          <w:spacing w:val="0"/>
          <w:position w:val="0"/>
          <w:sz w:val="21"/>
          <w:highlight w:val="none"/>
          <w:shd w:val="clear" w:fill="auto"/>
        </w:rPr>
        <w:t>)</w:t>
      </w:r>
    </w:p>
    <w:p w14:paraId="5572E24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本项目经批准采用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56F278E4">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b/>
          <w:color w:val="auto"/>
          <w:spacing w:val="0"/>
          <w:position w:val="0"/>
          <w:sz w:val="21"/>
          <w:highlight w:val="none"/>
          <w:shd w:val="clear" w:fill="auto"/>
        </w:rPr>
        <w:t>第一条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产品的名称、品种、规格、数量和价格：（若产品过多则见附表，如有附表则必须加盖印章）</w:t>
      </w:r>
    </w:p>
    <w:tbl>
      <w:tblPr>
        <w:tblStyle w:val="13"/>
        <w:tblW w:w="0" w:type="auto"/>
        <w:tblInd w:w="108" w:type="dxa"/>
        <w:tblLayout w:type="autofit"/>
        <w:tblCellMar>
          <w:top w:w="0" w:type="dxa"/>
          <w:left w:w="10" w:type="dxa"/>
          <w:bottom w:w="0" w:type="dxa"/>
          <w:right w:w="10" w:type="dxa"/>
        </w:tblCellMar>
      </w:tblPr>
      <w:tblGrid>
        <w:gridCol w:w="1867"/>
        <w:gridCol w:w="1544"/>
        <w:gridCol w:w="854"/>
        <w:gridCol w:w="854"/>
        <w:gridCol w:w="1006"/>
        <w:gridCol w:w="1209"/>
        <w:gridCol w:w="1080"/>
      </w:tblGrid>
      <w:tr w14:paraId="78EBED17">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D32D9C8">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6417571">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61CED6D">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7577CB1">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546297A">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149F0A2">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7F8C081">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w:t>
            </w:r>
          </w:p>
        </w:tc>
      </w:tr>
      <w:tr w14:paraId="46A74119">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4D7899D">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944375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3409D4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83DC0DE">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01A0B3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2E0306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BA2C9F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3F32B83D">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43204B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8B42A7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EEF60C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175AA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D82022D">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4B62E86">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FE982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656C3FCD">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EAEBCA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779E39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6EE69A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7FFF3E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46694D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20D952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9F2E13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3B6A949D">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D58004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合同总价款（大小写）：</w:t>
            </w:r>
          </w:p>
          <w:p w14:paraId="3875A4D7">
            <w:pPr>
              <w:spacing w:before="0" w:after="0" w:line="360" w:lineRule="auto"/>
              <w:ind w:left="0" w:right="0" w:firstLine="420"/>
              <w:jc w:val="both"/>
              <w:rPr>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备注：上述产品报价含产品生产、运输</w:t>
            </w:r>
            <w:r>
              <w:rPr>
                <w:rFonts w:ascii="Times New Roman" w:hAnsi="Times New Roman" w:eastAsia="Times New Roman" w:cs="Times New Roman"/>
                <w:color w:val="auto"/>
                <w:spacing w:val="0"/>
                <w:position w:val="0"/>
                <w:sz w:val="21"/>
                <w:highlight w:val="none"/>
                <w:shd w:val="clear" w:fill="auto"/>
              </w:rPr>
              <w:t>&lt;</w:t>
            </w:r>
            <w:r>
              <w:rPr>
                <w:rFonts w:ascii="宋体" w:hAnsi="宋体" w:eastAsia="宋体" w:cs="宋体"/>
                <w:color w:val="auto"/>
                <w:spacing w:val="0"/>
                <w:position w:val="0"/>
                <w:sz w:val="21"/>
                <w:highlight w:val="none"/>
                <w:shd w:val="clear" w:fill="auto"/>
              </w:rPr>
              <w:t>送达至甲方指定地点并下货</w:t>
            </w:r>
            <w:r>
              <w:rPr>
                <w:rFonts w:ascii="Times New Roman" w:hAnsi="Times New Roman" w:eastAsia="Times New Roman" w:cs="Times New Roman"/>
                <w:color w:val="auto"/>
                <w:spacing w:val="0"/>
                <w:position w:val="0"/>
                <w:sz w:val="21"/>
                <w:highlight w:val="none"/>
                <w:shd w:val="clear" w:fill="auto"/>
              </w:rPr>
              <w:t>&gt;</w:t>
            </w:r>
            <w:r>
              <w:rPr>
                <w:rFonts w:ascii="宋体" w:hAnsi="宋体" w:eastAsia="宋体" w:cs="宋体"/>
                <w:color w:val="auto"/>
                <w:spacing w:val="0"/>
                <w:position w:val="0"/>
                <w:sz w:val="21"/>
                <w:highlight w:val="none"/>
                <w:shd w:val="clear" w:fill="auto"/>
              </w:rPr>
              <w:t>、安装、调试、检验及售后服务、税金、劳保基金、人员培训等费用。</w:t>
            </w:r>
          </w:p>
        </w:tc>
      </w:tr>
    </w:tbl>
    <w:p w14:paraId="02CE50A4">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第二条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产品的技术标准（包括质量要求），按下列第（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2538961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279C16F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7E14157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进口产品的质量标准为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w:t>
      </w:r>
    </w:p>
    <w:p w14:paraId="4A71606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BEE8097">
      <w:pPr>
        <w:spacing w:before="0" w:after="120" w:line="3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第三条</w:t>
      </w:r>
      <w:r>
        <w:rPr>
          <w:rFonts w:ascii="宋体" w:hAnsi="宋体" w:eastAsia="宋体" w:cs="宋体"/>
          <w:color w:val="auto"/>
          <w:spacing w:val="0"/>
          <w:position w:val="0"/>
          <w:sz w:val="24"/>
          <w:highlight w:val="none"/>
          <w:shd w:val="clear" w:fill="auto"/>
        </w:rPr>
        <w:t>产品的包装标准和包装物的供应与回收</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w:t>
      </w:r>
    </w:p>
    <w:p w14:paraId="1C6D0BD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1FD22F8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p>
    <w:p w14:paraId="0D2A8A86">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产品的交货方法、到货地点和交货期限</w:t>
      </w:r>
    </w:p>
    <w:p w14:paraId="69F6C43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交货方法，按下列第（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4406AD2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①乙方送货上门；②乙方代运；③甲方自提自运。</w:t>
      </w:r>
    </w:p>
    <w:p w14:paraId="108E9FA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到货地点：</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甲方指定的任何地点，安装并调试</w:t>
      </w:r>
      <w:r>
        <w:rPr>
          <w:rFonts w:ascii="Times New Roman" w:hAnsi="Times New Roman" w:eastAsia="Times New Roman" w:cs="Times New Roman"/>
          <w:color w:val="auto"/>
          <w:spacing w:val="0"/>
          <w:position w:val="0"/>
          <w:sz w:val="21"/>
          <w:highlight w:val="none"/>
          <w:shd w:val="clear" w:fill="auto"/>
        </w:rPr>
        <w:t>.)</w:t>
      </w:r>
    </w:p>
    <w:p w14:paraId="7C51C0D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产品的交货期限</w:t>
      </w:r>
      <w:r>
        <w:rPr>
          <w:rFonts w:ascii="宋体" w:hAnsi="宋体" w:eastAsia="宋体" w:cs="宋体"/>
          <w:color w:val="auto"/>
          <w:spacing w:val="0"/>
          <w:position w:val="0"/>
          <w:sz w:val="21"/>
          <w:highlight w:val="none"/>
          <w:u w:val="single"/>
          <w:shd w:val="clear" w:fill="auto"/>
        </w:rPr>
        <w:t>                         </w:t>
      </w:r>
      <w:r>
        <w:rPr>
          <w:rFonts w:ascii="宋体" w:hAnsi="宋体" w:eastAsia="宋体" w:cs="宋体"/>
          <w:color w:val="auto"/>
          <w:spacing w:val="0"/>
          <w:position w:val="0"/>
          <w:sz w:val="21"/>
          <w:highlight w:val="none"/>
          <w:shd w:val="clear" w:fill="auto"/>
        </w:rPr>
        <w:t>。</w:t>
      </w:r>
    </w:p>
    <w:p w14:paraId="7C583F02">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第五条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合同总价款</w:t>
      </w:r>
    </w:p>
    <w:p w14:paraId="1D7B3EF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合同总价款（大小写）：</w:t>
      </w:r>
      <w:r>
        <w:rPr>
          <w:rFonts w:ascii="Times New Roman" w:hAnsi="Times New Roman" w:eastAsia="Times New Roman" w:cs="Times New Roman"/>
          <w:color w:val="auto"/>
          <w:spacing w:val="0"/>
          <w:position w:val="0"/>
          <w:sz w:val="21"/>
          <w:highlight w:val="none"/>
          <w:u w:val="single"/>
          <w:shd w:val="clear" w:fill="auto"/>
        </w:rPr>
        <w:t xml:space="preserve">                        </w:t>
      </w:r>
    </w:p>
    <w:p w14:paraId="70987A03">
      <w:pPr>
        <w:numPr>
          <w:ilvl w:val="0"/>
          <w:numId w:val="0"/>
        </w:numPr>
        <w:tabs>
          <w:tab w:val="left" w:pos="1125"/>
        </w:tabs>
        <w:spacing w:before="0" w:after="0" w:line="360" w:lineRule="auto"/>
        <w:ind w:left="420" w:leftChars="0" w:right="0" w:rightChars="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w:t>
      </w:r>
      <w:r>
        <w:rPr>
          <w:rFonts w:hint="eastAsia" w:ascii="宋体" w:hAnsi="宋体" w:eastAsia="宋体" w:cs="宋体"/>
          <w:b/>
          <w:color w:val="auto"/>
          <w:spacing w:val="0"/>
          <w:position w:val="0"/>
          <w:sz w:val="21"/>
          <w:highlight w:val="none"/>
          <w:shd w:val="clear" w:fill="auto"/>
          <w:lang w:val="en-US" w:eastAsia="zh-CN"/>
        </w:rPr>
        <w:t>六</w:t>
      </w:r>
      <w:r>
        <w:rPr>
          <w:rFonts w:ascii="宋体" w:hAnsi="宋体" w:eastAsia="宋体" w:cs="宋体"/>
          <w:b/>
          <w:color w:val="auto"/>
          <w:spacing w:val="0"/>
          <w:position w:val="0"/>
          <w:sz w:val="21"/>
          <w:highlight w:val="none"/>
          <w:shd w:val="clear" w:fill="auto"/>
        </w:rPr>
        <w:t>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付款条件</w:t>
      </w:r>
      <w:r>
        <w:rPr>
          <w:rFonts w:ascii="Times New Roman" w:hAnsi="Times New Roman" w:eastAsia="Times New Roman" w:cs="Times New Roman"/>
          <w:color w:val="auto"/>
          <w:spacing w:val="0"/>
          <w:position w:val="0"/>
          <w:sz w:val="21"/>
          <w:highlight w:val="none"/>
          <w:shd w:val="clear" w:fill="auto"/>
        </w:rPr>
        <w:t xml:space="preserve">                  </w:t>
      </w:r>
    </w:p>
    <w:p w14:paraId="7E90A06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本合同以人民币付款。</w:t>
      </w:r>
    </w:p>
    <w:p w14:paraId="1EA1013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该项目是否实行预付款：</w:t>
      </w:r>
    </w:p>
    <w:p w14:paraId="5FD994A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实行预付款的条件和比例：</w:t>
      </w:r>
    </w:p>
    <w:p w14:paraId="06C41C6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合同款项结算方式和支付比例：</w:t>
      </w:r>
      <w:r>
        <w:rPr>
          <w:rFonts w:ascii="Times New Roman" w:hAnsi="Times New Roman" w:eastAsia="Times New Roman" w:cs="Times New Roman"/>
          <w:color w:val="auto"/>
          <w:spacing w:val="0"/>
          <w:position w:val="0"/>
          <w:sz w:val="21"/>
          <w:highlight w:val="none"/>
          <w:shd w:val="clear" w:fill="auto"/>
        </w:rPr>
        <w:t xml:space="preserve">   </w:t>
      </w:r>
    </w:p>
    <w:p w14:paraId="39A6E81A">
      <w:pPr>
        <w:spacing w:before="0" w:after="0" w:line="360" w:lineRule="auto"/>
        <w:ind w:left="0" w:right="0" w:firstLine="420"/>
        <w:jc w:val="both"/>
        <w:rPr>
          <w:rFonts w:ascii="Times New Roman" w:hAnsi="Times New Roman" w:eastAsia="Times New Roman" w:cs="Times New Roman"/>
          <w:b/>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具体付款方式</w:t>
      </w:r>
      <w:r>
        <w:rPr>
          <w:rFonts w:ascii="宋体" w:hAnsi="宋体" w:eastAsia="宋体" w:cs="宋体"/>
          <w:color w:val="auto"/>
          <w:spacing w:val="0"/>
          <w:position w:val="0"/>
          <w:sz w:val="21"/>
          <w:highlight w:val="none"/>
          <w:u w:val="single"/>
          <w:shd w:val="clear" w:fill="auto"/>
        </w:rPr>
        <w:t>按投标人须知前附表以及采、购双方的具体约定</w:t>
      </w:r>
    </w:p>
    <w:p w14:paraId="300B3C36">
      <w:pPr>
        <w:numPr>
          <w:ilvl w:val="0"/>
          <w:numId w:val="0"/>
        </w:numPr>
        <w:tabs>
          <w:tab w:val="left" w:pos="1125"/>
        </w:tabs>
        <w:spacing w:before="0" w:after="0" w:line="360" w:lineRule="auto"/>
        <w:ind w:left="420" w:leftChars="0" w:right="0" w:rightChars="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w:t>
      </w:r>
      <w:r>
        <w:rPr>
          <w:rFonts w:hint="eastAsia" w:ascii="宋体" w:hAnsi="宋体" w:eastAsia="宋体" w:cs="宋体"/>
          <w:b/>
          <w:color w:val="auto"/>
          <w:spacing w:val="0"/>
          <w:position w:val="0"/>
          <w:sz w:val="21"/>
          <w:highlight w:val="none"/>
          <w:shd w:val="clear" w:fill="auto"/>
          <w:lang w:val="en-US" w:eastAsia="zh-CN"/>
        </w:rPr>
        <w:t>七</w:t>
      </w:r>
      <w:r>
        <w:rPr>
          <w:rFonts w:ascii="宋体" w:hAnsi="宋体" w:eastAsia="宋体" w:cs="宋体"/>
          <w:b/>
          <w:color w:val="auto"/>
          <w:spacing w:val="0"/>
          <w:position w:val="0"/>
          <w:sz w:val="21"/>
          <w:highlight w:val="none"/>
          <w:shd w:val="clear" w:fill="auto"/>
        </w:rPr>
        <w:t>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验收方法</w:t>
      </w:r>
    </w:p>
    <w:p w14:paraId="59B71C3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乙方安装调试后，在</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天内通知甲方组织验收，采购代理机构保留受托参与本项目验收的权利。验收不合格的，乙方应负责重新提供达到本合同约定的质量要求的产品。</w:t>
      </w:r>
    </w:p>
    <w:p w14:paraId="59BB9F3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甲、乙双方应严格履行合同有关条款，如果验收过程中发现乙方在没有征得采购人同意的情况下擅自变更合同标的物，将拒绝通过验收，由此引起的一切后果及损失由乙方承担。</w:t>
      </w:r>
    </w:p>
    <w:p w14:paraId="4291CDB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6EFB8E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、甲方视情况可以邀请参加本项目的其他投标人或者第三方机构参与验收，参与验收的投标人或者第三方机构的意见作为验收书的参考资料一并存档。</w:t>
      </w:r>
    </w:p>
    <w:p w14:paraId="5E7BE60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涉及安全、消防、环保等其他需要由质检或行业主管部门进行验收的项目，必须邀请相关部门或相关专家参与验收。</w:t>
      </w:r>
    </w:p>
    <w:p w14:paraId="067BD18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检测、验收费用承担方式：</w:t>
      </w:r>
    </w:p>
    <w:p w14:paraId="3F523D1B">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第八条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对产品提出异议的时间和办法</w:t>
      </w:r>
    </w:p>
    <w:p w14:paraId="427F5DF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104F321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甲方因使用、保管、保养不善等造成产品质量下降的，不得提出异议。</w:t>
      </w:r>
    </w:p>
    <w:p w14:paraId="6653DD9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乙方在接到甲方异议后，应在</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工作日内负责处理，否则，即视为默认甲方提出的异议和处理意见。</w:t>
      </w:r>
    </w:p>
    <w:p w14:paraId="38B9F1EE">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第九条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乙方应提供完善周到的技术支持和售后服务，否则甲方视情节轻重从乙方的质量保证金中扣除部分或全部补偿甲方。</w:t>
      </w:r>
    </w:p>
    <w:p w14:paraId="4439EA8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保修</w:t>
      </w:r>
    </w:p>
    <w:p w14:paraId="14A8AA0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乙方对其所提供的货物免费保修</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年，保修期从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开始。乙方应在接到报修通知后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075AC76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如果乙方在收到报修通知后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天内没有弥补缺陷，甲方可采取必要的补救措施，但费用和风险由乙方承担。</w:t>
      </w:r>
    </w:p>
    <w:p w14:paraId="1DC6ACF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维修</w:t>
      </w:r>
    </w:p>
    <w:p w14:paraId="02E840F8">
      <w:pPr>
        <w:spacing w:before="0" w:after="12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6BC9462B">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乙方的违约责任</w:t>
      </w:r>
    </w:p>
    <w:p w14:paraId="285E8A9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乙方不能交货的，应向甲方偿付不能交货部分货款的</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30%</w:t>
      </w:r>
      <w:r>
        <w:rPr>
          <w:rFonts w:ascii="宋体" w:hAnsi="宋体" w:eastAsia="宋体" w:cs="宋体"/>
          <w:color w:val="auto"/>
          <w:spacing w:val="0"/>
          <w:position w:val="0"/>
          <w:sz w:val="21"/>
          <w:highlight w:val="none"/>
          <w:shd w:val="clear" w:fill="auto"/>
        </w:rPr>
        <w:t>）的违约金。</w:t>
      </w:r>
    </w:p>
    <w:p w14:paraId="2FE6FDB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同时，乙方应按规定，对更换件相应延长质量保证期，并赔偿甲方相应的损失。乙方不能修理或者不能调换的，按不能交货处理。</w:t>
      </w:r>
    </w:p>
    <w:p w14:paraId="438BE6F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51395B5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highlight w:val="none"/>
          <w:shd w:val="clear" w:fill="auto"/>
        </w:rPr>
        <w:t>0.5%</w:t>
      </w:r>
      <w:r>
        <w:rPr>
          <w:rFonts w:ascii="宋体" w:hAnsi="宋体" w:eastAsia="宋体" w:cs="宋体"/>
          <w:color w:val="auto"/>
          <w:spacing w:val="0"/>
          <w:position w:val="0"/>
          <w:sz w:val="21"/>
          <w:highlight w:val="none"/>
          <w:shd w:val="clear" w:fill="auto"/>
        </w:rPr>
        <w:t>计收。但违约金的最高限额为迟交货物或提供服务合同价的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。一周按</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天计算，不足</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天按一周计算。如果达到最高限额，甲方应考虑终止合同，由此给甲方造成的损失由乙方承担。</w:t>
      </w:r>
    </w:p>
    <w:p w14:paraId="3A5AEA8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乙方提前交货的产品、多交的产品和不符合合同规定的产品，甲方在代保管期内实际支付的保管、保养等费用以及非因甲方保管不善而发生的损失，应当由乙方承担。</w:t>
      </w:r>
    </w:p>
    <w:p w14:paraId="6B95F9E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乙方应对其所提供的货物承担所有权担保责任，并应保证甲方在中华人民共和国内使用该货物时不侵犯第三人的知识产权。否则乙方应承担由此引起的一切法律责任及费用。</w:t>
      </w:r>
    </w:p>
    <w:p w14:paraId="0D4F85C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违约金。</w:t>
      </w:r>
    </w:p>
    <w:p w14:paraId="1E2ECBCB">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甲方的违约责任</w:t>
      </w:r>
    </w:p>
    <w:p w14:paraId="7EE69FB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甲方中途退货，应向乙方偿付退货部分货款</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15%-30%</w:t>
      </w:r>
      <w:r>
        <w:rPr>
          <w:rFonts w:ascii="宋体" w:hAnsi="宋体" w:eastAsia="宋体" w:cs="宋体"/>
          <w:color w:val="auto"/>
          <w:spacing w:val="0"/>
          <w:position w:val="0"/>
          <w:sz w:val="21"/>
          <w:highlight w:val="none"/>
          <w:shd w:val="clear" w:fill="auto"/>
        </w:rPr>
        <w:t>）的违约金。</w:t>
      </w:r>
    </w:p>
    <w:p w14:paraId="619695C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甲方违反合同规定拒绝接货的，应当承担由此造成的损失。</w:t>
      </w:r>
    </w:p>
    <w:p w14:paraId="41FF20E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Times New Roman" w:hAnsi="Times New Roman" w:eastAsia="Times New Roman" w:cs="Times New Roman"/>
          <w:color w:val="auto"/>
          <w:spacing w:val="0"/>
          <w:position w:val="0"/>
          <w:sz w:val="21"/>
          <w:highlight w:val="none"/>
          <w:shd w:val="clear" w:fill="auto"/>
        </w:rPr>
        <w:t xml:space="preserve">3. </w:t>
      </w:r>
      <w:r>
        <w:rPr>
          <w:rFonts w:ascii="宋体" w:hAnsi="宋体" w:eastAsia="宋体" w:cs="宋体"/>
          <w:color w:val="auto"/>
          <w:spacing w:val="0"/>
          <w:position w:val="0"/>
          <w:sz w:val="21"/>
          <w:highlight w:val="none"/>
          <w:shd w:val="clear" w:fill="auto"/>
        </w:rPr>
        <w:t>甲方未按照合同约定支付货款，应向乙方违约金</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元。</w:t>
      </w:r>
    </w:p>
    <w:p w14:paraId="0ED54F9F">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第十二条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不可抗力</w:t>
      </w:r>
    </w:p>
    <w:p w14:paraId="196682F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CB5A91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C08D55A">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第十三条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履约（或质量）保证金</w:t>
      </w:r>
    </w:p>
    <w:p w14:paraId="6512BF0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本项目不收取履约保证金。确需收取履约保证金的，甲方不得要求乙方以现款的形式提供。乙方提供的履约保证金按规定格式以银行保函形式提供，与此有关的费用由卖方承担。</w:t>
      </w:r>
    </w:p>
    <w:p w14:paraId="1ED73FA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若确需质量保证金的，质量保证金不得超过合同总价款的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w:t>
      </w:r>
    </w:p>
    <w:p w14:paraId="00E2F1C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如乙方未能履行其合同规定的任何义务，甲方有权从履约保证金中取得补偿。</w:t>
      </w:r>
    </w:p>
    <w:p w14:paraId="57A069B9">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转让与分包</w:t>
      </w:r>
    </w:p>
    <w:p w14:paraId="2ED6A6D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除甲方事先书面同意外，乙方不得部分转让或全部转让其应履行的合同义务。</w:t>
      </w:r>
    </w:p>
    <w:p w14:paraId="4AB2847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6617EA86">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第十五条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合同文件及资料的使用</w:t>
      </w:r>
    </w:p>
    <w:p w14:paraId="47CD804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乙方在未经甲方同意的情况下，不得将合同、合同中的规定、有关计划、图纸、样本或甲方为上述内容向乙方提供的资料透露给任何人。</w:t>
      </w:r>
    </w:p>
    <w:p w14:paraId="431874A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除非执行合同需要，在事先未得到甲方同意的情况下，乙方不得使用前款所列的任何文件和资料。</w:t>
      </w:r>
    </w:p>
    <w:p w14:paraId="58A24CB6">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第十六条 </w:t>
      </w:r>
      <w:r>
        <w:rPr>
          <w:rFonts w:ascii="宋体" w:hAnsi="宋体" w:eastAsia="宋体" w:cs="宋体"/>
          <w:color w:val="auto"/>
          <w:spacing w:val="0"/>
          <w:position w:val="0"/>
          <w:sz w:val="21"/>
          <w:highlight w:val="none"/>
          <w:shd w:val="clear" w:fill="auto"/>
        </w:rPr>
        <w:t>合同纠纷调处</w:t>
      </w:r>
    </w:p>
    <w:p w14:paraId="53C0BF5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天内，按银行规定的结算办法付清，否则按逾期付款处理。但任何一方不得自行扣发货物或扣付货款来充抵。</w:t>
      </w:r>
    </w:p>
    <w:p w14:paraId="13A355B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）项方式处理：①根据《中华人民共和国仲裁法》的规定向</w:t>
      </w:r>
      <w:r>
        <w:rPr>
          <w:rFonts w:ascii="宋体" w:hAnsi="宋体" w:eastAsia="宋体" w:cs="宋体"/>
          <w:b/>
          <w:color w:val="auto"/>
          <w:spacing w:val="0"/>
          <w:position w:val="0"/>
          <w:sz w:val="21"/>
          <w:highlight w:val="none"/>
          <w:u w:val="single"/>
          <w:shd w:val="clear" w:fill="auto"/>
        </w:rPr>
        <w:t>周口仲裁委员会</w:t>
      </w:r>
      <w:r>
        <w:rPr>
          <w:rFonts w:ascii="宋体" w:hAnsi="宋体" w:eastAsia="宋体" w:cs="宋体"/>
          <w:color w:val="auto"/>
          <w:spacing w:val="0"/>
          <w:position w:val="0"/>
          <w:sz w:val="21"/>
          <w:highlight w:val="none"/>
          <w:shd w:val="clear" w:fill="auto"/>
        </w:rPr>
        <w:t>申请仲裁。②向合同签订地有级别管辖权的人民法院起诉。</w:t>
      </w:r>
    </w:p>
    <w:p w14:paraId="62AC451F">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、甲、乙双方均有权利向本项目具有监管职能的政府采购监督管理部门举报反映对方在合同履约中的违法违纪行为。</w:t>
      </w:r>
    </w:p>
    <w:p w14:paraId="0000BAFF">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第十七条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下列关于周口市公共资源交易中心政府采购代理机构名称</w:t>
      </w:r>
      <w:r>
        <w:rPr>
          <w:rFonts w:ascii="宋体" w:hAnsi="宋体" w:eastAsia="宋体" w:cs="宋体"/>
          <w:color w:val="auto"/>
          <w:spacing w:val="0"/>
          <w:position w:val="0"/>
          <w:sz w:val="21"/>
          <w:highlight w:val="none"/>
          <w:u w:val="single"/>
          <w:shd w:val="clear" w:fill="auto"/>
        </w:rPr>
        <w:t>某项目（项目编号：某编号）</w:t>
      </w:r>
      <w:r>
        <w:rPr>
          <w:rFonts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985323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本合同一式</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份，甲乙双方各执</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份，自双方当事人签字盖章之日起生效。</w:t>
      </w:r>
    </w:p>
    <w:p w14:paraId="3B81829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391FD82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196ADAD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供货人（乙方）：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p>
    <w:p w14:paraId="61B9B36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地址：</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地址：</w:t>
      </w:r>
    </w:p>
    <w:p w14:paraId="7A4BAF2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法定代表人：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法定代表人：</w:t>
      </w:r>
    </w:p>
    <w:p w14:paraId="644EF02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委托代理人：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委托代理人：</w:t>
      </w:r>
    </w:p>
    <w:p w14:paraId="5740E7A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电话：</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电话：</w:t>
      </w:r>
    </w:p>
    <w:p w14:paraId="52A5E49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开户银行：</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开户银行：</w:t>
      </w:r>
    </w:p>
    <w:p w14:paraId="2A67928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账号：</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账号：</w:t>
      </w:r>
    </w:p>
    <w:p w14:paraId="7D8C3E48">
      <w:pPr>
        <w:spacing w:before="0" w:after="0" w:line="640" w:lineRule="auto"/>
        <w:ind w:left="0" w:right="0" w:firstLine="1575"/>
        <w:jc w:val="both"/>
        <w:rPr>
          <w:rFonts w:ascii="Times New Roman" w:hAnsi="Times New Roman" w:eastAsia="Times New Roman" w:cs="Times New Roman"/>
          <w:color w:val="auto"/>
          <w:spacing w:val="0"/>
          <w:position w:val="0"/>
          <w:sz w:val="21"/>
          <w:highlight w:val="none"/>
          <w:u w:val="single"/>
          <w:shd w:val="clear" w:fill="auto"/>
        </w:rPr>
      </w:pPr>
    </w:p>
    <w:p w14:paraId="137C31F1">
      <w:pPr>
        <w:spacing w:before="0" w:after="0" w:line="500" w:lineRule="auto"/>
        <w:ind w:left="0" w:right="0" w:firstLine="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p>
    <w:p w14:paraId="28E2F978">
      <w:pPr>
        <w:spacing w:before="0" w:after="0" w:line="240" w:lineRule="auto"/>
        <w:ind w:left="0" w:right="0" w:firstLine="321"/>
        <w:jc w:val="center"/>
        <w:rPr>
          <w:rFonts w:ascii="Times New Roman" w:hAnsi="Times New Roman" w:eastAsia="Times New Roman" w:cs="Times New Roman"/>
          <w:b/>
          <w:color w:val="auto"/>
          <w:spacing w:val="0"/>
          <w:position w:val="0"/>
          <w:sz w:val="32"/>
          <w:highlight w:val="none"/>
          <w:shd w:val="clear" w:fill="auto"/>
        </w:rPr>
      </w:pPr>
    </w:p>
    <w:p w14:paraId="1916EF10">
      <w:pPr>
        <w:rPr>
          <w:highlight w:val="none"/>
        </w:rPr>
      </w:pPr>
    </w:p>
    <w:p w14:paraId="3E328DE3">
      <w:pPr>
        <w:rPr>
          <w:highlight w:val="none"/>
        </w:rPr>
      </w:pPr>
    </w:p>
    <w:p w14:paraId="05A3EF28">
      <w:pPr>
        <w:rPr>
          <w:highlight w:val="none"/>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Black">
    <w:panose1 w:val="020B0A04020102020204"/>
    <w:charset w:val="00"/>
    <w:family w:val="auto"/>
    <w:pitch w:val="default"/>
    <w:sig w:usb0="A00002AF" w:usb1="400078FB" w:usb2="00000000" w:usb3="00000000" w:csb0="6000009F" w:csb1="DFD7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简标宋">
    <w:altName w:val="宋体"/>
    <w:panose1 w:val="00000000000000000000"/>
    <w:charset w:val="00"/>
    <w:family w:val="auto"/>
    <w:pitch w:val="default"/>
    <w:sig w:usb0="00000000" w:usb1="00000000" w:usb2="00000000" w:usb3="00000000" w:csb0="00000000" w:csb1="00000000"/>
  </w:font>
  <w:font w:name="方正小标宋简体">
    <w:altName w:val="黑体"/>
    <w:panose1 w:val="02000000000000000000"/>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A8E90">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A0709FD">
                          <w:pPr>
                            <w:pStyle w:val="10"/>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1A0709FD">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C49F41"/>
    <w:multiLevelType w:val="singleLevel"/>
    <w:tmpl w:val="3CC49F41"/>
    <w:lvl w:ilvl="0" w:tentative="0">
      <w:start w:val="1"/>
      <w:numFmt w:val="decimal"/>
      <w:suff w:val="nothing"/>
      <w:lvlText w:val="%1、"/>
      <w:lvlJc w:val="left"/>
    </w:lvl>
  </w:abstractNum>
  <w:abstractNum w:abstractNumId="1">
    <w:nsid w:val="629F7852"/>
    <w:multiLevelType w:val="singleLevel"/>
    <w:tmpl w:val="629F7852"/>
    <w:lvl w:ilvl="0" w:tentative="0">
      <w:start w:val="1"/>
      <w:numFmt w:val="decimal"/>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545646"/>
    <w:rsid w:val="0B545646"/>
    <w:rsid w:val="106D2640"/>
    <w:rsid w:val="127F4F8E"/>
    <w:rsid w:val="12FB4A44"/>
    <w:rsid w:val="141402C3"/>
    <w:rsid w:val="1E25050E"/>
    <w:rsid w:val="472846F3"/>
    <w:rsid w:val="48FB6DA5"/>
    <w:rsid w:val="5C4B310C"/>
    <w:rsid w:val="5D1F47AC"/>
    <w:rsid w:val="6FFE49C9"/>
    <w:rsid w:val="795E0D2A"/>
    <w:rsid w:val="7E576100"/>
    <w:rsid w:val="7FD316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5">
    <w:name w:val="heading 1"/>
    <w:basedOn w:val="1"/>
    <w:next w:val="1"/>
    <w:qFormat/>
    <w:uiPriority w:val="0"/>
    <w:pPr>
      <w:keepNext/>
      <w:keepLines/>
      <w:spacing w:before="340" w:beforeLines="0" w:beforeAutospacing="0" w:after="330" w:afterLines="0" w:afterAutospacing="0" w:line="576" w:lineRule="auto"/>
      <w:jc w:val="center"/>
      <w:outlineLvl w:val="0"/>
    </w:pPr>
    <w:rPr>
      <w:rFonts w:eastAsia="宋体" w:asciiTheme="minorAscii" w:hAnsiTheme="minorAscii"/>
      <w:b/>
      <w:kern w:val="44"/>
      <w:sz w:val="32"/>
    </w:rPr>
  </w:style>
  <w:style w:type="character" w:default="1" w:styleId="15">
    <w:name w:val="Default Paragraph Font"/>
    <w:semiHidden/>
    <w:uiPriority w:val="0"/>
  </w:style>
  <w:style w:type="table" w:default="1" w:styleId="13">
    <w:name w:val="Normal Table"/>
    <w:semiHidden/>
    <w:uiPriority w:val="0"/>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next w:val="4"/>
    <w:qFormat/>
    <w:uiPriority w:val="99"/>
    <w:pPr>
      <w:spacing w:after="120"/>
    </w:pPr>
  </w:style>
  <w:style w:type="paragraph" w:customStyle="1" w:styleId="4">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styleId="6">
    <w:name w:val="caption"/>
    <w:basedOn w:val="1"/>
    <w:next w:val="1"/>
    <w:qFormat/>
    <w:uiPriority w:val="0"/>
    <w:rPr>
      <w:rFonts w:ascii="Cambria" w:hAnsi="Cambria" w:eastAsia="黑体"/>
      <w:sz w:val="20"/>
    </w:rPr>
  </w:style>
  <w:style w:type="paragraph" w:styleId="7">
    <w:name w:val="Body Text"/>
    <w:basedOn w:val="1"/>
    <w:next w:val="8"/>
    <w:qFormat/>
    <w:uiPriority w:val="0"/>
    <w:pPr>
      <w:spacing w:after="120"/>
    </w:pPr>
    <w:rPr>
      <w:rFonts w:ascii="Calibri" w:hAnsi="Calibri"/>
      <w:kern w:val="0"/>
      <w:sz w:val="24"/>
      <w:szCs w:val="20"/>
    </w:rPr>
  </w:style>
  <w:style w:type="paragraph" w:styleId="8">
    <w:name w:val="Body Text 2"/>
    <w:basedOn w:val="1"/>
    <w:next w:val="7"/>
    <w:qFormat/>
    <w:uiPriority w:val="0"/>
    <w:pPr>
      <w:spacing w:after="120" w:line="480" w:lineRule="auto"/>
    </w:pPr>
  </w:style>
  <w:style w:type="paragraph" w:styleId="9">
    <w:name w:val="Body Text Indent"/>
    <w:basedOn w:val="1"/>
    <w:next w:val="1"/>
    <w:qFormat/>
    <w:uiPriority w:val="0"/>
    <w:pPr>
      <w:ind w:firstLine="570"/>
    </w:pPr>
    <w:rPr>
      <w:rFonts w:ascii="宋体" w:hAnsi="宋体"/>
      <w:sz w:val="28"/>
    </w:rPr>
  </w:style>
  <w:style w:type="paragraph" w:styleId="10">
    <w:name w:val="footer"/>
    <w:basedOn w:val="1"/>
    <w:qFormat/>
    <w:uiPriority w:val="0"/>
    <w:pPr>
      <w:tabs>
        <w:tab w:val="center" w:pos="4153"/>
        <w:tab w:val="right" w:pos="8306"/>
      </w:tabs>
      <w:snapToGrid w:val="0"/>
      <w:jc w:val="left"/>
    </w:pPr>
    <w:rPr>
      <w:sz w:val="18"/>
    </w:rPr>
  </w:style>
  <w:style w:type="paragraph" w:styleId="11">
    <w:name w:val="Body Text First Indent"/>
    <w:basedOn w:val="7"/>
    <w:next w:val="12"/>
    <w:qFormat/>
    <w:uiPriority w:val="0"/>
    <w:pPr>
      <w:spacing w:line="500" w:lineRule="exact"/>
      <w:ind w:firstLine="320" w:firstLineChars="100"/>
    </w:pPr>
    <w:rPr>
      <w:rFonts w:ascii="Times New Roman" w:hAnsi="Times New Roman" w:eastAsia="楷体"/>
    </w:rPr>
  </w:style>
  <w:style w:type="paragraph" w:styleId="12">
    <w:name w:val="Body Text First Indent 2"/>
    <w:basedOn w:val="9"/>
    <w:next w:val="1"/>
    <w:qFormat/>
    <w:uiPriority w:val="0"/>
    <w:pPr>
      <w:autoSpaceDE w:val="0"/>
      <w:autoSpaceDN w:val="0"/>
      <w:adjustRightInd w:val="0"/>
      <w:spacing w:after="120"/>
      <w:ind w:left="420" w:leftChars="200" w:firstLine="420" w:firstLineChars="200"/>
    </w:pPr>
    <w:rPr>
      <w:rFonts w:ascii="Times New Roman" w:hAnsi="Times New Roman"/>
      <w:sz w:val="20"/>
      <w:szCs w:val="20"/>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正文缩进1"/>
    <w:basedOn w:val="1"/>
    <w:qFormat/>
    <w:uiPriority w:val="0"/>
    <w:pPr>
      <w:widowControl/>
      <w:ind w:firstLine="420"/>
      <w:jc w:val="left"/>
    </w:pPr>
    <w:rPr>
      <w:rFonts w:ascii="Times New Roman" w:hAnsi="Times New Roman" w:eastAsia="宋体" w:cs="Times New Roman"/>
    </w:rPr>
  </w:style>
  <w:style w:type="paragraph" w:customStyle="1" w:styleId="17">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161</Words>
  <Characters>320</Characters>
  <Lines>0</Lines>
  <Paragraphs>0</Paragraphs>
  <TotalTime>10</TotalTime>
  <ScaleCrop>false</ScaleCrop>
  <LinksUpToDate>false</LinksUpToDate>
  <CharactersWithSpaces>351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2025-11-27T13:22:00Z</dcterms:created>
  <dc:creator>syimanda</dc:creator>
  <cp:lastModifiedBy>Administrator</cp:lastModifiedBy>
  <dcterms:modified xsi:type="dcterms:W3CDTF">2025-12-10T04:55:31Z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eyJoZGlkIjoiMWQ5NTFkZjg3ZTFjOWE3NmM0NWZmYWUyYjc2ODE4NjMifQ==</vt:lpwstr>
  </property>
  <property fmtid="{D5CDD505-2E9C-101B-9397-08002B2CF9AE}" pid="4" name="ICV">
    <vt:lpwstr>FE2B96865D7C4292AF62BDFAB46DF7C3_13</vt:lpwstr>
  </property>
</Properties>
</file>