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6E8011">
      <w:pPr>
        <w:tabs>
          <w:tab w:val="left" w:pos="420"/>
        </w:tabs>
        <w:spacing w:line="1700" w:lineRule="exact"/>
        <w:jc w:val="center"/>
        <w:rPr>
          <w:rFonts w:ascii="Arial Black" w:hAnsi="Arial Black" w:eastAsia="黑体"/>
          <w:b/>
          <w:color w:val="000000" w:themeColor="text1"/>
          <w:spacing w:val="36"/>
          <w:sz w:val="52"/>
          <w:szCs w:val="52"/>
          <w14:textFill>
            <w14:solidFill>
              <w14:schemeClr w14:val="tx1"/>
            </w14:solidFill>
          </w14:textFill>
        </w:rPr>
      </w:pPr>
      <w:r>
        <w:rPr>
          <w:rFonts w:hint="eastAsia" w:ascii="Arial Black" w:hAnsi="Arial Black" w:eastAsia="黑体"/>
          <w:b/>
          <w:bCs/>
          <w:color w:val="000000" w:themeColor="text1"/>
          <w:spacing w:val="36"/>
          <w:sz w:val="52"/>
          <w:szCs w:val="52"/>
          <w14:textFill>
            <w14:solidFill>
              <w14:schemeClr w14:val="tx1"/>
            </w14:solidFill>
          </w14:textFill>
        </w:rPr>
        <w:t>周口市公共资源交易中心</w:t>
      </w:r>
    </w:p>
    <w:p w14:paraId="08FEB735">
      <w:pPr>
        <w:tabs>
          <w:tab w:val="left" w:pos="315"/>
          <w:tab w:val="left" w:pos="8820"/>
        </w:tabs>
        <w:spacing w:line="500" w:lineRule="exact"/>
        <w:ind w:right="267" w:rightChars="127"/>
        <w:jc w:val="center"/>
        <w:rPr>
          <w:rFonts w:ascii="仿宋_GB2312" w:eastAsia="仿宋_GB2312"/>
          <w:b/>
          <w:bCs/>
          <w:color w:val="000000" w:themeColor="text1"/>
          <w:sz w:val="48"/>
          <w14:textFill>
            <w14:solidFill>
              <w14:schemeClr w14:val="tx1"/>
            </w14:solidFill>
          </w14:textFill>
        </w:rPr>
      </w:pPr>
    </w:p>
    <w:p w14:paraId="4C59CE76">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r>
        <w:rPr>
          <w:rFonts w:hint="eastAsia" w:ascii="微软简标宋" w:eastAsia="黑体"/>
          <w:b/>
          <w:bCs/>
          <w:color w:val="000000" w:themeColor="text1"/>
          <w:sz w:val="52"/>
          <w14:textFill>
            <w14:solidFill>
              <w14:schemeClr w14:val="tx1"/>
            </w14:solidFill>
          </w14:textFill>
        </w:rPr>
        <w:t>竞争性磋商文件</w:t>
      </w:r>
    </w:p>
    <w:p w14:paraId="77D5E39B">
      <w:pPr>
        <w:tabs>
          <w:tab w:val="left" w:pos="315"/>
          <w:tab w:val="left" w:pos="8820"/>
        </w:tabs>
        <w:spacing w:line="500" w:lineRule="exact"/>
        <w:ind w:right="267" w:rightChars="127"/>
        <w:jc w:val="center"/>
        <w:rPr>
          <w:rFonts w:ascii="仿宋_GB2312" w:eastAsia="仿宋_GB2312"/>
          <w:color w:val="000000" w:themeColor="text1"/>
          <w:sz w:val="44"/>
          <w14:textFill>
            <w14:solidFill>
              <w14:schemeClr w14:val="tx1"/>
            </w14:solidFill>
          </w14:textFill>
        </w:rPr>
      </w:pPr>
    </w:p>
    <w:p w14:paraId="04CA5B7E">
      <w:pPr>
        <w:tabs>
          <w:tab w:val="left" w:pos="315"/>
          <w:tab w:val="left" w:pos="8820"/>
        </w:tabs>
        <w:ind w:right="267" w:rightChars="127"/>
        <w:rPr>
          <w:rFonts w:ascii="仿宋_GB2312" w:eastAsia="仿宋_GB2312"/>
          <w:color w:val="000000" w:themeColor="text1"/>
          <w:sz w:val="44"/>
          <w14:textFill>
            <w14:solidFill>
              <w14:schemeClr w14:val="tx1"/>
            </w14:solidFill>
          </w14:textFill>
        </w:rPr>
      </w:pPr>
    </w:p>
    <w:p w14:paraId="5FA6088B">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33A822B7">
      <w:pPr>
        <w:tabs>
          <w:tab w:val="left" w:pos="315"/>
          <w:tab w:val="left" w:pos="8820"/>
        </w:tabs>
        <w:spacing w:line="500" w:lineRule="exact"/>
        <w:ind w:right="267" w:rightChars="127"/>
        <w:rPr>
          <w:rFonts w:ascii="仿宋_GB2312" w:eastAsia="仿宋_GB2312"/>
          <w:b/>
          <w:bCs/>
          <w:color w:val="000000" w:themeColor="text1"/>
          <w:sz w:val="36"/>
          <w14:textFill>
            <w14:solidFill>
              <w14:schemeClr w14:val="tx1"/>
            </w14:solidFill>
          </w14:textFill>
        </w:rPr>
      </w:pPr>
    </w:p>
    <w:p w14:paraId="64B631BD">
      <w:pPr>
        <w:tabs>
          <w:tab w:val="left" w:pos="315"/>
          <w:tab w:val="left" w:pos="8820"/>
        </w:tabs>
        <w:spacing w:line="500" w:lineRule="exact"/>
        <w:ind w:right="267" w:rightChars="127"/>
        <w:jc w:val="center"/>
        <w:rPr>
          <w:rFonts w:ascii="宋体" w:hAnsi="宋体"/>
          <w:color w:val="000000" w:themeColor="text1"/>
          <w:sz w:val="32"/>
          <w14:textFill>
            <w14:solidFill>
              <w14:schemeClr w14:val="tx1"/>
            </w14:solidFill>
          </w14:textFill>
        </w:rPr>
      </w:pPr>
    </w:p>
    <w:p w14:paraId="6A9019C2">
      <w:pPr>
        <w:tabs>
          <w:tab w:val="left" w:pos="315"/>
          <w:tab w:val="left" w:pos="8820"/>
        </w:tabs>
        <w:spacing w:line="500" w:lineRule="exact"/>
        <w:ind w:right="267" w:rightChars="127"/>
        <w:jc w:val="center"/>
        <w:rPr>
          <w:rFonts w:ascii="微软简标宋" w:eastAsia="黑体"/>
          <w:b/>
          <w:bCs/>
          <w:color w:val="000000" w:themeColor="text1"/>
          <w:sz w:val="52"/>
          <w14:textFill>
            <w14:solidFill>
              <w14:schemeClr w14:val="tx1"/>
            </w14:solidFill>
          </w14:textFill>
        </w:rPr>
      </w:pPr>
    </w:p>
    <w:p w14:paraId="4D8E54DB">
      <w:pPr>
        <w:tabs>
          <w:tab w:val="left" w:pos="315"/>
          <w:tab w:val="left" w:pos="8820"/>
        </w:tabs>
        <w:spacing w:line="600" w:lineRule="exact"/>
        <w:ind w:left="1506" w:right="267" w:rightChars="127" w:hanging="1506" w:hangingChars="500"/>
        <w:jc w:val="left"/>
        <w:rPr>
          <w:rFonts w:hint="eastAsia" w:asciiTheme="minorEastAsia" w:hAnsiTheme="minorEastAsia" w:eastAsiaTheme="minorEastAsia" w:cstheme="minorEastAsia"/>
          <w:b/>
          <w:bCs/>
          <w:color w:val="000000" w:themeColor="text1"/>
          <w:sz w:val="30"/>
          <w:szCs w:val="30"/>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30"/>
          <w:szCs w:val="30"/>
          <w14:textFill>
            <w14:solidFill>
              <w14:schemeClr w14:val="tx1"/>
            </w14:solidFill>
          </w14:textFill>
        </w:rPr>
        <w:t>项目名称：</w:t>
      </w:r>
      <w:r>
        <w:rPr>
          <w:rFonts w:hint="eastAsia" w:asciiTheme="minorEastAsia" w:hAnsiTheme="minorEastAsia" w:eastAsiaTheme="minorEastAsia" w:cstheme="minorEastAsia"/>
          <w:b/>
          <w:bCs/>
          <w:color w:val="000000" w:themeColor="text1"/>
          <w:sz w:val="30"/>
          <w:szCs w:val="30"/>
          <w:lang w:eastAsia="zh-CN"/>
          <w14:textFill>
            <w14:solidFill>
              <w14:schemeClr w14:val="tx1"/>
            </w14:solidFill>
          </w14:textFill>
        </w:rPr>
        <w:t>项城市文化广电和旅游局项城市村级文化广场智能信息化建设项目</w:t>
      </w:r>
    </w:p>
    <w:p w14:paraId="63EE5FFF">
      <w:pPr>
        <w:tabs>
          <w:tab w:val="left" w:pos="315"/>
          <w:tab w:val="left" w:pos="8820"/>
        </w:tabs>
        <w:spacing w:line="600" w:lineRule="exact"/>
        <w:ind w:right="267" w:rightChars="127"/>
        <w:jc w:val="left"/>
        <w:rPr>
          <w:rFonts w:hint="default" w:asciiTheme="minorEastAsia" w:hAnsiTheme="minorEastAsia" w:eastAsiaTheme="minorEastAsia" w:cstheme="minorEastAsia"/>
          <w:b/>
          <w:bCs/>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30"/>
          <w:szCs w:val="30"/>
          <w14:textFill>
            <w14:solidFill>
              <w14:schemeClr w14:val="tx1"/>
            </w14:solidFill>
          </w14:textFill>
        </w:rPr>
        <w:t>项目编号：</w:t>
      </w:r>
      <w:r>
        <w:rPr>
          <w:rFonts w:hint="eastAsia" w:asciiTheme="minorEastAsia" w:hAnsiTheme="minorEastAsia" w:eastAsiaTheme="minorEastAsia" w:cstheme="minorEastAsia"/>
          <w:b/>
          <w:bCs/>
          <w:color w:val="000000" w:themeColor="text1"/>
          <w:sz w:val="30"/>
          <w:szCs w:val="30"/>
          <w:lang w:eastAsia="zh-CN"/>
          <w14:textFill>
            <w14:solidFill>
              <w14:schemeClr w14:val="tx1"/>
            </w14:solidFill>
          </w14:textFill>
        </w:rPr>
        <w:t>项财磋商采购</w:t>
      </w:r>
      <w:r>
        <w:rPr>
          <w:rFonts w:hint="eastAsia" w:asciiTheme="minorEastAsia" w:hAnsiTheme="minorEastAsia" w:eastAsiaTheme="minorEastAsia" w:cstheme="minorEastAsia"/>
          <w:b/>
          <w:bCs/>
          <w:color w:val="000000" w:themeColor="text1"/>
          <w:sz w:val="30"/>
          <w:szCs w:val="30"/>
          <w:lang w:val="en-US" w:eastAsia="zh-CN"/>
          <w14:textFill>
            <w14:solidFill>
              <w14:schemeClr w14:val="tx1"/>
            </w14:solidFill>
          </w14:textFill>
        </w:rPr>
        <w:t>-</w:t>
      </w:r>
      <w:r>
        <w:rPr>
          <w:rFonts w:hint="eastAsia" w:asciiTheme="minorEastAsia" w:hAnsiTheme="minorEastAsia" w:eastAsiaTheme="minorEastAsia" w:cstheme="minorEastAsia"/>
          <w:b/>
          <w:bCs/>
          <w:color w:val="000000" w:themeColor="text1"/>
          <w:sz w:val="30"/>
          <w:szCs w:val="30"/>
          <w:lang w:eastAsia="zh-CN"/>
          <w14:textFill>
            <w14:solidFill>
              <w14:schemeClr w14:val="tx1"/>
            </w14:solidFill>
          </w14:textFill>
        </w:rPr>
        <w:t>2025-</w:t>
      </w:r>
      <w:r>
        <w:rPr>
          <w:rFonts w:hint="eastAsia" w:asciiTheme="minorEastAsia" w:hAnsiTheme="minorEastAsia" w:eastAsiaTheme="minorEastAsia" w:cstheme="minorEastAsia"/>
          <w:b/>
          <w:bCs/>
          <w:color w:val="000000" w:themeColor="text1"/>
          <w:sz w:val="30"/>
          <w:szCs w:val="30"/>
          <w:lang w:val="en-US" w:eastAsia="zh-CN"/>
          <w14:textFill>
            <w14:solidFill>
              <w14:schemeClr w14:val="tx1"/>
            </w14:solidFill>
          </w14:textFill>
        </w:rPr>
        <w:t>88</w:t>
      </w:r>
    </w:p>
    <w:p w14:paraId="20C29683">
      <w:pPr>
        <w:pStyle w:val="8"/>
        <w:rPr>
          <w:rFonts w:ascii="微软简标宋" w:eastAsia="黑体"/>
          <w:b/>
          <w:bCs/>
          <w:color w:val="000000" w:themeColor="text1"/>
          <w:sz w:val="52"/>
          <w:szCs w:val="24"/>
          <w14:textFill>
            <w14:solidFill>
              <w14:schemeClr w14:val="tx1"/>
            </w14:solidFill>
          </w14:textFill>
        </w:rPr>
      </w:pPr>
    </w:p>
    <w:p w14:paraId="3A9F307F">
      <w:pPr>
        <w:pStyle w:val="8"/>
        <w:rPr>
          <w:rFonts w:ascii="宋体" w:hAnsi="宋体"/>
          <w:b/>
          <w:color w:val="000000" w:themeColor="text1"/>
          <w:sz w:val="32"/>
          <w14:textFill>
            <w14:solidFill>
              <w14:schemeClr w14:val="tx1"/>
            </w14:solidFill>
          </w14:textFill>
        </w:rPr>
      </w:pPr>
    </w:p>
    <w:p w14:paraId="2BB2E8E5">
      <w:pPr>
        <w:pStyle w:val="8"/>
        <w:rPr>
          <w:rFonts w:ascii="宋体" w:hAnsi="宋体"/>
          <w:b/>
          <w:color w:val="000000" w:themeColor="text1"/>
          <w:sz w:val="32"/>
          <w14:textFill>
            <w14:solidFill>
              <w14:schemeClr w14:val="tx1"/>
            </w14:solidFill>
          </w14:textFill>
        </w:rPr>
      </w:pPr>
    </w:p>
    <w:p w14:paraId="28084E83">
      <w:pPr>
        <w:pStyle w:val="8"/>
        <w:jc w:val="center"/>
        <w:rPr>
          <w:rFonts w:ascii="宋体" w:hAnsi="宋体"/>
          <w:b/>
          <w:color w:val="000000" w:themeColor="text1"/>
          <w:sz w:val="32"/>
          <w14:textFill>
            <w14:solidFill>
              <w14:schemeClr w14:val="tx1"/>
            </w14:solidFill>
          </w14:textFill>
        </w:rPr>
      </w:pPr>
      <w:r>
        <w:rPr>
          <w:rFonts w:hint="eastAsia" w:ascii="宋体" w:hAnsi="宋体"/>
          <w:b/>
          <w:color w:val="000000" w:themeColor="text1"/>
          <w:sz w:val="32"/>
          <w:lang w:val="en-US" w:eastAsia="zh-CN"/>
          <w14:textFill>
            <w14:solidFill>
              <w14:schemeClr w14:val="tx1"/>
            </w14:solidFill>
          </w14:textFill>
        </w:rPr>
        <w:t>2025</w:t>
      </w:r>
      <w:r>
        <w:rPr>
          <w:rFonts w:hint="eastAsia" w:ascii="宋体" w:hAnsi="宋体"/>
          <w:b/>
          <w:color w:val="000000" w:themeColor="text1"/>
          <w:sz w:val="32"/>
          <w14:textFill>
            <w14:solidFill>
              <w14:schemeClr w14:val="tx1"/>
            </w14:solidFill>
          </w14:textFill>
        </w:rPr>
        <w:t>年</w:t>
      </w:r>
      <w:r>
        <w:rPr>
          <w:rFonts w:hint="eastAsia" w:ascii="宋体" w:hAnsi="宋体"/>
          <w:b/>
          <w:color w:val="000000" w:themeColor="text1"/>
          <w:sz w:val="32"/>
          <w:lang w:val="en-US" w:eastAsia="zh-CN"/>
          <w14:textFill>
            <w14:solidFill>
              <w14:schemeClr w14:val="tx1"/>
            </w14:solidFill>
          </w14:textFill>
        </w:rPr>
        <w:t>12</w:t>
      </w:r>
      <w:r>
        <w:rPr>
          <w:rFonts w:hint="eastAsia" w:ascii="宋体" w:hAnsi="宋体"/>
          <w:b/>
          <w:color w:val="000000" w:themeColor="text1"/>
          <w:sz w:val="32"/>
          <w14:textFill>
            <w14:solidFill>
              <w14:schemeClr w14:val="tx1"/>
            </w14:solidFill>
          </w14:textFill>
        </w:rPr>
        <w:t>月</w:t>
      </w:r>
      <w:r>
        <w:rPr>
          <w:rFonts w:hint="eastAsia" w:ascii="宋体" w:hAnsi="宋体"/>
          <w:b/>
          <w:color w:val="000000" w:themeColor="text1"/>
          <w:sz w:val="32"/>
          <w:lang w:val="en-US" w:eastAsia="zh-CN"/>
          <w14:textFill>
            <w14:solidFill>
              <w14:schemeClr w14:val="tx1"/>
            </w14:solidFill>
          </w14:textFill>
        </w:rPr>
        <w:t>10</w:t>
      </w:r>
      <w:bookmarkStart w:id="36" w:name="_GoBack"/>
      <w:bookmarkEnd w:id="36"/>
      <w:r>
        <w:rPr>
          <w:rFonts w:hint="eastAsia" w:ascii="宋体" w:hAnsi="宋体"/>
          <w:b/>
          <w:color w:val="000000" w:themeColor="text1"/>
          <w:sz w:val="32"/>
          <w14:textFill>
            <w14:solidFill>
              <w14:schemeClr w14:val="tx1"/>
            </w14:solidFill>
          </w14:textFill>
        </w:rPr>
        <w:t>日</w:t>
      </w:r>
    </w:p>
    <w:p w14:paraId="52E9C08B">
      <w:pPr>
        <w:pStyle w:val="8"/>
        <w:jc w:val="center"/>
        <w:rPr>
          <w:rFonts w:ascii="宋体" w:hAnsi="宋体"/>
          <w:b/>
          <w:color w:val="000000" w:themeColor="text1"/>
          <w:sz w:val="32"/>
          <w14:textFill>
            <w14:solidFill>
              <w14:schemeClr w14:val="tx1"/>
            </w14:solidFill>
          </w14:textFill>
        </w:rPr>
      </w:pPr>
    </w:p>
    <w:p w14:paraId="7A4BF4D6">
      <w:pPr>
        <w:rPr>
          <w:rFonts w:ascii="仿宋_GB2312" w:eastAsia="仿宋_GB2312"/>
          <w:b/>
          <w:color w:val="000000" w:themeColor="text1"/>
          <w:sz w:val="30"/>
          <w:szCs w:val="30"/>
          <w14:textFill>
            <w14:solidFill>
              <w14:schemeClr w14:val="tx1"/>
            </w14:solidFill>
          </w14:textFill>
        </w:rPr>
      </w:pPr>
    </w:p>
    <w:p w14:paraId="2618FA20">
      <w:pPr>
        <w:pStyle w:val="24"/>
        <w:ind w:firstLine="210"/>
        <w:rPr>
          <w:color w:val="000000" w:themeColor="text1"/>
          <w14:textFill>
            <w14:solidFill>
              <w14:schemeClr w14:val="tx1"/>
            </w14:solidFill>
          </w14:textFill>
        </w:rPr>
      </w:pPr>
    </w:p>
    <w:p w14:paraId="752DCD66">
      <w:pPr>
        <w:pStyle w:val="24"/>
        <w:ind w:firstLine="210"/>
        <w:rPr>
          <w:color w:val="000000" w:themeColor="text1"/>
          <w14:textFill>
            <w14:solidFill>
              <w14:schemeClr w14:val="tx1"/>
            </w14:solidFill>
          </w14:textFill>
        </w:rPr>
      </w:pPr>
    </w:p>
    <w:p w14:paraId="07B4B576">
      <w:pPr>
        <w:spacing w:line="560" w:lineRule="exact"/>
        <w:jc w:val="center"/>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目     录</w:t>
      </w:r>
    </w:p>
    <w:p w14:paraId="3245D450">
      <w:pPr>
        <w:rPr>
          <w:rFonts w:ascii="宋体" w:hAnsi="宋体" w:cs="宋体"/>
          <w:b/>
          <w:color w:val="000000" w:themeColor="text1"/>
          <w:sz w:val="32"/>
          <w:szCs w:val="32"/>
          <w14:textFill>
            <w14:solidFill>
              <w14:schemeClr w14:val="tx1"/>
            </w14:solidFill>
          </w14:textFill>
        </w:rPr>
      </w:pPr>
    </w:p>
    <w:p w14:paraId="1F5DF3F6">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第一章  竞争性磋商邀请函 .........................3</w:t>
      </w:r>
    </w:p>
    <w:p w14:paraId="57339E1C">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第二章  供应商须知 ...............................6</w:t>
      </w:r>
    </w:p>
    <w:p w14:paraId="05C02149">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第三章  采购项目内容及要求.......................24</w:t>
      </w:r>
    </w:p>
    <w:p w14:paraId="5AA24940">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第四章  响应性文件内容及格式.....................25</w:t>
      </w:r>
    </w:p>
    <w:p w14:paraId="3AEEDE8D">
      <w:pPr>
        <w:spacing w:line="8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第五章  合同主要条款 合同签订指引、供应商履约验收指引38</w:t>
      </w:r>
    </w:p>
    <w:p w14:paraId="20B98D6E">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10DDD521">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394D86AF">
      <w:pPr>
        <w:spacing w:line="800" w:lineRule="exact"/>
        <w:ind w:firstLine="2249" w:firstLineChars="700"/>
        <w:rPr>
          <w:rFonts w:ascii="宋体" w:hAnsi="宋体" w:cs="宋体"/>
          <w:b/>
          <w:color w:val="000000" w:themeColor="text1"/>
          <w:sz w:val="32"/>
          <w:szCs w:val="32"/>
          <w14:textFill>
            <w14:solidFill>
              <w14:schemeClr w14:val="tx1"/>
            </w14:solidFill>
          </w14:textFill>
        </w:rPr>
      </w:pPr>
    </w:p>
    <w:p w14:paraId="3A715F5D">
      <w:pPr>
        <w:jc w:val="center"/>
        <w:rPr>
          <w:rFonts w:ascii="宋体" w:hAnsi="宋体" w:cs="宋体"/>
          <w:b/>
          <w:color w:val="000000" w:themeColor="text1"/>
          <w:sz w:val="32"/>
          <w:szCs w:val="32"/>
          <w14:textFill>
            <w14:solidFill>
              <w14:schemeClr w14:val="tx1"/>
            </w14:solidFill>
          </w14:textFill>
        </w:rPr>
      </w:pPr>
      <w:r>
        <w:rPr>
          <w:rFonts w:hint="eastAsia" w:ascii="仿宋_GB2312" w:eastAsia="仿宋_GB2312"/>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第一章    竞争性磋商邀请函</w:t>
      </w:r>
    </w:p>
    <w:p w14:paraId="62A117C8">
      <w:pPr>
        <w:pStyle w:val="37"/>
        <w:rPr>
          <w:color w:val="000000" w:themeColor="text1"/>
          <w14:textFill>
            <w14:solidFill>
              <w14:schemeClr w14:val="tx1"/>
            </w14:solidFill>
          </w14:textFill>
        </w:rPr>
      </w:pPr>
    </w:p>
    <w:p w14:paraId="090F1C2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p w14:paraId="115D2628">
      <w:pPr>
        <w:spacing w:line="360" w:lineRule="auto"/>
        <w:ind w:firstLine="480" w:firstLineChars="200"/>
        <w:jc w:val="left"/>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lang w:eastAsia="zh-CN"/>
          <w14:textFill>
            <w14:solidFill>
              <w14:schemeClr w14:val="tx1"/>
            </w14:solidFill>
          </w14:textFill>
        </w:rPr>
        <w:t>项城市文化广电和旅游局项城市村级文化广场智能信息化建设项目</w:t>
      </w:r>
      <w:r>
        <w:rPr>
          <w:rFonts w:hint="eastAsia" w:ascii="宋体" w:hAnsi="宋体" w:cs="宋体"/>
          <w:color w:val="000000" w:themeColor="text1"/>
          <w:sz w:val="24"/>
          <w14:textFill>
            <w14:solidFill>
              <w14:schemeClr w14:val="tx1"/>
            </w14:solidFill>
          </w14:textFill>
        </w:rPr>
        <w:t>的潜在投标人应在周口市公共资源交易中心网（http://jyzx.zhoukou.gov.cn）获取招标文件，并于</w:t>
      </w:r>
      <w:r>
        <w:rPr>
          <w:rFonts w:hint="eastAsia" w:ascii="宋体" w:hAnsi="宋体" w:cs="宋体"/>
          <w:color w:val="000000" w:themeColor="text1"/>
          <w:sz w:val="24"/>
          <w:lang w:val="en-US" w:eastAsia="zh-CN"/>
          <w14:textFill>
            <w14:solidFill>
              <w14:schemeClr w14:val="tx1"/>
            </w14:solidFill>
          </w14:textFill>
        </w:rPr>
        <w:t>2025</w:t>
      </w:r>
      <w:r>
        <w:rPr>
          <w:rFonts w:hint="eastAsia" w:ascii="宋体" w:hAnsi="宋体" w:cs="宋体"/>
          <w:color w:val="000000" w:themeColor="text1"/>
          <w:sz w:val="24"/>
          <w14:textFill>
            <w14:solidFill>
              <w14:schemeClr w14:val="tx1"/>
            </w14:solidFill>
          </w14:textFill>
        </w:rPr>
        <w:t>年</w:t>
      </w:r>
      <w:r>
        <w:rPr>
          <w:rFonts w:hint="eastAsia" w:ascii="宋体" w:hAnsi="宋体" w:cs="宋体"/>
          <w:color w:val="000000" w:themeColor="text1"/>
          <w:sz w:val="24"/>
          <w:lang w:val="en-US" w:eastAsia="zh-CN"/>
          <w14:textFill>
            <w14:solidFill>
              <w14:schemeClr w14:val="tx1"/>
            </w14:solidFill>
          </w14:textFill>
        </w:rPr>
        <w:t>12</w:t>
      </w:r>
      <w:r>
        <w:rPr>
          <w:rFonts w:hint="eastAsia" w:ascii="宋体" w:hAnsi="宋体" w:cs="宋体"/>
          <w:color w:val="000000" w:themeColor="text1"/>
          <w:sz w:val="24"/>
          <w14:textFill>
            <w14:solidFill>
              <w14:schemeClr w14:val="tx1"/>
            </w14:solidFill>
          </w14:textFill>
        </w:rPr>
        <w:t>月</w:t>
      </w:r>
      <w:r>
        <w:rPr>
          <w:rFonts w:hint="eastAsia" w:ascii="宋体" w:hAnsi="宋体" w:cs="宋体"/>
          <w:color w:val="000000" w:themeColor="text1"/>
          <w:sz w:val="24"/>
          <w:lang w:val="en-US" w:eastAsia="zh-CN"/>
          <w14:textFill>
            <w14:solidFill>
              <w14:schemeClr w14:val="tx1"/>
            </w14:solidFill>
          </w14:textFill>
        </w:rPr>
        <w:t>30</w:t>
      </w:r>
      <w:r>
        <w:rPr>
          <w:rFonts w:hint="eastAsia" w:ascii="宋体" w:hAnsi="宋体" w:cs="宋体"/>
          <w:color w:val="000000" w:themeColor="text1"/>
          <w:sz w:val="24"/>
          <w14:textFill>
            <w14:solidFill>
              <w14:schemeClr w14:val="tx1"/>
            </w14:solidFill>
          </w14:textFill>
        </w:rPr>
        <w:t>日</w:t>
      </w:r>
      <w:r>
        <w:rPr>
          <w:rFonts w:hint="eastAsia" w:ascii="宋体" w:hAnsi="宋体" w:cs="宋体"/>
          <w:color w:val="000000" w:themeColor="text1"/>
          <w:sz w:val="24"/>
          <w:lang w:val="en-US" w:eastAsia="zh-CN"/>
          <w14:textFill>
            <w14:solidFill>
              <w14:schemeClr w14:val="tx1"/>
            </w14:solidFill>
          </w14:textFill>
        </w:rPr>
        <w:t>10</w:t>
      </w:r>
      <w:r>
        <w:rPr>
          <w:rFonts w:hint="eastAsia" w:ascii="宋体" w:hAnsi="宋体" w:cs="宋体"/>
          <w:color w:val="000000" w:themeColor="text1"/>
          <w:sz w:val="24"/>
          <w14:textFill>
            <w14:solidFill>
              <w14:schemeClr w14:val="tx1"/>
            </w14:solidFill>
          </w14:textFill>
        </w:rPr>
        <w:t>点</w:t>
      </w:r>
      <w:r>
        <w:rPr>
          <w:rFonts w:hint="eastAsia" w:ascii="宋体" w:hAnsi="宋体" w:cs="宋体"/>
          <w:color w:val="000000" w:themeColor="text1"/>
          <w:sz w:val="24"/>
          <w:lang w:val="en-US" w:eastAsia="zh-CN"/>
          <w14:textFill>
            <w14:solidFill>
              <w14:schemeClr w14:val="tx1"/>
            </w14:solidFill>
          </w14:textFill>
        </w:rPr>
        <w:t>00</w:t>
      </w:r>
      <w:r>
        <w:rPr>
          <w:rFonts w:hint="eastAsia" w:ascii="宋体" w:hAnsi="宋体" w:cs="宋体"/>
          <w:color w:val="000000" w:themeColor="text1"/>
          <w:sz w:val="24"/>
          <w14:textFill>
            <w14:solidFill>
              <w14:schemeClr w14:val="tx1"/>
            </w14:solidFill>
          </w14:textFill>
        </w:rPr>
        <w:t>分（北京时间）前递交投标文件。</w:t>
      </w:r>
    </w:p>
    <w:p w14:paraId="045867CC">
      <w:pPr>
        <w:pStyle w:val="3"/>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color w:val="000000" w:themeColor="text1"/>
          <w:sz w:val="24"/>
          <w14:textFill>
            <w14:solidFill>
              <w14:schemeClr w14:val="tx1"/>
            </w14:solidFill>
          </w14:textFill>
        </w:rPr>
        <w:t>一、项目基本情况</w:t>
      </w:r>
      <w:bookmarkEnd w:id="0"/>
      <w:bookmarkEnd w:id="1"/>
      <w:bookmarkEnd w:id="2"/>
      <w:bookmarkEnd w:id="3"/>
    </w:p>
    <w:p w14:paraId="43C7E6F2">
      <w:pPr>
        <w:autoSpaceDE w:val="0"/>
        <w:autoSpaceDN w:val="0"/>
        <w:spacing w:line="360" w:lineRule="auto"/>
        <w:ind w:firstLine="480" w:firstLineChars="200"/>
        <w:rPr>
          <w:rFonts w:hint="default" w:asciiTheme="minorEastAsia" w:hAnsiTheme="minorEastAsia" w:eastAsiaTheme="minorEastAsia" w:cstheme="minorEastAsia"/>
          <w:color w:val="000000" w:themeColor="text1"/>
          <w:sz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项目编号：</w:t>
      </w:r>
      <w:r>
        <w:rPr>
          <w:rFonts w:hint="eastAsia" w:asciiTheme="minorEastAsia" w:hAnsiTheme="minorEastAsia" w:eastAsiaTheme="minorEastAsia" w:cstheme="minorEastAsia"/>
          <w:color w:val="000000" w:themeColor="text1"/>
          <w:sz w:val="24"/>
          <w:lang w:eastAsia="zh-CN"/>
          <w14:textFill>
            <w14:solidFill>
              <w14:schemeClr w14:val="tx1"/>
            </w14:solidFill>
          </w14:textFill>
        </w:rPr>
        <w:t>项财磋商采购-2025-</w:t>
      </w:r>
      <w:r>
        <w:rPr>
          <w:rFonts w:hint="eastAsia" w:asciiTheme="minorEastAsia" w:hAnsiTheme="minorEastAsia" w:eastAsiaTheme="minorEastAsia" w:cstheme="minorEastAsia"/>
          <w:color w:val="000000" w:themeColor="text1"/>
          <w:sz w:val="24"/>
          <w:lang w:val="en-US" w:eastAsia="zh-CN"/>
          <w14:textFill>
            <w14:solidFill>
              <w14:schemeClr w14:val="tx1"/>
            </w14:solidFill>
          </w14:textFill>
        </w:rPr>
        <w:t>88</w:t>
      </w:r>
    </w:p>
    <w:p w14:paraId="75637579">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项目名称：</w:t>
      </w:r>
      <w:r>
        <w:rPr>
          <w:rFonts w:hint="eastAsia" w:asciiTheme="minorEastAsia" w:hAnsiTheme="minorEastAsia" w:eastAsiaTheme="minorEastAsia" w:cstheme="minorEastAsia"/>
          <w:color w:val="000000" w:themeColor="text1"/>
          <w:sz w:val="24"/>
          <w:lang w:eastAsia="zh-CN"/>
          <w14:textFill>
            <w14:solidFill>
              <w14:schemeClr w14:val="tx1"/>
            </w14:solidFill>
          </w14:textFill>
        </w:rPr>
        <w:t>项城市文化广电和旅游局项城市村级文化广场智能信息化建设项目</w:t>
      </w:r>
    </w:p>
    <w:p w14:paraId="20B76587">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采购方式：竞争性磋商</w:t>
      </w:r>
    </w:p>
    <w:p w14:paraId="734E2ED5">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预算金额：</w:t>
      </w:r>
      <w:r>
        <w:rPr>
          <w:rFonts w:hint="eastAsia" w:asciiTheme="minorEastAsia" w:hAnsiTheme="minorEastAsia" w:eastAsiaTheme="minorEastAsia" w:cstheme="minorEastAsia"/>
          <w:color w:val="000000" w:themeColor="text1"/>
          <w:sz w:val="24"/>
          <w:lang w:eastAsia="zh-CN"/>
          <w14:textFill>
            <w14:solidFill>
              <w14:schemeClr w14:val="tx1"/>
            </w14:solidFill>
          </w14:textFill>
        </w:rPr>
        <w:t>80.00万</w:t>
      </w:r>
    </w:p>
    <w:p w14:paraId="7A3C876E">
      <w:pPr>
        <w:pStyle w:val="23"/>
        <w:snapToGrid w:val="0"/>
        <w:spacing w:before="0" w:beforeAutospacing="0" w:after="0" w:afterAutospacing="0" w:line="360" w:lineRule="auto"/>
        <w:ind w:firstLine="480"/>
        <w:jc w:val="both"/>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包划分：1个包</w:t>
      </w:r>
    </w:p>
    <w:tbl>
      <w:tblPr>
        <w:tblStyle w:val="27"/>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5640"/>
        <w:gridCol w:w="2385"/>
      </w:tblGrid>
      <w:tr w14:paraId="5682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0" w:type="dxa"/>
            <w:vAlign w:val="center"/>
          </w:tcPr>
          <w:p w14:paraId="3E164E00">
            <w:pPr>
              <w:pStyle w:val="23"/>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包号</w:t>
            </w:r>
          </w:p>
        </w:tc>
        <w:tc>
          <w:tcPr>
            <w:tcW w:w="5640" w:type="dxa"/>
            <w:vAlign w:val="center"/>
          </w:tcPr>
          <w:p w14:paraId="45972F0D">
            <w:pPr>
              <w:pStyle w:val="23"/>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包名称</w:t>
            </w:r>
          </w:p>
        </w:tc>
        <w:tc>
          <w:tcPr>
            <w:tcW w:w="2385" w:type="dxa"/>
            <w:vAlign w:val="center"/>
          </w:tcPr>
          <w:p w14:paraId="2CDDA136">
            <w:pPr>
              <w:pStyle w:val="23"/>
              <w:shd w:val="clear" w:color="auto" w:fill="FFFFFF"/>
              <w:adjustRightInd w:val="0"/>
              <w:snapToGrid w:val="0"/>
              <w:spacing w:before="0" w:beforeAutospacing="0" w:after="0" w:afterAutospacing="0" w:line="360" w:lineRule="auto"/>
              <w:jc w:val="center"/>
              <w:rPr>
                <w:rFonts w:eastAsiaTheme="minorEastAsia"/>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包最高限价（万元）</w:t>
            </w:r>
          </w:p>
        </w:tc>
      </w:tr>
      <w:tr w14:paraId="790F1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40" w:type="dxa"/>
            <w:vAlign w:val="center"/>
          </w:tcPr>
          <w:p w14:paraId="47C55104">
            <w:pPr>
              <w:pStyle w:val="23"/>
              <w:shd w:val="clear" w:color="auto" w:fill="FFFFFF"/>
              <w:adjustRightInd w:val="0"/>
              <w:snapToGrid w:val="0"/>
              <w:spacing w:before="0" w:beforeAutospacing="0" w:after="0" w:afterAutospacing="0" w:line="360" w:lineRule="auto"/>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kern w:val="2"/>
                <w:szCs w:val="24"/>
                <w14:textFill>
                  <w14:solidFill>
                    <w14:schemeClr w14:val="tx1"/>
                  </w14:solidFill>
                </w14:textFill>
              </w:rPr>
              <w:t>1</w:t>
            </w:r>
          </w:p>
        </w:tc>
        <w:tc>
          <w:tcPr>
            <w:tcW w:w="5640" w:type="dxa"/>
            <w:vAlign w:val="center"/>
          </w:tcPr>
          <w:p w14:paraId="69688563">
            <w:pPr>
              <w:adjustRightInd w:val="0"/>
              <w:snapToGrid w:val="0"/>
              <w:spacing w:line="360" w:lineRule="auto"/>
              <w:rPr>
                <w:rFonts w:hint="eastAsia" w:eastAsia="宋体"/>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lang w:eastAsia="zh-CN"/>
                <w14:textFill>
                  <w14:solidFill>
                    <w14:schemeClr w14:val="tx1"/>
                  </w14:solidFill>
                </w14:textFill>
              </w:rPr>
              <w:t>项城市文化广电和旅游局项城市村级文化广场智能信息化建设项目</w:t>
            </w:r>
          </w:p>
        </w:tc>
        <w:tc>
          <w:tcPr>
            <w:tcW w:w="2385" w:type="dxa"/>
            <w:vAlign w:val="center"/>
          </w:tcPr>
          <w:p w14:paraId="281F57B8">
            <w:pPr>
              <w:adjustRightInd w:val="0"/>
              <w:snapToGrid w:val="0"/>
              <w:spacing w:line="360" w:lineRule="auto"/>
              <w:jc w:val="center"/>
              <w:rPr>
                <w:color w:val="000000" w:themeColor="text1"/>
                <w14:textFill>
                  <w14:solidFill>
                    <w14:schemeClr w14:val="tx1"/>
                  </w14:solidFill>
                </w14:textFill>
              </w:rPr>
            </w:pPr>
            <w:r>
              <w:rPr>
                <w:rFonts w:hint="eastAsia" w:cs="宋体" w:asciiTheme="minorEastAsia" w:hAnsiTheme="minorEastAsia" w:eastAsiaTheme="minorEastAsia"/>
                <w:color w:val="000000" w:themeColor="text1"/>
                <w:sz w:val="24"/>
                <w14:textFill>
                  <w14:solidFill>
                    <w14:schemeClr w14:val="tx1"/>
                  </w14:solidFill>
                </w14:textFill>
              </w:rPr>
              <w:t>80.00</w:t>
            </w:r>
          </w:p>
        </w:tc>
      </w:tr>
    </w:tbl>
    <w:p w14:paraId="6A77DFC4">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采购需求：</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智能信息化建设项目</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w:t>
      </w:r>
      <w:r>
        <w:rPr>
          <w:rFonts w:hint="eastAsia" w:asciiTheme="minorEastAsia" w:hAnsiTheme="minorEastAsia" w:eastAsiaTheme="minorEastAsia" w:cstheme="minorEastAsia"/>
          <w:color w:val="000000" w:themeColor="text1"/>
          <w:sz w:val="24"/>
          <w14:textFill>
            <w14:solidFill>
              <w14:schemeClr w14:val="tx1"/>
            </w14:solidFill>
          </w14:textFill>
        </w:rPr>
        <w:t>详见采购文件</w:t>
      </w:r>
    </w:p>
    <w:p w14:paraId="699E3B4B">
      <w:pPr>
        <w:autoSpaceDE w:val="0"/>
        <w:autoSpaceDN w:val="0"/>
        <w:spacing w:line="360" w:lineRule="auto"/>
        <w:ind w:firstLine="480" w:firstLineChars="20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合同履行期限：</w:t>
      </w:r>
      <w:r>
        <w:rPr>
          <w:rFonts w:hint="eastAsia" w:ascii="宋体" w:hAnsi="宋体" w:cs="宋体"/>
          <w:color w:val="000000" w:themeColor="text1"/>
          <w:sz w:val="24"/>
          <w:highlight w:val="none"/>
          <w14:textFill>
            <w14:solidFill>
              <w14:schemeClr w14:val="tx1"/>
            </w14:solidFill>
          </w14:textFill>
        </w:rPr>
        <w:t>合同签订后</w:t>
      </w:r>
      <w:r>
        <w:rPr>
          <w:rFonts w:hint="eastAsia" w:ascii="宋体" w:hAnsi="宋体" w:cs="宋体"/>
          <w:color w:val="000000" w:themeColor="text1"/>
          <w:sz w:val="24"/>
          <w:highlight w:val="none"/>
          <w:lang w:val="en-US" w:eastAsia="zh-CN"/>
          <w14:textFill>
            <w14:solidFill>
              <w14:schemeClr w14:val="tx1"/>
            </w14:solidFill>
          </w14:textFill>
        </w:rPr>
        <w:t>60</w:t>
      </w:r>
      <w:r>
        <w:rPr>
          <w:rFonts w:hint="eastAsia" w:ascii="宋体" w:hAnsi="宋体" w:cs="宋体"/>
          <w:color w:val="000000" w:themeColor="text1"/>
          <w:sz w:val="24"/>
          <w:highlight w:val="none"/>
          <w14:textFill>
            <w14:solidFill>
              <w14:schemeClr w14:val="tx1"/>
            </w14:solidFill>
          </w14:textFill>
        </w:rPr>
        <w:t>日历天</w:t>
      </w:r>
      <w:r>
        <w:rPr>
          <w:rFonts w:hint="eastAsia" w:ascii="宋体" w:hAnsi="宋体" w:cs="宋体"/>
          <w:color w:val="000000" w:themeColor="text1"/>
          <w:sz w:val="24"/>
          <w:highlight w:val="none"/>
          <w:lang w:eastAsia="zh-CN"/>
          <w14:textFill>
            <w14:solidFill>
              <w14:schemeClr w14:val="tx1"/>
            </w14:solidFill>
          </w14:textFill>
        </w:rPr>
        <w:t>内</w:t>
      </w:r>
      <w:r>
        <w:rPr>
          <w:rFonts w:hint="eastAsia" w:ascii="宋体" w:hAnsi="宋体" w:cs="宋体"/>
          <w:color w:val="000000" w:themeColor="text1"/>
          <w:sz w:val="24"/>
          <w:highlight w:val="none"/>
          <w14:textFill>
            <w14:solidFill>
              <w14:schemeClr w14:val="tx1"/>
            </w14:solidFill>
          </w14:textFill>
        </w:rPr>
        <w:t>完成安装调试</w:t>
      </w:r>
    </w:p>
    <w:p w14:paraId="602F498B">
      <w:pPr>
        <w:spacing w:line="360" w:lineRule="auto"/>
        <w:ind w:firstLine="480" w:firstLineChars="200"/>
        <w:jc w:val="left"/>
        <w:rPr>
          <w:rFonts w:ascii="宋体" w:hAnsi="宋体" w:cs="宋体"/>
          <w:color w:val="000000" w:themeColor="text1"/>
          <w:sz w:val="24"/>
          <w14:textFill>
            <w14:solidFill>
              <w14:schemeClr w14:val="tx1"/>
            </w14:solidFill>
          </w14:textFill>
        </w:rPr>
      </w:pPr>
      <w:bookmarkStart w:id="4" w:name="_Toc28359013"/>
      <w:bookmarkStart w:id="5" w:name="_Toc35393630"/>
      <w:bookmarkStart w:id="6" w:name="_Toc35393799"/>
      <w:bookmarkStart w:id="7" w:name="_Toc28359090"/>
      <w:r>
        <w:rPr>
          <w:rFonts w:hint="eastAsia" w:ascii="宋体" w:hAnsi="宋体" w:cs="宋体"/>
          <w:color w:val="000000" w:themeColor="text1"/>
          <w:sz w:val="24"/>
          <w14:textFill>
            <w14:solidFill>
              <w14:schemeClr w14:val="tx1"/>
            </w14:solidFill>
          </w14:textFill>
        </w:rPr>
        <w:t>是否接受进口产品：否</w:t>
      </w:r>
    </w:p>
    <w:p w14:paraId="6EB72785">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本项目是否接受联合体投标：否</w:t>
      </w:r>
    </w:p>
    <w:p w14:paraId="2515FA2E">
      <w:pPr>
        <w:spacing w:line="360" w:lineRule="auto"/>
        <w:ind w:firstLine="480" w:firstLineChars="200"/>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本项目是否为只面向中小企业采购：</w:t>
      </w:r>
      <w:r>
        <w:rPr>
          <w:rFonts w:hint="eastAsia" w:ascii="宋体" w:hAnsi="宋体" w:cs="宋体"/>
          <w:color w:val="000000" w:themeColor="text1"/>
          <w:sz w:val="24"/>
          <w:lang w:eastAsia="zh-CN"/>
          <w14:textFill>
            <w14:solidFill>
              <w14:schemeClr w14:val="tx1"/>
            </w14:solidFill>
          </w14:textFill>
        </w:rPr>
        <w:t>否</w:t>
      </w:r>
    </w:p>
    <w:p w14:paraId="36064CCC">
      <w:pPr>
        <w:pStyle w:val="3"/>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二、申请人的资格要求：</w:t>
      </w:r>
      <w:bookmarkEnd w:id="4"/>
      <w:bookmarkEnd w:id="5"/>
      <w:bookmarkEnd w:id="6"/>
      <w:bookmarkEnd w:id="7"/>
    </w:p>
    <w:p w14:paraId="414E022B">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1.满足《中华人民共和国政府采购法》第二十二条规定；</w:t>
      </w:r>
    </w:p>
    <w:p w14:paraId="3C5134E6">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（1）具有独立承担民事责任的能力； </w:t>
      </w:r>
    </w:p>
    <w:p w14:paraId="7381F793">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（2）具有良好的商业信誉和健全的财务会计制度； </w:t>
      </w:r>
    </w:p>
    <w:p w14:paraId="71F9DD7C">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（3）具有履行合同所必需的设备和专业技术能力； </w:t>
      </w:r>
    </w:p>
    <w:p w14:paraId="34A5E9B1">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（4）有依法缴纳税收和社会保障资金的良好记录； </w:t>
      </w:r>
    </w:p>
    <w:p w14:paraId="61A9425A">
      <w:pPr>
        <w:adjustRightInd w:val="0"/>
        <w:snapToGrid w:val="0"/>
        <w:spacing w:line="360" w:lineRule="auto"/>
        <w:ind w:firstLine="480" w:firstLineChars="200"/>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 xml:space="preserve">（5）参加政府采购活动前三年内，在经营活动中没有重大违法记录； </w:t>
      </w:r>
    </w:p>
    <w:p w14:paraId="0F9DB99F">
      <w:pPr>
        <w:adjustRightInd w:val="0"/>
        <w:snapToGrid w:val="0"/>
        <w:spacing w:line="360" w:lineRule="auto"/>
        <w:ind w:firstLine="480" w:firstLineChars="200"/>
        <w:rPr>
          <w:color w:val="000000" w:themeColor="text1"/>
          <w14:textFill>
            <w14:solidFill>
              <w14:schemeClr w14:val="tx1"/>
            </w14:solidFill>
          </w14:textFill>
        </w:rPr>
      </w:pPr>
      <w:r>
        <w:rPr>
          <w:rFonts w:hint="eastAsia"/>
          <w:color w:val="000000" w:themeColor="text1"/>
          <w:sz w:val="24"/>
          <w14:textFill>
            <w14:solidFill>
              <w14:schemeClr w14:val="tx1"/>
            </w14:solidFill>
          </w14:textFill>
        </w:rPr>
        <w:t xml:space="preserve">（6）法律、行政法规规定的其他条件。 </w:t>
      </w:r>
    </w:p>
    <w:p w14:paraId="13EA9A27">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bookmarkStart w:id="8" w:name="_Toc28359091"/>
      <w:bookmarkStart w:id="9" w:name="_Toc28359014"/>
      <w:r>
        <w:rPr>
          <w:rFonts w:hint="eastAsia" w:asciiTheme="minorEastAsia" w:hAnsiTheme="minorEastAsia" w:eastAsiaTheme="minorEastAsia" w:cstheme="minorEastAsia"/>
          <w:color w:val="000000" w:themeColor="text1"/>
          <w:sz w:val="24"/>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1A22C47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3.本项目的特定资格要求：</w:t>
      </w:r>
      <w:r>
        <w:rPr>
          <w:rFonts w:hint="eastAsia" w:ascii="宋体" w:hAnsi="宋体" w:cs="宋体"/>
          <w:color w:val="000000" w:themeColor="text1"/>
          <w:sz w:val="24"/>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cs="宋体"/>
          <w:color w:val="000000" w:themeColor="text1"/>
          <w:sz w:val="24"/>
          <w14:textFill>
            <w14:solidFill>
              <w14:schemeClr w14:val="tx1"/>
            </w14:solidFill>
          </w14:textFill>
        </w:rPr>
        <w:fldChar w:fldCharType="begin"/>
      </w:r>
      <w:r>
        <w:rPr>
          <w:rFonts w:hint="eastAsia" w:ascii="宋体" w:hAnsi="宋体" w:cs="宋体"/>
          <w:color w:val="000000" w:themeColor="text1"/>
          <w:sz w:val="24"/>
          <w14:textFill>
            <w14:solidFill>
              <w14:schemeClr w14:val="tx1"/>
            </w14:solidFill>
          </w14:textFill>
        </w:rPr>
        <w:instrText xml:space="preserve">HYPERLINK "http://www.creditchina.gov.cn/"</w:instrText>
      </w:r>
      <w:r>
        <w:rPr>
          <w:rFonts w:hint="eastAsia" w:ascii="宋体" w:hAnsi="宋体" w:cs="宋体"/>
          <w:color w:val="000000" w:themeColor="text1"/>
          <w:sz w:val="24"/>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www.creditchina.gov.cn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）的“重大税收违法失信主体”、“失信被执行人”和“中国政府采购”网站(</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"http://www.ccgp.gov.cn/" </w:instrText>
      </w:r>
      <w:r>
        <w:rPr>
          <w:color w:val="000000" w:themeColor="text1"/>
          <w14:textFill>
            <w14:solidFill>
              <w14:schemeClr w14:val="tx1"/>
            </w14:solidFill>
          </w14:textFill>
        </w:rPr>
        <w:fldChar w:fldCharType="separate"/>
      </w:r>
      <w:r>
        <w:rPr>
          <w:rFonts w:hint="eastAsia" w:ascii="宋体" w:hAnsi="宋体" w:cs="宋体"/>
          <w:color w:val="000000" w:themeColor="text1"/>
          <w:sz w:val="24"/>
          <w14:textFill>
            <w14:solidFill>
              <w14:schemeClr w14:val="tx1"/>
            </w14:solidFill>
          </w14:textFill>
        </w:rPr>
        <w:t>www.ccgp.gov.cn</w:t>
      </w:r>
      <w:r>
        <w:rPr>
          <w:rFonts w:hint="eastAsia" w:ascii="宋体" w:hAnsi="宋体" w:cs="宋体"/>
          <w:color w:val="000000" w:themeColor="text1"/>
          <w:sz w:val="24"/>
          <w14:textFill>
            <w14:solidFill>
              <w14:schemeClr w14:val="tx1"/>
            </w14:solidFill>
          </w14:textFill>
        </w:rPr>
        <w:fldChar w:fldCharType="end"/>
      </w:r>
      <w:r>
        <w:rPr>
          <w:rFonts w:hint="eastAsia" w:ascii="宋体" w:hAnsi="宋体" w:cs="宋体"/>
          <w:color w:val="000000" w:themeColor="text1"/>
          <w:sz w:val="24"/>
          <w14:textFill>
            <w14:solidFill>
              <w14:schemeClr w14:val="tx1"/>
            </w14:solidFill>
          </w14:textFill>
        </w:rPr>
        <w:t>)的“政府采购严重违法失信行为记录名单”的供应商，将拒绝其参加政府采购活动；在标书中附加盖公章的供应商及法定代表人网页查询扫描件，查询日期为公告发布之日起至投标截止之日止。</w:t>
      </w:r>
    </w:p>
    <w:p w14:paraId="1CCB06CB">
      <w:pPr>
        <w:pStyle w:val="3"/>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10" w:name="_Toc35393631"/>
      <w:bookmarkStart w:id="11" w:name="_Toc35393800"/>
      <w:r>
        <w:rPr>
          <w:rFonts w:hint="eastAsia" w:asciiTheme="minorEastAsia" w:hAnsiTheme="minorEastAsia" w:eastAsiaTheme="minorEastAsia" w:cstheme="minorEastAsia"/>
          <w:color w:val="000000" w:themeColor="text1"/>
          <w:sz w:val="24"/>
          <w14:textFill>
            <w14:solidFill>
              <w14:schemeClr w14:val="tx1"/>
            </w14:solidFill>
          </w14:textFill>
        </w:rPr>
        <w:t>三、获取采购文件</w:t>
      </w:r>
      <w:bookmarkEnd w:id="8"/>
      <w:bookmarkEnd w:id="9"/>
      <w:bookmarkEnd w:id="10"/>
      <w:bookmarkEnd w:id="11"/>
    </w:p>
    <w:p w14:paraId="4645E7EB">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2025 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12</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14:textFill>
            <w14:solidFill>
              <w14:schemeClr w14:val="tx1"/>
            </w14:solidFill>
          </w14:textFill>
        </w:rPr>
        <w:t>至</w:t>
      </w:r>
      <w:r>
        <w:rPr>
          <w:rFonts w:hint="eastAsia" w:asciiTheme="minorEastAsia" w:hAnsiTheme="minorEastAsia" w:eastAsiaTheme="minorEastAsia" w:cstheme="minorEastAsia"/>
          <w:color w:val="000000" w:themeColor="text1"/>
          <w:sz w:val="24"/>
          <w:u w:val="single"/>
          <w14:textFill>
            <w14:solidFill>
              <w14:schemeClr w14:val="tx1"/>
            </w14:solidFill>
          </w14:textFill>
        </w:rPr>
        <w:t xml:space="preserve"> 2025 年</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 xml:space="preserve">12 </w:t>
      </w:r>
      <w:r>
        <w:rPr>
          <w:rFonts w:hint="eastAsia" w:asciiTheme="minorEastAsia" w:hAnsiTheme="minorEastAsia" w:eastAsiaTheme="minorEastAsia" w:cstheme="minorEastAsia"/>
          <w:color w:val="000000" w:themeColor="text1"/>
          <w:sz w:val="24"/>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17</w:t>
      </w:r>
      <w:r>
        <w:rPr>
          <w:rFonts w:hint="eastAsia" w:asciiTheme="minorEastAsia" w:hAnsiTheme="minorEastAsia" w:eastAsiaTheme="minorEastAsia" w:cstheme="minorEastAsia"/>
          <w:color w:val="000000" w:themeColor="text1"/>
          <w:sz w:val="24"/>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u w:val="single"/>
          <w:lang w:val="en-US" w:eastAsia="zh-CN"/>
          <w14:textFill>
            <w14:solidFill>
              <w14:schemeClr w14:val="tx1"/>
            </w14:solidFill>
          </w14:textFill>
        </w:rPr>
        <w:t>23:59分</w:t>
      </w:r>
      <w:r>
        <w:rPr>
          <w:rFonts w:hint="eastAsia" w:asciiTheme="minorEastAsia" w:hAnsiTheme="minorEastAsia" w:eastAsiaTheme="minorEastAsia" w:cstheme="minorEastAsia"/>
          <w:color w:val="000000" w:themeColor="text1"/>
          <w:sz w:val="24"/>
          <w14:textFill>
            <w14:solidFill>
              <w14:schemeClr w14:val="tx1"/>
            </w14:solidFill>
          </w14:textFill>
        </w:rPr>
        <w:t>（北京时间，法定节假日除外 ）</w:t>
      </w:r>
    </w:p>
    <w:p w14:paraId="2FBD65BC">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地点：周口市公共资源交易中心网（http://jyzx.zhoukou.gov.cn）</w:t>
      </w:r>
    </w:p>
    <w:p w14:paraId="3934D657">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61BF997">
      <w:pPr>
        <w:autoSpaceDE w:val="0"/>
        <w:autoSpaceDN w:val="0"/>
        <w:spacing w:line="360" w:lineRule="auto"/>
        <w:ind w:firstLine="540"/>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售价：0</w:t>
      </w:r>
    </w:p>
    <w:p w14:paraId="6963D689">
      <w:pPr>
        <w:pStyle w:val="3"/>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12" w:name="_Toc28359092"/>
      <w:bookmarkStart w:id="13" w:name="_Toc28359015"/>
      <w:bookmarkStart w:id="14" w:name="_Toc35393632"/>
      <w:bookmarkStart w:id="15" w:name="_Toc35393801"/>
      <w:r>
        <w:rPr>
          <w:rFonts w:hint="eastAsia" w:asciiTheme="minorEastAsia" w:hAnsiTheme="minorEastAsia" w:eastAsiaTheme="minorEastAsia" w:cstheme="minorEastAsia"/>
          <w:color w:val="000000" w:themeColor="text1"/>
          <w:sz w:val="24"/>
          <w14:textFill>
            <w14:solidFill>
              <w14:schemeClr w14:val="tx1"/>
            </w14:solidFill>
          </w14:textFill>
        </w:rPr>
        <w:t>四、响应文件提交</w:t>
      </w:r>
      <w:bookmarkEnd w:id="12"/>
      <w:bookmarkEnd w:id="13"/>
      <w:bookmarkEnd w:id="14"/>
      <w:bookmarkEnd w:id="15"/>
    </w:p>
    <w:p w14:paraId="4EC403AA">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截止时间：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 xml:space="preserve">  2025  </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年 </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 xml:space="preserve">12 </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月 </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30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 日  </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  点  00  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127F2052">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14:textFill>
            <w14:solidFill>
              <w14:schemeClr w14:val="tx1"/>
            </w14:solidFill>
          </w14:textFill>
        </w:rPr>
        <w:t>（网址http://jyzx.zhoukou.gov.cn）。</w:t>
      </w:r>
    </w:p>
    <w:p w14:paraId="6617CD32">
      <w:pPr>
        <w:pStyle w:val="3"/>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16" w:name="_Toc28359016"/>
      <w:bookmarkStart w:id="17" w:name="_Toc28359093"/>
      <w:bookmarkStart w:id="18" w:name="_Toc35393633"/>
      <w:bookmarkStart w:id="19" w:name="_Toc35393802"/>
      <w:r>
        <w:rPr>
          <w:rFonts w:hint="eastAsia" w:asciiTheme="minorEastAsia" w:hAnsiTheme="minorEastAsia" w:eastAsiaTheme="minorEastAsia" w:cstheme="minorEastAsia"/>
          <w:color w:val="000000" w:themeColor="text1"/>
          <w:sz w:val="24"/>
          <w14:textFill>
            <w14:solidFill>
              <w14:schemeClr w14:val="tx1"/>
            </w14:solidFill>
          </w14:textFill>
        </w:rPr>
        <w:t>五、开启（竞争性磋商方式必须填写）</w:t>
      </w:r>
      <w:bookmarkEnd w:id="16"/>
      <w:bookmarkEnd w:id="17"/>
      <w:bookmarkEnd w:id="18"/>
      <w:bookmarkEnd w:id="19"/>
    </w:p>
    <w:p w14:paraId="2EC3CFDA">
      <w:pPr>
        <w:autoSpaceDE w:val="0"/>
        <w:autoSpaceDN w:val="0"/>
        <w:spacing w:line="360" w:lineRule="auto"/>
        <w:ind w:firstLine="480" w:firstLineChars="200"/>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时间：</w:t>
      </w:r>
      <w:r>
        <w:rPr>
          <w:rFonts w:hint="eastAsia" w:asciiTheme="minorEastAsia" w:hAnsiTheme="minorEastAsia" w:eastAsiaTheme="minorEastAsia" w:cstheme="minorEastAsia"/>
          <w:color w:val="000000" w:themeColor="text1"/>
          <w:sz w:val="24"/>
          <w:u w:val="single"/>
          <w14:textFill>
            <w14:solidFill>
              <w14:schemeClr w14:val="tx1"/>
            </w14:solidFill>
          </w14:textFill>
        </w:rPr>
        <w:t xml:space="preserve">  2025  </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年 </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 xml:space="preserve">12 </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月 </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30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 日  </w:t>
      </w:r>
      <w:r>
        <w:rPr>
          <w:rFonts w:hint="eastAsia" w:asciiTheme="minorEastAsia" w:hAnsiTheme="minorEastAsia" w:eastAsiaTheme="minorEastAsia" w:cstheme="minorEastAsia"/>
          <w:bCs/>
          <w:color w:val="000000" w:themeColor="text1"/>
          <w:sz w:val="24"/>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u w:val="single"/>
          <w14:textFill>
            <w14:solidFill>
              <w14:schemeClr w14:val="tx1"/>
            </w14:solidFill>
          </w14:textFill>
        </w:rPr>
        <w:t xml:space="preserve">  点  00  分</w:t>
      </w:r>
      <w:r>
        <w:rPr>
          <w:rFonts w:hint="eastAsia" w:asciiTheme="minorEastAsia" w:hAnsiTheme="minorEastAsia" w:eastAsiaTheme="minorEastAsia" w:cstheme="minorEastAsia"/>
          <w:bCs/>
          <w:color w:val="000000" w:themeColor="text1"/>
          <w:sz w:val="24"/>
          <w14:textFill>
            <w14:solidFill>
              <w14:schemeClr w14:val="tx1"/>
            </w14:solidFill>
          </w14:textFill>
        </w:rPr>
        <w:t>（北京时间）</w:t>
      </w:r>
    </w:p>
    <w:p w14:paraId="40525992">
      <w:pPr>
        <w:autoSpaceDE w:val="0"/>
        <w:autoSpaceDN w:val="0"/>
        <w:spacing w:line="360" w:lineRule="auto"/>
        <w:ind w:firstLine="480" w:firstLineChars="200"/>
        <w:jc w:val="left"/>
        <w:rPr>
          <w:rFonts w:asciiTheme="minorEastAsia" w:hAnsiTheme="minorEastAsia" w:eastAsiaTheme="minorEastAsia" w:cstheme="minorEastAsia"/>
          <w:bCs/>
          <w:color w:val="000000" w:themeColor="text1"/>
          <w:sz w:val="24"/>
          <w:u w:val="single"/>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地点：</w:t>
      </w:r>
      <w:r>
        <w:rPr>
          <w:rFonts w:hint="eastAsia" w:ascii="宋体" w:hAnsi="宋体" w:cs="宋体"/>
          <w:color w:val="000000" w:themeColor="text1"/>
          <w:sz w:val="24"/>
          <w14:textFill>
            <w14:solidFill>
              <w14:schemeClr w14:val="tx1"/>
            </w14:solidFill>
          </w14:textFill>
        </w:rPr>
        <w:t>周口市公共资源交易中心开标室</w:t>
      </w:r>
    </w:p>
    <w:p w14:paraId="500F2EC8">
      <w:pPr>
        <w:pStyle w:val="3"/>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20" w:name="_Toc35393634"/>
      <w:bookmarkStart w:id="21" w:name="_Toc28359094"/>
      <w:bookmarkStart w:id="22" w:name="_Toc35393803"/>
      <w:bookmarkStart w:id="23" w:name="_Toc28359017"/>
      <w:r>
        <w:rPr>
          <w:rFonts w:hint="eastAsia" w:asciiTheme="minorEastAsia" w:hAnsiTheme="minorEastAsia" w:eastAsiaTheme="minorEastAsia" w:cstheme="minorEastAsia"/>
          <w:color w:val="000000" w:themeColor="text1"/>
          <w:sz w:val="24"/>
          <w14:textFill>
            <w14:solidFill>
              <w14:schemeClr w14:val="tx1"/>
            </w14:solidFill>
          </w14:textFill>
        </w:rPr>
        <w:t>六、公告期限</w:t>
      </w:r>
      <w:bookmarkEnd w:id="20"/>
      <w:bookmarkEnd w:id="21"/>
      <w:bookmarkEnd w:id="22"/>
      <w:bookmarkEnd w:id="23"/>
    </w:p>
    <w:p w14:paraId="2FE0462C">
      <w:pPr>
        <w:pStyle w:val="3"/>
        <w:autoSpaceDE w:val="0"/>
        <w:autoSpaceDN w:val="0"/>
        <w:spacing w:line="360" w:lineRule="auto"/>
        <w:ind w:firstLine="480" w:firstLineChars="200"/>
        <w:jc w:val="left"/>
        <w:rPr>
          <w:rFonts w:asciiTheme="minorEastAsia" w:hAnsiTheme="minorEastAsia" w:eastAsiaTheme="minorEastAsia" w:cstheme="minorEastAsia"/>
          <w:color w:val="000000" w:themeColor="text1"/>
          <w:sz w:val="24"/>
          <w14:textFill>
            <w14:solidFill>
              <w14:schemeClr w14:val="tx1"/>
            </w14:solidFill>
          </w14:textFill>
        </w:rPr>
      </w:pPr>
      <w:r>
        <w:rPr>
          <w:rFonts w:hint="eastAsia" w:asciiTheme="minorEastAsia" w:hAnsiTheme="minorEastAsia" w:eastAsiaTheme="minorEastAsia" w:cstheme="minorEastAsia"/>
          <w:color w:val="000000" w:themeColor="text1"/>
          <w:sz w:val="24"/>
          <w14:textFill>
            <w14:solidFill>
              <w14:schemeClr w14:val="tx1"/>
            </w14:solidFill>
          </w14:textFill>
        </w:rPr>
        <w:t>自本公告发布之日起3个工作日。</w:t>
      </w:r>
    </w:p>
    <w:p w14:paraId="35E00C83">
      <w:pPr>
        <w:rPr>
          <w:color w:val="000000" w:themeColor="text1"/>
          <w14:textFill>
            <w14:solidFill>
              <w14:schemeClr w14:val="tx1"/>
            </w14:solidFill>
          </w14:textFill>
        </w:rPr>
      </w:pPr>
    </w:p>
    <w:p w14:paraId="119DAED4">
      <w:pPr>
        <w:pStyle w:val="3"/>
        <w:numPr>
          <w:ilvl w:val="0"/>
          <w:numId w:val="1"/>
        </w:numPr>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24" w:name="_Toc35393804"/>
      <w:bookmarkStart w:id="25" w:name="_Toc35393635"/>
      <w:r>
        <w:rPr>
          <w:rFonts w:hint="eastAsia" w:asciiTheme="minorEastAsia" w:hAnsiTheme="minorEastAsia" w:eastAsiaTheme="minorEastAsia" w:cstheme="minorEastAsia"/>
          <w:color w:val="000000" w:themeColor="text1"/>
          <w:sz w:val="24"/>
          <w14:textFill>
            <w14:solidFill>
              <w14:schemeClr w14:val="tx1"/>
            </w14:solidFill>
          </w14:textFill>
        </w:rPr>
        <w:t>其他补充事宜</w:t>
      </w:r>
      <w:bookmarkEnd w:id="24"/>
      <w:bookmarkEnd w:id="25"/>
    </w:p>
    <w:p w14:paraId="2B9A2900">
      <w:pPr>
        <w:pStyle w:val="3"/>
        <w:autoSpaceDE w:val="0"/>
        <w:autoSpaceDN w:val="0"/>
        <w:spacing w:line="360" w:lineRule="auto"/>
        <w:jc w:val="left"/>
        <w:rPr>
          <w:rFonts w:asciiTheme="minorEastAsia" w:hAnsiTheme="minorEastAsia" w:eastAsiaTheme="minorEastAsia" w:cstheme="minorEastAsia"/>
          <w:color w:val="000000" w:themeColor="text1"/>
          <w:sz w:val="24"/>
          <w14:textFill>
            <w14:solidFill>
              <w14:schemeClr w14:val="tx1"/>
            </w14:solidFill>
          </w14:textFill>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color w:val="000000" w:themeColor="text1"/>
          <w:sz w:val="24"/>
          <w14:textFill>
            <w14:solidFill>
              <w14:schemeClr w14:val="tx1"/>
            </w14:solidFill>
          </w14:textFill>
        </w:rPr>
        <w:t>八、凡对本次采购提出询问，请按以下方式联系。</w:t>
      </w:r>
      <w:bookmarkEnd w:id="26"/>
      <w:bookmarkEnd w:id="27"/>
      <w:bookmarkEnd w:id="28"/>
      <w:bookmarkEnd w:id="29"/>
    </w:p>
    <w:p w14:paraId="5C1A7CCB">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1.采购人信息</w:t>
      </w:r>
    </w:p>
    <w:p w14:paraId="074A8043">
      <w:pPr>
        <w:spacing w:line="360" w:lineRule="auto"/>
        <w:ind w:firstLine="480" w:firstLineChars="200"/>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w:t>
      </w:r>
      <w:r>
        <w:rPr>
          <w:rFonts w:hint="eastAsia" w:ascii="宋体" w:hAnsi="宋体" w:cs="宋体"/>
          <w:color w:val="000000" w:themeColor="text1"/>
          <w:sz w:val="24"/>
          <w:lang w:eastAsia="zh-CN"/>
          <w14:textFill>
            <w14:solidFill>
              <w14:schemeClr w14:val="tx1"/>
            </w14:solidFill>
          </w14:textFill>
        </w:rPr>
        <w:t>项城市文化广电和旅游局　</w:t>
      </w:r>
    </w:p>
    <w:p w14:paraId="062D5902">
      <w:pPr>
        <w:spacing w:line="360" w:lineRule="auto"/>
        <w:ind w:firstLine="480" w:firstLineChars="200"/>
        <w:jc w:val="left"/>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地址：</w:t>
      </w:r>
      <w:r>
        <w:rPr>
          <w:rFonts w:hint="eastAsia" w:ascii="宋体" w:hAnsi="宋体" w:cs="宋体"/>
          <w:color w:val="000000" w:themeColor="text1"/>
          <w:sz w:val="24"/>
          <w:lang w:eastAsia="zh-CN"/>
          <w14:textFill>
            <w14:solidFill>
              <w14:schemeClr w14:val="tx1"/>
            </w14:solidFill>
          </w14:textFill>
        </w:rPr>
        <w:t>项城市行政新区党政综合楼西配楼</w:t>
      </w:r>
    </w:p>
    <w:p w14:paraId="35B879B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张书华</w:t>
      </w:r>
      <w:r>
        <w:rPr>
          <w:rFonts w:hint="eastAsia" w:ascii="宋体" w:hAnsi="宋体" w:cs="宋体"/>
          <w:color w:val="000000" w:themeColor="text1"/>
          <w:sz w:val="24"/>
          <w14:textFill>
            <w14:solidFill>
              <w14:schemeClr w14:val="tx1"/>
            </w14:solidFill>
          </w14:textFill>
        </w:rPr>
        <w:t xml:space="preserve">         联系方式：</w:t>
      </w:r>
      <w:bookmarkStart w:id="30" w:name="_Toc28359086"/>
      <w:bookmarkStart w:id="31" w:name="_Toc28359009"/>
      <w:r>
        <w:rPr>
          <w:rFonts w:hint="eastAsia" w:ascii="宋体" w:hAnsi="宋体" w:eastAsia="宋体" w:cs="宋体"/>
          <w:sz w:val="24"/>
          <w:lang w:eastAsia="zh-CN"/>
        </w:rPr>
        <w:t>1</w:t>
      </w:r>
      <w:r>
        <w:rPr>
          <w:rFonts w:hint="eastAsia" w:ascii="宋体" w:hAnsi="宋体" w:eastAsia="宋体" w:cs="宋体"/>
          <w:sz w:val="24"/>
          <w:lang w:val="en-US" w:eastAsia="zh-CN"/>
        </w:rPr>
        <w:t>3939402788</w:t>
      </w:r>
      <w:r>
        <w:rPr>
          <w:rFonts w:ascii="宋体" w:hAnsi="宋体" w:eastAsia="宋体" w:cs="宋体"/>
          <w:sz w:val="24"/>
        </w:rPr>
        <w:t>　</w:t>
      </w:r>
      <w:r>
        <w:rPr>
          <w:rFonts w:hint="eastAsia" w:ascii="宋体" w:hAnsi="宋体" w:cs="宋体"/>
          <w:color w:val="000000" w:themeColor="text1"/>
          <w:sz w:val="24"/>
          <w:lang w:val="en-US" w:eastAsia="zh-CN"/>
          <w14:textFill>
            <w14:solidFill>
              <w14:schemeClr w14:val="tx1"/>
            </w14:solidFill>
          </w14:textFill>
        </w:rPr>
        <w:t>　　</w:t>
      </w:r>
    </w:p>
    <w:p w14:paraId="2D94A45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2.采购代理机构信息</w:t>
      </w:r>
      <w:bookmarkEnd w:id="30"/>
      <w:bookmarkEnd w:id="31"/>
    </w:p>
    <w:p w14:paraId="48DC23C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名 称：周口市公共资源交易中心政府采购中心　　　　　　　　　　　　</w:t>
      </w:r>
    </w:p>
    <w:p w14:paraId="0BC86CCE">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址：周口市光明路与政通路交叉口向北100米路东</w:t>
      </w:r>
    </w:p>
    <w:p w14:paraId="3DF3FD16">
      <w:pPr>
        <w:spacing w:line="360" w:lineRule="auto"/>
        <w:ind w:firstLine="480" w:firstLineChars="200"/>
        <w:jc w:val="left"/>
        <w:rPr>
          <w:rFonts w:hint="eastAsia" w:ascii="宋体" w:hAnsi="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项目联系人：</w:t>
      </w:r>
      <w:r>
        <w:rPr>
          <w:rFonts w:hint="eastAsia" w:ascii="宋体" w:hAnsi="宋体" w:cs="宋体"/>
          <w:color w:val="000000" w:themeColor="text1"/>
          <w:sz w:val="24"/>
          <w:lang w:val="en-US" w:eastAsia="zh-CN"/>
          <w14:textFill>
            <w14:solidFill>
              <w14:schemeClr w14:val="tx1"/>
            </w14:solidFill>
          </w14:textFill>
        </w:rPr>
        <w:t xml:space="preserve">刘宇   </w:t>
      </w:r>
      <w:r>
        <w:rPr>
          <w:rFonts w:hint="eastAsia" w:ascii="宋体" w:hAnsi="宋体" w:cs="宋体"/>
          <w:color w:val="000000" w:themeColor="text1"/>
          <w:sz w:val="24"/>
          <w14:textFill>
            <w14:solidFill>
              <w14:schemeClr w14:val="tx1"/>
            </w14:solidFill>
          </w14:textFill>
        </w:rPr>
        <w:t xml:space="preserve">       联系方式：</w:t>
      </w:r>
      <w:r>
        <w:rPr>
          <w:rFonts w:hint="eastAsia" w:ascii="宋体" w:hAnsi="宋体" w:cs="宋体"/>
          <w:color w:val="000000" w:themeColor="text1"/>
          <w:sz w:val="24"/>
          <w:lang w:val="en-US" w:eastAsia="zh-CN"/>
          <w14:textFill>
            <w14:solidFill>
              <w14:schemeClr w14:val="tx1"/>
            </w14:solidFill>
          </w14:textFill>
        </w:rPr>
        <w:t>0394-8106517</w:t>
      </w:r>
    </w:p>
    <w:p w14:paraId="3AF29A5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3.监督单位：项城市财政局　　</w:t>
      </w:r>
    </w:p>
    <w:p w14:paraId="6846F94F">
      <w:pPr>
        <w:pStyle w:val="35"/>
        <w:ind w:firstLine="720" w:firstLineChars="3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联系方式：</w:t>
      </w:r>
      <w:r>
        <w:rPr>
          <w:rFonts w:hint="eastAsia" w:ascii="宋体" w:hAnsi="宋体" w:eastAsia="宋体" w:cs="宋体"/>
          <w:sz w:val="24"/>
          <w:lang w:eastAsia="zh-CN"/>
        </w:rPr>
        <w:t xml:space="preserve">0394-4315676  </w:t>
      </w:r>
      <w:r>
        <w:rPr>
          <w:rFonts w:hint="eastAsia" w:ascii="宋体" w:hAnsi="宋体" w:cs="宋体"/>
          <w:color w:val="000000" w:themeColor="text1"/>
          <w:sz w:val="24"/>
          <w14:textFill>
            <w14:solidFill>
              <w14:schemeClr w14:val="tx1"/>
            </w14:solidFill>
          </w14:textFill>
        </w:rPr>
        <w:t xml:space="preserve"> </w:t>
      </w:r>
    </w:p>
    <w:p w14:paraId="48DBA6C4">
      <w:pPr>
        <w:pStyle w:val="35"/>
        <w:ind w:firstLine="0" w:firstLineChars="0"/>
        <w:rPr>
          <w:color w:val="000000" w:themeColor="text1"/>
          <w14:textFill>
            <w14:solidFill>
              <w14:schemeClr w14:val="tx1"/>
            </w14:solidFill>
          </w14:textFill>
        </w:rPr>
      </w:pPr>
    </w:p>
    <w:p w14:paraId="17CD5521">
      <w:pPr>
        <w:pStyle w:val="9"/>
        <w:adjustRightInd w:val="0"/>
        <w:snapToGrid w:val="0"/>
        <w:spacing w:line="360" w:lineRule="auto"/>
        <w:ind w:firstLine="2040" w:firstLineChars="8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周口市公共资源交易中心政府采购中心</w:t>
      </w:r>
    </w:p>
    <w:p w14:paraId="428AE46B">
      <w:pPr>
        <w:pStyle w:val="21"/>
        <w:adjustRightInd w:val="0"/>
        <w:spacing w:line="360" w:lineRule="auto"/>
        <w:ind w:firstLine="3360" w:firstLineChars="1400"/>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2025年</w:t>
      </w:r>
      <w:r>
        <w:rPr>
          <w:rFonts w:hint="eastAsia" w:ascii="宋体" w:hAnsi="宋体" w:cs="宋体"/>
          <w:color w:val="000000" w:themeColor="text1"/>
          <w:sz w:val="24"/>
          <w:szCs w:val="24"/>
          <w:lang w:val="en-US" w:eastAsia="zh-CN"/>
          <w14:textFill>
            <w14:solidFill>
              <w14:schemeClr w14:val="tx1"/>
            </w14:solidFill>
          </w14:textFill>
        </w:rPr>
        <w:t>12</w:t>
      </w:r>
      <w:r>
        <w:rPr>
          <w:rFonts w:hint="eastAsia" w:ascii="宋体" w:hAnsi="宋体" w:cs="宋体"/>
          <w:color w:val="000000" w:themeColor="text1"/>
          <w:sz w:val="24"/>
          <w:szCs w:val="24"/>
          <w14:textFill>
            <w14:solidFill>
              <w14:schemeClr w14:val="tx1"/>
            </w14:solidFill>
          </w14:textFill>
        </w:rPr>
        <w:t>月</w:t>
      </w:r>
      <w:r>
        <w:rPr>
          <w:rFonts w:hint="eastAsia" w:ascii="宋体" w:hAnsi="宋体" w:cs="宋体"/>
          <w:color w:val="000000" w:themeColor="text1"/>
          <w:sz w:val="24"/>
          <w:szCs w:val="24"/>
          <w:lang w:val="en-US" w:eastAsia="zh-CN"/>
          <w14:textFill>
            <w14:solidFill>
              <w14:schemeClr w14:val="tx1"/>
            </w14:solidFill>
          </w14:textFill>
        </w:rPr>
        <w:t>10</w:t>
      </w:r>
      <w:r>
        <w:rPr>
          <w:rFonts w:hint="eastAsia" w:ascii="宋体" w:hAnsi="宋体" w:cs="宋体"/>
          <w:color w:val="000000" w:themeColor="text1"/>
          <w:sz w:val="24"/>
          <w:szCs w:val="24"/>
          <w14:textFill>
            <w14:solidFill>
              <w14:schemeClr w14:val="tx1"/>
            </w14:solidFill>
          </w14:textFill>
        </w:rPr>
        <w:t>日　　</w:t>
      </w:r>
    </w:p>
    <w:p w14:paraId="37DA1524">
      <w:pPr>
        <w:pStyle w:val="25"/>
        <w:adjustRightInd w:val="0"/>
        <w:snapToGrid w:val="0"/>
        <w:spacing w:line="360" w:lineRule="auto"/>
        <w:ind w:firstLine="0" w:firstLineChars="0"/>
        <w:rPr>
          <w:color w:val="000000" w:themeColor="text1"/>
          <w14:textFill>
            <w14:solidFill>
              <w14:schemeClr w14:val="tx1"/>
            </w14:solidFill>
          </w14:textFill>
        </w:rPr>
      </w:pPr>
    </w:p>
    <w:p w14:paraId="7308031C">
      <w:pPr>
        <w:pStyle w:val="25"/>
        <w:ind w:firstLine="0" w:firstLineChars="0"/>
        <w:rPr>
          <w:color w:val="000000" w:themeColor="text1"/>
          <w14:textFill>
            <w14:solidFill>
              <w14:schemeClr w14:val="tx1"/>
            </w14:solidFill>
          </w14:textFill>
        </w:rPr>
      </w:pPr>
    </w:p>
    <w:p w14:paraId="3F1976FC">
      <w:pPr>
        <w:jc w:val="center"/>
        <w:rPr>
          <w:rFonts w:ascii="宋体" w:hAnsi="宋体" w:cs="宋体"/>
          <w:b/>
          <w:color w:val="000000" w:themeColor="text1"/>
          <w:sz w:val="32"/>
          <w:szCs w:val="32"/>
          <w14:textFill>
            <w14:solidFill>
              <w14:schemeClr w14:val="tx1"/>
            </w14:solidFill>
          </w14:textFill>
        </w:rPr>
      </w:pPr>
      <w:r>
        <w:rPr>
          <w:rFonts w:ascii="宋体" w:hAnsi="宋体" w:cs="宋体"/>
          <w:b/>
          <w:color w:val="000000" w:themeColor="text1"/>
          <w:sz w:val="32"/>
          <w:szCs w:val="32"/>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第二章    供应商须知</w:t>
      </w:r>
    </w:p>
    <w:tbl>
      <w:tblPr>
        <w:tblStyle w:val="26"/>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2B6B23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824AC62">
            <w:pPr>
              <w:jc w:val="center"/>
              <w:rPr>
                <w:rFonts w:ascii="宋体" w:hAnsi="宋体"/>
                <w:color w:val="000000" w:themeColor="text1"/>
                <w:szCs w:val="21"/>
                <w14:textFill>
                  <w14:solidFill>
                    <w14:schemeClr w14:val="tx1"/>
                  </w14:solidFill>
                </w14:textFill>
              </w:rPr>
            </w:pPr>
            <w:r>
              <w:rPr>
                <w:rFonts w:hint="eastAsia" w:ascii="宋体" w:hAnsi="宋体" w:cs="楷体_GB2312"/>
                <w:color w:val="000000" w:themeColor="text1"/>
                <w:sz w:val="32"/>
                <w:szCs w:val="32"/>
                <w14:textFill>
                  <w14:solidFill>
                    <w14:schemeClr w14:val="tx1"/>
                  </w14:solidFill>
                </w14:textFill>
              </w:rPr>
              <w:t>供应商须知前附表</w:t>
            </w:r>
          </w:p>
        </w:tc>
      </w:tr>
      <w:tr w14:paraId="64D1DD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0336707">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1995" w:type="dxa"/>
            <w:vAlign w:val="center"/>
          </w:tcPr>
          <w:p w14:paraId="75B7153C">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条款</w:t>
            </w:r>
          </w:p>
        </w:tc>
        <w:tc>
          <w:tcPr>
            <w:tcW w:w="6615" w:type="dxa"/>
            <w:vAlign w:val="center"/>
          </w:tcPr>
          <w:p w14:paraId="52771039">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内  容</w:t>
            </w:r>
          </w:p>
        </w:tc>
      </w:tr>
      <w:tr w14:paraId="45A526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3BC28ABB">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5C6AF10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项目概况</w:t>
            </w:r>
          </w:p>
        </w:tc>
        <w:tc>
          <w:tcPr>
            <w:tcW w:w="6615" w:type="dxa"/>
            <w:vAlign w:val="center"/>
          </w:tcPr>
          <w:p w14:paraId="3476EE2D">
            <w:pP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r>
              <w:rPr>
                <w:rFonts w:hint="eastAsia" w:ascii="宋体" w:hAnsi="宋体" w:cs="宋体"/>
                <w:color w:val="000000" w:themeColor="text1"/>
                <w:sz w:val="24"/>
                <w:lang w:eastAsia="zh-CN"/>
                <w14:textFill>
                  <w14:solidFill>
                    <w14:schemeClr w14:val="tx1"/>
                  </w14:solidFill>
                </w14:textFill>
              </w:rPr>
              <w:t>项城市文化广电和旅游局项城市村级文化广场智能信息化建设项目</w:t>
            </w:r>
          </w:p>
          <w:p w14:paraId="30022122">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采购内容：</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智能信息化建设</w:t>
            </w:r>
            <w:r>
              <w:rPr>
                <w:rFonts w:hint="eastAsia" w:ascii="宋体" w:hAnsi="宋体" w:cs="宋体"/>
                <w:color w:val="000000" w:themeColor="text1"/>
                <w:sz w:val="24"/>
                <w:lang w:eastAsia="zh-CN"/>
                <w14:textFill>
                  <w14:solidFill>
                    <w14:schemeClr w14:val="tx1"/>
                  </w14:solidFill>
                </w14:textFill>
              </w:rPr>
              <w:t>项目</w:t>
            </w:r>
          </w:p>
          <w:p w14:paraId="626A5364">
            <w:pP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w:t>
            </w:r>
            <w:r>
              <w:rPr>
                <w:rFonts w:hint="eastAsia" w:ascii="宋体" w:hAnsi="宋体" w:cs="宋体"/>
                <w:color w:val="000000" w:themeColor="text1"/>
                <w:sz w:val="24"/>
                <w:lang w:eastAsia="zh-CN"/>
                <w14:textFill>
                  <w14:solidFill>
                    <w14:schemeClr w14:val="tx1"/>
                  </w14:solidFill>
                </w14:textFill>
              </w:rPr>
              <w:t>项城市文化广电和旅游局　</w:t>
            </w:r>
          </w:p>
          <w:p w14:paraId="51716B25">
            <w:pPr>
              <w:rPr>
                <w:rFonts w:ascii="宋体" w:hAnsi="宋体" w:cs="宋体"/>
                <w:color w:val="000000" w:themeColor="text1"/>
                <w:sz w:val="24"/>
                <w:highlight w:val="yellow"/>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采购代理机构：周口市公共资源交易中心政府采购中心</w:t>
            </w:r>
          </w:p>
        </w:tc>
      </w:tr>
      <w:tr w14:paraId="78935C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052D3FA">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77882B5B">
            <w:pPr>
              <w:spacing w:before="156" w:beforeLines="50"/>
              <w:ind w:left="-4" w:leftChars="-4" w:hanging="4" w:hangingChars="2"/>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对供应商的资格要求</w:t>
            </w:r>
          </w:p>
        </w:tc>
        <w:tc>
          <w:tcPr>
            <w:tcW w:w="6615" w:type="dxa"/>
            <w:vAlign w:val="center"/>
          </w:tcPr>
          <w:p w14:paraId="5A9F0312">
            <w:pPr>
              <w:spacing w:before="156" w:beforeLines="50"/>
              <w:ind w:left="-4" w:leftChars="-4" w:hanging="4" w:hangingChars="2"/>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见竞争性磋商邀请函</w:t>
            </w:r>
          </w:p>
        </w:tc>
      </w:tr>
      <w:tr w14:paraId="68F7B00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BDCB4F9">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85088D2">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报价费用</w:t>
            </w:r>
          </w:p>
        </w:tc>
        <w:tc>
          <w:tcPr>
            <w:tcW w:w="6615" w:type="dxa"/>
            <w:vAlign w:val="center"/>
          </w:tcPr>
          <w:p w14:paraId="4B200342">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1B641A1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67756EB9">
            <w:pPr>
              <w:numPr>
                <w:ilvl w:val="0"/>
                <w:numId w:val="2"/>
              </w:numPr>
              <w:spacing w:before="156" w:beforeLines="50"/>
              <w:rPr>
                <w:rFonts w:ascii="宋体" w:hAnsi="宋体" w:cs="宋体"/>
                <w:color w:val="000000" w:themeColor="text1"/>
                <w:sz w:val="24"/>
                <w14:textFill>
                  <w14:solidFill>
                    <w14:schemeClr w14:val="tx1"/>
                  </w14:solidFill>
                </w14:textFill>
              </w:rPr>
            </w:pPr>
          </w:p>
        </w:tc>
        <w:tc>
          <w:tcPr>
            <w:tcW w:w="1995" w:type="dxa"/>
            <w:vAlign w:val="center"/>
          </w:tcPr>
          <w:p w14:paraId="4879D0C0">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响应文件语言</w:t>
            </w:r>
          </w:p>
        </w:tc>
        <w:tc>
          <w:tcPr>
            <w:tcW w:w="6615" w:type="dxa"/>
            <w:vAlign w:val="center"/>
          </w:tcPr>
          <w:p w14:paraId="40DBCDC5">
            <w:pPr>
              <w:snapToGrid w:val="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中文</w:t>
            </w:r>
          </w:p>
        </w:tc>
      </w:tr>
      <w:tr w14:paraId="46E8E0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097ED8F">
            <w:pPr>
              <w:numPr>
                <w:ilvl w:val="0"/>
                <w:numId w:val="2"/>
              </w:numPr>
              <w:spacing w:before="156" w:beforeLines="50"/>
              <w:rPr>
                <w:rFonts w:ascii="宋体" w:hAnsi="宋体" w:cs="宋体"/>
                <w:color w:val="000000" w:themeColor="text1"/>
                <w:sz w:val="24"/>
                <w14:textFill>
                  <w14:solidFill>
                    <w14:schemeClr w14:val="tx1"/>
                  </w14:solidFill>
                </w14:textFill>
              </w:rPr>
            </w:pPr>
          </w:p>
        </w:tc>
        <w:tc>
          <w:tcPr>
            <w:tcW w:w="1995" w:type="dxa"/>
            <w:vAlign w:val="center"/>
          </w:tcPr>
          <w:p w14:paraId="573E010A">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报价货币</w:t>
            </w:r>
          </w:p>
        </w:tc>
        <w:tc>
          <w:tcPr>
            <w:tcW w:w="6615" w:type="dxa"/>
            <w:vAlign w:val="center"/>
          </w:tcPr>
          <w:p w14:paraId="122994E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r>
      <w:tr w14:paraId="6D6ADB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05D63175">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63BD66E2">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报价范围及说明</w:t>
            </w:r>
          </w:p>
        </w:tc>
        <w:tc>
          <w:tcPr>
            <w:tcW w:w="6615" w:type="dxa"/>
            <w:vAlign w:val="center"/>
          </w:tcPr>
          <w:p w14:paraId="4A482E7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报价包括本项目所招标的服务、</w:t>
            </w:r>
            <w:r>
              <w:rPr>
                <w:rFonts w:ascii="宋体" w:hAnsi="宋体" w:eastAsia="宋体" w:cs="宋体"/>
                <w:color w:val="000000"/>
                <w:sz w:val="24"/>
              </w:rPr>
              <w:t>货物、</w:t>
            </w:r>
            <w:r>
              <w:rPr>
                <w:rFonts w:hint="eastAsia" w:ascii="宋体" w:hAnsi="宋体" w:cs="宋体"/>
                <w:color w:val="000000" w:themeColor="text1"/>
                <w:sz w:val="24"/>
                <w14:textFill>
                  <w14:solidFill>
                    <w14:schemeClr w14:val="tx1"/>
                  </w14:solidFill>
                </w14:textFill>
              </w:rPr>
              <w:t>保险、税费、验收等（采购项目技术规格、参数及要求）</w:t>
            </w:r>
          </w:p>
        </w:tc>
      </w:tr>
      <w:tr w14:paraId="7849BD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4A821DC">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3E55BE15">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响应文件有效期</w:t>
            </w:r>
          </w:p>
        </w:tc>
        <w:tc>
          <w:tcPr>
            <w:tcW w:w="6615" w:type="dxa"/>
            <w:vAlign w:val="center"/>
          </w:tcPr>
          <w:p w14:paraId="3297160A">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响应文件递交截止期后60日内有效</w:t>
            </w:r>
          </w:p>
        </w:tc>
      </w:tr>
      <w:tr w14:paraId="47F06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74C6ADFE">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5BCB1E31">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响应文件的组成</w:t>
            </w:r>
          </w:p>
        </w:tc>
        <w:tc>
          <w:tcPr>
            <w:tcW w:w="6615" w:type="dxa"/>
            <w:vAlign w:val="center"/>
          </w:tcPr>
          <w:p w14:paraId="5B4D09A5">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380E6A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290C0683">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368B56EE">
            <w:pPr>
              <w:tabs>
                <w:tab w:val="left" w:pos="8640"/>
              </w:tabs>
              <w:spacing w:before="156" w:beforeLines="50"/>
              <w:ind w:left="-2" w:leftChars="-1"/>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响应文件封面要求</w:t>
            </w:r>
          </w:p>
        </w:tc>
        <w:tc>
          <w:tcPr>
            <w:tcW w:w="6615" w:type="dxa"/>
            <w:vAlign w:val="center"/>
          </w:tcPr>
          <w:p w14:paraId="23528E32">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57A114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228B302">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61F5FDC4">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响应文件份数要求</w:t>
            </w:r>
          </w:p>
        </w:tc>
        <w:tc>
          <w:tcPr>
            <w:tcW w:w="6615" w:type="dxa"/>
            <w:vAlign w:val="center"/>
          </w:tcPr>
          <w:p w14:paraId="17B73292">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加密的电子投标文件须在投标截止时间前成功上传</w:t>
            </w:r>
          </w:p>
        </w:tc>
      </w:tr>
      <w:tr w14:paraId="58D52F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AA2092A">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2E1BC612">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响应文件装订和密封要求</w:t>
            </w:r>
          </w:p>
        </w:tc>
        <w:tc>
          <w:tcPr>
            <w:tcW w:w="6615" w:type="dxa"/>
            <w:vAlign w:val="center"/>
          </w:tcPr>
          <w:p w14:paraId="15ED8D21">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无</w:t>
            </w:r>
          </w:p>
        </w:tc>
      </w:tr>
      <w:tr w14:paraId="5252C9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9F2B512">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6F2B341E">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竞争性磋商文件的澄清</w:t>
            </w:r>
          </w:p>
        </w:tc>
        <w:tc>
          <w:tcPr>
            <w:tcW w:w="6615" w:type="dxa"/>
            <w:vAlign w:val="center"/>
          </w:tcPr>
          <w:p w14:paraId="32F3565B">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63CC2DB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4C630D5">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431AF515">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响应文件递交截止时间</w:t>
            </w:r>
          </w:p>
        </w:tc>
        <w:tc>
          <w:tcPr>
            <w:tcW w:w="6615" w:type="dxa"/>
            <w:vAlign w:val="center"/>
          </w:tcPr>
          <w:p w14:paraId="0B1A1B3F">
            <w:pPr>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2025年  XX  月  XX 日上午   （见磋商公告） </w:t>
            </w:r>
          </w:p>
        </w:tc>
      </w:tr>
      <w:tr w14:paraId="5AF4ECB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F67B798">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42670F55">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响应文件递交地点</w:t>
            </w:r>
          </w:p>
        </w:tc>
        <w:tc>
          <w:tcPr>
            <w:tcW w:w="6615" w:type="dxa"/>
            <w:vAlign w:val="center"/>
          </w:tcPr>
          <w:p w14:paraId="67661827">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20965ED9">
            <w:pPr>
              <w:rPr>
                <w:rFonts w:ascii="宋体" w:hAnsi="宋体" w:cs="宋体" w:eastAsiaTheme="minorEastAsia"/>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14:textFill>
                  <w14:solidFill>
                    <w14:schemeClr w14:val="tx1"/>
                  </w14:solidFill>
                </w14:textFill>
              </w:rPr>
              <w:t>http://jyzx.zhoukou.gov.cn）</w:t>
            </w:r>
          </w:p>
          <w:p w14:paraId="14198DD4">
            <w:pPr>
              <w:spacing w:line="56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（本项目实行网上远程开标无须到现场提交响应文件）</w:t>
            </w:r>
          </w:p>
        </w:tc>
      </w:tr>
      <w:tr w14:paraId="6F6BC1F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37D0AAD">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1ABA5AC9">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磋商时间</w:t>
            </w:r>
          </w:p>
        </w:tc>
        <w:tc>
          <w:tcPr>
            <w:tcW w:w="6615" w:type="dxa"/>
            <w:vAlign w:val="center"/>
          </w:tcPr>
          <w:p w14:paraId="58751E10">
            <w:pPr>
              <w:tabs>
                <w:tab w:val="left" w:pos="8640"/>
              </w:tabs>
              <w:ind w:left="-2" w:leftChars="-1"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2025年  XX  月 XX 日上午    见磋商公告</w:t>
            </w:r>
          </w:p>
        </w:tc>
      </w:tr>
      <w:tr w14:paraId="366C3C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B09167A">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4AF117E1">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磋商程序和内容</w:t>
            </w:r>
          </w:p>
        </w:tc>
        <w:tc>
          <w:tcPr>
            <w:tcW w:w="6615" w:type="dxa"/>
            <w:vAlign w:val="center"/>
          </w:tcPr>
          <w:p w14:paraId="655F7888">
            <w:pPr>
              <w:tabs>
                <w:tab w:val="left" w:pos="8640"/>
              </w:tabs>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详见磋商文件第二章</w:t>
            </w:r>
          </w:p>
        </w:tc>
      </w:tr>
      <w:tr w14:paraId="68A837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942C914">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9C1BB97">
            <w:pPr>
              <w:spacing w:before="156" w:beforeLines="5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授予合同</w:t>
            </w:r>
          </w:p>
        </w:tc>
        <w:tc>
          <w:tcPr>
            <w:tcW w:w="6615" w:type="dxa"/>
            <w:vAlign w:val="center"/>
          </w:tcPr>
          <w:p w14:paraId="5F40E5DC">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采购人根据磋商小组的推荐意见，确定成交供应商。采购代理机构向成交供应商发出成交通知书。</w:t>
            </w:r>
          </w:p>
        </w:tc>
      </w:tr>
      <w:tr w14:paraId="0E95C3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41B6588">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327F1902">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签订合同</w:t>
            </w:r>
          </w:p>
        </w:tc>
        <w:tc>
          <w:tcPr>
            <w:tcW w:w="6615" w:type="dxa"/>
            <w:vAlign w:val="center"/>
          </w:tcPr>
          <w:p w14:paraId="484CC7D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1）接到成交通知书30天内，成交供应商应与采购人签订采购合同。</w:t>
            </w:r>
          </w:p>
          <w:p w14:paraId="6D85E98F">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2）本磋商文件、响应文件及磋商、评审过程中有关澄清、承诺文件的内容，将作为签订合同的主要内容。</w:t>
            </w:r>
          </w:p>
        </w:tc>
      </w:tr>
      <w:tr w14:paraId="13A614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9D9BB19">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548E2739">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投标保证金</w:t>
            </w:r>
          </w:p>
        </w:tc>
        <w:tc>
          <w:tcPr>
            <w:tcW w:w="6615" w:type="dxa"/>
            <w:vAlign w:val="center"/>
          </w:tcPr>
          <w:p w14:paraId="678A1381">
            <w:pPr>
              <w:tabs>
                <w:tab w:val="left" w:pos="8640"/>
              </w:tabs>
              <w:ind w:left="-2" w:leftChars="-1"/>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本项目不需要交纳投标保证金</w:t>
            </w:r>
          </w:p>
        </w:tc>
      </w:tr>
      <w:tr w14:paraId="317CA2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4B543BE">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0E2856BE">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服务期限</w:t>
            </w:r>
          </w:p>
        </w:tc>
        <w:tc>
          <w:tcPr>
            <w:tcW w:w="6615" w:type="dxa"/>
            <w:vAlign w:val="center"/>
          </w:tcPr>
          <w:p w14:paraId="6202D8D7">
            <w:pPr>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年</w:t>
            </w:r>
          </w:p>
        </w:tc>
      </w:tr>
      <w:tr w14:paraId="283F72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trPr>
        <w:tc>
          <w:tcPr>
            <w:tcW w:w="735" w:type="dxa"/>
            <w:vAlign w:val="center"/>
          </w:tcPr>
          <w:p w14:paraId="03ED36FF">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23B453CA">
            <w:pPr>
              <w:spacing w:before="156" w:beforeLines="5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付款方式（要求详细填写）</w:t>
            </w:r>
          </w:p>
        </w:tc>
        <w:tc>
          <w:tcPr>
            <w:tcW w:w="6615" w:type="dxa"/>
            <w:vAlign w:val="center"/>
          </w:tcPr>
          <w:p w14:paraId="5E709B94">
            <w:pPr>
              <w:tabs>
                <w:tab w:val="left" w:pos="8640"/>
              </w:tabs>
              <w:jc w:val="left"/>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服务期1年，</w:t>
            </w:r>
            <w:r>
              <w:rPr>
                <w:rFonts w:hint="eastAsia" w:ascii="宋体" w:hAnsi="宋体" w:cs="宋体"/>
                <w:color w:val="000000" w:themeColor="text1"/>
                <w:sz w:val="24"/>
                <w14:textFill>
                  <w14:solidFill>
                    <w14:schemeClr w14:val="tx1"/>
                  </w14:solidFill>
                </w14:textFill>
              </w:rPr>
              <w:t>签订合同后</w:t>
            </w:r>
            <w:r>
              <w:rPr>
                <w:rFonts w:hint="eastAsia" w:ascii="宋体" w:hAnsi="宋体" w:cs="宋体"/>
                <w:color w:val="000000" w:themeColor="text1"/>
                <w:sz w:val="24"/>
                <w:lang w:val="en-US" w:eastAsia="zh-CN"/>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日内支付合同总金额的</w:t>
            </w:r>
            <w:r>
              <w:rPr>
                <w:rFonts w:hint="eastAsia" w:ascii="宋体" w:hAnsi="宋体" w:cs="宋体"/>
                <w:color w:val="000000" w:themeColor="text1"/>
                <w:sz w:val="24"/>
                <w:lang w:val="en-US" w:eastAsia="zh-CN"/>
                <w14:textFill>
                  <w14:solidFill>
                    <w14:schemeClr w14:val="tx1"/>
                  </w14:solidFill>
                </w14:textFill>
              </w:rPr>
              <w:t>7</w:t>
            </w:r>
            <w:r>
              <w:rPr>
                <w:rFonts w:hint="eastAsia" w:ascii="宋体" w:hAnsi="宋体" w:cs="宋体"/>
                <w:color w:val="000000" w:themeColor="text1"/>
                <w:sz w:val="24"/>
                <w14:textFill>
                  <w14:solidFill>
                    <w14:schemeClr w14:val="tx1"/>
                  </w14:solidFill>
                </w14:textFill>
              </w:rPr>
              <w:t>0%</w:t>
            </w:r>
            <w:r>
              <w:rPr>
                <w:rFonts w:hint="eastAsia" w:ascii="宋体" w:hAnsi="宋体" w:cs="宋体"/>
                <w:color w:val="000000" w:themeColor="text1"/>
                <w:sz w:val="24"/>
                <w:lang w:eastAsia="zh-CN"/>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经验收合格后</w:t>
            </w:r>
            <w:r>
              <w:rPr>
                <w:rFonts w:hint="eastAsia" w:asciiTheme="minorEastAsia" w:hAnsiTheme="minorEastAsia" w:eastAsiaTheme="minorEastAsia" w:cstheme="minorEastAsia"/>
                <w:color w:val="000000" w:themeColor="text1"/>
                <w:sz w:val="24"/>
                <w:szCs w:val="24"/>
                <w:highlight w:val="none"/>
                <w:lang w:val="en-US" w:eastAsia="zh-CN"/>
                <w14:textFill>
                  <w14:solidFill>
                    <w14:schemeClr w14:val="tx1"/>
                  </w14:solidFill>
                </w14:textFill>
              </w:rPr>
              <w:t>支付剩余30%。</w:t>
            </w:r>
          </w:p>
        </w:tc>
      </w:tr>
      <w:tr w14:paraId="6BEC92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735" w:type="dxa"/>
            <w:vAlign w:val="center"/>
          </w:tcPr>
          <w:p w14:paraId="25375342">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1AB2607B">
            <w:pPr>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勘察现场</w:t>
            </w:r>
          </w:p>
        </w:tc>
        <w:tc>
          <w:tcPr>
            <w:tcW w:w="6615" w:type="dxa"/>
            <w:vAlign w:val="center"/>
          </w:tcPr>
          <w:p w14:paraId="68C7D244">
            <w:pPr>
              <w:tabs>
                <w:tab w:val="left" w:pos="8640"/>
              </w:tabs>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不组织，供应商自行勘察。</w:t>
            </w:r>
          </w:p>
        </w:tc>
      </w:tr>
      <w:tr w14:paraId="791FF0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0B4CEFC">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326CC528">
            <w:pPr>
              <w:spacing w:before="156" w:beforeLines="50"/>
              <w:ind w:firstLine="14" w:firstLineChars="6"/>
              <w:jc w:val="center"/>
              <w:rPr>
                <w:rFonts w:ascii="宋体" w:hAnsi="宋体" w:cs="宋体"/>
                <w:b w:val="0"/>
                <w:bCs w:val="0"/>
                <w:color w:val="000000" w:themeColor="text1"/>
                <w:sz w:val="24"/>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报价</w:t>
            </w:r>
          </w:p>
        </w:tc>
        <w:tc>
          <w:tcPr>
            <w:tcW w:w="6615" w:type="dxa"/>
            <w:vAlign w:val="center"/>
          </w:tcPr>
          <w:p w14:paraId="2B73876B">
            <w:pPr>
              <w:tabs>
                <w:tab w:val="left" w:pos="8640"/>
              </w:tabs>
              <w:jc w:val="left"/>
              <w:rPr>
                <w:rFonts w:ascii="宋体" w:hAnsi="宋体" w:cs="宋体"/>
                <w:b w:val="0"/>
                <w:bCs w:val="0"/>
                <w:color w:val="000000" w:themeColor="text1"/>
                <w:sz w:val="24"/>
                <w:u w:val="single"/>
                <w14:textFill>
                  <w14:solidFill>
                    <w14:schemeClr w14:val="tx1"/>
                  </w14:solidFill>
                </w14:textFill>
              </w:rPr>
            </w:pPr>
            <w:r>
              <w:rPr>
                <w:rFonts w:hint="eastAsia" w:ascii="宋体" w:hAnsi="宋体" w:cs="宋体"/>
                <w:b w:val="0"/>
                <w:bCs w:val="0"/>
                <w:color w:val="000000" w:themeColor="text1"/>
                <w:sz w:val="24"/>
                <w14:textFill>
                  <w14:solidFill>
                    <w14:schemeClr w14:val="tx1"/>
                  </w14:solidFill>
                </w14:textFill>
              </w:rPr>
              <w:t>一次报价</w:t>
            </w:r>
          </w:p>
        </w:tc>
      </w:tr>
      <w:tr w14:paraId="7A1331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BBEA15E">
            <w:pPr>
              <w:numPr>
                <w:ilvl w:val="0"/>
                <w:numId w:val="2"/>
              </w:numPr>
              <w:spacing w:before="156" w:beforeLines="50"/>
              <w:jc w:val="center"/>
              <w:rPr>
                <w:rFonts w:ascii="宋体" w:hAnsi="宋体" w:cs="宋体"/>
                <w:color w:val="000000" w:themeColor="text1"/>
                <w:sz w:val="24"/>
                <w14:textFill>
                  <w14:solidFill>
                    <w14:schemeClr w14:val="tx1"/>
                  </w14:solidFill>
                </w14:textFill>
              </w:rPr>
            </w:pPr>
          </w:p>
        </w:tc>
        <w:tc>
          <w:tcPr>
            <w:tcW w:w="1995" w:type="dxa"/>
            <w:vAlign w:val="center"/>
          </w:tcPr>
          <w:p w14:paraId="2354FDD5">
            <w:pPr>
              <w:adjustRightInd w:val="0"/>
              <w:snapToGrid w:val="0"/>
              <w:ind w:firstLine="14" w:firstLineChars="6"/>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所属行业</w:t>
            </w:r>
          </w:p>
        </w:tc>
        <w:tc>
          <w:tcPr>
            <w:tcW w:w="6615" w:type="dxa"/>
            <w:vAlign w:val="center"/>
          </w:tcPr>
          <w:p w14:paraId="6124C483">
            <w:pPr>
              <w:tabs>
                <w:tab w:val="left" w:pos="8640"/>
              </w:tabs>
              <w:adjustRightInd w:val="0"/>
              <w:snapToGrid w:val="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软件和信息技术服务业</w:t>
            </w:r>
          </w:p>
        </w:tc>
      </w:tr>
    </w:tbl>
    <w:p w14:paraId="7F79A89E">
      <w:pPr>
        <w:pStyle w:val="25"/>
        <w:ind w:firstLine="0" w:firstLineChars="0"/>
        <w:rPr>
          <w:rFonts w:ascii="宋体" w:hAnsi="宋体" w:cs="宋体"/>
          <w:b/>
          <w:color w:val="000000" w:themeColor="text1"/>
          <w:sz w:val="30"/>
          <w:szCs w:val="30"/>
          <w14:textFill>
            <w14:solidFill>
              <w14:schemeClr w14:val="tx1"/>
            </w14:solidFill>
          </w14:textFill>
        </w:rPr>
      </w:pPr>
    </w:p>
    <w:p w14:paraId="059D907A">
      <w:pPr>
        <w:spacing w:line="720" w:lineRule="auto"/>
        <w:rPr>
          <w:rFonts w:ascii="宋体" w:hAnsi="宋体" w:cs="宋体"/>
          <w:b/>
          <w:color w:val="000000" w:themeColor="text1"/>
          <w:sz w:val="30"/>
          <w:szCs w:val="30"/>
          <w14:textFill>
            <w14:solidFill>
              <w14:schemeClr w14:val="tx1"/>
            </w14:solidFill>
          </w14:textFill>
        </w:rPr>
      </w:pPr>
    </w:p>
    <w:p w14:paraId="2B5CB2D8">
      <w:pPr>
        <w:spacing w:line="720" w:lineRule="auto"/>
        <w:rPr>
          <w:rFonts w:ascii="宋体" w:hAnsi="宋体" w:cs="宋体"/>
          <w:b/>
          <w:color w:val="000000" w:themeColor="text1"/>
          <w:sz w:val="30"/>
          <w:szCs w:val="30"/>
          <w14:textFill>
            <w14:solidFill>
              <w14:schemeClr w14:val="tx1"/>
            </w14:solidFill>
          </w14:textFill>
        </w:rPr>
      </w:pPr>
    </w:p>
    <w:p w14:paraId="50D0A070">
      <w:pPr>
        <w:spacing w:line="720" w:lineRule="auto"/>
        <w:rPr>
          <w:rFonts w:ascii="宋体" w:hAnsi="宋体" w:cs="宋体"/>
          <w:b/>
          <w:color w:val="000000" w:themeColor="text1"/>
          <w:sz w:val="30"/>
          <w:szCs w:val="30"/>
          <w14:textFill>
            <w14:solidFill>
              <w14:schemeClr w14:val="tx1"/>
            </w14:solidFill>
          </w14:textFill>
        </w:rPr>
      </w:pPr>
    </w:p>
    <w:p w14:paraId="15A8095C">
      <w:pPr>
        <w:spacing w:line="720" w:lineRule="auto"/>
        <w:jc w:val="center"/>
        <w:rPr>
          <w:rFonts w:ascii="宋体" w:hAnsi="宋体" w:cs="宋体"/>
          <w:b/>
          <w:color w:val="000000" w:themeColor="text1"/>
          <w:sz w:val="30"/>
          <w:szCs w:val="30"/>
          <w14:textFill>
            <w14:solidFill>
              <w14:schemeClr w14:val="tx1"/>
            </w14:solidFill>
          </w14:textFill>
        </w:rPr>
      </w:pPr>
      <w:r>
        <w:rPr>
          <w:rFonts w:hint="eastAsia" w:ascii="宋体" w:hAnsi="宋体" w:cs="宋体"/>
          <w:b/>
          <w:color w:val="000000" w:themeColor="text1"/>
          <w:sz w:val="30"/>
          <w:szCs w:val="30"/>
          <w14:textFill>
            <w14:solidFill>
              <w14:schemeClr w14:val="tx1"/>
            </w14:solidFill>
          </w14:textFill>
        </w:rPr>
        <w:t>一、总则</w:t>
      </w:r>
    </w:p>
    <w:p w14:paraId="6D7A2356">
      <w:pPr>
        <w:spacing w:line="560" w:lineRule="exact"/>
        <w:ind w:firstLine="482" w:firstLineChars="200"/>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1．适用范围</w:t>
      </w:r>
    </w:p>
    <w:p w14:paraId="791DB9F4">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14:textFill>
            <w14:solidFill>
              <w14:schemeClr w14:val="tx1"/>
            </w14:solidFill>
          </w14:textFill>
        </w:rPr>
        <w:t>项目。</w:t>
      </w:r>
    </w:p>
    <w:p w14:paraId="78064D11">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2．定义</w:t>
      </w:r>
    </w:p>
    <w:p w14:paraId="2D60AC9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2.1“采购代理机构”：周口市公共资源交易中心政府采购中心。</w:t>
      </w:r>
    </w:p>
    <w:p w14:paraId="3FDEA8AB">
      <w:pPr>
        <w:tabs>
          <w:tab w:val="left" w:pos="0"/>
        </w:tabs>
        <w:spacing w:line="560" w:lineRule="exact"/>
        <w:ind w:firstLine="480" w:firstLineChars="200"/>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2.2“采购人”：</w:t>
      </w:r>
      <w:r>
        <w:rPr>
          <w:rFonts w:hint="eastAsia" w:ascii="宋体" w:hAnsi="宋体" w:cs="宋体"/>
          <w:color w:val="000000" w:themeColor="text1"/>
          <w:sz w:val="24"/>
          <w:lang w:eastAsia="zh-CN"/>
          <w14:textFill>
            <w14:solidFill>
              <w14:schemeClr w14:val="tx1"/>
            </w14:solidFill>
          </w14:textFill>
        </w:rPr>
        <w:t>项城市文化广电和旅游局　</w:t>
      </w:r>
    </w:p>
    <w:p w14:paraId="1BCC27A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74F9BC1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2.4“供应商代表”：系指代表供应商参加本次竞争性磋商活动的供应商的法定代表人或其委托代理人。</w:t>
      </w:r>
    </w:p>
    <w:p w14:paraId="2F22374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2.5“服务”：系指本项目所采购的服务及其他要求等。</w:t>
      </w:r>
    </w:p>
    <w:p w14:paraId="0B6D5B8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1AA9C71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05F9DA0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2.8“不具备良好的商业信誉”是指：</w:t>
      </w:r>
    </w:p>
    <w:p w14:paraId="18728BD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（1）有重大违法记录的（满三年的除外）；</w:t>
      </w:r>
    </w:p>
    <w:p w14:paraId="2DDC6E4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（2）被各级财政部门列入政府采购严重违法失信行为信息记录的（期限已满的除外）；</w:t>
      </w:r>
    </w:p>
    <w:p w14:paraId="59F1BB3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3664583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（4）被各级法院列入失信名单的（已依法解除的除外）；</w:t>
      </w:r>
    </w:p>
    <w:p w14:paraId="0F1549D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（5）法律法规规定的其他情形。</w:t>
      </w:r>
    </w:p>
    <w:p w14:paraId="281823A0">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3.采购预算</w:t>
      </w:r>
    </w:p>
    <w:p w14:paraId="462BC50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3.1本次采购预算：见公告。</w:t>
      </w:r>
    </w:p>
    <w:p w14:paraId="45E3CE0B">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4.合格的供应商</w:t>
      </w:r>
    </w:p>
    <w:p w14:paraId="44DEAB2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4.1.1符合供应商资格条件（详见第一部分供应商资格条件）</w:t>
      </w:r>
    </w:p>
    <w:p w14:paraId="1F54BE2C">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4.1.2参加政府采购活动前三年内，在经营活动中没有重大违法记录的声明函；</w:t>
      </w:r>
    </w:p>
    <w:p w14:paraId="101A9FF4">
      <w:pPr>
        <w:widowControl/>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4.1.3 政府采购供应商诚信承诺书；</w:t>
      </w:r>
    </w:p>
    <w:p w14:paraId="05F4D76C">
      <w:pPr>
        <w:pStyle w:val="71"/>
        <w:spacing w:line="360" w:lineRule="auto"/>
        <w:ind w:firstLine="480" w:firstLineChars="200"/>
        <w:rPr>
          <w:rFonts w:hAnsi="宋体" w:eastAsia="宋体"/>
          <w:color w:val="000000" w:themeColor="text1"/>
          <w:sz w:val="24"/>
          <w14:textFill>
            <w14:solidFill>
              <w14:schemeClr w14:val="tx1"/>
            </w14:solidFill>
          </w14:textFill>
        </w:rPr>
      </w:pPr>
      <w:r>
        <w:rPr>
          <w:rFonts w:hint="eastAsia" w:hAnsi="宋体" w:eastAsia="宋体"/>
          <w:color w:val="000000" w:themeColor="text1"/>
          <w:sz w:val="24"/>
          <w14:textFill>
            <w14:solidFill>
              <w14:schemeClr w14:val="tx1"/>
            </w14:solidFill>
          </w14:textFill>
        </w:rPr>
        <w:t>4.</w:t>
      </w:r>
      <w:r>
        <w:rPr>
          <w:rFonts w:hint="eastAsia" w:hAnsi="宋体" w:eastAsia="宋体"/>
          <w:color w:val="000000" w:themeColor="text1"/>
          <w:sz w:val="24"/>
          <w:lang w:val="en-US"/>
          <w14:textFill>
            <w14:solidFill>
              <w14:schemeClr w14:val="tx1"/>
            </w14:solidFill>
          </w14:textFill>
        </w:rPr>
        <w:t>1.4 供应商</w:t>
      </w:r>
      <w:r>
        <w:rPr>
          <w:rFonts w:hint="eastAsia" w:hAnsi="宋体" w:eastAsia="宋体"/>
          <w:color w:val="000000" w:themeColor="text1"/>
          <w:sz w:val="24"/>
          <w14:textFill>
            <w14:solidFill>
              <w14:schemeClr w14:val="tx1"/>
            </w14:solidFill>
          </w14:textFill>
        </w:rPr>
        <w:t>自觉抵制政府采购领域商业贿赂行为承诺书；</w:t>
      </w:r>
    </w:p>
    <w:p w14:paraId="3E0FE92B">
      <w:pPr>
        <w:spacing w:line="360" w:lineRule="auto"/>
        <w:ind w:firstLine="480" w:firstLineChars="200"/>
        <w:rPr>
          <w:rFonts w:ascii="宋体" w:hAnsi="宋体" w:cs="宋体"/>
          <w:color w:val="000000" w:themeColor="text1"/>
          <w:kern w:val="0"/>
          <w:sz w:val="24"/>
          <w:lang w:val="zh-CN"/>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 xml:space="preserve">4.2 </w:t>
      </w:r>
      <w:r>
        <w:rPr>
          <w:rFonts w:hint="eastAsia" w:ascii="宋体" w:hAnsi="宋体" w:cs="宋体"/>
          <w:color w:val="000000" w:themeColor="text1"/>
          <w:kern w:val="0"/>
          <w:sz w:val="24"/>
          <w14:textFill>
            <w14:solidFill>
              <w14:schemeClr w14:val="tx1"/>
            </w14:solidFill>
          </w14:textFill>
        </w:rPr>
        <w:t>供应商需提供售后服务体系与承诺</w:t>
      </w:r>
      <w:r>
        <w:rPr>
          <w:rFonts w:hint="eastAsia" w:ascii="宋体" w:hAnsi="宋体" w:cs="宋体"/>
          <w:color w:val="000000" w:themeColor="text1"/>
          <w:kern w:val="0"/>
          <w:sz w:val="24"/>
          <w:lang w:val="zh-CN"/>
          <w14:textFill>
            <w14:solidFill>
              <w14:schemeClr w14:val="tx1"/>
            </w14:solidFill>
          </w14:textFill>
        </w:rPr>
        <w:t>。</w:t>
      </w:r>
    </w:p>
    <w:p w14:paraId="2DCE565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hAnsi="宋体"/>
          <w:color w:val="000000" w:themeColor="text1"/>
          <w:sz w:val="24"/>
          <w14:textFill>
            <w14:solidFill>
              <w14:schemeClr w14:val="tx1"/>
            </w14:solidFill>
          </w14:textFill>
        </w:rPr>
        <w:t>4.3符合本竞争性磋商文件规定的供应商资格要求及项目要求的其它条件，并按照</w:t>
      </w:r>
      <w:r>
        <w:rPr>
          <w:rFonts w:hint="eastAsia" w:ascii="宋体" w:hAnsi="宋体" w:cs="宋体"/>
          <w:color w:val="000000" w:themeColor="text1"/>
          <w:sz w:val="24"/>
          <w14:textFill>
            <w14:solidFill>
              <w14:schemeClr w14:val="tx1"/>
            </w14:solidFill>
          </w14:textFill>
        </w:rPr>
        <w:t>要求提供相关证明材料。</w:t>
      </w:r>
    </w:p>
    <w:p w14:paraId="1F150A9D">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4.4供应商应遵守国家法律、法规有关竞争性磋商的规定。</w:t>
      </w:r>
    </w:p>
    <w:p w14:paraId="3354EF9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4.5 凡通过磋商小组符合性审查的供应商均为合格供应商。未通过符合性审查的供应商将视为不响应本项目的竞争性磋商文件被否决。</w:t>
      </w:r>
    </w:p>
    <w:p w14:paraId="6B4211D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kern w:val="0"/>
          <w:sz w:val="24"/>
          <w:lang w:val="zh-CN"/>
          <w14:textFill>
            <w14:solidFill>
              <w14:schemeClr w14:val="tx1"/>
            </w14:solidFill>
          </w14:textFill>
        </w:rPr>
        <w:t>注：</w:t>
      </w:r>
      <w:r>
        <w:rPr>
          <w:rFonts w:hint="eastAsia" w:ascii="宋体" w:hAnsi="宋体" w:cs="宋体"/>
          <w:color w:val="000000" w:themeColor="text1"/>
          <w:sz w:val="24"/>
          <w14:textFill>
            <w14:solidFill>
              <w14:schemeClr w14:val="tx1"/>
            </w14:solidFill>
          </w14:textFill>
        </w:rPr>
        <w:t>单位负责人为同一人或者存在直接控股、管理关系的不同供应商，不得参加同一合同项下的政府采购活动。提供法定代表人签章的国家企业信用信息公示系统公告后网页查询扫描件并承诺。</w:t>
      </w:r>
    </w:p>
    <w:p w14:paraId="3B2F6C27">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5.竞争性磋商文件的约束力 </w:t>
      </w:r>
    </w:p>
    <w:p w14:paraId="4874E4D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5.l供应商一旦参加竞争性磋商，即被认为接受了本竞争性磋商文件中的所有条款和规定。</w:t>
      </w:r>
    </w:p>
    <w:p w14:paraId="792434D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5EB73A8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5.3本磋商文件由采购人负责解释。</w:t>
      </w:r>
    </w:p>
    <w:p w14:paraId="63369C33">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二、竞争性磋商文件</w:t>
      </w:r>
    </w:p>
    <w:p w14:paraId="407301B1">
      <w:pPr>
        <w:tabs>
          <w:tab w:val="left" w:pos="632"/>
          <w:tab w:val="left" w:pos="79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6．竞争性磋商文件的组成</w:t>
      </w:r>
    </w:p>
    <w:p w14:paraId="1E6FBE23">
      <w:pPr>
        <w:autoSpaceDE w:val="0"/>
        <w:autoSpaceDN w:val="0"/>
        <w:adjustRightIn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6.1竞争性磋商</w:t>
      </w:r>
      <w:r>
        <w:rPr>
          <w:rFonts w:hint="eastAsia" w:ascii="宋体" w:hAnsi="宋体" w:cs="宋体"/>
          <w:color w:val="000000" w:themeColor="text1"/>
          <w:sz w:val="24"/>
          <w:lang w:val="zh-CN"/>
          <w14:textFill>
            <w14:solidFill>
              <w14:schemeClr w14:val="tx1"/>
            </w14:solidFill>
          </w14:textFill>
        </w:rPr>
        <w:t>文件是用以阐明的采购需求、采购程序和合同格式等的规范性文件。竞争性磋商文件主要由以下部分组成：</w:t>
      </w:r>
    </w:p>
    <w:p w14:paraId="502B263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（1）竞争性磋商邀请函；</w:t>
      </w:r>
    </w:p>
    <w:p w14:paraId="5E18534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（2）供应商须知；</w:t>
      </w:r>
    </w:p>
    <w:p w14:paraId="059B759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（3）采购需求；</w:t>
      </w:r>
    </w:p>
    <w:p w14:paraId="3EB7E56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（4）响应性文件内容及格式；</w:t>
      </w:r>
    </w:p>
    <w:p w14:paraId="304110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（5）合同主要条款。</w:t>
      </w:r>
    </w:p>
    <w:p w14:paraId="2EEF909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1A324C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5AF4F1A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6.4供应商必须详阅竞争性磋商文件的所有条款、文件及表格格式等。供应商若未按竞争性磋商文件的要求和规范编制、提交响应性文件，将有可能导致响应性文件被拒绝接受或被视为无效。</w:t>
      </w:r>
    </w:p>
    <w:p w14:paraId="1C697034">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7.竞争性磋商文件的澄清与修改</w:t>
      </w:r>
    </w:p>
    <w:p w14:paraId="5B74ABA2">
      <w:pPr>
        <w:autoSpaceDE w:val="0"/>
        <w:autoSpaceDN w:val="0"/>
        <w:adjustRightInd w:val="0"/>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300E79D">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三、响应性文件的编制</w:t>
      </w:r>
    </w:p>
    <w:p w14:paraId="6AC92F17">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8.要求</w:t>
      </w:r>
    </w:p>
    <w:p w14:paraId="6DED3C4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50614D6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4ADB97AA">
      <w:pPr>
        <w:spacing w:line="560" w:lineRule="exact"/>
        <w:ind w:firstLine="480" w:firstLineChars="200"/>
        <w:rPr>
          <w:rFonts w:ascii="宋体" w:hAnsi="宋体" w:cs="宋体"/>
          <w:i/>
          <w:i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63E3672F">
      <w:pPr>
        <w:widowControl/>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9.响应性文件的语言及度量衡 </w:t>
      </w:r>
    </w:p>
    <w:p w14:paraId="0A52993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584680C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9.2供应商使用其他语言的，以中文翻译为准。 </w:t>
      </w:r>
    </w:p>
    <w:p w14:paraId="7E4E4A4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5938BC1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9.4本竞争性磋商文件所表述的时间均为北京时间。</w:t>
      </w:r>
    </w:p>
    <w:p w14:paraId="1A9C2EF3">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10.响应性文件的组成</w:t>
      </w:r>
    </w:p>
    <w:p w14:paraId="5537A174">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10.1响应性文件由</w:t>
      </w:r>
      <w:r>
        <w:rPr>
          <w:rFonts w:hint="eastAsia" w:ascii="宋体" w:hAnsi="宋体" w:cs="宋体"/>
          <w:bCs/>
          <w:color w:val="000000" w:themeColor="text1"/>
          <w:sz w:val="24"/>
          <w:u w:val="single"/>
          <w14:textFill>
            <w14:solidFill>
              <w14:schemeClr w14:val="tx1"/>
            </w14:solidFill>
          </w14:textFill>
        </w:rPr>
        <w:t>资格性证明材料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符合性证明材料</w:t>
      </w:r>
      <w:r>
        <w:rPr>
          <w:rFonts w:hint="eastAsia" w:ascii="宋体" w:hAnsi="宋体" w:cs="宋体"/>
          <w:bCs/>
          <w:color w:val="000000" w:themeColor="text1"/>
          <w:sz w:val="24"/>
          <w14:textFill>
            <w14:solidFill>
              <w14:schemeClr w14:val="tx1"/>
            </w14:solidFill>
          </w14:textFill>
        </w:rPr>
        <w:t>、</w:t>
      </w:r>
      <w:r>
        <w:rPr>
          <w:rFonts w:hint="eastAsia" w:ascii="宋体" w:hAnsi="宋体" w:cs="宋体"/>
          <w:bCs/>
          <w:color w:val="000000" w:themeColor="text1"/>
          <w:sz w:val="24"/>
          <w:u w:val="single"/>
          <w14:textFill>
            <w14:solidFill>
              <w14:schemeClr w14:val="tx1"/>
            </w14:solidFill>
          </w14:textFill>
        </w:rPr>
        <w:t>其他材料</w:t>
      </w:r>
      <w:r>
        <w:rPr>
          <w:rFonts w:hint="eastAsia" w:ascii="宋体" w:hAnsi="宋体" w:cs="宋体"/>
          <w:color w:val="000000" w:themeColor="text1"/>
          <w:sz w:val="24"/>
          <w14:textFill>
            <w14:solidFill>
              <w14:schemeClr w14:val="tx1"/>
            </w14:solidFill>
          </w14:textFill>
        </w:rPr>
        <w:t>三部分组成。具体内容和格式见竞争性磋商文件</w:t>
      </w:r>
      <w:r>
        <w:rPr>
          <w:rFonts w:hint="eastAsia" w:ascii="宋体" w:hAnsi="宋体" w:cs="宋体"/>
          <w:bCs/>
          <w:color w:val="000000" w:themeColor="text1"/>
          <w:sz w:val="24"/>
          <w14:textFill>
            <w14:solidFill>
              <w14:schemeClr w14:val="tx1"/>
            </w14:solidFill>
          </w14:textFill>
        </w:rPr>
        <w:t>第四章</w:t>
      </w:r>
      <w:r>
        <w:rPr>
          <w:rFonts w:hint="eastAsia" w:ascii="宋体" w:hAnsi="宋体" w:cs="宋体"/>
          <w:color w:val="000000" w:themeColor="text1"/>
          <w:sz w:val="24"/>
          <w14:textFill>
            <w14:solidFill>
              <w14:schemeClr w14:val="tx1"/>
            </w14:solidFill>
          </w14:textFill>
        </w:rPr>
        <w:t>。</w:t>
      </w:r>
    </w:p>
    <w:p w14:paraId="5B14F225">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11.响应性文件格式</w:t>
      </w:r>
    </w:p>
    <w:p w14:paraId="7E7D1DB6">
      <w:pPr>
        <w:widowControl/>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6BB6C35D">
      <w:pPr>
        <w:widowControl/>
        <w:spacing w:line="560" w:lineRule="exact"/>
        <w:ind w:firstLine="482" w:firstLineChars="200"/>
        <w:rPr>
          <w:rFonts w:ascii="宋体" w:hAns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12.竞争性磋商报价</w:t>
      </w:r>
    </w:p>
    <w:p w14:paraId="1A13D78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12.1报价包括所投服务、保险、税费、检测、验收和交付后约定期限内免费维保等工作所发生的一切应有费用。</w:t>
      </w:r>
    </w:p>
    <w:p w14:paraId="0E70459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12.2供应商应填写报价一览表，如果分项报价与单价不符，则以单价为准；其它表格与报价一览表不符，以报价一览表为准且须在报价大写处加盖公章；小写与大写不符，以大写为准。</w:t>
      </w:r>
    </w:p>
    <w:p w14:paraId="081E84C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12.3采购人不接受有选择的报价。</w:t>
      </w:r>
    </w:p>
    <w:p w14:paraId="358CDE7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12.4最终报价不得超过采购预算。</w:t>
      </w:r>
    </w:p>
    <w:p w14:paraId="70CE672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12.5报价均须以人民币为计算单位。</w:t>
      </w:r>
    </w:p>
    <w:p w14:paraId="2CC47C11">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 xml:space="preserve">13．响应性文件有效期 </w:t>
      </w:r>
    </w:p>
    <w:p w14:paraId="1A3E01C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13.l响应性文件有效期为自竞争性磋商开始之日起60天，成交的响应性文件其有效期应延续至合同执行结束，有效期短于此规定的响应性文件将被视为无效。</w:t>
      </w:r>
    </w:p>
    <w:p w14:paraId="13823005">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13.2特殊情况下，采购人可于响应性文件有效期满之前书面要求供应商同意延长有效期，供应商应在采购人规定的期限内以书面形式予以答复。供应商答复不明确或逾期未答复的，均视为拒绝上述要求。</w:t>
      </w:r>
    </w:p>
    <w:p w14:paraId="1E16AE56">
      <w:pPr>
        <w:spacing w:line="560" w:lineRule="exact"/>
        <w:ind w:firstLine="482" w:firstLineChars="200"/>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14.响应性文件的签署、盖章</w:t>
      </w:r>
    </w:p>
    <w:p w14:paraId="6E4B4995">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14.1</w:t>
      </w:r>
      <w:r>
        <w:rPr>
          <w:rFonts w:hint="eastAsia" w:ascii="宋体" w:hAnsi="宋体" w:cs="宋体"/>
          <w:color w:val="000000" w:themeColor="text1"/>
          <w:sz w:val="24"/>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22F1D09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14.2响应性文件应无涂改和行间插字，除非这些改动是为改正供应商造成的必须修改的错误进行的。有改动时，修改处应由供应商代表签署证明或加盖公章，但非供应商出具的材料，供应商改动无效。</w:t>
      </w:r>
    </w:p>
    <w:p w14:paraId="119B694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70748FC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15电子投标文件制作，见周口市公共资源交易中心网站下载中心版块《投标单位-电子投标文件视频制作手册》的相关规定。</w:t>
      </w:r>
    </w:p>
    <w:p w14:paraId="03C67BD9">
      <w:pPr>
        <w:numPr>
          <w:ilvl w:val="0"/>
          <w:numId w:val="3"/>
        </w:num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响应性文件的递交</w:t>
      </w:r>
    </w:p>
    <w:p w14:paraId="46D577E5">
      <w:pPr>
        <w:autoSpaceDE w:val="0"/>
        <w:autoSpaceDN w:val="0"/>
        <w:adjustRightInd w:val="0"/>
        <w:spacing w:line="50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401A2360">
      <w:pPr>
        <w:spacing w:line="360" w:lineRule="auto"/>
        <w:ind w:firstLine="55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1CEE5860">
      <w:pPr>
        <w:autoSpaceDE w:val="0"/>
        <w:autoSpaceDN w:val="0"/>
        <w:adjustRightInd w:val="0"/>
        <w:spacing w:line="500" w:lineRule="exact"/>
        <w:ind w:firstLine="240" w:firstLineChars="1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14:textFill>
            <w14:solidFill>
              <w14:schemeClr w14:val="tx1"/>
            </w14:solidFill>
          </w14:textFill>
        </w:rPr>
        <w:t>《不见面开标远程在线解密会员端操作手册操作指南》</w:t>
      </w:r>
      <w:r>
        <w:rPr>
          <w:rFonts w:hint="eastAsia" w:ascii="宋体" w:hAnsi="宋体" w:cs="宋体"/>
          <w:color w:val="000000" w:themeColor="text1"/>
          <w:sz w:val="24"/>
          <w14:textFill>
            <w14:solidFill>
              <w14:schemeClr w14:val="tx1"/>
            </w14:solidFill>
          </w14:textFill>
        </w:rPr>
        <w:t>。</w:t>
      </w:r>
    </w:p>
    <w:p w14:paraId="794CE2D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16.响应性文件的递交</w:t>
      </w:r>
    </w:p>
    <w:p w14:paraId="40EB27C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4C82BA0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1EB6FD5D">
      <w:pPr>
        <w:pStyle w:val="55"/>
        <w:spacing w:line="560" w:lineRule="exact"/>
        <w:ind w:firstLine="482" w:firstLineChars="200"/>
        <w:rPr>
          <w:rFonts w:ascii="宋体" w:hAnsi="宋体"/>
          <w:b/>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17</w:t>
      </w:r>
      <w:r>
        <w:rPr>
          <w:rFonts w:hint="eastAsia" w:ascii="宋体" w:hAnsi="宋体"/>
          <w:b/>
          <w:color w:val="000000" w:themeColor="text1"/>
          <w:sz w:val="24"/>
          <w:szCs w:val="24"/>
          <w14:textFill>
            <w14:solidFill>
              <w14:schemeClr w14:val="tx1"/>
            </w14:solidFill>
          </w14:textFill>
        </w:rPr>
        <w:t>.响应性文件的修改和撤回</w:t>
      </w:r>
    </w:p>
    <w:p w14:paraId="1686DE5E">
      <w:pPr>
        <w:pStyle w:val="55"/>
        <w:spacing w:line="560" w:lineRule="exact"/>
        <w:ind w:firstLine="480" w:firstLineChars="200"/>
        <w:rPr>
          <w:rFonts w:ascii="宋体" w:hAnsi="宋体"/>
          <w:b/>
          <w:bCs/>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6A256E36">
      <w:pPr>
        <w:pStyle w:val="5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0BE5AB45">
      <w:pPr>
        <w:pStyle w:val="5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085FCE70">
      <w:pPr>
        <w:pStyle w:val="5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17.4供应商有下列情形之一的，采购人将拒绝接受其响应性文件：</w:t>
      </w:r>
    </w:p>
    <w:p w14:paraId="7478F381">
      <w:pPr>
        <w:pStyle w:val="5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17.4.1在竞争性磋商文件规定的响应性文件接收截止时间之后递交响应性文件的；</w:t>
      </w:r>
    </w:p>
    <w:p w14:paraId="6935B0A5">
      <w:pPr>
        <w:pStyle w:val="55"/>
        <w:spacing w:line="560" w:lineRule="exact"/>
        <w:ind w:firstLine="480" w:firstLineChars="200"/>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17.4.2响应性文件未按竞争性磋商文件规定密封、签署、盖章及未加盖骑缝章的；</w:t>
      </w:r>
    </w:p>
    <w:p w14:paraId="7F00F6D6">
      <w:pPr>
        <w:pStyle w:val="55"/>
        <w:spacing w:line="560" w:lineRule="exact"/>
        <w:ind w:firstLine="480" w:firstLineChars="200"/>
        <w:rPr>
          <w:rFonts w:ascii="宋体" w:hAnsi="宋体"/>
          <w:b/>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17.4.3一个供应商不止递交一套响应性文件的。</w:t>
      </w:r>
    </w:p>
    <w:p w14:paraId="4087EBC9">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五、竞争性磋商</w:t>
      </w:r>
    </w:p>
    <w:p w14:paraId="3F91EA76">
      <w:pPr>
        <w:spacing w:line="560" w:lineRule="exact"/>
        <w:ind w:firstLine="482" w:firstLineChars="200"/>
        <w:rPr>
          <w:rFonts w:ascii="宋体" w:hAnsi="宋体" w:cs="宋体"/>
          <w:b/>
          <w:color w:val="000000" w:themeColor="text1"/>
          <w:sz w:val="24"/>
          <w:lang w:val="zh-CN"/>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18.组建</w:t>
      </w:r>
      <w:r>
        <w:rPr>
          <w:rFonts w:hint="eastAsia" w:ascii="宋体" w:hAnsi="宋体" w:cs="宋体"/>
          <w:b/>
          <w:color w:val="000000" w:themeColor="text1"/>
          <w:sz w:val="24"/>
          <w:lang w:val="zh-CN"/>
          <w14:textFill>
            <w14:solidFill>
              <w14:schemeClr w14:val="tx1"/>
            </w14:solidFill>
          </w14:textFill>
        </w:rPr>
        <w:t>竞争性磋商小组</w:t>
      </w:r>
    </w:p>
    <w:p w14:paraId="731789F9">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18.1采购人根据采购项目的特点依法组建竞争性磋商小组。</w:t>
      </w:r>
    </w:p>
    <w:p w14:paraId="7C3588E9">
      <w:pPr>
        <w:spacing w:line="560" w:lineRule="exact"/>
        <w:ind w:firstLine="480" w:firstLineChars="200"/>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18.2竞争性磋商小组</w:t>
      </w:r>
      <w:r>
        <w:rPr>
          <w:rFonts w:hint="eastAsia" w:ascii="宋体" w:hAnsi="宋体" w:cs="宋体"/>
          <w:bCs/>
          <w:color w:val="000000" w:themeColor="text1"/>
          <w:kern w:val="0"/>
          <w:sz w:val="24"/>
          <w14:textFill>
            <w14:solidFill>
              <w14:schemeClr w14:val="tx1"/>
            </w14:solidFill>
          </w14:textFill>
        </w:rPr>
        <w:t>确认竞争性磋商文件，并</w:t>
      </w:r>
      <w:r>
        <w:rPr>
          <w:rFonts w:hint="eastAsia" w:ascii="宋体" w:hAnsi="宋体" w:cs="宋体"/>
          <w:color w:val="000000" w:themeColor="text1"/>
          <w:kern w:val="0"/>
          <w:sz w:val="24"/>
          <w14:textFill>
            <w14:solidFill>
              <w14:schemeClr w14:val="tx1"/>
            </w14:solidFill>
          </w14:textFill>
        </w:rPr>
        <w:t>负责具体评审事务，根据有关法律法规和竞争性磋商文件规定的评审程序，按照评审方法及评审标准独立履行竞争性磋商小组职责。</w:t>
      </w:r>
    </w:p>
    <w:p w14:paraId="615D46F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19.资格性和符合性审查</w:t>
      </w:r>
    </w:p>
    <w:p w14:paraId="5120935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053AF1F3">
      <w:pPr>
        <w:spacing w:line="560" w:lineRule="exact"/>
        <w:ind w:firstLine="480" w:firstLineChars="200"/>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19.1.1资格性审查的内容包括：竞争性磋商文件规定的供应商资格条件；</w:t>
      </w:r>
    </w:p>
    <w:p w14:paraId="7F6A3EF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3102F7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19.2.1符合性审查的内容包括：</w:t>
      </w:r>
    </w:p>
    <w:p w14:paraId="188CF78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（1）响应性文件的有效性(签署情况等)；</w:t>
      </w:r>
    </w:p>
    <w:p w14:paraId="13DCCB8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（2）响应性文件的完整性；</w:t>
      </w:r>
    </w:p>
    <w:p w14:paraId="4FA4DF6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（3）对竞争性磋商文件的响应程度（是否存在重大负偏离等）。 </w:t>
      </w:r>
    </w:p>
    <w:p w14:paraId="6E133A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5FFA9C09">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注意事项：资格性、符合性证明材料见竞争性磋商文件第四章规定。</w:t>
      </w:r>
    </w:p>
    <w:p w14:paraId="6D5BD0C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03FF72DC">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D4AB357">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1E8B9AC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0129427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0C14EFD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19.7.1未按竞争性磋商文件规定要求</w:t>
      </w:r>
      <w:r>
        <w:rPr>
          <w:rFonts w:hint="eastAsia" w:ascii="宋体" w:hAnsi="宋体" w:cs="宋体"/>
          <w:color w:val="000000" w:themeColor="text1"/>
          <w:sz w:val="24"/>
          <w:lang w:val="zh-CN"/>
          <w14:textFill>
            <w14:solidFill>
              <w14:schemeClr w14:val="tx1"/>
            </w14:solidFill>
          </w14:textFill>
        </w:rPr>
        <w:t>签署、盖章的；</w:t>
      </w:r>
    </w:p>
    <w:p w14:paraId="266111A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19.7.2资格证明文件不全的，或不符合竞争性磋商文件中规定的资格要求的；</w:t>
      </w:r>
    </w:p>
    <w:p w14:paraId="5725406A">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19.7.3供应商代表未能出具有效身份证明，或与身份不符的；</w:t>
      </w:r>
    </w:p>
    <w:p w14:paraId="1171AE2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19.7.4不符合竞争性磋商文件规定的实质性要求的；</w:t>
      </w:r>
    </w:p>
    <w:p w14:paraId="273E0F8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19.7.5响应性文件内容不齐全或内容虚假的；</w:t>
      </w:r>
    </w:p>
    <w:p w14:paraId="198F1E2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19.7.6响应性文件的实质性内容未使用中文表述；</w:t>
      </w:r>
    </w:p>
    <w:p w14:paraId="13F9B9A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19.7.7响应性文件的内容修改处未按规定签名或盖章的；</w:t>
      </w:r>
    </w:p>
    <w:p w14:paraId="105C551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19.7.8违反法律、行政法规、竞争性磋商文件规定的其他情形的；</w:t>
      </w:r>
    </w:p>
    <w:p w14:paraId="3C22707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19.7.9不同供应商的电子投标（响应）文件上传计算机的网卡 MAC 地址、CPU 序列号和硬盘序列号等硬件信息相同的；</w:t>
      </w:r>
    </w:p>
    <w:p w14:paraId="32C93DA6">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19.7.10不同供应商的投标（响应）文件由同一电子设备编制，打印、复印、加密或者上传的；</w:t>
      </w:r>
    </w:p>
    <w:p w14:paraId="684CB8B5">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19.7.11不同供应商的投标（响应）文件由同一人送达或者分发，或者不同供应商联系人为同一人或不同联系人的联系电话一致的；</w:t>
      </w:r>
    </w:p>
    <w:p w14:paraId="7D24258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19.7.12不同供应商的投标（响应）文件的内容存在两处以上细节错误一致；</w:t>
      </w:r>
    </w:p>
    <w:p w14:paraId="4600CC4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19.7.13不同供应商的法定代表人、委托代理人、项目经理、项目负责人等由同一个单位缴纳社会保险或者领取报酬的；</w:t>
      </w:r>
    </w:p>
    <w:p w14:paraId="6085499A">
      <w:pPr>
        <w:spacing w:line="360" w:lineRule="auto"/>
        <w:ind w:firstLine="480" w:firstLineChars="200"/>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19.7.14不同供应商投标（响应）文件中法定代表人或者负责人签字出自同一人之手。</w:t>
      </w:r>
    </w:p>
    <w:p w14:paraId="1329801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74C15D5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19.8.1不同供应商的响应性文件互相混装的；</w:t>
      </w:r>
    </w:p>
    <w:p w14:paraId="14708D8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19.8.2不同供应商授权同一人作为供应商委托代理人的；</w:t>
      </w:r>
    </w:p>
    <w:p w14:paraId="3377D09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19.8.3不同供应商的响应性文件载明的项目管理成员为同一人的；</w:t>
      </w:r>
    </w:p>
    <w:p w14:paraId="4828A85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19.8.4有证据证明供应商与采购人、采购代理机构或者其他供应商串通的其他情形；</w:t>
      </w:r>
    </w:p>
    <w:p w14:paraId="123B2BF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19.8.5竞争性磋商小组认定的其他串通情形。</w:t>
      </w:r>
    </w:p>
    <w:p w14:paraId="67537C48">
      <w:pPr>
        <w:pStyle w:val="37"/>
        <w:rPr>
          <w:rFonts w:ascii="宋体" w:hAnsi="宋体" w:cs="宋体"/>
          <w:color w:val="000000" w:themeColor="text1"/>
          <w:sz w:val="24"/>
          <w:szCs w:val="24"/>
          <w14:textFill>
            <w14:solidFill>
              <w14:schemeClr w14:val="tx1"/>
            </w14:solidFill>
          </w14:textFill>
        </w:rPr>
      </w:pPr>
    </w:p>
    <w:tbl>
      <w:tblPr>
        <w:tblStyle w:val="26"/>
        <w:tblW w:w="88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709"/>
      </w:tblGrid>
      <w:tr w14:paraId="01E9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843" w:type="dxa"/>
            <w:gridSpan w:val="5"/>
            <w:vAlign w:val="center"/>
          </w:tcPr>
          <w:p w14:paraId="5546154A">
            <w:pPr>
              <w:pStyle w:val="72"/>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14:textFill>
                  <w14:solidFill>
                    <w14:schemeClr w14:val="tx1"/>
                  </w14:solidFill>
                </w14:textFill>
              </w:rPr>
            </w:pPr>
            <w:r>
              <w:rPr>
                <w:rFonts w:hint="eastAsia" w:ascii="宋体" w:hAnsi="宋体" w:cs="宋体"/>
                <w:b/>
                <w:color w:val="000000" w:themeColor="text1"/>
                <w:kern w:val="2"/>
                <w:szCs w:val="24"/>
                <w14:textFill>
                  <w14:solidFill>
                    <w14:schemeClr w14:val="tx1"/>
                  </w14:solidFill>
                </w14:textFill>
              </w:rPr>
              <w:t>项目符合性审查表</w:t>
            </w:r>
          </w:p>
        </w:tc>
      </w:tr>
      <w:tr w14:paraId="6D11E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A951EC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序号</w:t>
            </w:r>
          </w:p>
        </w:tc>
        <w:tc>
          <w:tcPr>
            <w:tcW w:w="2665" w:type="dxa"/>
            <w:tcBorders>
              <w:bottom w:val="single" w:color="auto" w:sz="4" w:space="0"/>
            </w:tcBorders>
            <w:vAlign w:val="center"/>
          </w:tcPr>
          <w:p w14:paraId="19368244">
            <w:pPr>
              <w:pStyle w:val="72"/>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14:textFill>
                  <w14:solidFill>
                    <w14:schemeClr w14:val="tx1"/>
                  </w14:solidFill>
                </w14:textFill>
              </w:rPr>
            </w:pPr>
            <w:r>
              <w:rPr>
                <w:rFonts w:hint="eastAsia" w:ascii="宋体" w:hAnsi="宋体" w:cs="宋体"/>
                <w:color w:val="000000" w:themeColor="text1"/>
                <w:kern w:val="2"/>
                <w:szCs w:val="24"/>
                <w14:textFill>
                  <w14:solidFill>
                    <w14:schemeClr w14:val="tx1"/>
                  </w14:solidFill>
                </w14:textFill>
              </w:rPr>
              <w:t>指标名称</w:t>
            </w:r>
          </w:p>
        </w:tc>
        <w:tc>
          <w:tcPr>
            <w:tcW w:w="1937" w:type="dxa"/>
            <w:tcBorders>
              <w:bottom w:val="single" w:color="auto" w:sz="4" w:space="0"/>
            </w:tcBorders>
            <w:vAlign w:val="center"/>
          </w:tcPr>
          <w:p w14:paraId="5F2E0C26">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指标要求</w:t>
            </w:r>
          </w:p>
        </w:tc>
        <w:tc>
          <w:tcPr>
            <w:tcW w:w="825" w:type="dxa"/>
            <w:tcBorders>
              <w:bottom w:val="single" w:color="auto" w:sz="4" w:space="0"/>
            </w:tcBorders>
            <w:vAlign w:val="center"/>
          </w:tcPr>
          <w:p w14:paraId="7ADA726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是否</w:t>
            </w:r>
          </w:p>
          <w:p w14:paraId="167B5FB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通过</w:t>
            </w:r>
          </w:p>
        </w:tc>
        <w:tc>
          <w:tcPr>
            <w:tcW w:w="2709" w:type="dxa"/>
            <w:tcBorders>
              <w:bottom w:val="single" w:color="auto" w:sz="4" w:space="0"/>
            </w:tcBorders>
            <w:vAlign w:val="center"/>
          </w:tcPr>
          <w:p w14:paraId="55AF3CE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投标文件格式及</w:t>
            </w:r>
          </w:p>
          <w:p w14:paraId="640D7DE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提交资料要求</w:t>
            </w:r>
          </w:p>
        </w:tc>
      </w:tr>
      <w:tr w14:paraId="2564E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307628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665" w:type="dxa"/>
            <w:vAlign w:val="center"/>
          </w:tcPr>
          <w:p w14:paraId="1F9E4DF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营业执照</w:t>
            </w:r>
          </w:p>
        </w:tc>
        <w:tc>
          <w:tcPr>
            <w:tcW w:w="1937" w:type="dxa"/>
            <w:vAlign w:val="center"/>
          </w:tcPr>
          <w:p w14:paraId="0052E918">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6AA4F08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5EADF8E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4C0AC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07C948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665" w:type="dxa"/>
            <w:vAlign w:val="center"/>
          </w:tcPr>
          <w:p w14:paraId="5802FE68">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法定代表人及身份证</w:t>
            </w:r>
          </w:p>
        </w:tc>
        <w:tc>
          <w:tcPr>
            <w:tcW w:w="1937" w:type="dxa"/>
            <w:vAlign w:val="center"/>
          </w:tcPr>
          <w:p w14:paraId="4C25A36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32F279E">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2EC72A8A">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EDAC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72680A4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665" w:type="dxa"/>
            <w:vAlign w:val="center"/>
          </w:tcPr>
          <w:p w14:paraId="6E81A216">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纳税凭证和社保证明</w:t>
            </w:r>
          </w:p>
        </w:tc>
        <w:tc>
          <w:tcPr>
            <w:tcW w:w="1937" w:type="dxa"/>
            <w:vAlign w:val="center"/>
          </w:tcPr>
          <w:p w14:paraId="4B905E58">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B40291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730BB81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70CF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524DE48C">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665" w:type="dxa"/>
            <w:vAlign w:val="center"/>
          </w:tcPr>
          <w:p w14:paraId="5E2D6D14">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财务审计报告</w:t>
            </w:r>
          </w:p>
        </w:tc>
        <w:tc>
          <w:tcPr>
            <w:tcW w:w="1937" w:type="dxa"/>
            <w:vAlign w:val="center"/>
          </w:tcPr>
          <w:p w14:paraId="05B76CE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7A759A7">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3E0FFB4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EF3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0AAF90">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665" w:type="dxa"/>
            <w:vAlign w:val="center"/>
          </w:tcPr>
          <w:p w14:paraId="6C313072">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“信用中国”“中国政府采购网”查询</w:t>
            </w:r>
          </w:p>
        </w:tc>
        <w:tc>
          <w:tcPr>
            <w:tcW w:w="1937" w:type="dxa"/>
            <w:vAlign w:val="center"/>
          </w:tcPr>
          <w:p w14:paraId="09B92CED">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1EF48C2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0756339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965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0D7D101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665" w:type="dxa"/>
            <w:vAlign w:val="center"/>
          </w:tcPr>
          <w:p w14:paraId="574F32D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投标文件签字盖章格式</w:t>
            </w:r>
          </w:p>
        </w:tc>
        <w:tc>
          <w:tcPr>
            <w:tcW w:w="1937" w:type="dxa"/>
            <w:vAlign w:val="center"/>
          </w:tcPr>
          <w:p w14:paraId="591A3C8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D3B001A">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5B597703">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07D4A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6DEDC0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665" w:type="dxa"/>
            <w:vAlign w:val="center"/>
          </w:tcPr>
          <w:p w14:paraId="5920D1C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合格供应商的声明函和承诺书</w:t>
            </w:r>
          </w:p>
        </w:tc>
        <w:tc>
          <w:tcPr>
            <w:tcW w:w="1937" w:type="dxa"/>
            <w:vAlign w:val="center"/>
          </w:tcPr>
          <w:p w14:paraId="3AF1D03C">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9015E99">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6C0470B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F74E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25EAFF3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665" w:type="dxa"/>
            <w:vAlign w:val="center"/>
          </w:tcPr>
          <w:p w14:paraId="48246986">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服务期</w:t>
            </w:r>
          </w:p>
        </w:tc>
        <w:tc>
          <w:tcPr>
            <w:tcW w:w="1937" w:type="dxa"/>
            <w:vAlign w:val="center"/>
          </w:tcPr>
          <w:p w14:paraId="17519ECE">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028A343">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38408A8D">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77F86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CE5EBB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665" w:type="dxa"/>
            <w:vAlign w:val="center"/>
          </w:tcPr>
          <w:p w14:paraId="2F1B5B6A">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投标有效期</w:t>
            </w:r>
          </w:p>
        </w:tc>
        <w:tc>
          <w:tcPr>
            <w:tcW w:w="1937" w:type="dxa"/>
            <w:vAlign w:val="center"/>
          </w:tcPr>
          <w:p w14:paraId="29CD2C73">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0962ADF0">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6D37624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5DB8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F86AEE5">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665" w:type="dxa"/>
            <w:vAlign w:val="center"/>
          </w:tcPr>
          <w:p w14:paraId="17B89BF5">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服务技术要求</w:t>
            </w:r>
          </w:p>
        </w:tc>
        <w:tc>
          <w:tcPr>
            <w:tcW w:w="1937" w:type="dxa"/>
            <w:vAlign w:val="center"/>
          </w:tcPr>
          <w:p w14:paraId="1B0F5A61">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431F7E0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28F92E51">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10D5E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C70DE4B">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665" w:type="dxa"/>
            <w:vAlign w:val="center"/>
          </w:tcPr>
          <w:p w14:paraId="16EF4952">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其他实质性要求</w:t>
            </w:r>
          </w:p>
        </w:tc>
        <w:tc>
          <w:tcPr>
            <w:tcW w:w="1937" w:type="dxa"/>
            <w:vAlign w:val="center"/>
          </w:tcPr>
          <w:p w14:paraId="3DD49EB0">
            <w:pPr>
              <w:spacing w:after="50"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见招标文件</w:t>
            </w:r>
          </w:p>
        </w:tc>
        <w:tc>
          <w:tcPr>
            <w:tcW w:w="825" w:type="dxa"/>
            <w:vAlign w:val="center"/>
          </w:tcPr>
          <w:p w14:paraId="707DE40C">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11356F07">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见投标文件</w:t>
            </w:r>
          </w:p>
        </w:tc>
      </w:tr>
      <w:tr w14:paraId="3473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0D18B49">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665" w:type="dxa"/>
            <w:vAlign w:val="center"/>
          </w:tcPr>
          <w:p w14:paraId="47272930">
            <w:pPr>
              <w:spacing w:after="50" w:line="360" w:lineRule="auto"/>
              <w:ind w:right="-10"/>
              <w:jc w:val="center"/>
              <w:rPr>
                <w:rFonts w:ascii="宋体" w:hAnsi="宋体" w:cs="宋体"/>
                <w:bCs/>
                <w:color w:val="000000" w:themeColor="text1"/>
                <w:sz w:val="24"/>
                <w14:textFill>
                  <w14:solidFill>
                    <w14:schemeClr w14:val="tx1"/>
                  </w14:solidFill>
                </w14:textFill>
              </w:rPr>
            </w:pPr>
          </w:p>
        </w:tc>
        <w:tc>
          <w:tcPr>
            <w:tcW w:w="1937" w:type="dxa"/>
            <w:vAlign w:val="center"/>
          </w:tcPr>
          <w:p w14:paraId="35826337">
            <w:pPr>
              <w:spacing w:after="50" w:line="360" w:lineRule="auto"/>
              <w:ind w:right="-10"/>
              <w:jc w:val="center"/>
              <w:rPr>
                <w:rFonts w:ascii="宋体" w:hAnsi="宋体" w:cs="宋体"/>
                <w:color w:val="000000" w:themeColor="text1"/>
                <w:sz w:val="24"/>
                <w14:textFill>
                  <w14:solidFill>
                    <w14:schemeClr w14:val="tx1"/>
                  </w14:solidFill>
                </w14:textFill>
              </w:rPr>
            </w:pPr>
          </w:p>
        </w:tc>
        <w:tc>
          <w:tcPr>
            <w:tcW w:w="825" w:type="dxa"/>
            <w:vAlign w:val="center"/>
          </w:tcPr>
          <w:p w14:paraId="54F52484">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191EE0B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p>
        </w:tc>
      </w:tr>
      <w:tr w14:paraId="750AF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69A2EF">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665" w:type="dxa"/>
            <w:vAlign w:val="center"/>
          </w:tcPr>
          <w:p w14:paraId="51C6D9D1">
            <w:pPr>
              <w:spacing w:after="50" w:line="360" w:lineRule="auto"/>
              <w:ind w:right="-10"/>
              <w:jc w:val="center"/>
              <w:rPr>
                <w:rFonts w:ascii="宋体" w:hAnsi="宋体" w:cs="宋体"/>
                <w:color w:val="000000" w:themeColor="text1"/>
                <w:sz w:val="24"/>
                <w14:textFill>
                  <w14:solidFill>
                    <w14:schemeClr w14:val="tx1"/>
                  </w14:solidFill>
                </w14:textFill>
              </w:rPr>
            </w:pPr>
          </w:p>
        </w:tc>
        <w:tc>
          <w:tcPr>
            <w:tcW w:w="1937" w:type="dxa"/>
            <w:vAlign w:val="center"/>
          </w:tcPr>
          <w:p w14:paraId="60A12952">
            <w:pPr>
              <w:spacing w:after="50" w:line="360" w:lineRule="auto"/>
              <w:ind w:right="-10"/>
              <w:jc w:val="center"/>
              <w:rPr>
                <w:rFonts w:ascii="宋体" w:hAnsi="宋体" w:cs="宋体"/>
                <w:color w:val="000000" w:themeColor="text1"/>
                <w:sz w:val="24"/>
                <w14:textFill>
                  <w14:solidFill>
                    <w14:schemeClr w14:val="tx1"/>
                  </w14:solidFill>
                </w14:textFill>
              </w:rPr>
            </w:pPr>
          </w:p>
        </w:tc>
        <w:tc>
          <w:tcPr>
            <w:tcW w:w="825" w:type="dxa"/>
            <w:vAlign w:val="center"/>
          </w:tcPr>
          <w:p w14:paraId="221DFA97">
            <w:pPr>
              <w:adjustRightInd w:val="0"/>
              <w:snapToGrid w:val="0"/>
              <w:spacing w:line="360" w:lineRule="auto"/>
              <w:ind w:right="-10"/>
              <w:rPr>
                <w:rFonts w:ascii="宋体" w:hAnsi="宋体" w:cs="宋体"/>
                <w:color w:val="000000" w:themeColor="text1"/>
                <w:sz w:val="24"/>
                <w14:textFill>
                  <w14:solidFill>
                    <w14:schemeClr w14:val="tx1"/>
                  </w14:solidFill>
                </w14:textFill>
              </w:rPr>
            </w:pPr>
          </w:p>
        </w:tc>
        <w:tc>
          <w:tcPr>
            <w:tcW w:w="2709" w:type="dxa"/>
            <w:vAlign w:val="center"/>
          </w:tcPr>
          <w:p w14:paraId="442A07C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p>
        </w:tc>
      </w:tr>
      <w:tr w14:paraId="72A9B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41C34794">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14</w:t>
            </w:r>
          </w:p>
        </w:tc>
        <w:tc>
          <w:tcPr>
            <w:tcW w:w="2665" w:type="dxa"/>
            <w:vAlign w:val="center"/>
          </w:tcPr>
          <w:p w14:paraId="6EAF529D">
            <w:pPr>
              <w:spacing w:after="50" w:line="360" w:lineRule="auto"/>
              <w:ind w:right="-10"/>
              <w:jc w:val="center"/>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结论</w:t>
            </w:r>
          </w:p>
        </w:tc>
        <w:tc>
          <w:tcPr>
            <w:tcW w:w="5471" w:type="dxa"/>
            <w:gridSpan w:val="3"/>
            <w:vAlign w:val="center"/>
          </w:tcPr>
          <w:p w14:paraId="200BDA18">
            <w:pPr>
              <w:adjustRightInd w:val="0"/>
              <w:snapToGrid w:val="0"/>
              <w:spacing w:line="360" w:lineRule="auto"/>
              <w:ind w:right="-10"/>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是否通过审查</w:t>
            </w:r>
          </w:p>
        </w:tc>
      </w:tr>
    </w:tbl>
    <w:p w14:paraId="2576CD72">
      <w:pPr>
        <w:pStyle w:val="37"/>
        <w:rPr>
          <w:rFonts w:ascii="宋体" w:hAnsi="宋体" w:cs="宋体"/>
          <w:color w:val="000000" w:themeColor="text1"/>
          <w:sz w:val="24"/>
          <w:szCs w:val="24"/>
          <w14:textFill>
            <w14:solidFill>
              <w14:schemeClr w14:val="tx1"/>
            </w14:solidFill>
          </w14:textFill>
        </w:rPr>
      </w:pPr>
    </w:p>
    <w:p w14:paraId="67734900">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20.响应性文件的澄清</w:t>
      </w:r>
    </w:p>
    <w:p w14:paraId="0CD4FC4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7C6006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215D1C7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6F95230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20.4供应商的书面澄清材料作为响应性文件的补充。 </w:t>
      </w:r>
    </w:p>
    <w:p w14:paraId="4D0A644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20.5竞争性磋商小组不得接受供应商主动提出的澄清和解释。 </w:t>
      </w:r>
    </w:p>
    <w:p w14:paraId="4A42692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20.6并非每个供应商都将被询问、澄清。</w:t>
      </w:r>
    </w:p>
    <w:p w14:paraId="2227B367">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21.竞争性磋商</w:t>
      </w:r>
    </w:p>
    <w:p w14:paraId="765E2FD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21.1资格性审查和符合性审查合格的供应商，将进入本次竞争性磋商程序。</w:t>
      </w:r>
    </w:p>
    <w:p w14:paraId="7DEC7CA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21.2竞争性磋商将按照供应商的签到顺序进行。</w:t>
      </w:r>
    </w:p>
    <w:p w14:paraId="308DE4BB">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21.3磋商内容包括：</w:t>
      </w:r>
    </w:p>
    <w:p w14:paraId="5C04556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594DE74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49EA19A6">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5D2858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21.3.4在磋商中，磋商的任何一方不得透露与磋商有关的其他供应商的技术资料及其他信息。</w:t>
      </w:r>
    </w:p>
    <w:p w14:paraId="41790DFC">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w:t>
      </w:r>
      <w:r>
        <w:rPr>
          <w:rFonts w:hint="eastAsia" w:ascii="宋体" w:hAnsi="宋体" w:cs="宋体"/>
          <w:color w:val="000000" w:themeColor="text1"/>
          <w:sz w:val="24"/>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C386E3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21.4.1</w:t>
      </w:r>
      <w:r>
        <w:rPr>
          <w:rFonts w:hint="eastAsia" w:ascii="宋体" w:hAnsi="宋体" w:cs="宋体"/>
          <w:color w:val="000000" w:themeColor="text1"/>
          <w:sz w:val="24"/>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342E1526">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0E71AADE">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5FF90697">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21.5.1</w:t>
      </w:r>
      <w:r>
        <w:rPr>
          <w:rFonts w:hint="eastAsia" w:ascii="宋体" w:hAnsi="宋体" w:cs="宋体"/>
          <w:color w:val="000000" w:themeColor="text1"/>
          <w:sz w:val="24"/>
          <w:lang w:val="zh-CN"/>
          <w14:textFill>
            <w14:solidFill>
              <w14:schemeClr w14:val="tx1"/>
            </w14:solidFill>
          </w14:textFill>
        </w:rPr>
        <w:t>一次报价，依据</w:t>
      </w:r>
      <w:r>
        <w:rPr>
          <w:rFonts w:hint="eastAsia" w:ascii="宋体" w:hAnsi="宋体" w:cs="宋体"/>
          <w:color w:val="000000" w:themeColor="text1"/>
          <w:sz w:val="24"/>
          <w14:textFill>
            <w14:solidFill>
              <w14:schemeClr w14:val="tx1"/>
            </w14:solidFill>
          </w14:textFill>
        </w:rPr>
        <w:t>是</w:t>
      </w:r>
      <w:r>
        <w:rPr>
          <w:rFonts w:hint="eastAsia" w:ascii="宋体" w:hAnsi="宋体" w:cs="宋体"/>
          <w:color w:val="000000" w:themeColor="text1"/>
          <w:sz w:val="24"/>
          <w:lang w:val="zh-CN"/>
          <w14:textFill>
            <w14:solidFill>
              <w14:schemeClr w14:val="tx1"/>
            </w14:solidFill>
          </w14:textFill>
        </w:rPr>
        <w:t>供应商的投标函和开标记</w:t>
      </w:r>
      <w:r>
        <w:rPr>
          <w:rFonts w:hint="eastAsia" w:ascii="宋体" w:hAnsi="宋体" w:cs="宋体"/>
          <w:color w:val="000000" w:themeColor="text1"/>
          <w:sz w:val="24"/>
          <w14:textFill>
            <w14:solidFill>
              <w14:schemeClr w14:val="tx1"/>
            </w14:solidFill>
          </w14:textFill>
        </w:rPr>
        <w:t>录</w:t>
      </w:r>
      <w:r>
        <w:rPr>
          <w:rFonts w:hint="eastAsia" w:ascii="宋体" w:hAnsi="宋体" w:cs="宋体"/>
          <w:color w:val="000000" w:themeColor="text1"/>
          <w:sz w:val="24"/>
          <w:lang w:val="zh-CN"/>
          <w14:textFill>
            <w14:solidFill>
              <w14:schemeClr w14:val="tx1"/>
            </w14:solidFill>
          </w14:textFill>
        </w:rPr>
        <w:t>。</w:t>
      </w:r>
    </w:p>
    <w:p w14:paraId="46AD9A1F">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六、评定标准</w:t>
      </w:r>
    </w:p>
    <w:p w14:paraId="3FC3F6D7">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22.竞争性磋商过程及保密原则</w:t>
      </w:r>
    </w:p>
    <w:p w14:paraId="77A78836">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32D930B1">
      <w:pPr>
        <w:spacing w:line="4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3BDB9264">
      <w:pPr>
        <w:pStyle w:val="16"/>
        <w:spacing w:after="0" w:line="560" w:lineRule="exact"/>
        <w:ind w:left="0" w:leftChars="0"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22.2对通过初步审查的响应文件，采用百分制综合评分法进行评价。</w:t>
      </w:r>
    </w:p>
    <w:p w14:paraId="66DD9369">
      <w:pPr>
        <w:spacing w:line="360" w:lineRule="auto"/>
        <w:ind w:right="-92" w:rightChars="-44"/>
        <w:rPr>
          <w:rFonts w:hint="eastAsia"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宋体" w:hAnsi="宋体" w:cs="宋体"/>
          <w:color w:val="000000" w:themeColor="text1"/>
          <w:sz w:val="24"/>
          <w14:textFill>
            <w14:solidFill>
              <w14:schemeClr w14:val="tx1"/>
            </w14:solidFill>
          </w14:textFill>
        </w:rPr>
        <w:t>评标方法：</w:t>
      </w:r>
    </w:p>
    <w:tbl>
      <w:tblPr>
        <w:tblStyle w:val="26"/>
        <w:tblW w:w="915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9"/>
        <w:gridCol w:w="1499"/>
        <w:gridCol w:w="6421"/>
      </w:tblGrid>
      <w:tr w14:paraId="568B36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tcBorders>
              <w:left w:val="single" w:color="auto" w:sz="4" w:space="0"/>
            </w:tcBorders>
            <w:noWrap w:val="0"/>
            <w:vAlign w:val="center"/>
          </w:tcPr>
          <w:p w14:paraId="571675E5">
            <w:pPr>
              <w:widowControl/>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投标报价评分标准（</w:t>
            </w:r>
            <w:r>
              <w:rPr>
                <w:rFonts w:hint="eastAsia" w:asciiTheme="minorEastAsia" w:hAnsiTheme="minorEastAsia" w:eastAsiaTheme="minorEastAsia" w:cstheme="minorEastAsia"/>
                <w:b/>
                <w:bCs/>
                <w:color w:val="auto"/>
                <w:sz w:val="21"/>
                <w:szCs w:val="21"/>
                <w:highlight w:val="none"/>
                <w:lang w:val="en-US" w:eastAsia="zh-CN"/>
              </w:rPr>
              <w:t>15</w:t>
            </w:r>
            <w:r>
              <w:rPr>
                <w:rFonts w:hint="eastAsia" w:asciiTheme="minorEastAsia" w:hAnsiTheme="minorEastAsia" w:eastAsiaTheme="minorEastAsia" w:cstheme="minorEastAsia"/>
                <w:b/>
                <w:bCs/>
                <w:color w:val="auto"/>
                <w:sz w:val="21"/>
                <w:szCs w:val="21"/>
                <w:highlight w:val="none"/>
              </w:rPr>
              <w:t>分）</w:t>
            </w:r>
          </w:p>
          <w:p w14:paraId="2D902993">
            <w:pPr>
              <w:widowControl/>
              <w:jc w:val="center"/>
              <w:rPr>
                <w:rFonts w:hint="eastAsia" w:asciiTheme="minorEastAsia" w:hAnsiTheme="minorEastAsia" w:eastAsiaTheme="minorEastAsia" w:cstheme="minorEastAsia"/>
                <w:b/>
                <w:bCs/>
                <w:color w:val="auto"/>
                <w:sz w:val="21"/>
                <w:szCs w:val="21"/>
                <w:highlight w:val="none"/>
              </w:rPr>
            </w:pPr>
          </w:p>
        </w:tc>
        <w:tc>
          <w:tcPr>
            <w:tcW w:w="1499" w:type="dxa"/>
            <w:noWrap w:val="0"/>
            <w:vAlign w:val="center"/>
          </w:tcPr>
          <w:p w14:paraId="6A2F5379">
            <w:pPr>
              <w:widowControl/>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投标报价</w:t>
            </w:r>
          </w:p>
          <w:p w14:paraId="0A9718E5">
            <w:pPr>
              <w:widowControl/>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15</w:t>
            </w:r>
            <w:r>
              <w:rPr>
                <w:rFonts w:hint="eastAsia" w:asciiTheme="minorEastAsia" w:hAnsiTheme="minorEastAsia" w:eastAsiaTheme="minorEastAsia" w:cstheme="minorEastAsia"/>
                <w:b/>
                <w:bCs/>
                <w:color w:val="auto"/>
                <w:sz w:val="21"/>
                <w:szCs w:val="21"/>
                <w:highlight w:val="none"/>
              </w:rPr>
              <w:t>分）</w:t>
            </w:r>
          </w:p>
        </w:tc>
        <w:tc>
          <w:tcPr>
            <w:tcW w:w="6421" w:type="dxa"/>
            <w:noWrap w:val="0"/>
            <w:vAlign w:val="center"/>
          </w:tcPr>
          <w:p w14:paraId="148BB341">
            <w:pPr>
              <w:ind w:firstLine="420" w:firstLineChars="200"/>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满足磋商文件要求且最后报价最低的供应商的价格为磋商基准价，其价格分为满分。其他供应商的价格分统一按照下列公式计算：</w:t>
            </w:r>
          </w:p>
          <w:p w14:paraId="755AC052">
            <w:pPr>
              <w:ind w:firstLine="420" w:firstLineChars="200"/>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磋商报价得分=（磋商基准价/最后磋商报价）×价格权值×100</w:t>
            </w:r>
          </w:p>
          <w:p w14:paraId="379DC6C2">
            <w:pPr>
              <w:tabs>
                <w:tab w:val="left" w:pos="5130"/>
              </w:tabs>
              <w:adjustRightInd w:val="0"/>
              <w:snapToGrid w:val="0"/>
              <w:spacing w:line="360" w:lineRule="auto"/>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备注：价格分计算保留小数点后二位。</w:t>
            </w:r>
          </w:p>
          <w:p w14:paraId="5F0E4D8C">
            <w:pPr>
              <w:pStyle w:val="24"/>
              <w:ind w:right="-21" w:firstLine="0" w:firstLineChars="0"/>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根据财政部、工信部关于印发《政府采购促进中小企业发展管理办法》的通知（财库〔2020〕46号 ）文件规定：</w:t>
            </w:r>
          </w:p>
          <w:p w14:paraId="28EECD4F">
            <w:pPr>
              <w:pStyle w:val="24"/>
              <w:ind w:right="-21" w:firstLine="0" w:firstLineChars="0"/>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（1）对小微企业报价给予20%扣除，请按照《政府采购促进中小企业发展管理办法》要求提供中小企业声明函。</w:t>
            </w:r>
          </w:p>
          <w:p w14:paraId="55CEF1B2">
            <w:pPr>
              <w:pStyle w:val="24"/>
              <w:ind w:right="-21" w:firstLine="0" w:firstLineChars="0"/>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3C03445A">
            <w:pPr>
              <w:pStyle w:val="24"/>
              <w:ind w:right="-21" w:firstLine="0" w:firstLineChars="0"/>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4119F614">
            <w:pPr>
              <w:tabs>
                <w:tab w:val="left" w:pos="5130"/>
              </w:tabs>
              <w:adjustRightInd w:val="0"/>
              <w:snapToGrid w:val="0"/>
              <w:spacing w:line="360" w:lineRule="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（4）没有提供有效证明材料的供应商将被视为不接受投标总价的扣除，用原投标总价参与评审。</w:t>
            </w:r>
          </w:p>
        </w:tc>
      </w:tr>
      <w:tr w14:paraId="1A870A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tcBorders>
              <w:left w:val="single" w:color="auto" w:sz="4" w:space="0"/>
            </w:tcBorders>
            <w:noWrap w:val="0"/>
            <w:vAlign w:val="center"/>
          </w:tcPr>
          <w:p w14:paraId="580505DF">
            <w:pPr>
              <w:widowControl/>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技术部分</w:t>
            </w:r>
          </w:p>
          <w:p w14:paraId="6DBE7761">
            <w:pPr>
              <w:widowControl/>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45</w:t>
            </w:r>
            <w:r>
              <w:rPr>
                <w:rFonts w:hint="eastAsia" w:asciiTheme="minorEastAsia" w:hAnsiTheme="minorEastAsia" w:eastAsiaTheme="minorEastAsia" w:cstheme="minorEastAsia"/>
                <w:b/>
                <w:bCs/>
                <w:color w:val="auto"/>
                <w:sz w:val="21"/>
                <w:szCs w:val="21"/>
                <w:highlight w:val="none"/>
              </w:rPr>
              <w:t>分）</w:t>
            </w:r>
          </w:p>
        </w:tc>
        <w:tc>
          <w:tcPr>
            <w:tcW w:w="1499" w:type="dxa"/>
            <w:tcBorders>
              <w:right w:val="single" w:color="auto" w:sz="4" w:space="0"/>
            </w:tcBorders>
            <w:noWrap w:val="0"/>
            <w:vAlign w:val="center"/>
          </w:tcPr>
          <w:p w14:paraId="3338DB18">
            <w:pPr>
              <w:widowControl/>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技术参数（45分）</w:t>
            </w:r>
          </w:p>
        </w:tc>
        <w:tc>
          <w:tcPr>
            <w:tcW w:w="6421" w:type="dxa"/>
            <w:tcBorders>
              <w:left w:val="single" w:color="auto" w:sz="4" w:space="0"/>
            </w:tcBorders>
            <w:noWrap w:val="0"/>
            <w:vAlign w:val="center"/>
          </w:tcPr>
          <w:p w14:paraId="4966DC39">
            <w:pPr>
              <w:adjustRightInd w:val="0"/>
              <w:snapToGrid w:val="0"/>
              <w:spacing w:line="288" w:lineRule="auto"/>
              <w:rPr>
                <w:rFonts w:hint="eastAsia" w:asciiTheme="minorEastAsia" w:hAnsiTheme="minorEastAsia" w:eastAsiaTheme="minorEastAsia" w:cstheme="minorEastAsia"/>
                <w:b w:val="0"/>
                <w:bCs w:val="0"/>
                <w:color w:val="000000" w:themeColor="text1"/>
                <w:szCs w:val="21"/>
                <w14:textFill>
                  <w14:solidFill>
                    <w14:schemeClr w14:val="tx1"/>
                  </w14:solidFill>
                </w14:textFill>
              </w:rPr>
            </w:pP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供应商所投产品和技术服务的指标完全满足或优于招标文件要求得</w:t>
            </w:r>
            <w:r>
              <w:rPr>
                <w:rFonts w:hint="eastAsia" w:asciiTheme="minorEastAsia" w:hAnsiTheme="minorEastAsia" w:eastAsiaTheme="minorEastAsia" w:cstheme="minorEastAsia"/>
                <w:b w:val="0"/>
                <w:bCs w:val="0"/>
                <w:color w:val="000000" w:themeColor="text1"/>
                <w:szCs w:val="21"/>
                <w:lang w:val="en-US" w:eastAsia="zh-CN"/>
                <w14:textFill>
                  <w14:solidFill>
                    <w14:schemeClr w14:val="tx1"/>
                  </w14:solidFill>
                </w14:textFill>
              </w:rPr>
              <w:t>45</w:t>
            </w: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分；技术参数有“★”项的为重要指标，每有1个“★”项不满足扣</w:t>
            </w:r>
            <w:r>
              <w:rPr>
                <w:rFonts w:hint="eastAsia" w:asciiTheme="minorEastAsia" w:hAnsiTheme="minorEastAsia" w:eastAsiaTheme="minorEastAsia" w:cstheme="minorEastAsia"/>
                <w:b w:val="0"/>
                <w:bCs w:val="0"/>
                <w:color w:val="000000" w:themeColor="text1"/>
                <w:szCs w:val="21"/>
                <w:lang w:val="en-US" w:eastAsia="zh-CN"/>
                <w14:textFill>
                  <w14:solidFill>
                    <w14:schemeClr w14:val="tx1"/>
                  </w14:solidFill>
                </w14:textFill>
              </w:rPr>
              <w:t>2</w:t>
            </w: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分，其他项不满足，每项扣1分，扣完为止。</w:t>
            </w:r>
          </w:p>
          <w:p w14:paraId="46002751">
            <w:pPr>
              <w:keepNext w:val="0"/>
              <w:keepLines w:val="0"/>
              <w:pageBreakBefore w:val="0"/>
              <w:kinsoku/>
              <w:wordWrap/>
              <w:overflowPunct/>
              <w:topLinePunct w:val="0"/>
              <w:bidi w:val="0"/>
              <w:adjustRightInd w:val="0"/>
              <w:snapToGrid w:val="0"/>
              <w:spacing w:line="360" w:lineRule="auto"/>
              <w:ind w:left="0" w:leftChars="0" w:right="0" w:rightChars="0" w:firstLine="0" w:firstLineChars="0"/>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注：加“★”项的技术条款需根据技术指标提供证明文件，未提供加“★”的技术条款的证明文件的，不作为废标项，仅作为评分依据。</w:t>
            </w:r>
          </w:p>
        </w:tc>
      </w:tr>
      <w:tr w14:paraId="36069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restart"/>
            <w:noWrap w:val="0"/>
            <w:vAlign w:val="top"/>
          </w:tcPr>
          <w:p w14:paraId="74772438">
            <w:pPr>
              <w:widowControl/>
              <w:jc w:val="center"/>
              <w:rPr>
                <w:rFonts w:hint="eastAsia" w:asciiTheme="minorEastAsia" w:hAnsiTheme="minorEastAsia" w:eastAsiaTheme="minorEastAsia" w:cstheme="minorEastAsia"/>
                <w:b/>
                <w:bCs/>
                <w:color w:val="auto"/>
                <w:sz w:val="21"/>
                <w:szCs w:val="21"/>
                <w:highlight w:val="none"/>
              </w:rPr>
            </w:pPr>
          </w:p>
          <w:p w14:paraId="71AE77EA">
            <w:pPr>
              <w:widowControl/>
              <w:jc w:val="center"/>
              <w:rPr>
                <w:rFonts w:hint="eastAsia" w:asciiTheme="minorEastAsia" w:hAnsiTheme="minorEastAsia" w:eastAsiaTheme="minorEastAsia" w:cstheme="minorEastAsia"/>
                <w:b/>
                <w:bCs/>
                <w:color w:val="auto"/>
                <w:sz w:val="21"/>
                <w:szCs w:val="21"/>
                <w:highlight w:val="none"/>
              </w:rPr>
            </w:pPr>
          </w:p>
          <w:p w14:paraId="23474D88">
            <w:pPr>
              <w:widowControl/>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商务部分</w:t>
            </w:r>
          </w:p>
          <w:p w14:paraId="69CD4CBF">
            <w:pPr>
              <w:widowControl/>
              <w:jc w:val="center"/>
              <w:rPr>
                <w:rFonts w:hint="eastAsia" w:asciiTheme="minorEastAsia" w:hAnsiTheme="minorEastAsia" w:eastAsiaTheme="minorEastAsia" w:cstheme="minorEastAsia"/>
                <w:b/>
                <w:bCs/>
                <w:color w:val="auto"/>
                <w:sz w:val="21"/>
                <w:szCs w:val="21"/>
                <w:highlight w:val="none"/>
              </w:rPr>
            </w:pPr>
            <w:r>
              <w:rPr>
                <w:rFonts w:hint="eastAsia" w:asciiTheme="minorEastAsia" w:hAnsiTheme="minorEastAsia" w:eastAsiaTheme="minorEastAsia" w:cstheme="minorEastAsia"/>
                <w:b/>
                <w:bCs/>
                <w:color w:val="auto"/>
                <w:sz w:val="21"/>
                <w:szCs w:val="21"/>
                <w:highlight w:val="none"/>
              </w:rPr>
              <w:t>（</w:t>
            </w:r>
            <w:r>
              <w:rPr>
                <w:rFonts w:hint="eastAsia" w:asciiTheme="minorEastAsia" w:hAnsiTheme="minorEastAsia" w:eastAsiaTheme="minorEastAsia" w:cstheme="minorEastAsia"/>
                <w:b/>
                <w:bCs/>
                <w:color w:val="auto"/>
                <w:sz w:val="21"/>
                <w:szCs w:val="21"/>
                <w:highlight w:val="none"/>
                <w:lang w:val="en-US" w:eastAsia="zh-CN"/>
              </w:rPr>
              <w:t>40</w:t>
            </w:r>
            <w:r>
              <w:rPr>
                <w:rFonts w:hint="eastAsia" w:asciiTheme="minorEastAsia" w:hAnsiTheme="minorEastAsia" w:eastAsiaTheme="minorEastAsia" w:cstheme="minorEastAsia"/>
                <w:b/>
                <w:bCs/>
                <w:color w:val="auto"/>
                <w:sz w:val="21"/>
                <w:szCs w:val="21"/>
                <w:highlight w:val="none"/>
              </w:rPr>
              <w:t>分）</w:t>
            </w:r>
          </w:p>
        </w:tc>
        <w:tc>
          <w:tcPr>
            <w:tcW w:w="1499" w:type="dxa"/>
            <w:tcBorders>
              <w:right w:val="single" w:color="auto" w:sz="4" w:space="0"/>
            </w:tcBorders>
            <w:noWrap w:val="0"/>
            <w:vAlign w:val="center"/>
          </w:tcPr>
          <w:p w14:paraId="533E8C41">
            <w:pPr>
              <w:widowControl/>
              <w:snapToGrid w:val="0"/>
              <w:spacing w:line="360" w:lineRule="auto"/>
              <w:jc w:val="center"/>
              <w:rPr>
                <w:rFonts w:hint="eastAsia" w:asciiTheme="minorEastAsia" w:hAnsiTheme="minorEastAsia" w:eastAsiaTheme="minorEastAsia" w:cstheme="minorEastAsia"/>
                <w:color w:val="000000"/>
                <w:sz w:val="21"/>
                <w:szCs w:val="21"/>
              </w:rPr>
            </w:pPr>
            <w:r>
              <w:rPr>
                <w:rFonts w:hint="eastAsia" w:asciiTheme="minorEastAsia" w:hAnsiTheme="minorEastAsia" w:eastAsiaTheme="minorEastAsia" w:cstheme="minorEastAsia"/>
                <w:color w:val="000000"/>
                <w:sz w:val="21"/>
                <w:szCs w:val="21"/>
              </w:rPr>
              <w:t>实施方案</w:t>
            </w:r>
          </w:p>
          <w:p w14:paraId="613D48F4">
            <w:pPr>
              <w:widowControl/>
              <w:snapToGrid w:val="0"/>
              <w:spacing w:line="360" w:lineRule="auto"/>
              <w:jc w:val="center"/>
              <w:rPr>
                <w:rFonts w:hint="eastAsia" w:asciiTheme="minorEastAsia" w:hAnsiTheme="minorEastAsia" w:eastAsiaTheme="minorEastAsia" w:cstheme="minorEastAsia"/>
                <w:color w:val="auto"/>
                <w:kern w:val="0"/>
                <w:sz w:val="21"/>
                <w:szCs w:val="21"/>
                <w:highlight w:val="none"/>
                <w:lang w:val="en-US" w:eastAsia="zh-CN"/>
              </w:rPr>
            </w:pP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val="en-US" w:eastAsia="zh-CN"/>
              </w:rPr>
              <w:t>5</w:t>
            </w:r>
            <w:r>
              <w:rPr>
                <w:rFonts w:hint="eastAsia" w:asciiTheme="minorEastAsia" w:hAnsiTheme="minorEastAsia" w:eastAsiaTheme="minorEastAsia" w:cstheme="minorEastAsia"/>
                <w:color w:val="000000"/>
                <w:sz w:val="21"/>
                <w:szCs w:val="21"/>
              </w:rPr>
              <w:t>分）</w:t>
            </w:r>
          </w:p>
        </w:tc>
        <w:tc>
          <w:tcPr>
            <w:tcW w:w="6421" w:type="dxa"/>
            <w:tcBorders>
              <w:left w:val="single" w:color="auto" w:sz="4" w:space="0"/>
            </w:tcBorders>
            <w:noWrap w:val="0"/>
            <w:vAlign w:val="center"/>
          </w:tcPr>
          <w:p w14:paraId="6E68CDAE">
            <w:pPr>
              <w:widowControl/>
              <w:snapToGrid w:val="0"/>
              <w:spacing w:line="360" w:lineRule="auto"/>
              <w:ind w:firstLine="191" w:firstLineChars="91"/>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rPr>
              <w:t>提供针对本项目的</w:t>
            </w:r>
            <w:r>
              <w:rPr>
                <w:rFonts w:hint="eastAsia" w:asciiTheme="minorEastAsia" w:hAnsiTheme="minorEastAsia" w:eastAsiaTheme="minorEastAsia" w:cstheme="minorEastAsia"/>
                <w:color w:val="000000"/>
                <w:sz w:val="21"/>
                <w:szCs w:val="21"/>
              </w:rPr>
              <w:t>实施方案</w:t>
            </w:r>
            <w:r>
              <w:rPr>
                <w:rFonts w:hint="eastAsia" w:asciiTheme="minorEastAsia" w:hAnsiTheme="minorEastAsia" w:eastAsiaTheme="minorEastAsia" w:cstheme="minorEastAsia"/>
                <w:color w:val="000000"/>
                <w:sz w:val="21"/>
                <w:szCs w:val="21"/>
                <w:lang w:eastAsia="zh-CN"/>
              </w:rPr>
              <w:t>，</w:t>
            </w:r>
            <w:r>
              <w:rPr>
                <w:rFonts w:hint="eastAsia" w:asciiTheme="minorEastAsia" w:hAnsiTheme="minorEastAsia" w:eastAsiaTheme="minorEastAsia" w:cstheme="minorEastAsia"/>
                <w:bCs/>
                <w:color w:val="000000"/>
                <w:sz w:val="21"/>
                <w:szCs w:val="21"/>
              </w:rPr>
              <w:t>包括但不限于：</w:t>
            </w:r>
            <w:r>
              <w:rPr>
                <w:rFonts w:hint="eastAsia" w:asciiTheme="minorEastAsia" w:hAnsiTheme="minorEastAsia" w:eastAsiaTheme="minorEastAsia" w:cstheme="minorEastAsia"/>
                <w:color w:val="000000"/>
                <w:kern w:val="0"/>
                <w:sz w:val="21"/>
                <w:szCs w:val="21"/>
                <w:lang w:bidi="ar"/>
              </w:rPr>
              <w:t>工作内容</w:t>
            </w:r>
            <w:r>
              <w:rPr>
                <w:rFonts w:hint="eastAsia" w:asciiTheme="minorEastAsia" w:hAnsiTheme="minorEastAsia" w:eastAsiaTheme="minorEastAsia" w:cstheme="minorEastAsia"/>
                <w:color w:val="000000"/>
                <w:kern w:val="0"/>
                <w:sz w:val="21"/>
                <w:szCs w:val="21"/>
                <w:lang w:eastAsia="zh-CN" w:bidi="ar"/>
              </w:rPr>
              <w:t>、</w:t>
            </w:r>
            <w:r>
              <w:rPr>
                <w:rFonts w:hint="eastAsia" w:asciiTheme="minorEastAsia" w:hAnsiTheme="minorEastAsia" w:eastAsiaTheme="minorEastAsia" w:cstheme="minorEastAsia"/>
                <w:color w:val="000000"/>
                <w:kern w:val="0"/>
                <w:sz w:val="21"/>
                <w:szCs w:val="21"/>
                <w:lang w:bidi="ar"/>
              </w:rPr>
              <w:t>工作方法</w:t>
            </w:r>
            <w:r>
              <w:rPr>
                <w:rFonts w:hint="eastAsia" w:asciiTheme="minorEastAsia" w:hAnsiTheme="minorEastAsia" w:eastAsiaTheme="minorEastAsia" w:cstheme="minorEastAsia"/>
                <w:color w:val="000000"/>
                <w:kern w:val="0"/>
                <w:sz w:val="21"/>
                <w:szCs w:val="21"/>
                <w:lang w:eastAsia="zh-CN" w:bidi="ar"/>
              </w:rPr>
              <w:t>、</w:t>
            </w:r>
            <w:r>
              <w:rPr>
                <w:rFonts w:hint="eastAsia" w:asciiTheme="minorEastAsia" w:hAnsiTheme="minorEastAsia" w:eastAsiaTheme="minorEastAsia" w:cstheme="minorEastAsia"/>
                <w:color w:val="000000"/>
                <w:kern w:val="0"/>
                <w:sz w:val="21"/>
                <w:szCs w:val="21"/>
                <w:lang w:bidi="ar"/>
              </w:rPr>
              <w:t>工作流程</w:t>
            </w:r>
            <w:r>
              <w:rPr>
                <w:rFonts w:hint="eastAsia" w:asciiTheme="minorEastAsia" w:hAnsiTheme="minorEastAsia" w:eastAsiaTheme="minorEastAsia" w:cstheme="minorEastAsia"/>
                <w:color w:val="000000"/>
                <w:kern w:val="0"/>
                <w:sz w:val="21"/>
                <w:szCs w:val="21"/>
                <w:lang w:eastAsia="zh-CN" w:bidi="ar"/>
              </w:rPr>
              <w:t>、质量控制措施、</w:t>
            </w:r>
            <w:r>
              <w:rPr>
                <w:rFonts w:hint="eastAsia" w:asciiTheme="minorEastAsia" w:hAnsiTheme="minorEastAsia" w:eastAsiaTheme="minorEastAsia" w:cstheme="minorEastAsia"/>
                <w:color w:val="000000"/>
                <w:kern w:val="0"/>
                <w:sz w:val="21"/>
                <w:szCs w:val="21"/>
                <w:lang w:bidi="ar"/>
              </w:rPr>
              <w:t>突发应急事件处置等</w:t>
            </w:r>
            <w:r>
              <w:rPr>
                <w:rFonts w:hint="eastAsia" w:asciiTheme="minorEastAsia" w:hAnsiTheme="minorEastAsia" w:eastAsiaTheme="minorEastAsia" w:cstheme="minorEastAsia"/>
                <w:bCs/>
                <w:sz w:val="21"/>
                <w:szCs w:val="21"/>
              </w:rPr>
              <w:t>的</w:t>
            </w:r>
            <w:r>
              <w:rPr>
                <w:rFonts w:hint="eastAsia" w:asciiTheme="minorEastAsia" w:hAnsiTheme="minorEastAsia" w:eastAsiaTheme="minorEastAsia" w:cstheme="minorEastAsia"/>
                <w:bCs/>
                <w:sz w:val="21"/>
                <w:szCs w:val="21"/>
                <w:lang w:eastAsia="zh-CN"/>
              </w:rPr>
              <w:t>得</w:t>
            </w:r>
            <w:r>
              <w:rPr>
                <w:rFonts w:hint="eastAsia" w:asciiTheme="minorEastAsia" w:hAnsiTheme="minorEastAsia" w:eastAsiaTheme="minorEastAsia" w:cstheme="minorEastAsia"/>
                <w:bCs/>
                <w:sz w:val="21"/>
                <w:szCs w:val="21"/>
                <w:lang w:val="en-US" w:eastAsia="zh-CN"/>
              </w:rPr>
              <w:t>5</w:t>
            </w:r>
            <w:r>
              <w:rPr>
                <w:rFonts w:hint="eastAsia" w:asciiTheme="minorEastAsia" w:hAnsiTheme="minorEastAsia" w:eastAsiaTheme="minorEastAsia" w:cstheme="minorEastAsia"/>
                <w:bCs/>
                <w:sz w:val="21"/>
                <w:szCs w:val="21"/>
              </w:rPr>
              <w:t>分</w:t>
            </w:r>
            <w:r>
              <w:rPr>
                <w:rFonts w:hint="eastAsia" w:asciiTheme="minorEastAsia" w:hAnsiTheme="minorEastAsia" w:eastAsiaTheme="minorEastAsia" w:cstheme="minorEastAsia"/>
                <w:bCs/>
                <w:sz w:val="21"/>
                <w:szCs w:val="21"/>
                <w:lang w:eastAsia="zh-CN"/>
              </w:rPr>
              <w:t>；缺1项扣</w:t>
            </w:r>
            <w:r>
              <w:rPr>
                <w:rFonts w:hint="eastAsia" w:asciiTheme="minorEastAsia" w:hAnsiTheme="minorEastAsia" w:eastAsiaTheme="minorEastAsia" w:cstheme="minorEastAsia"/>
                <w:bCs/>
                <w:sz w:val="21"/>
                <w:szCs w:val="21"/>
                <w:lang w:val="en-US" w:eastAsia="zh-CN"/>
              </w:rPr>
              <w:t>1</w:t>
            </w:r>
            <w:r>
              <w:rPr>
                <w:rFonts w:hint="eastAsia" w:asciiTheme="minorEastAsia" w:hAnsiTheme="minorEastAsia" w:eastAsiaTheme="minorEastAsia" w:cstheme="minorEastAsia"/>
                <w:bCs/>
                <w:sz w:val="21"/>
                <w:szCs w:val="21"/>
                <w:lang w:eastAsia="zh-CN"/>
              </w:rPr>
              <w:t>分，不提供不得分</w:t>
            </w:r>
            <w:r>
              <w:rPr>
                <w:rFonts w:hint="eastAsia" w:asciiTheme="minorEastAsia" w:hAnsiTheme="minorEastAsia" w:eastAsiaTheme="minorEastAsia" w:cstheme="minorEastAsia"/>
                <w:bCs/>
                <w:sz w:val="21"/>
                <w:szCs w:val="21"/>
              </w:rPr>
              <w:t>。</w:t>
            </w:r>
          </w:p>
        </w:tc>
      </w:tr>
      <w:tr w14:paraId="067819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noWrap w:val="0"/>
            <w:vAlign w:val="top"/>
          </w:tcPr>
          <w:p w14:paraId="57A72808">
            <w:pPr>
              <w:widowControl/>
              <w:jc w:val="center"/>
              <w:rPr>
                <w:rFonts w:hint="eastAsia" w:asciiTheme="minorEastAsia" w:hAnsiTheme="minorEastAsia" w:eastAsiaTheme="minorEastAsia" w:cstheme="minorEastAsia"/>
                <w:b/>
                <w:bCs/>
                <w:color w:val="auto"/>
                <w:sz w:val="21"/>
                <w:szCs w:val="21"/>
                <w:highlight w:val="none"/>
              </w:rPr>
            </w:pPr>
          </w:p>
        </w:tc>
        <w:tc>
          <w:tcPr>
            <w:tcW w:w="1499" w:type="dxa"/>
            <w:tcBorders>
              <w:right w:val="single" w:color="auto" w:sz="4" w:space="0"/>
            </w:tcBorders>
            <w:noWrap w:val="0"/>
            <w:vAlign w:val="center"/>
          </w:tcPr>
          <w:p w14:paraId="0519EDD5">
            <w:pPr>
              <w:widowControl/>
              <w:snapToGrid w:val="0"/>
              <w:spacing w:line="360" w:lineRule="auto"/>
              <w:jc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工作计划进度安排</w:t>
            </w:r>
          </w:p>
          <w:p w14:paraId="11047B1B">
            <w:pPr>
              <w:widowControl/>
              <w:snapToGrid w:val="0"/>
              <w:spacing w:line="360" w:lineRule="auto"/>
              <w:jc w:val="center"/>
              <w:rPr>
                <w:rFonts w:hint="eastAsia" w:asciiTheme="minorEastAsia" w:hAnsiTheme="minorEastAsia" w:eastAsiaTheme="minorEastAsia" w:cstheme="minorEastAsia"/>
                <w:color w:val="auto"/>
                <w:kern w:val="2"/>
                <w:sz w:val="21"/>
                <w:szCs w:val="21"/>
                <w:highlight w:val="none"/>
                <w:lang w:val="en-US" w:eastAsia="zh-CN" w:bidi="ar-SA"/>
              </w:rPr>
            </w:pP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val="en-US" w:eastAsia="zh-CN"/>
              </w:rPr>
              <w:t>6</w:t>
            </w:r>
            <w:r>
              <w:rPr>
                <w:rFonts w:hint="eastAsia" w:asciiTheme="minorEastAsia" w:hAnsiTheme="minorEastAsia" w:eastAsiaTheme="minorEastAsia" w:cstheme="minorEastAsia"/>
                <w:color w:val="000000"/>
                <w:sz w:val="21"/>
                <w:szCs w:val="21"/>
              </w:rPr>
              <w:t>分）</w:t>
            </w:r>
          </w:p>
        </w:tc>
        <w:tc>
          <w:tcPr>
            <w:tcW w:w="6421" w:type="dxa"/>
            <w:tcBorders>
              <w:left w:val="single" w:color="auto" w:sz="4" w:space="0"/>
            </w:tcBorders>
            <w:noWrap w:val="0"/>
            <w:vAlign w:val="center"/>
          </w:tcPr>
          <w:p w14:paraId="7FE3F5E3">
            <w:pPr>
              <w:widowControl/>
              <w:snapToGrid w:val="0"/>
              <w:spacing w:line="360" w:lineRule="auto"/>
              <w:ind w:firstLine="191" w:firstLineChars="91"/>
              <w:jc w:val="left"/>
              <w:rPr>
                <w:rFonts w:hint="eastAsia" w:asciiTheme="minorEastAsia" w:hAnsiTheme="minorEastAsia" w:eastAsiaTheme="minorEastAsia" w:cstheme="minorEastAsia"/>
                <w:bCs/>
                <w:sz w:val="21"/>
                <w:szCs w:val="21"/>
              </w:rPr>
            </w:pPr>
            <w:r>
              <w:rPr>
                <w:rFonts w:hint="eastAsia" w:asciiTheme="minorEastAsia" w:hAnsiTheme="minorEastAsia" w:eastAsiaTheme="minorEastAsia" w:cstheme="minorEastAsia"/>
                <w:bCs/>
                <w:sz w:val="21"/>
                <w:szCs w:val="21"/>
                <w:highlight w:val="none"/>
              </w:rPr>
              <w:t>提供针对本项目的工作计划进度安排</w:t>
            </w:r>
            <w:r>
              <w:rPr>
                <w:rFonts w:hint="eastAsia" w:asciiTheme="minorEastAsia" w:hAnsiTheme="minorEastAsia" w:eastAsiaTheme="minorEastAsia" w:cstheme="minorEastAsia"/>
                <w:bCs/>
                <w:sz w:val="21"/>
                <w:szCs w:val="21"/>
                <w:highlight w:val="none"/>
                <w:lang w:val="en-US" w:eastAsia="zh-CN"/>
              </w:rPr>
              <w:t>表，</w:t>
            </w:r>
            <w:r>
              <w:rPr>
                <w:rFonts w:hint="eastAsia" w:asciiTheme="minorEastAsia" w:hAnsiTheme="minorEastAsia" w:eastAsiaTheme="minorEastAsia" w:cstheme="minorEastAsia"/>
                <w:bCs/>
                <w:color w:val="000000"/>
                <w:sz w:val="21"/>
                <w:szCs w:val="21"/>
                <w:highlight w:val="none"/>
              </w:rPr>
              <w:t>包括但不限于：</w:t>
            </w:r>
            <w:r>
              <w:rPr>
                <w:rFonts w:hint="eastAsia" w:asciiTheme="minorEastAsia" w:hAnsiTheme="minorEastAsia" w:eastAsiaTheme="minorEastAsia" w:cstheme="minorEastAsia"/>
                <w:color w:val="000000"/>
                <w:kern w:val="0"/>
                <w:sz w:val="21"/>
                <w:szCs w:val="21"/>
                <w:highlight w:val="none"/>
                <w:lang w:bidi="ar"/>
              </w:rPr>
              <w:t>进度计划</w:t>
            </w:r>
            <w:r>
              <w:rPr>
                <w:rFonts w:hint="eastAsia" w:asciiTheme="minorEastAsia" w:hAnsiTheme="minorEastAsia" w:eastAsiaTheme="minorEastAsia" w:cstheme="minorEastAsia"/>
                <w:color w:val="000000"/>
                <w:kern w:val="0"/>
                <w:sz w:val="21"/>
                <w:szCs w:val="21"/>
                <w:highlight w:val="none"/>
                <w:lang w:eastAsia="zh-CN" w:bidi="ar"/>
              </w:rPr>
              <w:t>、合理的交货期限保证措施、</w:t>
            </w:r>
            <w:r>
              <w:rPr>
                <w:rFonts w:hint="eastAsia" w:asciiTheme="minorEastAsia" w:hAnsiTheme="minorEastAsia" w:eastAsiaTheme="minorEastAsia" w:cstheme="minorEastAsia"/>
                <w:color w:val="000000"/>
                <w:kern w:val="0"/>
                <w:sz w:val="21"/>
                <w:szCs w:val="21"/>
                <w:highlight w:val="none"/>
                <w:lang w:bidi="ar"/>
              </w:rPr>
              <w:t>工作进度保障措施等</w:t>
            </w:r>
            <w:r>
              <w:rPr>
                <w:rFonts w:hint="eastAsia" w:asciiTheme="minorEastAsia" w:hAnsiTheme="minorEastAsia" w:eastAsiaTheme="minorEastAsia" w:cstheme="minorEastAsia"/>
                <w:bCs/>
                <w:sz w:val="21"/>
                <w:szCs w:val="21"/>
                <w:highlight w:val="none"/>
              </w:rPr>
              <w:t>的得</w:t>
            </w:r>
            <w:r>
              <w:rPr>
                <w:rFonts w:hint="eastAsia" w:asciiTheme="minorEastAsia" w:hAnsiTheme="minorEastAsia" w:eastAsiaTheme="minorEastAsia" w:cstheme="minorEastAsia"/>
                <w:bCs/>
                <w:sz w:val="21"/>
                <w:szCs w:val="21"/>
                <w:highlight w:val="none"/>
                <w:lang w:val="en-US" w:eastAsia="zh-CN"/>
              </w:rPr>
              <w:t>6</w:t>
            </w:r>
            <w:r>
              <w:rPr>
                <w:rFonts w:hint="eastAsia" w:asciiTheme="minorEastAsia" w:hAnsiTheme="minorEastAsia" w:eastAsiaTheme="minorEastAsia" w:cstheme="minorEastAsia"/>
                <w:bCs/>
                <w:sz w:val="21"/>
                <w:szCs w:val="21"/>
                <w:highlight w:val="none"/>
              </w:rPr>
              <w:t>分</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lang w:eastAsia="zh-CN"/>
              </w:rPr>
              <w:t>缺1项扣</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lang w:eastAsia="zh-CN"/>
              </w:rPr>
              <w:t>分，不提供不得分</w:t>
            </w:r>
            <w:r>
              <w:rPr>
                <w:rFonts w:hint="eastAsia" w:asciiTheme="minorEastAsia" w:hAnsiTheme="minorEastAsia" w:eastAsiaTheme="minorEastAsia" w:cstheme="minorEastAsia"/>
                <w:bCs/>
                <w:sz w:val="21"/>
                <w:szCs w:val="21"/>
              </w:rPr>
              <w:t>。</w:t>
            </w:r>
          </w:p>
        </w:tc>
      </w:tr>
      <w:tr w14:paraId="03FCB1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noWrap w:val="0"/>
            <w:vAlign w:val="top"/>
          </w:tcPr>
          <w:p w14:paraId="3EB53B14">
            <w:pPr>
              <w:widowControl/>
              <w:jc w:val="center"/>
              <w:rPr>
                <w:rFonts w:hint="eastAsia" w:asciiTheme="minorEastAsia" w:hAnsiTheme="minorEastAsia" w:eastAsiaTheme="minorEastAsia" w:cstheme="minorEastAsia"/>
                <w:b/>
                <w:bCs/>
                <w:color w:val="auto"/>
                <w:sz w:val="21"/>
                <w:szCs w:val="21"/>
                <w:highlight w:val="none"/>
              </w:rPr>
            </w:pPr>
          </w:p>
        </w:tc>
        <w:tc>
          <w:tcPr>
            <w:tcW w:w="1499" w:type="dxa"/>
            <w:tcBorders>
              <w:right w:val="single" w:color="auto" w:sz="4" w:space="0"/>
            </w:tcBorders>
            <w:shd w:val="clear" w:color="auto" w:fill="auto"/>
            <w:noWrap w:val="0"/>
            <w:vAlign w:val="center"/>
          </w:tcPr>
          <w:p w14:paraId="0F6587C9">
            <w:pPr>
              <w:widowControl/>
              <w:spacing w:line="360" w:lineRule="auto"/>
              <w:jc w:val="center"/>
              <w:rPr>
                <w:rFonts w:hint="eastAsia" w:asciiTheme="minorEastAsia" w:hAnsiTheme="minorEastAsia" w:eastAsiaTheme="minorEastAsia" w:cstheme="minorEastAsia"/>
                <w:color w:val="auto"/>
                <w:kern w:val="0"/>
                <w:sz w:val="21"/>
                <w:szCs w:val="21"/>
                <w:highlight w:val="none"/>
                <w:lang w:val="en-US" w:eastAsia="zh-CN" w:bidi="ar-SA"/>
              </w:rPr>
            </w:pPr>
            <w:r>
              <w:rPr>
                <w:rFonts w:hint="eastAsia" w:asciiTheme="minorEastAsia" w:hAnsiTheme="minorEastAsia" w:eastAsiaTheme="minorEastAsia" w:cstheme="minorEastAsia"/>
                <w:color w:val="auto"/>
                <w:kern w:val="2"/>
                <w:sz w:val="21"/>
                <w:szCs w:val="21"/>
                <w:highlight w:val="none"/>
                <w:lang w:val="en-US" w:eastAsia="zh-CN" w:bidi="ar-SA"/>
              </w:rPr>
              <w:t>培训方案（6分）</w:t>
            </w:r>
          </w:p>
        </w:tc>
        <w:tc>
          <w:tcPr>
            <w:tcW w:w="6421" w:type="dxa"/>
            <w:tcBorders>
              <w:left w:val="single" w:color="auto" w:sz="4" w:space="0"/>
            </w:tcBorders>
            <w:shd w:val="clear" w:color="auto" w:fill="auto"/>
            <w:noWrap w:val="0"/>
            <w:vAlign w:val="center"/>
          </w:tcPr>
          <w:p w14:paraId="0B62596D">
            <w:pPr>
              <w:keepNext w:val="0"/>
              <w:keepLines w:val="0"/>
              <w:pageBreakBefore w:val="0"/>
              <w:kinsoku/>
              <w:wordWrap/>
              <w:overflowPunct/>
              <w:topLinePunct w:val="0"/>
              <w:bidi w:val="0"/>
              <w:adjustRightInd w:val="0"/>
              <w:snapToGrid w:val="0"/>
              <w:spacing w:line="360" w:lineRule="auto"/>
              <w:ind w:right="0" w:rightChars="0" w:firstLine="210" w:firstLineChars="100"/>
              <w:rPr>
                <w:rFonts w:hint="eastAsia" w:asciiTheme="minorEastAsia" w:hAnsiTheme="minorEastAsia" w:eastAsiaTheme="minorEastAsia" w:cstheme="minorEastAsia"/>
                <w:sz w:val="21"/>
                <w:szCs w:val="21"/>
                <w:highlight w:val="none"/>
                <w:lang w:val="en-US" w:eastAsia="zh-CN"/>
              </w:rPr>
            </w:pP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根据项目建设内容及采购需求,提供详细的培训计划方案，培训内容包括</w:t>
            </w:r>
            <w:r>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t>：</w:t>
            </w:r>
            <w:r>
              <w:rPr>
                <w:rFonts w:hint="eastAsia" w:asciiTheme="minorEastAsia" w:hAnsiTheme="minorEastAsia" w:eastAsiaTheme="minorEastAsia" w:cstheme="minorEastAsia"/>
                <w:sz w:val="21"/>
                <w:szCs w:val="21"/>
                <w:highlight w:val="none"/>
                <w:lang w:val="en-US" w:eastAsia="zh-CN"/>
              </w:rPr>
              <w:t>培训计划、人员安排、</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培训目标、</w:t>
            </w:r>
            <w:r>
              <w:rPr>
                <w:rFonts w:hint="eastAsia" w:asciiTheme="minorEastAsia" w:hAnsiTheme="minorEastAsia" w:eastAsiaTheme="minorEastAsia" w:cstheme="minorEastAsia"/>
                <w:b w:val="0"/>
                <w:bCs w:val="0"/>
                <w:color w:val="000000" w:themeColor="text1"/>
                <w:sz w:val="21"/>
                <w:szCs w:val="21"/>
                <w:lang w:eastAsia="zh-CN"/>
                <w14:textFill>
                  <w14:solidFill>
                    <w14:schemeClr w14:val="tx1"/>
                  </w14:solidFill>
                </w14:textFill>
              </w:rPr>
              <w:t>培训</w:t>
            </w:r>
            <w:r>
              <w:rPr>
                <w:rFonts w:hint="eastAsia" w:asciiTheme="minorEastAsia" w:hAnsiTheme="minorEastAsia" w:eastAsiaTheme="minorEastAsia" w:cstheme="minorEastAsia"/>
                <w:b w:val="0"/>
                <w:bCs w:val="0"/>
                <w:color w:val="000000" w:themeColor="text1"/>
                <w:sz w:val="21"/>
                <w:szCs w:val="21"/>
                <w14:textFill>
                  <w14:solidFill>
                    <w14:schemeClr w14:val="tx1"/>
                  </w14:solidFill>
                </w14:textFill>
              </w:rPr>
              <w:t>方式、</w:t>
            </w:r>
            <w:r>
              <w:rPr>
                <w:rFonts w:hint="eastAsia" w:asciiTheme="minorEastAsia" w:hAnsiTheme="minorEastAsia" w:eastAsiaTheme="minorEastAsia" w:cstheme="minorEastAsia"/>
                <w:b w:val="0"/>
                <w:bCs w:val="0"/>
                <w:color w:val="000000" w:themeColor="text1"/>
                <w:szCs w:val="21"/>
                <w14:textFill>
                  <w14:solidFill>
                    <w14:schemeClr w14:val="tx1"/>
                  </w14:solidFill>
                </w14:textFill>
              </w:rPr>
              <w:t>培训</w:t>
            </w:r>
            <w:r>
              <w:rPr>
                <w:rFonts w:hint="eastAsia" w:asciiTheme="minorEastAsia" w:hAnsiTheme="minorEastAsia" w:eastAsiaTheme="minorEastAsia" w:cstheme="minorEastAsia"/>
                <w:sz w:val="21"/>
                <w:szCs w:val="21"/>
                <w:highlight w:val="none"/>
                <w:lang w:val="en-US" w:eastAsia="zh-CN"/>
              </w:rPr>
              <w:t>考核</w:t>
            </w:r>
            <w:r>
              <w:rPr>
                <w:rFonts w:hint="eastAsia" w:asciiTheme="minorEastAsia" w:hAnsiTheme="minorEastAsia" w:eastAsiaTheme="minorEastAsia" w:cstheme="minorEastAsia"/>
                <w:b w:val="0"/>
                <w:bCs w:val="0"/>
                <w:color w:val="000000" w:themeColor="text1"/>
                <w:sz w:val="21"/>
                <w:szCs w:val="21"/>
                <w:lang w:val="en-US" w:eastAsia="zh-CN"/>
                <w14:textFill>
                  <w14:solidFill>
                    <w14:schemeClr w14:val="tx1"/>
                  </w14:solidFill>
                </w14:textFill>
              </w:rPr>
              <w:t>，缺1项扣1.2分，不提供不得分。</w:t>
            </w:r>
          </w:p>
        </w:tc>
      </w:tr>
      <w:tr w14:paraId="5D0511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noWrap w:val="0"/>
            <w:vAlign w:val="top"/>
          </w:tcPr>
          <w:p w14:paraId="5ECD2A6A">
            <w:pPr>
              <w:widowControl/>
              <w:jc w:val="center"/>
              <w:rPr>
                <w:rFonts w:hint="eastAsia" w:asciiTheme="minorEastAsia" w:hAnsiTheme="minorEastAsia" w:eastAsiaTheme="minorEastAsia" w:cstheme="minorEastAsia"/>
                <w:b/>
                <w:bCs/>
                <w:color w:val="auto"/>
                <w:sz w:val="21"/>
                <w:szCs w:val="21"/>
                <w:highlight w:val="none"/>
              </w:rPr>
            </w:pPr>
          </w:p>
        </w:tc>
        <w:tc>
          <w:tcPr>
            <w:tcW w:w="1499" w:type="dxa"/>
            <w:tcBorders>
              <w:right w:val="single" w:color="auto" w:sz="4" w:space="0"/>
            </w:tcBorders>
            <w:noWrap w:val="0"/>
            <w:vAlign w:val="center"/>
          </w:tcPr>
          <w:p w14:paraId="40AE76FD">
            <w:pPr>
              <w:pStyle w:val="11"/>
              <w:snapToGrid w:val="0"/>
              <w:spacing w:line="360" w:lineRule="auto"/>
              <w:ind w:firstLine="0" w:firstLineChars="0"/>
              <w:jc w:val="center"/>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color w:val="000000"/>
                <w:kern w:val="0"/>
                <w:sz w:val="21"/>
                <w:szCs w:val="21"/>
                <w:lang w:val="en-US" w:eastAsia="zh-CN" w:bidi="ar"/>
              </w:rPr>
              <w:t>售后服务（10分）</w:t>
            </w:r>
          </w:p>
        </w:tc>
        <w:tc>
          <w:tcPr>
            <w:tcW w:w="6421" w:type="dxa"/>
            <w:tcBorders>
              <w:left w:val="single" w:color="auto" w:sz="4" w:space="0"/>
            </w:tcBorders>
            <w:noWrap w:val="0"/>
            <w:vAlign w:val="center"/>
          </w:tcPr>
          <w:p w14:paraId="3DBE64C3">
            <w:pPr>
              <w:widowControl/>
              <w:numPr>
                <w:ilvl w:val="0"/>
                <w:numId w:val="0"/>
              </w:numPr>
              <w:snapToGrid w:val="0"/>
              <w:spacing w:line="360" w:lineRule="auto"/>
              <w:ind w:firstLine="420" w:firstLineChars="200"/>
              <w:jc w:val="both"/>
              <w:rPr>
                <w:rFonts w:hint="eastAsia" w:asciiTheme="minorEastAsia" w:hAnsiTheme="minorEastAsia" w:eastAsiaTheme="minorEastAsia" w:cstheme="minorEastAsia"/>
                <w:color w:val="auto"/>
                <w:kern w:val="0"/>
                <w:sz w:val="21"/>
                <w:szCs w:val="21"/>
                <w:highlight w:val="none"/>
              </w:rPr>
            </w:pPr>
            <w:r>
              <w:rPr>
                <w:rFonts w:hint="eastAsia" w:asciiTheme="minorEastAsia" w:hAnsiTheme="minorEastAsia" w:eastAsiaTheme="minorEastAsia" w:cstheme="minorEastAsia"/>
                <w:bCs/>
                <w:sz w:val="21"/>
                <w:szCs w:val="21"/>
                <w:highlight w:val="none"/>
              </w:rPr>
              <w:t>提供针对本项目的售后保障</w:t>
            </w:r>
            <w:r>
              <w:rPr>
                <w:rFonts w:hint="eastAsia" w:asciiTheme="minorEastAsia" w:hAnsiTheme="minorEastAsia" w:eastAsiaTheme="minorEastAsia" w:cstheme="minorEastAsia"/>
                <w:bCs/>
                <w:sz w:val="21"/>
                <w:szCs w:val="21"/>
                <w:highlight w:val="none"/>
                <w:lang w:val="en-US" w:eastAsia="zh-CN"/>
              </w:rPr>
              <w:t>措施和</w:t>
            </w:r>
            <w:r>
              <w:rPr>
                <w:rFonts w:hint="eastAsia" w:asciiTheme="minorEastAsia" w:hAnsiTheme="minorEastAsia" w:eastAsiaTheme="minorEastAsia" w:cstheme="minorEastAsia"/>
                <w:bCs/>
                <w:sz w:val="21"/>
                <w:szCs w:val="21"/>
                <w:highlight w:val="none"/>
              </w:rPr>
              <w:t>服务方案</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rPr>
              <w:t>包括但不限于</w:t>
            </w:r>
            <w:r>
              <w:rPr>
                <w:rFonts w:hint="eastAsia" w:asciiTheme="minorEastAsia" w:hAnsiTheme="minorEastAsia" w:eastAsiaTheme="minorEastAsia" w:cstheme="minorEastAsia"/>
                <w:color w:val="000000"/>
                <w:kern w:val="0"/>
                <w:sz w:val="21"/>
                <w:szCs w:val="21"/>
                <w:highlight w:val="none"/>
              </w:rPr>
              <w:t>服务体系、应急响应、服务内容、巡检服务</w:t>
            </w:r>
            <w:r>
              <w:rPr>
                <w:rFonts w:hint="eastAsia" w:asciiTheme="minorEastAsia" w:hAnsiTheme="minorEastAsia" w:eastAsiaTheme="minorEastAsia" w:cstheme="minorEastAsia"/>
                <w:color w:val="000000"/>
                <w:kern w:val="0"/>
                <w:sz w:val="21"/>
                <w:szCs w:val="21"/>
                <w:highlight w:val="none"/>
                <w:lang w:eastAsia="zh-CN"/>
              </w:rPr>
              <w:t>、</w:t>
            </w:r>
            <w:r>
              <w:rPr>
                <w:rFonts w:hint="eastAsia" w:asciiTheme="minorEastAsia" w:hAnsiTheme="minorEastAsia" w:eastAsiaTheme="minorEastAsia" w:cstheme="minorEastAsia"/>
                <w:color w:val="000000"/>
                <w:kern w:val="0"/>
                <w:sz w:val="21"/>
                <w:szCs w:val="21"/>
                <w:highlight w:val="none"/>
              </w:rPr>
              <w:t>故障响应时间</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highlight w:val="none"/>
                <w:lang w:val="en-US" w:eastAsia="zh-CN"/>
              </w:rPr>
              <w:t>的</w:t>
            </w:r>
            <w:r>
              <w:rPr>
                <w:rFonts w:hint="eastAsia" w:asciiTheme="minorEastAsia" w:hAnsiTheme="minorEastAsia" w:eastAsiaTheme="minorEastAsia" w:cstheme="minorEastAsia"/>
                <w:bCs/>
                <w:sz w:val="21"/>
                <w:szCs w:val="21"/>
                <w:highlight w:val="none"/>
              </w:rPr>
              <w:t>得</w:t>
            </w:r>
            <w:r>
              <w:rPr>
                <w:rFonts w:hint="eastAsia" w:asciiTheme="minorEastAsia" w:hAnsiTheme="minorEastAsia" w:eastAsiaTheme="minorEastAsia" w:cstheme="minorEastAsia"/>
                <w:bCs/>
                <w:sz w:val="21"/>
                <w:szCs w:val="21"/>
                <w:highlight w:val="none"/>
                <w:lang w:val="en-US" w:eastAsia="zh-CN"/>
              </w:rPr>
              <w:t>10</w:t>
            </w:r>
            <w:r>
              <w:rPr>
                <w:rFonts w:hint="eastAsia" w:asciiTheme="minorEastAsia" w:hAnsiTheme="minorEastAsia" w:eastAsiaTheme="minorEastAsia" w:cstheme="minorEastAsia"/>
                <w:bCs/>
                <w:sz w:val="21"/>
                <w:szCs w:val="21"/>
                <w:highlight w:val="none"/>
              </w:rPr>
              <w:t>分</w:t>
            </w:r>
            <w:r>
              <w:rPr>
                <w:rFonts w:hint="eastAsia" w:asciiTheme="minorEastAsia" w:hAnsiTheme="minorEastAsia" w:eastAsiaTheme="minorEastAsia" w:cstheme="minorEastAsia"/>
                <w:bCs/>
                <w:sz w:val="21"/>
                <w:szCs w:val="21"/>
                <w:highlight w:val="none"/>
                <w:lang w:eastAsia="zh-CN"/>
              </w:rPr>
              <w:t>；</w:t>
            </w:r>
            <w:r>
              <w:rPr>
                <w:rFonts w:hint="eastAsia" w:asciiTheme="minorEastAsia" w:hAnsiTheme="minorEastAsia" w:eastAsiaTheme="minorEastAsia" w:cstheme="minorEastAsia"/>
                <w:bCs/>
                <w:sz w:val="21"/>
                <w:szCs w:val="21"/>
                <w:lang w:eastAsia="zh-CN"/>
              </w:rPr>
              <w:t>缺1项扣</w:t>
            </w:r>
            <w:r>
              <w:rPr>
                <w:rFonts w:hint="eastAsia" w:asciiTheme="minorEastAsia" w:hAnsiTheme="minorEastAsia" w:eastAsiaTheme="minorEastAsia" w:cstheme="minorEastAsia"/>
                <w:bCs/>
                <w:sz w:val="21"/>
                <w:szCs w:val="21"/>
                <w:lang w:val="en-US" w:eastAsia="zh-CN"/>
              </w:rPr>
              <w:t>2</w:t>
            </w:r>
            <w:r>
              <w:rPr>
                <w:rFonts w:hint="eastAsia" w:asciiTheme="minorEastAsia" w:hAnsiTheme="minorEastAsia" w:eastAsiaTheme="minorEastAsia" w:cstheme="minorEastAsia"/>
                <w:bCs/>
                <w:sz w:val="21"/>
                <w:szCs w:val="21"/>
                <w:lang w:eastAsia="zh-CN"/>
              </w:rPr>
              <w:t>分，不提供不得分</w:t>
            </w:r>
            <w:r>
              <w:rPr>
                <w:rFonts w:hint="eastAsia" w:asciiTheme="minorEastAsia" w:hAnsiTheme="minorEastAsia" w:eastAsiaTheme="minorEastAsia" w:cstheme="minorEastAsia"/>
                <w:bCs/>
                <w:sz w:val="21"/>
                <w:szCs w:val="21"/>
              </w:rPr>
              <w:t>。</w:t>
            </w:r>
          </w:p>
        </w:tc>
      </w:tr>
      <w:tr w14:paraId="52A98B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239" w:type="dxa"/>
            <w:vMerge w:val="continue"/>
            <w:noWrap w:val="0"/>
            <w:vAlign w:val="top"/>
          </w:tcPr>
          <w:p w14:paraId="64ED05EC">
            <w:pPr>
              <w:widowControl/>
              <w:jc w:val="center"/>
              <w:rPr>
                <w:rFonts w:hint="eastAsia" w:asciiTheme="minorEastAsia" w:hAnsiTheme="minorEastAsia" w:eastAsiaTheme="minorEastAsia" w:cstheme="minorEastAsia"/>
                <w:b/>
                <w:bCs/>
                <w:color w:val="auto"/>
                <w:sz w:val="21"/>
                <w:szCs w:val="21"/>
                <w:highlight w:val="none"/>
              </w:rPr>
            </w:pPr>
          </w:p>
        </w:tc>
        <w:tc>
          <w:tcPr>
            <w:tcW w:w="1499" w:type="dxa"/>
            <w:tcBorders>
              <w:right w:val="single" w:color="auto" w:sz="4" w:space="0"/>
            </w:tcBorders>
            <w:noWrap w:val="0"/>
            <w:vAlign w:val="center"/>
          </w:tcPr>
          <w:p w14:paraId="78D355C9">
            <w:pPr>
              <w:widowControl/>
              <w:snapToGrid w:val="0"/>
              <w:spacing w:line="360" w:lineRule="auto"/>
              <w:jc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企业实力</w:t>
            </w:r>
          </w:p>
          <w:p w14:paraId="2DCFFD65">
            <w:pPr>
              <w:pStyle w:val="12"/>
              <w:spacing w:line="360" w:lineRule="auto"/>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000000"/>
                <w:kern w:val="0"/>
                <w:sz w:val="21"/>
                <w:szCs w:val="21"/>
                <w:lang w:bidi="ar"/>
              </w:rPr>
              <w:t>(</w:t>
            </w:r>
            <w:r>
              <w:rPr>
                <w:rFonts w:hint="eastAsia" w:asciiTheme="minorEastAsia" w:hAnsiTheme="minorEastAsia" w:eastAsiaTheme="minorEastAsia" w:cstheme="minorEastAsia"/>
                <w:color w:val="000000"/>
                <w:kern w:val="0"/>
                <w:sz w:val="21"/>
                <w:szCs w:val="21"/>
                <w:lang w:val="en-US" w:eastAsia="zh-CN" w:bidi="ar"/>
              </w:rPr>
              <w:t>10</w:t>
            </w:r>
            <w:r>
              <w:rPr>
                <w:rFonts w:hint="eastAsia" w:asciiTheme="minorEastAsia" w:hAnsiTheme="minorEastAsia" w:eastAsiaTheme="minorEastAsia" w:cstheme="minorEastAsia"/>
                <w:color w:val="000000"/>
                <w:kern w:val="0"/>
                <w:sz w:val="21"/>
                <w:szCs w:val="21"/>
                <w:lang w:bidi="ar"/>
              </w:rPr>
              <w:t>分)</w:t>
            </w:r>
          </w:p>
        </w:tc>
        <w:tc>
          <w:tcPr>
            <w:tcW w:w="6421" w:type="dxa"/>
            <w:tcBorders>
              <w:left w:val="single" w:color="auto" w:sz="4" w:space="0"/>
            </w:tcBorders>
            <w:noWrap w:val="0"/>
            <w:vAlign w:val="center"/>
          </w:tcPr>
          <w:p w14:paraId="1F67847F">
            <w:pPr>
              <w:widowControl/>
              <w:snapToGrid w:val="0"/>
              <w:spacing w:line="360" w:lineRule="auto"/>
              <w:ind w:firstLine="191" w:firstLineChars="91"/>
              <w:jc w:val="both"/>
              <w:rPr>
                <w:rFonts w:hint="eastAsia" w:asciiTheme="minorEastAsia" w:hAnsiTheme="minorEastAsia" w:eastAsiaTheme="minorEastAsia" w:cstheme="minorEastAsia"/>
                <w:bCs/>
                <w:sz w:val="21"/>
                <w:szCs w:val="21"/>
                <w:highlight w:val="none"/>
              </w:rPr>
            </w:pPr>
            <w:r>
              <w:rPr>
                <w:rFonts w:hint="eastAsia" w:asciiTheme="minorEastAsia" w:hAnsiTheme="minorEastAsia" w:eastAsiaTheme="minorEastAsia" w:cstheme="minorEastAsia"/>
                <w:bCs/>
                <w:sz w:val="21"/>
                <w:szCs w:val="21"/>
                <w:highlight w:val="none"/>
                <w:lang w:val="en-US" w:eastAsia="zh-CN"/>
              </w:rPr>
              <w:t>1、为确保产品和系统得到良好的集成和运维服务，</w:t>
            </w:r>
            <w:r>
              <w:rPr>
                <w:rFonts w:hint="eastAsia" w:asciiTheme="minorEastAsia" w:hAnsiTheme="minorEastAsia" w:eastAsiaTheme="minorEastAsia" w:cstheme="minorEastAsia"/>
                <w:color w:val="000000"/>
                <w:kern w:val="0"/>
                <w:sz w:val="21"/>
                <w:szCs w:val="21"/>
                <w:highlight w:val="none"/>
                <w:lang w:bidi="ar"/>
              </w:rPr>
              <w:t>投标人或投标人</w:t>
            </w:r>
            <w:r>
              <w:rPr>
                <w:rFonts w:hint="eastAsia" w:asciiTheme="minorEastAsia" w:hAnsiTheme="minorEastAsia" w:eastAsiaTheme="minorEastAsia" w:cstheme="minorEastAsia"/>
                <w:color w:val="000000"/>
                <w:kern w:val="0"/>
                <w:sz w:val="21"/>
                <w:szCs w:val="21"/>
                <w:highlight w:val="none"/>
                <w:lang w:val="en-US" w:eastAsia="zh-CN" w:bidi="ar"/>
              </w:rPr>
              <w:t>所投综合视频管理平台产品、前端视频影像产品、数据交换</w:t>
            </w:r>
            <w:r>
              <w:rPr>
                <w:rFonts w:hint="eastAsia" w:asciiTheme="minorEastAsia" w:hAnsiTheme="minorEastAsia" w:eastAsiaTheme="minorEastAsia" w:cstheme="minorEastAsia"/>
                <w:bCs/>
                <w:sz w:val="21"/>
                <w:szCs w:val="21"/>
                <w:highlight w:val="none"/>
                <w:lang w:val="en-US" w:eastAsia="zh-CN"/>
              </w:rPr>
              <w:t>产品制造商应具备专业的信息系统标准化运维体系，提供ITSS信息技术服务运行维护标准符合性认证证书复印件得2分，须为制造商自有，分子公司证书无效，</w:t>
            </w:r>
            <w:r>
              <w:rPr>
                <w:rFonts w:hint="eastAsia" w:asciiTheme="minorEastAsia" w:hAnsiTheme="minorEastAsia" w:eastAsiaTheme="minorEastAsia" w:cstheme="minorEastAsia"/>
                <w:bCs/>
                <w:sz w:val="21"/>
                <w:szCs w:val="21"/>
                <w:highlight w:val="none"/>
              </w:rPr>
              <w:t>不提供不得分。</w:t>
            </w:r>
          </w:p>
          <w:p w14:paraId="05E9B036">
            <w:pPr>
              <w:widowControl/>
              <w:snapToGrid w:val="0"/>
              <w:spacing w:line="360" w:lineRule="auto"/>
              <w:ind w:firstLine="191" w:firstLineChars="91"/>
              <w:jc w:val="both"/>
              <w:rPr>
                <w:rFonts w:hint="eastAsia" w:asciiTheme="minorEastAsia" w:hAnsiTheme="minorEastAsia" w:eastAsiaTheme="minorEastAsia" w:cstheme="minorEastAsia"/>
                <w:bCs/>
                <w:sz w:val="21"/>
                <w:szCs w:val="21"/>
                <w:highlight w:val="none"/>
                <w:lang w:val="en-US" w:eastAsia="zh-CN"/>
              </w:rPr>
            </w:pPr>
            <w:r>
              <w:rPr>
                <w:rFonts w:hint="eastAsia" w:asciiTheme="minorEastAsia" w:hAnsiTheme="minorEastAsia" w:eastAsiaTheme="minorEastAsia" w:cstheme="minorEastAsia"/>
                <w:bCs/>
                <w:sz w:val="21"/>
                <w:szCs w:val="21"/>
                <w:highlight w:val="none"/>
                <w:lang w:val="en-US" w:eastAsia="zh-CN"/>
              </w:rPr>
              <w:t>2、为确保产品的竞争力和先进性，</w:t>
            </w:r>
            <w:r>
              <w:rPr>
                <w:rFonts w:hint="eastAsia" w:asciiTheme="minorEastAsia" w:hAnsiTheme="minorEastAsia" w:eastAsiaTheme="minorEastAsia" w:cstheme="minorEastAsia"/>
                <w:color w:val="000000"/>
                <w:kern w:val="0"/>
                <w:sz w:val="21"/>
                <w:szCs w:val="21"/>
                <w:highlight w:val="none"/>
                <w:lang w:bidi="ar"/>
              </w:rPr>
              <w:t>投标人或投标人</w:t>
            </w:r>
            <w:r>
              <w:rPr>
                <w:rFonts w:hint="eastAsia" w:asciiTheme="minorEastAsia" w:hAnsiTheme="minorEastAsia" w:eastAsiaTheme="minorEastAsia" w:cstheme="minorEastAsia"/>
                <w:color w:val="000000"/>
                <w:kern w:val="0"/>
                <w:sz w:val="21"/>
                <w:szCs w:val="21"/>
                <w:highlight w:val="none"/>
                <w:lang w:val="en-US" w:eastAsia="zh-CN" w:bidi="ar"/>
              </w:rPr>
              <w:t>所投综合视频管理平台产品、前端视频影像产品、数据交换</w:t>
            </w:r>
            <w:r>
              <w:rPr>
                <w:rFonts w:hint="eastAsia" w:asciiTheme="minorEastAsia" w:hAnsiTheme="minorEastAsia" w:eastAsiaTheme="minorEastAsia" w:cstheme="minorEastAsia"/>
                <w:bCs/>
                <w:sz w:val="21"/>
                <w:szCs w:val="21"/>
                <w:highlight w:val="none"/>
                <w:lang w:val="en-US" w:eastAsia="zh-CN"/>
              </w:rPr>
              <w:t>产品产品制造商应具备一定的科技创新和工业设计能力，被评为国家级工业设计中心得4分，省级工业设计中心得2分，提供官方公告的文件名单和网站查询链接证明。</w:t>
            </w:r>
          </w:p>
          <w:p w14:paraId="14A158B4">
            <w:pPr>
              <w:widowControl/>
              <w:snapToGrid w:val="0"/>
              <w:spacing w:line="360" w:lineRule="auto"/>
              <w:ind w:firstLine="191" w:firstLineChars="91"/>
              <w:jc w:val="both"/>
              <w:rPr>
                <w:rFonts w:hint="eastAsia" w:asciiTheme="minorEastAsia" w:hAnsiTheme="minorEastAsia" w:eastAsiaTheme="minorEastAsia" w:cstheme="minorEastAsia"/>
                <w:bCs/>
                <w:sz w:val="21"/>
                <w:szCs w:val="21"/>
                <w:lang w:val="en-US" w:eastAsia="zh-CN"/>
              </w:rPr>
            </w:pPr>
            <w:r>
              <w:rPr>
                <w:rFonts w:hint="eastAsia" w:asciiTheme="minorEastAsia" w:hAnsiTheme="minorEastAsia" w:eastAsiaTheme="minorEastAsia" w:cstheme="minorEastAsia"/>
                <w:bCs/>
                <w:sz w:val="21"/>
                <w:szCs w:val="21"/>
                <w:highlight w:val="none"/>
                <w:lang w:val="en-US" w:eastAsia="zh-CN"/>
              </w:rPr>
              <w:t>3、为响应国家对制造企业在绿色环保、节能减排、供应链管理等方面的政策要求，</w:t>
            </w:r>
            <w:r>
              <w:rPr>
                <w:rFonts w:hint="eastAsia" w:asciiTheme="minorEastAsia" w:hAnsiTheme="minorEastAsia" w:eastAsiaTheme="minorEastAsia" w:cstheme="minorEastAsia"/>
                <w:color w:val="000000"/>
                <w:kern w:val="0"/>
                <w:sz w:val="21"/>
                <w:szCs w:val="21"/>
                <w:highlight w:val="none"/>
                <w:lang w:bidi="ar"/>
              </w:rPr>
              <w:t>投标人或投标人</w:t>
            </w:r>
            <w:r>
              <w:rPr>
                <w:rFonts w:hint="eastAsia" w:asciiTheme="minorEastAsia" w:hAnsiTheme="minorEastAsia" w:eastAsiaTheme="minorEastAsia" w:cstheme="minorEastAsia"/>
                <w:color w:val="000000"/>
                <w:kern w:val="0"/>
                <w:sz w:val="21"/>
                <w:szCs w:val="21"/>
                <w:highlight w:val="none"/>
                <w:lang w:val="en-US" w:eastAsia="zh-CN" w:bidi="ar"/>
              </w:rPr>
              <w:t>所投综合视频管理平台产品、前端视频影像产品、数据交换</w:t>
            </w:r>
            <w:r>
              <w:rPr>
                <w:rFonts w:hint="eastAsia" w:asciiTheme="minorEastAsia" w:hAnsiTheme="minorEastAsia" w:eastAsiaTheme="minorEastAsia" w:cstheme="minorEastAsia"/>
                <w:bCs/>
                <w:sz w:val="21"/>
                <w:szCs w:val="21"/>
                <w:highlight w:val="none"/>
                <w:lang w:val="en-US" w:eastAsia="zh-CN"/>
              </w:rPr>
              <w:t>产品制</w:t>
            </w:r>
            <w:r>
              <w:rPr>
                <w:rFonts w:hint="eastAsia" w:asciiTheme="minorEastAsia" w:hAnsiTheme="minorEastAsia" w:eastAsiaTheme="minorEastAsia" w:cstheme="minorEastAsia"/>
                <w:bCs/>
                <w:sz w:val="21"/>
                <w:szCs w:val="21"/>
                <w:lang w:val="en-US" w:eastAsia="zh-CN"/>
              </w:rPr>
              <w:t>造商为被评为国家级绿色工厂或绿色供应链管理企业得4分，省级绿色工厂或绿色供应链管理企业得2分，提供官网查询页截图证明。</w:t>
            </w:r>
          </w:p>
        </w:tc>
      </w:tr>
      <w:tr w14:paraId="76C7EB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18" w:hRule="atLeast"/>
          <w:jc w:val="center"/>
        </w:trPr>
        <w:tc>
          <w:tcPr>
            <w:tcW w:w="1239" w:type="dxa"/>
            <w:vMerge w:val="continue"/>
            <w:noWrap w:val="0"/>
            <w:vAlign w:val="top"/>
          </w:tcPr>
          <w:p w14:paraId="1F5FDCCE">
            <w:pPr>
              <w:widowControl/>
              <w:jc w:val="center"/>
              <w:rPr>
                <w:rFonts w:hint="eastAsia" w:asciiTheme="minorEastAsia" w:hAnsiTheme="minorEastAsia" w:eastAsiaTheme="minorEastAsia" w:cstheme="minorEastAsia"/>
                <w:b/>
                <w:bCs/>
                <w:color w:val="auto"/>
                <w:sz w:val="21"/>
                <w:szCs w:val="21"/>
                <w:highlight w:val="none"/>
              </w:rPr>
            </w:pPr>
          </w:p>
        </w:tc>
        <w:tc>
          <w:tcPr>
            <w:tcW w:w="1499" w:type="dxa"/>
            <w:tcBorders>
              <w:right w:val="single" w:color="auto" w:sz="4" w:space="0"/>
            </w:tcBorders>
            <w:noWrap w:val="0"/>
            <w:vAlign w:val="center"/>
          </w:tcPr>
          <w:p w14:paraId="62A80E14">
            <w:pPr>
              <w:widowControl/>
              <w:snapToGrid w:val="0"/>
              <w:spacing w:line="360" w:lineRule="auto"/>
              <w:jc w:val="center"/>
              <w:rPr>
                <w:rFonts w:hint="eastAsia" w:asciiTheme="minorEastAsia" w:hAnsiTheme="minorEastAsia" w:eastAsiaTheme="minorEastAsia" w:cstheme="minorEastAsia"/>
                <w:color w:val="000000"/>
                <w:kern w:val="0"/>
                <w:sz w:val="21"/>
                <w:szCs w:val="21"/>
                <w:lang w:bidi="ar"/>
              </w:rPr>
            </w:pPr>
            <w:r>
              <w:rPr>
                <w:rFonts w:hint="eastAsia" w:asciiTheme="minorEastAsia" w:hAnsiTheme="minorEastAsia" w:eastAsiaTheme="minorEastAsia" w:cstheme="minorEastAsia"/>
                <w:color w:val="000000"/>
                <w:kern w:val="0"/>
                <w:sz w:val="21"/>
                <w:szCs w:val="21"/>
                <w:lang w:bidi="ar"/>
              </w:rPr>
              <w:t>业绩</w:t>
            </w:r>
          </w:p>
          <w:p w14:paraId="6A53BFA9">
            <w:pPr>
              <w:pStyle w:val="11"/>
              <w:snapToGrid w:val="0"/>
              <w:spacing w:line="360" w:lineRule="auto"/>
              <w:ind w:firstLine="0" w:firstLineChars="0"/>
              <w:jc w:val="center"/>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color w:val="000000"/>
                <w:sz w:val="21"/>
                <w:szCs w:val="21"/>
              </w:rPr>
              <w:t>（</w:t>
            </w:r>
            <w:r>
              <w:rPr>
                <w:rFonts w:hint="eastAsia" w:asciiTheme="minorEastAsia" w:hAnsiTheme="minorEastAsia" w:eastAsiaTheme="minorEastAsia" w:cstheme="minorEastAsia"/>
                <w:color w:val="000000"/>
                <w:sz w:val="21"/>
                <w:szCs w:val="21"/>
                <w:lang w:val="en-US" w:eastAsia="zh-CN"/>
              </w:rPr>
              <w:t>3</w:t>
            </w:r>
            <w:r>
              <w:rPr>
                <w:rFonts w:hint="eastAsia" w:asciiTheme="minorEastAsia" w:hAnsiTheme="minorEastAsia" w:eastAsiaTheme="minorEastAsia" w:cstheme="minorEastAsia"/>
                <w:color w:val="000000"/>
                <w:sz w:val="21"/>
                <w:szCs w:val="21"/>
              </w:rPr>
              <w:t>分）</w:t>
            </w:r>
          </w:p>
        </w:tc>
        <w:tc>
          <w:tcPr>
            <w:tcW w:w="6421" w:type="dxa"/>
            <w:tcBorders>
              <w:left w:val="single" w:color="auto" w:sz="4" w:space="0"/>
            </w:tcBorders>
            <w:noWrap w:val="0"/>
            <w:vAlign w:val="center"/>
          </w:tcPr>
          <w:p w14:paraId="7BBDC9C8">
            <w:pPr>
              <w:widowControl/>
              <w:snapToGrid w:val="0"/>
              <w:spacing w:line="360" w:lineRule="auto"/>
              <w:ind w:firstLine="191" w:firstLineChars="91"/>
              <w:jc w:val="both"/>
              <w:rPr>
                <w:rFonts w:hint="eastAsia" w:asciiTheme="minorEastAsia" w:hAnsiTheme="minorEastAsia" w:eastAsiaTheme="minorEastAsia" w:cstheme="minorEastAsia"/>
                <w:color w:val="auto"/>
                <w:sz w:val="21"/>
                <w:szCs w:val="21"/>
                <w:highlight w:val="none"/>
                <w:lang w:val="en-US" w:eastAsia="zh-CN"/>
              </w:rPr>
            </w:pPr>
            <w:r>
              <w:rPr>
                <w:rFonts w:hint="eastAsia" w:asciiTheme="minorEastAsia" w:hAnsiTheme="minorEastAsia" w:eastAsiaTheme="minorEastAsia" w:cstheme="minorEastAsia"/>
                <w:bCs/>
                <w:sz w:val="21"/>
                <w:szCs w:val="21"/>
              </w:rPr>
              <w:t>供应商提供</w:t>
            </w:r>
            <w:r>
              <w:rPr>
                <w:rFonts w:hint="eastAsia" w:asciiTheme="minorEastAsia" w:hAnsiTheme="minorEastAsia" w:eastAsiaTheme="minorEastAsia" w:cstheme="minorEastAsia"/>
                <w:sz w:val="21"/>
                <w:szCs w:val="21"/>
              </w:rPr>
              <w:t>自</w:t>
            </w:r>
            <w:r>
              <w:rPr>
                <w:rFonts w:hint="eastAsia" w:asciiTheme="minorEastAsia" w:hAnsiTheme="minorEastAsia" w:eastAsiaTheme="minorEastAsia" w:cstheme="minorEastAsia"/>
                <w:sz w:val="21"/>
                <w:szCs w:val="21"/>
                <w:lang w:val="zh-CN"/>
              </w:rPr>
              <w:t>20</w:t>
            </w: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lang w:val="zh-CN"/>
              </w:rPr>
              <w:t>年1月1日（</w:t>
            </w:r>
            <w:r>
              <w:rPr>
                <w:rFonts w:hint="eastAsia" w:asciiTheme="minorEastAsia" w:hAnsiTheme="minorEastAsia" w:eastAsiaTheme="minorEastAsia" w:cstheme="minorEastAsia"/>
                <w:sz w:val="21"/>
                <w:szCs w:val="21"/>
              </w:rPr>
              <w:t>以合同签订日期为准</w:t>
            </w:r>
            <w:r>
              <w:rPr>
                <w:rFonts w:hint="eastAsia" w:asciiTheme="minorEastAsia" w:hAnsiTheme="minorEastAsia" w:eastAsiaTheme="minorEastAsia" w:cstheme="minorEastAsia"/>
                <w:sz w:val="21"/>
                <w:szCs w:val="21"/>
                <w:lang w:val="zh-CN"/>
              </w:rPr>
              <w:t>）</w:t>
            </w:r>
            <w:r>
              <w:rPr>
                <w:rFonts w:hint="eastAsia" w:asciiTheme="minorEastAsia" w:hAnsiTheme="minorEastAsia" w:eastAsiaTheme="minorEastAsia" w:cstheme="minorEastAsia"/>
                <w:sz w:val="21"/>
                <w:szCs w:val="21"/>
              </w:rPr>
              <w:t>以来类似业绩合同的，每提供1份得</w:t>
            </w:r>
            <w:r>
              <w:rPr>
                <w:rFonts w:hint="eastAsia" w:asciiTheme="minorEastAsia" w:hAnsiTheme="minorEastAsia" w:eastAsiaTheme="minorEastAsia" w:cstheme="minorEastAsia"/>
                <w:sz w:val="21"/>
                <w:szCs w:val="21"/>
                <w:lang w:val="en-US" w:eastAsia="zh-CN"/>
              </w:rPr>
              <w:t>1.5</w:t>
            </w:r>
            <w:r>
              <w:rPr>
                <w:rFonts w:hint="eastAsia" w:asciiTheme="minorEastAsia" w:hAnsiTheme="minorEastAsia" w:eastAsiaTheme="minorEastAsia" w:cstheme="minorEastAsia"/>
                <w:sz w:val="21"/>
                <w:szCs w:val="21"/>
              </w:rPr>
              <w:t>分，最高得</w:t>
            </w: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分</w:t>
            </w:r>
            <w:r>
              <w:rPr>
                <w:rFonts w:hint="eastAsia" w:asciiTheme="minorEastAsia" w:hAnsiTheme="minorEastAsia" w:eastAsiaTheme="minorEastAsia" w:cstheme="minorEastAsia"/>
                <w:sz w:val="21"/>
                <w:szCs w:val="21"/>
                <w:lang w:val="zh-CN"/>
              </w:rPr>
              <w:t>。</w:t>
            </w:r>
          </w:p>
        </w:tc>
      </w:tr>
    </w:tbl>
    <w:p w14:paraId="5E84B30B">
      <w:pPr>
        <w:spacing w:line="560" w:lineRule="exact"/>
        <w:rPr>
          <w:rFonts w:hint="eastAsia" w:ascii="宋体" w:hAnsi="宋体" w:cs="宋体"/>
          <w:b/>
          <w:color w:val="000000" w:themeColor="text1"/>
          <w:sz w:val="24"/>
          <w14:textFill>
            <w14:solidFill>
              <w14:schemeClr w14:val="tx1"/>
            </w14:solidFill>
          </w14:textFill>
        </w:rPr>
      </w:pPr>
    </w:p>
    <w:p w14:paraId="17B54719">
      <w:pPr>
        <w:spacing w:line="560" w:lineRule="exact"/>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581330ED">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1ED0BAE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5D6A692">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22.5若供应商的报价高于项目预算，磋商小组有权根据采购人意见及其实际情况，拒绝该报价。</w:t>
      </w:r>
    </w:p>
    <w:p w14:paraId="2E033C6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42B549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3C0E54E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22.8在竞争性磋商期间，采购人将有专门人员与供应商进行联络。</w:t>
      </w:r>
    </w:p>
    <w:p w14:paraId="41B6783C">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23.竞争性磋商终止</w:t>
      </w:r>
    </w:p>
    <w:p w14:paraId="127572A5">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23.1出现下列情形之一时，采购人有权宣布竞争性磋商终止，并将理由通知所有供应商：</w:t>
      </w:r>
    </w:p>
    <w:p w14:paraId="34FD4FF0">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（1）因情况变化，不再符合竞争性磋商适用情形的；</w:t>
      </w:r>
    </w:p>
    <w:p w14:paraId="5D0BDC23">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（2）出现影响采购公正的违法、违规行为的；</w:t>
      </w:r>
    </w:p>
    <w:p w14:paraId="05917D24">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（3）在采购过程中符合磋商文件要求的供应商不足3家的；</w:t>
      </w:r>
    </w:p>
    <w:p w14:paraId="01BAD804">
      <w:pPr>
        <w:spacing w:line="560" w:lineRule="exact"/>
        <w:ind w:firstLine="480" w:firstLineChars="2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（4）在采购活动中因重大变故，采购任务取消的；</w:t>
      </w:r>
    </w:p>
    <w:p w14:paraId="66AF4007">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七、成交通知</w:t>
      </w:r>
    </w:p>
    <w:p w14:paraId="7F39BD76">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24.成交通知</w:t>
      </w:r>
    </w:p>
    <w:p w14:paraId="3957F223">
      <w:pPr>
        <w:pStyle w:val="35"/>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24.1采购人应当自收到评审报告之日起5个工作日内在评审报告推荐的中标或者成交候选人中按顺序确定中标或者成交供应商。</w:t>
      </w:r>
    </w:p>
    <w:p w14:paraId="46E05F5C">
      <w:pPr>
        <w:tabs>
          <w:tab w:val="left" w:pos="1800"/>
        </w:tabs>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14:textFill>
            <w14:solidFill>
              <w14:schemeClr w14:val="tx1"/>
            </w14:solidFill>
          </w14:textFill>
        </w:rPr>
        <w:t>成交</w:t>
      </w:r>
      <w:r>
        <w:rPr>
          <w:rFonts w:hint="eastAsia" w:ascii="宋体" w:hAnsi="宋体" w:cs="宋体"/>
          <w:color w:val="000000" w:themeColor="text1"/>
          <w:sz w:val="24"/>
          <w14:textFill>
            <w14:solidFill>
              <w14:schemeClr w14:val="tx1"/>
            </w14:solidFill>
          </w14:textFill>
        </w:rPr>
        <w:t>通知书。</w:t>
      </w:r>
    </w:p>
    <w:p w14:paraId="2523EA64">
      <w:pPr>
        <w:tabs>
          <w:tab w:val="left" w:pos="1800"/>
        </w:tabs>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21348757">
      <w:pPr>
        <w:spacing w:line="720" w:lineRule="auto"/>
        <w:jc w:val="center"/>
        <w:rPr>
          <w:rFonts w:ascii="宋体" w:hAnsi="宋体" w:cs="宋体"/>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八、合同授予</w:t>
      </w:r>
    </w:p>
    <w:p w14:paraId="29D375CD">
      <w:pPr>
        <w:tabs>
          <w:tab w:val="left" w:pos="1620"/>
        </w:tabs>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25.签订合同及合同的执行</w:t>
      </w:r>
    </w:p>
    <w:p w14:paraId="381AA90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25.1采购人、成交供应商按照竞争性磋商文件确定的合同文本签订政府采购合同。</w:t>
      </w:r>
    </w:p>
    <w:p w14:paraId="5DB7AF1F">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0CE1AF4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8AECFC3">
      <w:pPr>
        <w:spacing w:line="720" w:lineRule="auto"/>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九、质疑处理</w:t>
      </w:r>
    </w:p>
    <w:p w14:paraId="695A3094">
      <w:pPr>
        <w:pStyle w:val="3"/>
        <w:spacing w:line="560" w:lineRule="exact"/>
        <w:ind w:firstLine="482" w:firstLineChars="200"/>
        <w:jc w:val="both"/>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26.质疑程序及处理</w:t>
      </w:r>
    </w:p>
    <w:p w14:paraId="6D688892">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26.1</w:t>
      </w:r>
      <w:r>
        <w:rPr>
          <w:rFonts w:hint="eastAsia" w:ascii="宋体" w:hAnsi="宋体" w:cs="宋体"/>
          <w:bCs/>
          <w:color w:val="000000" w:themeColor="text1"/>
          <w:sz w:val="24"/>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如果对竞争性磋商文件没有异议，需在响应性文件中出具对竞争性磋商文件无异议承诺书，无此承诺将被视为无效。</w:t>
      </w:r>
    </w:p>
    <w:p w14:paraId="045E1111">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5D5997CC">
      <w:pPr>
        <w:spacing w:line="560" w:lineRule="exact"/>
        <w:ind w:firstLine="480" w:firstLineChars="200"/>
        <w:rPr>
          <w:rFonts w:ascii="宋体" w:hAnsi="宋体" w:cs="宋体"/>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26.3</w:t>
      </w:r>
      <w:r>
        <w:rPr>
          <w:rFonts w:hint="eastAsia" w:ascii="宋体" w:hAnsi="宋体" w:cs="宋体"/>
          <w:bCs/>
          <w:color w:val="000000" w:themeColor="text1"/>
          <w:sz w:val="24"/>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14:textFill>
            <w14:solidFill>
              <w14:schemeClr w14:val="tx1"/>
            </w14:solidFill>
          </w14:textFill>
        </w:rPr>
        <w:t>采购人</w:t>
      </w:r>
      <w:r>
        <w:rPr>
          <w:rFonts w:hint="eastAsia" w:ascii="宋体" w:hAnsi="宋体" w:cs="宋体"/>
          <w:bCs/>
          <w:color w:val="000000" w:themeColor="text1"/>
          <w:sz w:val="24"/>
          <w14:textFill>
            <w14:solidFill>
              <w14:schemeClr w14:val="tx1"/>
            </w14:solidFill>
          </w14:textFill>
        </w:rPr>
        <w:t>将遵循“谁过错谁负担”的原则，由过错方提交相关的调查论证费用。</w:t>
      </w:r>
    </w:p>
    <w:p w14:paraId="3490F038">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4D2EB1F">
      <w:pPr>
        <w:spacing w:line="560" w:lineRule="exact"/>
        <w:rPr>
          <w:rFonts w:ascii="宋体" w:hAnsi="宋体" w:cs="宋体"/>
          <w:color w:val="000000" w:themeColor="text1"/>
          <w:sz w:val="24"/>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19FCB779">
      <w:pPr>
        <w:jc w:val="center"/>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第三章 采购项目内容及要求</w:t>
      </w:r>
    </w:p>
    <w:p w14:paraId="4EBE8237">
      <w:pPr>
        <w:keepNext w:val="0"/>
        <w:keepLines w:val="0"/>
        <w:pageBreakBefore w:val="0"/>
        <w:widowControl w:val="0"/>
        <w:kinsoku/>
        <w:wordWrap/>
        <w:overflowPunct/>
        <w:topLinePunct w:val="0"/>
        <w:autoSpaceDE/>
        <w:autoSpaceDN/>
        <w:bidi w:val="0"/>
        <w:adjustRightInd/>
        <w:snapToGrid/>
        <w:spacing w:line="320" w:lineRule="exact"/>
        <w:ind w:left="420"/>
        <w:textAlignment w:val="auto"/>
        <w:rPr>
          <w:rStyle w:val="66"/>
          <w:rFonts w:hint="eastAsia" w:asciiTheme="minorEastAsia" w:hAnsiTheme="minorEastAsia" w:eastAsiaTheme="minorEastAsia" w:cstheme="minorEastAsia"/>
          <w:color w:val="000000" w:themeColor="text1"/>
          <w:sz w:val="21"/>
          <w:szCs w:val="21"/>
          <w:lang w:val="zh-CN"/>
          <w14:textFill>
            <w14:solidFill>
              <w14:schemeClr w14:val="tx1"/>
            </w14:solidFill>
          </w14:textFill>
        </w:rPr>
      </w:pPr>
      <w:r>
        <w:rPr>
          <w:rStyle w:val="66"/>
          <w:rFonts w:hint="eastAsia" w:asciiTheme="minorEastAsia" w:hAnsiTheme="minorEastAsia" w:eastAsiaTheme="minorEastAsia" w:cstheme="minorEastAsia"/>
          <w:color w:val="000000" w:themeColor="text1"/>
          <w:sz w:val="21"/>
          <w:szCs w:val="21"/>
          <w14:textFill>
            <w14:solidFill>
              <w14:schemeClr w14:val="tx1"/>
            </w14:solidFill>
          </w14:textFill>
        </w:rPr>
        <w:t>1、</w:t>
      </w:r>
      <w:r>
        <w:rPr>
          <w:rStyle w:val="66"/>
          <w:rFonts w:hint="eastAsia" w:asciiTheme="minorEastAsia" w:hAnsiTheme="minorEastAsia" w:eastAsiaTheme="minorEastAsia" w:cstheme="minorEastAsia"/>
          <w:color w:val="000000" w:themeColor="text1"/>
          <w:sz w:val="21"/>
          <w:szCs w:val="21"/>
          <w:lang w:val="zh-CN"/>
          <w14:textFill>
            <w14:solidFill>
              <w14:schemeClr w14:val="tx1"/>
            </w14:solidFill>
          </w14:textFill>
        </w:rPr>
        <w:t>本项目采购内容：</w:t>
      </w:r>
    </w:p>
    <w:tbl>
      <w:tblPr>
        <w:tblStyle w:val="26"/>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99"/>
        <w:gridCol w:w="1405"/>
        <w:gridCol w:w="6002"/>
        <w:gridCol w:w="741"/>
      </w:tblGrid>
      <w:tr w14:paraId="759FA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4584E85">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一、视频监管平台</w:t>
            </w:r>
          </w:p>
        </w:tc>
      </w:tr>
      <w:tr w14:paraId="3EC5F8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0B18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序号</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3867C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产品/服务名称</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F3678">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产品/服务描述</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7D57D">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数量</w:t>
            </w:r>
          </w:p>
        </w:tc>
      </w:tr>
      <w:tr w14:paraId="2F963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25"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35E8F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6A9FD">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综合视频管理平台</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5EA4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一、软件参数</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1、性能规格，单台视频监控600路、门禁100路、停车5进5出、访客机2台，可通过分布式部署扩展设备接入能力；</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2、业务扩展性，可通过购买模块扩容：可视对讲、梯控、巡更、客流等业务系统；</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3、开放兼容性：平台开放兼容，提供对外接口满足各类三方系统对接需求；</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4、视频监控</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（1）支持视频实时预览、录像回放、上墙、热成像、雷球联动、资源重组等；</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（2）支持1/4/6/8/9/13/16/20/25/36/64多分屏画面显示，支持自定义分屏；</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★（3）支持通过HLS/FLV/RTMP协议转发码流；</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5、门禁管理</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（1）支持门禁权限下发状态统计，可实时展示未完成、等待下发、下发中、下发失败的授权记录数，可感知权限下发的预计完成时间，同时可按照人、卡、生物特征等授权类型统计权限下发记录；</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★（2）支持获取门禁设备能力集，包括人脸算法库和支持协议；</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能力集具有卡片鉴权、指纹鉴权、人脸鉴权、一人多卡、快速下发、快速核验、特征提取、一人多脸、人证补采、广告投放设置选项；</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6、访客管理</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（1）访客基础配置，支持设置被访对象是否必填、固定审核对象、随访人员信息是否必填、每日访问人数上限；</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（2）访客类型配置，支持高、中、低、自定义四种审核标准切换，自定义审核标准支持配置审核对象，支持批量设置审核对象；</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★（3）支持设置被访对象是否必填；支持设置固定审核对象；</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7、目标抓拍</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（1）特征检测，支持打开多路视频通道，视频画面中出现人、非机动车、机动车时，会实时显示目标框叠加；</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（2）支持实时展示人员抓拍、陌生人检测、人脸识别记录；</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8、停车管理</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（1）停车支持配置按次、日租、时长、时段、组合、节假日收费规则；</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（2）支持场区信息统计，包括总车场数、总车位数、总余位数；</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★（3）支持信息发布，可在LCD屏中配置Logo、图片、视频，并可调节播放的顺序；</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9、移动端</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（1）移动端APP 支持实时预览，录像回放、音频对讲、云台控制等；</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（2）支持查看报警事件详情，处理通用报警、智能报警事件；</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★10、支持通第三方系统直接嵌入系统平台软件页面。</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 xml:space="preserve">★11、支持配置菜单列表的显示字段，可根据列表的字段对列表记录进行筛选、排序。 </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★12、支持设置用户有效期截止时间；</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13、支持根据当前系统具备的业务组件，动态加载组织类型，可自动加载新增业务组件具备的业务组织类型；</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二、硬件参数</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1、不小于1颗3.0GHz多核处理器，；</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2、硬盘≥1块128G SSD固态硬盘，≥1块4T 机械硬盘；</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3、内存：≥32G内存；</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★4、接口≥前置2个USB2.0接口、≥后置2个USB3.0接口1个RS-232接）、≥1个VGA接口、≥2个HDMI接口；</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加“★”，提供检测报告证明，并加盖原厂公章</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3EBB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r>
      <w:tr w14:paraId="77C38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8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3753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2CD4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存储服务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55B25C">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容量：64GB</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支持Class10、U3、V30、A2、UHS-I（读取速度高达100MB/S，写入速度高达90MB/S）</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支持microSDHC、microSDXC、microSDHC UHS-I和microSDXC UHS-I的设备兼容</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支持1000次擦写，使用寿命更长，满足项目性安防监控需求</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支持温度范围在0℃~+70℃的环境下工作</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支持手机扩容，提升用户手机拍视频、玩游戏、看电影、听音乐等多种娱乐体验</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支持各类数码产品，游戏机，无人机等产品，兼容性强</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支持四重防护：耐高低温；防水；防磁；防X光；</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配套主流品牌</w:t>
            </w:r>
            <w:r>
              <w:rPr>
                <w:rFonts w:hint="eastAsia" w:asciiTheme="minorEastAsia" w:hAnsiTheme="minorEastAsia" w:eastAsiaTheme="minorEastAsia" w:cstheme="minorEastAsia"/>
                <w:i w:val="0"/>
                <w:iCs w:val="0"/>
                <w:color w:val="000000"/>
                <w:kern w:val="0"/>
                <w:sz w:val="18"/>
                <w:szCs w:val="18"/>
                <w:highlight w:val="none"/>
                <w:u w:val="none"/>
                <w:lang w:val="en-US" w:eastAsia="zh-CN" w:bidi="ar"/>
              </w:rPr>
              <w:t>相机，</w:t>
            </w:r>
            <w:r>
              <w:rPr>
                <w:rFonts w:hint="eastAsia" w:asciiTheme="minorEastAsia" w:hAnsiTheme="minorEastAsia" w:eastAsiaTheme="minorEastAsia" w:cstheme="minorEastAsia"/>
                <w:i w:val="0"/>
                <w:iCs w:val="0"/>
                <w:color w:val="000000"/>
                <w:kern w:val="0"/>
                <w:sz w:val="18"/>
                <w:szCs w:val="18"/>
                <w:u w:val="none"/>
                <w:lang w:val="en-US" w:eastAsia="zh-CN" w:bidi="ar"/>
              </w:rPr>
              <w:t>享存储卡智能功能：健康监测、寿命预警</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--实时监测摄像机中存储卡健康状态寿命预警</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--主动上报卡片寿命不足时间，提醒用户更换卡片，避免因卡片寿命耗尽引起关键录像丢失</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2928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w:t>
            </w:r>
          </w:p>
        </w:tc>
      </w:tr>
      <w:tr w14:paraId="501E9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77"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D4FE8B">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3</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0F75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前端视频影像服务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8A7F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传感器类型：1/2.8英寸CMOS；</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像素：200万；</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最大分辨率：1920×1080；</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最低照度：彩色：0.05lux/F1.6 黑白：0.005lux/F1.6 0Lux（红外灯开启）；</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最大补光距离：30m（白光）；30m（红外）；</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补光类型：红外+白光；</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镜头焦距：4mm；</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镜头光圈：F1.6；</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视场角：水平73.85°，垂直：43.43°，对角：86.56°；</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通用行为分析：支持绊线入侵；支持区域入侵；</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人形检测：支持；</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光警戒：支持白光警戒，闪烁时间可设置：5-30秒；频率：高/中/低；</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声警戒：内置1条语音报警内容，支持自定义语音内容导入10条；声音：0~100%；播放次数1-10次可调；；</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透雾功能：电子透雾；</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网络接口：1个（RJ-45母头网口，支持10M/100M网络数据）；</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音频输入：1路（内置Mic）；</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音频输出：1路（内置扬声器）；</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供电方式：DC12V/1A±10%；</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防护等级：TVS 2000V防雷、防浪涌和防突波保护；防水防尘；</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球机尺寸：2寸；</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接口类型：RJ45接口；RS485接口；供电</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EB6D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w:t>
            </w:r>
          </w:p>
        </w:tc>
      </w:tr>
      <w:tr w14:paraId="20CB8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6595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6859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电源安装服务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B925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电源安装服务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5B0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w:t>
            </w:r>
          </w:p>
        </w:tc>
      </w:tr>
      <w:tr w14:paraId="2E540A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2243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5</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D4099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网线安装服务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5761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网线安装服务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92781">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60</w:t>
            </w:r>
          </w:p>
        </w:tc>
      </w:tr>
      <w:tr w14:paraId="6507C7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3679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6</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845F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数据交换服务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8DB90">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1、交换容量≥432Gbps</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2、包转发率≥96Mpps</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3、固化10/100/1000Mbps自适应电口≥24个、100/1000Mbps自适应SFP光口≥4个</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★4、支持4K VLAN表项，支持GVRP，支持voice VLAN。</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5、支持静态配置和动态学习MAC地址，支持查看和清除MAC地址，MAC地址老化时间可配置，支持MAC地址学习数量限制，支持8K表项</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★6、全双工方式开启流控功能，在端口出现拥塞的情况下，拥塞设备会发出流控帧，源端会降低流量发送速率，防止网络丢包。。</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7、支持ERPS，环网切换＜50ms。</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8、支持STP、RSTP和MSTP，支持BPDU保护、根保护、环路保护。</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★9、支持EAPS以太网链路自动保护协议，环网切换＜50ms。</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10、支持IGMP v1/v2/v3，支持IGMP Snooping。</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11、支持IPv6。</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12、动态ARP数目：384</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13、静态ARP数目：384</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14、支持ipv4/ipv6双栈协议，支持静态路由，支持RIP、OSPF动态路由</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15、活跃路由数目：IPv4:129</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16、支持DHCP Server，支持DHCP Relay，支持DHCP Client，支持DHCP Snooping。</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17、支持二层、三层、四层ACL，支持IPv4、IPv6 ACL，支持VLAN ACL</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18、支持标准和扩展ACL，支持IP ACL、支持基于源/目的IP、三层IP协议号、TCP/UDP四层端口号、IP优先级、ToS、时间范围对数据进行过滤。</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19、支持基于L2/L3/L4协议头各字段的流量分类</w:t>
            </w:r>
            <w:r>
              <w:rPr>
                <w:rFonts w:hint="eastAsia" w:asciiTheme="minorEastAsia" w:hAnsiTheme="minorEastAsia" w:eastAsiaTheme="minorEastAsia" w:cstheme="minorEastAsia"/>
                <w:i w:val="0"/>
                <w:iCs w:val="0"/>
                <w:color w:val="000000"/>
                <w:kern w:val="0"/>
                <w:sz w:val="18"/>
                <w:szCs w:val="18"/>
                <w:u w:val="none"/>
                <w:lang w:val="en-US" w:eastAsia="zh-CN" w:bidi="ar"/>
              </w:rPr>
              <w:br w:type="textWrapping"/>
            </w:r>
            <w:r>
              <w:rPr>
                <w:rFonts w:hint="eastAsia" w:asciiTheme="minorEastAsia" w:hAnsiTheme="minorEastAsia" w:eastAsiaTheme="minorEastAsia" w:cstheme="minorEastAsia"/>
                <w:i w:val="0"/>
                <w:iCs w:val="0"/>
                <w:color w:val="000000"/>
                <w:kern w:val="0"/>
                <w:sz w:val="18"/>
                <w:szCs w:val="18"/>
                <w:u w:val="none"/>
                <w:lang w:val="en-US" w:eastAsia="zh-CN" w:bidi="ar"/>
              </w:rPr>
              <w:t>加“★”，提供检测报告证明，并加盖原厂公章</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5F61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r>
      <w:tr w14:paraId="193DD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1590E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7</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DDF82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智慧大屏服务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5BDF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智慧大屏集成服务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3487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r>
      <w:tr w14:paraId="429C2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A0F4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8</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BB4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集成服务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140DD5">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监管平台集成服务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BE38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r>
      <w:tr w14:paraId="6A739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15C912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二、村级无线网络覆盖服务</w:t>
            </w:r>
          </w:p>
        </w:tc>
      </w:tr>
      <w:tr w14:paraId="00CE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3002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序号</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E3754">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服务名称</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F56CB">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服务描述</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669A2F">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数量</w:t>
            </w:r>
          </w:p>
        </w:tc>
      </w:tr>
      <w:tr w14:paraId="4F16F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9A58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A60F6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无线网络管理平台</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0563F">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无线网络管理平台</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86051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w:t>
            </w:r>
          </w:p>
        </w:tc>
      </w:tr>
      <w:tr w14:paraId="60F6D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9FBB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9F41AE">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集成服务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E3E609">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村级无线网络系统集成服务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4F49D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r>
      <w:tr w14:paraId="1C913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0197ACE7">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三、网络接入服务</w:t>
            </w:r>
          </w:p>
        </w:tc>
      </w:tr>
      <w:tr w14:paraId="6D203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AC22C">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序号</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0A761">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服务名称</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191E6">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服务描述</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5FC50">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数量</w:t>
            </w:r>
          </w:p>
        </w:tc>
      </w:tr>
      <w:tr w14:paraId="59B41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51EF3">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57192">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网络接入服务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0CE0A">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村级站点网络接入服务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ED6B7">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400</w:t>
            </w:r>
          </w:p>
        </w:tc>
      </w:tr>
      <w:tr w14:paraId="06BB9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500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3C62933">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四、数字互联互动平台</w:t>
            </w:r>
          </w:p>
        </w:tc>
      </w:tr>
      <w:tr w14:paraId="7E87D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5BCA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序号</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550B76">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服务名称</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02B18B">
            <w:pPr>
              <w:keepNext w:val="0"/>
              <w:keepLines w:val="0"/>
              <w:widowControl/>
              <w:suppressLineNumbers w:val="0"/>
              <w:jc w:val="left"/>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服务描述</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8D81A">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2"/>
                <w:szCs w:val="22"/>
                <w:u w:val="none"/>
              </w:rPr>
            </w:pPr>
            <w:r>
              <w:rPr>
                <w:rFonts w:hint="eastAsia" w:asciiTheme="minorEastAsia" w:hAnsiTheme="minorEastAsia" w:eastAsiaTheme="minorEastAsia" w:cstheme="minorEastAsia"/>
                <w:b/>
                <w:bCs/>
                <w:i w:val="0"/>
                <w:iCs w:val="0"/>
                <w:color w:val="000000"/>
                <w:kern w:val="0"/>
                <w:sz w:val="22"/>
                <w:szCs w:val="22"/>
                <w:u w:val="none"/>
                <w:lang w:val="en-US" w:eastAsia="zh-CN" w:bidi="ar"/>
              </w:rPr>
              <w:t>数量</w:t>
            </w:r>
          </w:p>
        </w:tc>
      </w:tr>
      <w:tr w14:paraId="049C7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D6E1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6D61B">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数字互联互动平台服务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EE7816">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数字互联互动平台服务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7F760C">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r>
      <w:tr w14:paraId="520B1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44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C3CB4">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2</w:t>
            </w:r>
          </w:p>
        </w:tc>
        <w:tc>
          <w:tcPr>
            <w:tcW w:w="7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71936F">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集成服务</w:t>
            </w:r>
          </w:p>
        </w:tc>
        <w:tc>
          <w:tcPr>
            <w:tcW w:w="335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C4ED13">
            <w:pPr>
              <w:keepNext w:val="0"/>
              <w:keepLines w:val="0"/>
              <w:widowControl/>
              <w:suppressLineNumbers w:val="0"/>
              <w:jc w:val="left"/>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数字互联互动平台集成服务</w:t>
            </w:r>
          </w:p>
        </w:tc>
        <w:tc>
          <w:tcPr>
            <w:tcW w:w="41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BD23D9">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18"/>
                <w:szCs w:val="18"/>
                <w:u w:val="none"/>
              </w:rPr>
            </w:pPr>
            <w:r>
              <w:rPr>
                <w:rFonts w:hint="eastAsia" w:asciiTheme="minorEastAsia" w:hAnsiTheme="minorEastAsia" w:eastAsiaTheme="minorEastAsia" w:cstheme="minorEastAsia"/>
                <w:i w:val="0"/>
                <w:iCs w:val="0"/>
                <w:color w:val="000000"/>
                <w:kern w:val="0"/>
                <w:sz w:val="18"/>
                <w:szCs w:val="18"/>
                <w:u w:val="none"/>
                <w:lang w:val="en-US" w:eastAsia="zh-CN" w:bidi="ar"/>
              </w:rPr>
              <w:t>1</w:t>
            </w:r>
          </w:p>
        </w:tc>
      </w:tr>
    </w:tbl>
    <w:p w14:paraId="05D0EFAD">
      <w:pPr>
        <w:keepNext w:val="0"/>
        <w:keepLines w:val="0"/>
        <w:pageBreakBefore w:val="0"/>
        <w:widowControl w:val="0"/>
        <w:kinsoku/>
        <w:wordWrap/>
        <w:overflowPunct/>
        <w:topLinePunct w:val="0"/>
        <w:autoSpaceDE/>
        <w:autoSpaceDN/>
        <w:bidi w:val="0"/>
        <w:adjustRightInd/>
        <w:snapToGrid/>
        <w:spacing w:line="320" w:lineRule="exact"/>
        <w:textAlignment w:val="auto"/>
        <w:rPr>
          <w:rStyle w:val="66"/>
          <w:rFonts w:hint="eastAsia" w:asciiTheme="minorEastAsia" w:hAnsiTheme="minorEastAsia" w:eastAsiaTheme="minorEastAsia" w:cstheme="minorEastAsia"/>
          <w:color w:val="000000" w:themeColor="text1"/>
          <w:sz w:val="21"/>
          <w:szCs w:val="21"/>
          <w:lang w:val="zh-CN"/>
          <w14:textFill>
            <w14:solidFill>
              <w14:schemeClr w14:val="tx1"/>
            </w14:solidFill>
          </w14:textFill>
        </w:rPr>
      </w:pPr>
    </w:p>
    <w:p w14:paraId="04380C7F">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Style w:val="66"/>
          <w:rFonts w:hint="eastAsia" w:asciiTheme="minorEastAsia" w:hAnsiTheme="minorEastAsia" w:eastAsiaTheme="minorEastAsia" w:cstheme="minorEastAsia"/>
          <w:color w:val="000000" w:themeColor="text1"/>
          <w:sz w:val="21"/>
          <w:szCs w:val="21"/>
          <w:lang w:val="zh-CN"/>
          <w14:textFill>
            <w14:solidFill>
              <w14:schemeClr w14:val="tx1"/>
            </w14:solidFill>
          </w14:textFill>
        </w:rPr>
      </w:pPr>
      <w:r>
        <w:rPr>
          <w:rStyle w:val="66"/>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Style w:val="66"/>
          <w:rFonts w:hint="eastAsia" w:asciiTheme="minorEastAsia" w:hAnsiTheme="minorEastAsia" w:eastAsiaTheme="minorEastAsia" w:cstheme="minorEastAsia"/>
          <w:color w:val="000000" w:themeColor="text1"/>
          <w:sz w:val="21"/>
          <w:szCs w:val="21"/>
          <w:lang w:val="zh-CN"/>
          <w14:textFill>
            <w14:solidFill>
              <w14:schemeClr w14:val="tx1"/>
            </w14:solidFill>
          </w14:textFill>
        </w:rPr>
        <w:t>、实施及售后要求</w:t>
      </w:r>
    </w:p>
    <w:p w14:paraId="5670467C">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.1 售后服务</w:t>
      </w:r>
    </w:p>
    <w:p w14:paraId="0A654037">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highlight w:val="yellow"/>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.1.1本项目相关设备安装调试完成并经使用方验收合格后免费维保不低于3年。</w:t>
      </w:r>
    </w:p>
    <w:p w14:paraId="4951C23F">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在系统的服务期内，供应商应确保系统的正常使用。在接到用户服务要求后应立即做出回应，并在承诺的服务时间内实施服务。</w:t>
      </w:r>
    </w:p>
    <w:p w14:paraId="31A735CF">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.2 培训</w:t>
      </w:r>
    </w:p>
    <w:p w14:paraId="5EF9D8EC">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.2.1培训：供应商应制定详细的培训计划，对使用人员进行操作及相关技术培训。</w:t>
      </w:r>
    </w:p>
    <w:p w14:paraId="3075686C">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.2.2所有的培训费用必须计入投标总价。</w:t>
      </w:r>
    </w:p>
    <w:p w14:paraId="30BA120A">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bCs/>
          <w:color w:val="000000" w:themeColor="text1"/>
          <w:sz w:val="21"/>
          <w:szCs w:val="21"/>
          <w14:textFill>
            <w14:solidFill>
              <w14:schemeClr w14:val="tx1"/>
            </w14:solidFill>
          </w14:textFill>
        </w:rPr>
      </w:pPr>
      <w:r>
        <w:rPr>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bCs/>
          <w:color w:val="000000" w:themeColor="text1"/>
          <w:sz w:val="21"/>
          <w:szCs w:val="21"/>
          <w14:textFill>
            <w14:solidFill>
              <w14:schemeClr w14:val="tx1"/>
            </w14:solidFill>
          </w14:textFill>
        </w:rPr>
        <w:t>.3 交货及安装调试</w:t>
      </w:r>
    </w:p>
    <w:p w14:paraId="31767E02">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.3.1安装地点：</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采购人</w:t>
      </w:r>
      <w:r>
        <w:rPr>
          <w:rFonts w:hint="eastAsia" w:asciiTheme="minorEastAsia" w:hAnsiTheme="minorEastAsia" w:eastAsiaTheme="minorEastAsia" w:cstheme="minorEastAsia"/>
          <w:color w:val="000000" w:themeColor="text1"/>
          <w:sz w:val="21"/>
          <w:szCs w:val="21"/>
          <w14:textFill>
            <w14:solidFill>
              <w14:schemeClr w14:val="tx1"/>
            </w14:solidFill>
          </w14:textFill>
        </w:rPr>
        <w:t>指定地点。</w:t>
      </w:r>
    </w:p>
    <w:p w14:paraId="3C635237">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.3.2实施周期：自合同签订后</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60</w:t>
      </w:r>
      <w:r>
        <w:rPr>
          <w:rFonts w:hint="eastAsia" w:asciiTheme="minorEastAsia" w:hAnsiTheme="minorEastAsia" w:eastAsiaTheme="minorEastAsia" w:cstheme="minorEastAsia"/>
          <w:color w:val="000000" w:themeColor="text1"/>
          <w:sz w:val="21"/>
          <w:szCs w:val="21"/>
          <w14:textFill>
            <w14:solidFill>
              <w14:schemeClr w14:val="tx1"/>
            </w14:solidFill>
          </w14:textFill>
        </w:rPr>
        <w:t>日历天内，软</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硬</w:t>
      </w:r>
      <w:r>
        <w:rPr>
          <w:rFonts w:hint="eastAsia" w:asciiTheme="minorEastAsia" w:hAnsiTheme="minorEastAsia" w:eastAsiaTheme="minorEastAsia" w:cstheme="minorEastAsia"/>
          <w:color w:val="000000" w:themeColor="text1"/>
          <w:sz w:val="21"/>
          <w:szCs w:val="21"/>
          <w14:textFill>
            <w14:solidFill>
              <w14:schemeClr w14:val="tx1"/>
            </w14:solidFill>
          </w14:textFill>
        </w:rPr>
        <w:t>件系统到货、安装</w:t>
      </w:r>
      <w:r>
        <w:rPr>
          <w:rFonts w:hint="eastAsia" w:asciiTheme="minorEastAsia" w:hAnsiTheme="minorEastAsia" w:eastAsiaTheme="minorEastAsia" w:cstheme="minorEastAsia"/>
          <w:color w:val="000000" w:themeColor="text1"/>
          <w:sz w:val="21"/>
          <w:szCs w:val="21"/>
          <w:lang w:eastAsia="zh-CN"/>
          <w14:textFill>
            <w14:solidFill>
              <w14:schemeClr w14:val="tx1"/>
            </w14:solidFill>
          </w14:textFill>
        </w:rPr>
        <w:t>调试</w:t>
      </w:r>
      <w:r>
        <w:rPr>
          <w:rFonts w:hint="eastAsia" w:asciiTheme="minorEastAsia" w:hAnsiTheme="minorEastAsia" w:eastAsiaTheme="minorEastAsia" w:cstheme="minorEastAsia"/>
          <w:color w:val="000000" w:themeColor="text1"/>
          <w:sz w:val="21"/>
          <w:szCs w:val="21"/>
          <w14:textFill>
            <w14:solidFill>
              <w14:schemeClr w14:val="tx1"/>
            </w14:solidFill>
          </w14:textFill>
        </w:rPr>
        <w:t>完成。</w:t>
      </w:r>
    </w:p>
    <w:p w14:paraId="7F9D6C4E">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.3.3质量要求：符合现行国家及行业合格标准。</w:t>
      </w:r>
    </w:p>
    <w:p w14:paraId="773ADFB6">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.3.4安装调试过程中发生的费用由供应商负责。</w:t>
      </w:r>
    </w:p>
    <w:p w14:paraId="653119FD">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bCs/>
          <w:color w:val="000000" w:themeColor="text1"/>
          <w:sz w:val="21"/>
          <w:szCs w:val="21"/>
          <w:lang w:val="zh-CN"/>
          <w14:textFill>
            <w14:solidFill>
              <w14:schemeClr w14:val="tx1"/>
            </w14:solidFill>
          </w14:textFill>
        </w:rPr>
      </w:pPr>
      <w:r>
        <w:rPr>
          <w:rStyle w:val="66"/>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2</w:t>
      </w:r>
      <w:r>
        <w:rPr>
          <w:rStyle w:val="66"/>
          <w:rFonts w:hint="eastAsia" w:asciiTheme="minorEastAsia" w:hAnsiTheme="minorEastAsia" w:eastAsiaTheme="minorEastAsia" w:cstheme="minorEastAsia"/>
          <w:bCs/>
          <w:color w:val="000000" w:themeColor="text1"/>
          <w:sz w:val="21"/>
          <w:szCs w:val="21"/>
          <w:lang w:val="zh-CN"/>
          <w14:textFill>
            <w14:solidFill>
              <w14:schemeClr w14:val="tx1"/>
            </w14:solidFill>
          </w14:textFill>
        </w:rPr>
        <w:t>.4 责任划分</w:t>
      </w:r>
    </w:p>
    <w:p w14:paraId="6C03F15D">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.4.1服务期限内，中标方未按照投标响应文件的服务标准提供服务的，承担违约责任。</w:t>
      </w:r>
    </w:p>
    <w:p w14:paraId="6BB77C92">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Theme="minorEastAsia" w:hAnsiTheme="minorEastAsia" w:eastAsiaTheme="minorEastAsia" w:cstheme="minorEastAsia"/>
          <w:bCs/>
          <w:color w:val="000000" w:themeColor="text1"/>
          <w:sz w:val="21"/>
          <w:szCs w:val="21"/>
          <w:lang w:val="zh-CN"/>
          <w14:textFill>
            <w14:solidFill>
              <w14:schemeClr w14:val="tx1"/>
            </w14:solidFill>
          </w14:textFill>
        </w:rPr>
      </w:pPr>
      <w:r>
        <w:rPr>
          <w:rStyle w:val="66"/>
          <w:rFonts w:hint="eastAsia" w:asciiTheme="minorEastAsia" w:hAnsiTheme="minorEastAsia" w:eastAsiaTheme="minorEastAsia" w:cstheme="minorEastAsia"/>
          <w:bCs/>
          <w:color w:val="000000" w:themeColor="text1"/>
          <w:sz w:val="21"/>
          <w:szCs w:val="21"/>
          <w:lang w:val="en-US" w:eastAsia="zh-CN"/>
          <w14:textFill>
            <w14:solidFill>
              <w14:schemeClr w14:val="tx1"/>
            </w14:solidFill>
          </w14:textFill>
        </w:rPr>
        <w:t>2</w:t>
      </w:r>
      <w:r>
        <w:rPr>
          <w:rStyle w:val="66"/>
          <w:rFonts w:hint="eastAsia" w:asciiTheme="minorEastAsia" w:hAnsiTheme="minorEastAsia" w:eastAsiaTheme="minorEastAsia" w:cstheme="minorEastAsia"/>
          <w:bCs/>
          <w:color w:val="000000" w:themeColor="text1"/>
          <w:sz w:val="21"/>
          <w:szCs w:val="21"/>
          <w:lang w:val="zh-CN"/>
          <w14:textFill>
            <w14:solidFill>
              <w14:schemeClr w14:val="tx1"/>
            </w14:solidFill>
          </w14:textFill>
        </w:rPr>
        <w:t>.5由最终用户组织验收。</w:t>
      </w:r>
    </w:p>
    <w:p w14:paraId="6B6E997F">
      <w:pPr>
        <w:spacing w:line="420" w:lineRule="exact"/>
        <w:ind w:firstLine="480" w:firstLineChars="200"/>
        <w:rPr>
          <w:rStyle w:val="66"/>
          <w:rFonts w:ascii="宋体" w:hAnsi="宋体" w:cs="宋体"/>
          <w:color w:val="000000" w:themeColor="text1"/>
          <w:sz w:val="24"/>
          <w:lang w:val="zh-CN"/>
          <w14:textFill>
            <w14:solidFill>
              <w14:schemeClr w14:val="tx1"/>
            </w14:solidFill>
          </w14:textFill>
        </w:rPr>
      </w:pPr>
    </w:p>
    <w:p w14:paraId="6932B8E7">
      <w:pPr>
        <w:spacing w:after="120" w:line="415" w:lineRule="auto"/>
        <w:ind w:firstLine="480" w:firstLineChars="200"/>
        <w:jc w:val="center"/>
        <w:rPr>
          <w:rStyle w:val="66"/>
          <w:rFonts w:ascii="宋体" w:hAnsi="宋体" w:cs="宋体"/>
          <w:color w:val="000000" w:themeColor="text1"/>
          <w:sz w:val="24"/>
          <w:lang w:val="zh-CN"/>
          <w14:textFill>
            <w14:solidFill>
              <w14:schemeClr w14:val="tx1"/>
            </w14:solidFill>
          </w14:textFill>
        </w:rPr>
      </w:pPr>
    </w:p>
    <w:p w14:paraId="0EB73210">
      <w:pPr>
        <w:spacing w:line="480" w:lineRule="auto"/>
        <w:rPr>
          <w:rFonts w:ascii="宋体" w:hAnsi="宋体" w:cs="宋体"/>
          <w:b/>
          <w:bCs/>
          <w:color w:val="000000" w:themeColor="text1"/>
          <w:sz w:val="24"/>
          <w14:textFill>
            <w14:solidFill>
              <w14:schemeClr w14:val="tx1"/>
            </w14:solidFill>
          </w14:textFill>
        </w:rPr>
      </w:pPr>
    </w:p>
    <w:p w14:paraId="6C120062">
      <w:pPr>
        <w:spacing w:line="480" w:lineRule="auto"/>
        <w:rPr>
          <w:rFonts w:ascii="宋体" w:hAnsi="宋体" w:cs="宋体"/>
          <w:b/>
          <w:bCs/>
          <w:color w:val="000000" w:themeColor="text1"/>
          <w:sz w:val="24"/>
          <w14:textFill>
            <w14:solidFill>
              <w14:schemeClr w14:val="tx1"/>
            </w14:solidFill>
          </w14:textFill>
        </w:rPr>
      </w:pPr>
    </w:p>
    <w:p w14:paraId="16548DF1">
      <w:pPr>
        <w:spacing w:line="480" w:lineRule="auto"/>
        <w:rPr>
          <w:rFonts w:ascii="宋体" w:hAnsi="宋体" w:cs="宋体"/>
          <w:b/>
          <w:bCs/>
          <w:color w:val="000000" w:themeColor="text1"/>
          <w:sz w:val="24"/>
          <w14:textFill>
            <w14:solidFill>
              <w14:schemeClr w14:val="tx1"/>
            </w14:solidFill>
          </w14:textFill>
        </w:rPr>
      </w:pPr>
    </w:p>
    <w:p w14:paraId="48B43661">
      <w:pPr>
        <w:spacing w:line="480" w:lineRule="auto"/>
        <w:rPr>
          <w:rFonts w:ascii="宋体" w:hAnsi="宋体" w:cs="宋体"/>
          <w:b/>
          <w:bCs/>
          <w:color w:val="000000" w:themeColor="text1"/>
          <w:sz w:val="24"/>
          <w14:textFill>
            <w14:solidFill>
              <w14:schemeClr w14:val="tx1"/>
            </w14:solidFill>
          </w14:textFill>
        </w:rPr>
      </w:pPr>
    </w:p>
    <w:p w14:paraId="3C303B8D">
      <w:pPr>
        <w:spacing w:line="480" w:lineRule="auto"/>
        <w:rPr>
          <w:rFonts w:ascii="宋体" w:hAnsi="宋体" w:cs="宋体"/>
          <w:b/>
          <w:bCs/>
          <w:color w:val="000000" w:themeColor="text1"/>
          <w:sz w:val="24"/>
          <w14:textFill>
            <w14:solidFill>
              <w14:schemeClr w14:val="tx1"/>
            </w14:solidFill>
          </w14:textFill>
        </w:rPr>
      </w:pPr>
    </w:p>
    <w:p w14:paraId="57AED843">
      <w:pPr>
        <w:spacing w:line="480" w:lineRule="auto"/>
        <w:rPr>
          <w:rFonts w:ascii="宋体" w:hAnsi="宋体" w:cs="宋体"/>
          <w:b/>
          <w:bCs/>
          <w:color w:val="000000" w:themeColor="text1"/>
          <w:sz w:val="24"/>
          <w14:textFill>
            <w14:solidFill>
              <w14:schemeClr w14:val="tx1"/>
            </w14:solidFill>
          </w14:textFill>
        </w:rPr>
      </w:pPr>
    </w:p>
    <w:p w14:paraId="070CF46E">
      <w:pPr>
        <w:spacing w:line="480" w:lineRule="auto"/>
        <w:rPr>
          <w:rFonts w:ascii="宋体" w:hAnsi="宋体" w:cs="宋体"/>
          <w:b/>
          <w:bCs/>
          <w:color w:val="000000" w:themeColor="text1"/>
          <w:sz w:val="24"/>
          <w14:textFill>
            <w14:solidFill>
              <w14:schemeClr w14:val="tx1"/>
            </w14:solidFill>
          </w14:textFill>
        </w:rPr>
      </w:pPr>
    </w:p>
    <w:p w14:paraId="02DEC4E1">
      <w:pPr>
        <w:spacing w:line="480" w:lineRule="auto"/>
        <w:rPr>
          <w:rFonts w:ascii="宋体" w:hAnsi="宋体" w:cs="宋体"/>
          <w:b/>
          <w:bCs/>
          <w:color w:val="000000" w:themeColor="text1"/>
          <w:sz w:val="24"/>
          <w14:textFill>
            <w14:solidFill>
              <w14:schemeClr w14:val="tx1"/>
            </w14:solidFill>
          </w14:textFill>
        </w:rPr>
      </w:pPr>
    </w:p>
    <w:p w14:paraId="1C294F8A">
      <w:pPr>
        <w:spacing w:line="480" w:lineRule="auto"/>
        <w:jc w:val="center"/>
        <w:rPr>
          <w:rFonts w:ascii="宋体" w:hAnsi="宋体" w:cs="宋体"/>
          <w:b/>
          <w:bCs/>
          <w:color w:val="000000" w:themeColor="text1"/>
          <w:sz w:val="24"/>
          <w14:textFill>
            <w14:solidFill>
              <w14:schemeClr w14:val="tx1"/>
            </w14:solidFill>
          </w14:textFill>
        </w:rPr>
      </w:pPr>
    </w:p>
    <w:p w14:paraId="57A5DC07">
      <w:pPr>
        <w:spacing w:line="480" w:lineRule="auto"/>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第四章  响应性文件内容及格式</w:t>
      </w:r>
    </w:p>
    <w:p w14:paraId="2D009143">
      <w:pPr>
        <w:widowControl/>
        <w:spacing w:line="520" w:lineRule="exact"/>
        <w:ind w:firstLine="480" w:firstLineChars="200"/>
        <w:jc w:val="center"/>
        <w:rPr>
          <w:rFonts w:ascii="宋体" w:hAnsi="宋体" w:cs="宋体"/>
          <w:color w:val="000000" w:themeColor="text1"/>
          <w:sz w:val="24"/>
          <w14:textFill>
            <w14:solidFill>
              <w14:schemeClr w14:val="tx1"/>
            </w14:solidFill>
          </w14:textFill>
        </w:rPr>
      </w:pPr>
    </w:p>
    <w:p w14:paraId="2EB5B49E">
      <w:pPr>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6CAEA749">
      <w:pPr>
        <w:spacing w:line="560" w:lineRule="exact"/>
        <w:ind w:firstLine="482" w:firstLineChars="200"/>
        <w:rPr>
          <w:rFonts w:ascii="宋体" w:hAnsi="宋体" w:cs="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重要提示：</w:t>
      </w:r>
    </w:p>
    <w:p w14:paraId="0DB7B3A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2BEA16D6">
      <w:pPr>
        <w:snapToGrid w:val="0"/>
        <w:spacing w:line="560" w:lineRule="exact"/>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2.法定代表人本人参加竞争性磋商的，不需提供授权委托书。</w:t>
      </w:r>
    </w:p>
    <w:p w14:paraId="4850F256">
      <w:pPr>
        <w:snapToGrid w:val="0"/>
        <w:jc w:val="left"/>
        <w:rPr>
          <w:rFonts w:ascii="宋体" w:hAnsi="宋体" w:cs="宋体"/>
          <w:color w:val="000000" w:themeColor="text1"/>
          <w:sz w:val="24"/>
          <w14:textFill>
            <w14:solidFill>
              <w14:schemeClr w14:val="tx1"/>
            </w14:solidFill>
          </w14:textFill>
        </w:rPr>
      </w:pPr>
    </w:p>
    <w:p w14:paraId="1C4F78A1">
      <w:pPr>
        <w:snapToGrid w:val="0"/>
        <w:jc w:val="left"/>
        <w:rPr>
          <w:rFonts w:ascii="宋体" w:hAnsi="宋体" w:cs="宋体"/>
          <w:color w:val="000000" w:themeColor="text1"/>
          <w:sz w:val="24"/>
          <w14:textFill>
            <w14:solidFill>
              <w14:schemeClr w14:val="tx1"/>
            </w14:solidFill>
          </w14:textFill>
        </w:rPr>
      </w:pPr>
    </w:p>
    <w:p w14:paraId="16B23248">
      <w:pPr>
        <w:snapToGrid w:val="0"/>
        <w:jc w:val="left"/>
        <w:rPr>
          <w:rFonts w:ascii="宋体" w:hAnsi="宋体" w:cs="宋体"/>
          <w:color w:val="000000" w:themeColor="text1"/>
          <w:sz w:val="24"/>
          <w14:textFill>
            <w14:solidFill>
              <w14:schemeClr w14:val="tx1"/>
            </w14:solidFill>
          </w14:textFill>
        </w:rPr>
      </w:pPr>
    </w:p>
    <w:p w14:paraId="288B4A5D">
      <w:pPr>
        <w:snapToGrid w:val="0"/>
        <w:jc w:val="left"/>
        <w:rPr>
          <w:rFonts w:ascii="宋体" w:hAnsi="宋体" w:cs="宋体"/>
          <w:color w:val="000000" w:themeColor="text1"/>
          <w:sz w:val="24"/>
          <w14:textFill>
            <w14:solidFill>
              <w14:schemeClr w14:val="tx1"/>
            </w14:solidFill>
          </w14:textFill>
        </w:rPr>
      </w:pPr>
    </w:p>
    <w:p w14:paraId="497D1D5B">
      <w:pPr>
        <w:snapToGrid w:val="0"/>
        <w:jc w:val="left"/>
        <w:rPr>
          <w:rFonts w:ascii="宋体" w:hAnsi="宋体" w:cs="宋体"/>
          <w:color w:val="000000" w:themeColor="text1"/>
          <w:sz w:val="24"/>
          <w14:textFill>
            <w14:solidFill>
              <w14:schemeClr w14:val="tx1"/>
            </w14:solidFill>
          </w14:textFill>
        </w:rPr>
      </w:pPr>
    </w:p>
    <w:p w14:paraId="3D9051DB">
      <w:pPr>
        <w:snapToGrid w:val="0"/>
        <w:jc w:val="left"/>
        <w:rPr>
          <w:rFonts w:ascii="宋体" w:hAnsi="宋体" w:cs="宋体"/>
          <w:color w:val="000000" w:themeColor="text1"/>
          <w:sz w:val="24"/>
          <w14:textFill>
            <w14:solidFill>
              <w14:schemeClr w14:val="tx1"/>
            </w14:solidFill>
          </w14:textFill>
        </w:rPr>
      </w:pPr>
    </w:p>
    <w:p w14:paraId="61958271">
      <w:pPr>
        <w:snapToGrid w:val="0"/>
        <w:jc w:val="left"/>
        <w:rPr>
          <w:rFonts w:ascii="宋体" w:hAnsi="宋体" w:cs="宋体"/>
          <w:color w:val="000000" w:themeColor="text1"/>
          <w:sz w:val="24"/>
          <w14:textFill>
            <w14:solidFill>
              <w14:schemeClr w14:val="tx1"/>
            </w14:solidFill>
          </w14:textFill>
        </w:rPr>
      </w:pPr>
    </w:p>
    <w:p w14:paraId="42362161">
      <w:pPr>
        <w:snapToGrid w:val="0"/>
        <w:jc w:val="left"/>
        <w:rPr>
          <w:rFonts w:ascii="宋体" w:hAnsi="宋体" w:cs="宋体"/>
          <w:color w:val="000000" w:themeColor="text1"/>
          <w:sz w:val="24"/>
          <w14:textFill>
            <w14:solidFill>
              <w14:schemeClr w14:val="tx1"/>
            </w14:solidFill>
          </w14:textFill>
        </w:rPr>
      </w:pPr>
    </w:p>
    <w:p w14:paraId="424E6897">
      <w:pPr>
        <w:snapToGrid w:val="0"/>
        <w:jc w:val="left"/>
        <w:rPr>
          <w:rFonts w:ascii="宋体" w:hAnsi="宋体" w:cs="宋体"/>
          <w:color w:val="000000" w:themeColor="text1"/>
          <w:sz w:val="24"/>
          <w14:textFill>
            <w14:solidFill>
              <w14:schemeClr w14:val="tx1"/>
            </w14:solidFill>
          </w14:textFill>
        </w:rPr>
      </w:pPr>
    </w:p>
    <w:p w14:paraId="6502D996">
      <w:pPr>
        <w:snapToGrid w:val="0"/>
        <w:jc w:val="left"/>
        <w:rPr>
          <w:rFonts w:ascii="宋体" w:hAnsi="宋体" w:cs="宋体"/>
          <w:color w:val="000000" w:themeColor="text1"/>
          <w:sz w:val="24"/>
          <w14:textFill>
            <w14:solidFill>
              <w14:schemeClr w14:val="tx1"/>
            </w14:solidFill>
          </w14:textFill>
        </w:rPr>
      </w:pPr>
    </w:p>
    <w:p w14:paraId="650D1DBB">
      <w:pPr>
        <w:snapToGrid w:val="0"/>
        <w:jc w:val="left"/>
        <w:rPr>
          <w:rFonts w:ascii="宋体" w:hAnsi="宋体" w:cs="宋体"/>
          <w:color w:val="000000" w:themeColor="text1"/>
          <w:sz w:val="24"/>
          <w14:textFill>
            <w14:solidFill>
              <w14:schemeClr w14:val="tx1"/>
            </w14:solidFill>
          </w14:textFill>
        </w:rPr>
      </w:pPr>
    </w:p>
    <w:p w14:paraId="3F38CDE5">
      <w:pPr>
        <w:snapToGrid w:val="0"/>
        <w:jc w:val="left"/>
        <w:rPr>
          <w:rFonts w:ascii="宋体" w:hAnsi="宋体" w:cs="宋体"/>
          <w:color w:val="000000" w:themeColor="text1"/>
          <w:sz w:val="24"/>
          <w14:textFill>
            <w14:solidFill>
              <w14:schemeClr w14:val="tx1"/>
            </w14:solidFill>
          </w14:textFill>
        </w:rPr>
      </w:pPr>
    </w:p>
    <w:p w14:paraId="19528A64">
      <w:pPr>
        <w:snapToGrid w:val="0"/>
        <w:jc w:val="left"/>
        <w:rPr>
          <w:rFonts w:ascii="宋体" w:hAnsi="宋体" w:cs="宋体"/>
          <w:color w:val="000000" w:themeColor="text1"/>
          <w:sz w:val="24"/>
          <w14:textFill>
            <w14:solidFill>
              <w14:schemeClr w14:val="tx1"/>
            </w14:solidFill>
          </w14:textFill>
        </w:rPr>
      </w:pPr>
    </w:p>
    <w:p w14:paraId="4671AF3D">
      <w:pPr>
        <w:snapToGrid w:val="0"/>
        <w:jc w:val="left"/>
        <w:rPr>
          <w:rFonts w:ascii="宋体" w:hAnsi="宋体" w:cs="宋体"/>
          <w:color w:val="000000" w:themeColor="text1"/>
          <w:sz w:val="24"/>
          <w14:textFill>
            <w14:solidFill>
              <w14:schemeClr w14:val="tx1"/>
            </w14:solidFill>
          </w14:textFill>
        </w:rPr>
      </w:pPr>
    </w:p>
    <w:p w14:paraId="36CCB2CE">
      <w:pPr>
        <w:pStyle w:val="25"/>
        <w:ind w:firstLine="480"/>
        <w:rPr>
          <w:rFonts w:ascii="宋体" w:hAnsi="宋体" w:eastAsia="宋体" w:cs="宋体"/>
          <w:color w:val="000000" w:themeColor="text1"/>
          <w:sz w:val="24"/>
          <w14:textFill>
            <w14:solidFill>
              <w14:schemeClr w14:val="tx1"/>
            </w14:solidFill>
          </w14:textFill>
        </w:rPr>
      </w:pPr>
    </w:p>
    <w:p w14:paraId="0A194BE7">
      <w:pPr>
        <w:pStyle w:val="25"/>
        <w:ind w:firstLine="480"/>
        <w:rPr>
          <w:rFonts w:ascii="宋体" w:hAnsi="宋体" w:eastAsia="宋体" w:cs="宋体"/>
          <w:color w:val="000000" w:themeColor="text1"/>
          <w:sz w:val="24"/>
          <w14:textFill>
            <w14:solidFill>
              <w14:schemeClr w14:val="tx1"/>
            </w14:solidFill>
          </w14:textFill>
        </w:rPr>
      </w:pPr>
    </w:p>
    <w:p w14:paraId="5D7DFB33">
      <w:pPr>
        <w:pStyle w:val="25"/>
        <w:ind w:firstLine="480"/>
        <w:rPr>
          <w:rFonts w:ascii="宋体" w:hAnsi="宋体" w:eastAsia="宋体" w:cs="宋体"/>
          <w:color w:val="000000" w:themeColor="text1"/>
          <w:sz w:val="24"/>
          <w14:textFill>
            <w14:solidFill>
              <w14:schemeClr w14:val="tx1"/>
            </w14:solidFill>
          </w14:textFill>
        </w:rPr>
      </w:pPr>
    </w:p>
    <w:p w14:paraId="00013D9A">
      <w:pPr>
        <w:pStyle w:val="25"/>
        <w:ind w:firstLine="480"/>
        <w:rPr>
          <w:rFonts w:ascii="宋体" w:hAnsi="宋体" w:eastAsia="宋体" w:cs="宋体"/>
          <w:color w:val="000000" w:themeColor="text1"/>
          <w:sz w:val="24"/>
          <w14:textFill>
            <w14:solidFill>
              <w14:schemeClr w14:val="tx1"/>
            </w14:solidFill>
          </w14:textFill>
        </w:rPr>
      </w:pPr>
    </w:p>
    <w:p w14:paraId="23D2D50A">
      <w:pPr>
        <w:snapToGrid w:val="0"/>
        <w:jc w:val="left"/>
        <w:rPr>
          <w:rFonts w:ascii="宋体" w:hAnsi="宋体" w:cs="宋体"/>
          <w:color w:val="000000" w:themeColor="text1"/>
          <w:sz w:val="24"/>
          <w14:textFill>
            <w14:solidFill>
              <w14:schemeClr w14:val="tx1"/>
            </w14:solidFill>
          </w14:textFill>
        </w:rPr>
      </w:pPr>
    </w:p>
    <w:p w14:paraId="08012B49">
      <w:pPr>
        <w:snapToGrid w:val="0"/>
        <w:jc w:val="left"/>
        <w:rPr>
          <w:rFonts w:ascii="宋体" w:hAnsi="宋体" w:cs="宋体"/>
          <w:color w:val="000000" w:themeColor="text1"/>
          <w:sz w:val="24"/>
          <w14:textFill>
            <w14:solidFill>
              <w14:schemeClr w14:val="tx1"/>
            </w14:solidFill>
          </w14:textFill>
        </w:rPr>
      </w:pPr>
    </w:p>
    <w:p w14:paraId="248EDDD6">
      <w:pPr>
        <w:snapToGrid w:val="0"/>
        <w:jc w:val="left"/>
        <w:rPr>
          <w:rFonts w:ascii="宋体" w:hAnsi="宋体" w:cs="宋体"/>
          <w:color w:val="000000" w:themeColor="text1"/>
          <w:sz w:val="24"/>
          <w14:textFill>
            <w14:solidFill>
              <w14:schemeClr w14:val="tx1"/>
            </w14:solidFill>
          </w14:textFill>
        </w:rPr>
      </w:pPr>
    </w:p>
    <w:p w14:paraId="77371E54">
      <w:pPr>
        <w:snapToGrid w:val="0"/>
        <w:jc w:val="left"/>
        <w:rPr>
          <w:rFonts w:ascii="宋体" w:hAnsi="宋体" w:cs="宋体"/>
          <w:color w:val="000000" w:themeColor="text1"/>
          <w:sz w:val="24"/>
          <w14:textFill>
            <w14:solidFill>
              <w14:schemeClr w14:val="tx1"/>
            </w14:solidFill>
          </w14:textFill>
        </w:rPr>
      </w:pPr>
    </w:p>
    <w:p w14:paraId="0F746FB1">
      <w:pPr>
        <w:snapToGrid w:val="0"/>
        <w:jc w:val="left"/>
        <w:rPr>
          <w:rFonts w:ascii="宋体" w:hAnsi="宋体" w:cs="宋体"/>
          <w:color w:val="000000" w:themeColor="text1"/>
          <w:sz w:val="24"/>
          <w14:textFill>
            <w14:solidFill>
              <w14:schemeClr w14:val="tx1"/>
            </w14:solidFill>
          </w14:textFill>
        </w:rPr>
      </w:pPr>
    </w:p>
    <w:p w14:paraId="391924DA">
      <w:pPr>
        <w:snapToGrid w:val="0"/>
        <w:jc w:val="left"/>
        <w:rPr>
          <w:rFonts w:ascii="宋体" w:hAnsi="宋体" w:cs="宋体"/>
          <w:color w:val="000000" w:themeColor="text1"/>
          <w:sz w:val="24"/>
          <w14:textFill>
            <w14:solidFill>
              <w14:schemeClr w14:val="tx1"/>
            </w14:solidFill>
          </w14:textFill>
        </w:rPr>
      </w:pPr>
    </w:p>
    <w:p w14:paraId="154BFE65">
      <w:pPr>
        <w:snapToGrid w:val="0"/>
        <w:jc w:val="left"/>
        <w:rPr>
          <w:rFonts w:ascii="宋体" w:hAnsi="宋体" w:cs="宋体"/>
          <w:color w:val="000000" w:themeColor="text1"/>
          <w:sz w:val="24"/>
          <w14:textFill>
            <w14:solidFill>
              <w14:schemeClr w14:val="tx1"/>
            </w14:solidFill>
          </w14:textFill>
        </w:rPr>
      </w:pPr>
    </w:p>
    <w:p w14:paraId="65F35BA9">
      <w:pPr>
        <w:snapToGrid w:val="0"/>
        <w:jc w:val="left"/>
        <w:rPr>
          <w:rFonts w:ascii="宋体" w:hAnsi="宋体" w:cs="宋体"/>
          <w:color w:val="000000" w:themeColor="text1"/>
          <w:sz w:val="24"/>
          <w14:textFill>
            <w14:solidFill>
              <w14:schemeClr w14:val="tx1"/>
            </w14:solidFill>
          </w14:textFill>
        </w:rPr>
      </w:pPr>
    </w:p>
    <w:p w14:paraId="2206E5DC">
      <w:pPr>
        <w:pStyle w:val="25"/>
        <w:ind w:firstLine="480"/>
        <w:rPr>
          <w:rFonts w:ascii="宋体" w:hAnsi="宋体" w:eastAsia="宋体" w:cs="宋体"/>
          <w:color w:val="000000" w:themeColor="text1"/>
          <w:sz w:val="24"/>
          <w14:textFill>
            <w14:solidFill>
              <w14:schemeClr w14:val="tx1"/>
            </w14:solidFill>
          </w14:textFill>
        </w:rPr>
      </w:pPr>
    </w:p>
    <w:p w14:paraId="686CE636">
      <w:pPr>
        <w:snapToGrid w:val="0"/>
        <w:jc w:val="left"/>
        <w:rPr>
          <w:rFonts w:ascii="宋体" w:hAnsi="宋体" w:cs="宋体"/>
          <w:color w:val="000000" w:themeColor="text1"/>
          <w:sz w:val="24"/>
          <w14:textFill>
            <w14:solidFill>
              <w14:schemeClr w14:val="tx1"/>
            </w14:solidFill>
          </w14:textFill>
        </w:rPr>
      </w:pPr>
    </w:p>
    <w:p w14:paraId="5912568F">
      <w:pPr>
        <w:spacing w:line="360" w:lineRule="auto"/>
        <w:jc w:val="left"/>
        <w:rPr>
          <w:rFonts w:ascii="宋体" w:hAnsi="宋体" w:cs="宋体"/>
          <w:color w:val="000000" w:themeColor="text1"/>
          <w:sz w:val="24"/>
          <w14:textFill>
            <w14:solidFill>
              <w14:schemeClr w14:val="tx1"/>
            </w14:solidFill>
          </w14:textFill>
        </w:rPr>
      </w:pPr>
    </w:p>
    <w:p w14:paraId="7C509339">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格式2-1</w:t>
      </w:r>
    </w:p>
    <w:p w14:paraId="48B4CA93">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企业营业执照副本及</w:t>
      </w:r>
      <w:r>
        <w:rPr>
          <w:rFonts w:hint="eastAsia" w:ascii="宋体" w:hAnsi="宋体" w:cs="宋体"/>
          <w:color w:val="000000" w:themeColor="text1"/>
          <w:kern w:val="0"/>
          <w:sz w:val="24"/>
          <w14:textFill>
            <w14:solidFill>
              <w14:schemeClr w14:val="tx1"/>
            </w14:solidFill>
          </w14:textFill>
        </w:rPr>
        <w:t>资格性证明材料</w:t>
      </w:r>
    </w:p>
    <w:p w14:paraId="1E3CAC90">
      <w:pPr>
        <w:pStyle w:val="35"/>
        <w:ind w:firstLine="210"/>
        <w:rPr>
          <w:color w:val="000000" w:themeColor="text1"/>
          <w14:textFill>
            <w14:solidFill>
              <w14:schemeClr w14:val="tx1"/>
            </w14:solidFill>
          </w14:textFill>
        </w:rPr>
      </w:pPr>
    </w:p>
    <w:p w14:paraId="2238850D">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格式2-2</w:t>
      </w:r>
    </w:p>
    <w:p w14:paraId="3B3E342B">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法定代表人身份证明书</w:t>
      </w:r>
    </w:p>
    <w:p w14:paraId="5902022D">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（法定代表人参加竞争性磋商的，出具此证明书）</w:t>
      </w:r>
    </w:p>
    <w:p w14:paraId="00E144EC">
      <w:pPr>
        <w:spacing w:line="360" w:lineRule="auto"/>
        <w:ind w:firstLine="480" w:firstLineChars="200"/>
        <w:rPr>
          <w:rFonts w:ascii="宋体" w:hAnsi="宋体" w:cs="宋体"/>
          <w:color w:val="000000" w:themeColor="text1"/>
          <w:sz w:val="24"/>
          <w14:textFill>
            <w14:solidFill>
              <w14:schemeClr w14:val="tx1"/>
            </w14:solidFill>
          </w14:textFill>
        </w:rPr>
      </w:pPr>
    </w:p>
    <w:p w14:paraId="5F99036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同志，系我单位法定代表人，任职务。</w:t>
      </w:r>
    </w:p>
    <w:p w14:paraId="231724A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特此证明。</w:t>
      </w:r>
    </w:p>
    <w:p w14:paraId="040967C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附：联系地址：               </w:t>
      </w:r>
    </w:p>
    <w:p w14:paraId="4B47138C">
      <w:pPr>
        <w:spacing w:line="360" w:lineRule="auto"/>
        <w:ind w:firstLine="960" w:firstLineChars="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联系电话：</w:t>
      </w:r>
    </w:p>
    <w:tbl>
      <w:tblPr>
        <w:tblStyle w:val="26"/>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3273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41927EE4">
            <w:pPr>
              <w:spacing w:line="480" w:lineRule="exact"/>
              <w:rPr>
                <w:rFonts w:ascii="宋体" w:hAnsi="宋体" w:cs="宋体"/>
                <w:b/>
                <w:bCs/>
                <w:color w:val="000000" w:themeColor="text1"/>
                <w:sz w:val="24"/>
                <w14:textFill>
                  <w14:solidFill>
                    <w14:schemeClr w14:val="tx1"/>
                  </w14:solidFill>
                </w14:textFill>
              </w:rPr>
            </w:pPr>
          </w:p>
          <w:p w14:paraId="61D7193C">
            <w:pPr>
              <w:spacing w:line="480" w:lineRule="exact"/>
              <w:rPr>
                <w:rFonts w:ascii="宋体" w:hAnsi="宋体" w:cs="宋体"/>
                <w:b/>
                <w:bCs/>
                <w:color w:val="000000" w:themeColor="text1"/>
                <w:sz w:val="24"/>
                <w14:textFill>
                  <w14:solidFill>
                    <w14:schemeClr w14:val="tx1"/>
                  </w14:solidFill>
                </w14:textFill>
              </w:rPr>
            </w:pPr>
          </w:p>
          <w:p w14:paraId="3F7211E7">
            <w:pPr>
              <w:spacing w:line="480" w:lineRule="exact"/>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（※附：法定代表人身份证复印件※）</w:t>
            </w:r>
          </w:p>
          <w:p w14:paraId="7EE9CCCF">
            <w:pPr>
              <w:spacing w:line="480" w:lineRule="exact"/>
              <w:rPr>
                <w:rFonts w:ascii="宋体" w:hAnsi="宋体" w:cs="宋体"/>
                <w:color w:val="000000" w:themeColor="text1"/>
                <w:sz w:val="24"/>
                <w14:textFill>
                  <w14:solidFill>
                    <w14:schemeClr w14:val="tx1"/>
                  </w14:solidFill>
                </w14:textFill>
              </w:rPr>
            </w:pPr>
          </w:p>
          <w:p w14:paraId="466F692F">
            <w:pPr>
              <w:spacing w:line="480" w:lineRule="exact"/>
              <w:rPr>
                <w:rFonts w:ascii="宋体" w:hAnsi="宋体" w:cs="宋体"/>
                <w:color w:val="000000" w:themeColor="text1"/>
                <w:sz w:val="24"/>
                <w14:textFill>
                  <w14:solidFill>
                    <w14:schemeClr w14:val="tx1"/>
                  </w14:solidFill>
                </w14:textFill>
              </w:rPr>
            </w:pPr>
          </w:p>
        </w:tc>
      </w:tr>
    </w:tbl>
    <w:p w14:paraId="75BBC131">
      <w:pPr>
        <w:spacing w:line="360" w:lineRule="auto"/>
        <w:ind w:firstLine="960" w:firstLineChars="400"/>
        <w:rPr>
          <w:rFonts w:ascii="宋体" w:hAnsi="宋体" w:cs="宋体"/>
          <w:color w:val="000000" w:themeColor="text1"/>
          <w:sz w:val="24"/>
          <w14:textFill>
            <w14:solidFill>
              <w14:schemeClr w14:val="tx1"/>
            </w14:solidFill>
          </w14:textFill>
        </w:rPr>
      </w:pPr>
    </w:p>
    <w:p w14:paraId="1C19AE26">
      <w:pPr>
        <w:spacing w:line="360" w:lineRule="auto"/>
        <w:ind w:firstLine="3840" w:firstLineChars="1600"/>
        <w:rPr>
          <w:rFonts w:ascii="宋体" w:hAnsi="宋体" w:cs="宋体"/>
          <w:color w:val="000000" w:themeColor="text1"/>
          <w:sz w:val="24"/>
          <w14:textFill>
            <w14:solidFill>
              <w14:schemeClr w14:val="tx1"/>
            </w14:solidFill>
          </w14:textFill>
        </w:rPr>
      </w:pPr>
    </w:p>
    <w:p w14:paraId="7051B479">
      <w:pPr>
        <w:spacing w:line="360" w:lineRule="auto"/>
        <w:ind w:firstLine="3840" w:firstLineChars="1600"/>
        <w:rPr>
          <w:rFonts w:ascii="宋体" w:hAnsi="宋体" w:cs="宋体"/>
          <w:color w:val="000000" w:themeColor="text1"/>
          <w:sz w:val="24"/>
          <w14:textFill>
            <w14:solidFill>
              <w14:schemeClr w14:val="tx1"/>
            </w14:solidFill>
          </w14:textFill>
        </w:rPr>
      </w:pPr>
    </w:p>
    <w:p w14:paraId="40BD6D22">
      <w:pPr>
        <w:spacing w:line="360" w:lineRule="auto"/>
        <w:ind w:firstLine="3840" w:firstLineChars="1600"/>
        <w:rPr>
          <w:rFonts w:ascii="宋体" w:hAnsi="宋体" w:cs="宋体"/>
          <w:color w:val="000000" w:themeColor="text1"/>
          <w:sz w:val="24"/>
          <w14:textFill>
            <w14:solidFill>
              <w14:schemeClr w14:val="tx1"/>
            </w14:solidFill>
          </w14:textFill>
        </w:rPr>
      </w:pPr>
    </w:p>
    <w:p w14:paraId="62CE9F22">
      <w:pPr>
        <w:spacing w:line="360" w:lineRule="auto"/>
        <w:jc w:val="center"/>
        <w:rPr>
          <w:rFonts w:ascii="宋体" w:hAnsi="宋体" w:cs="宋体"/>
          <w:color w:val="000000" w:themeColor="text1"/>
          <w:sz w:val="24"/>
          <w14:textFill>
            <w14:solidFill>
              <w14:schemeClr w14:val="tx1"/>
            </w14:solidFill>
          </w14:textFill>
        </w:rPr>
      </w:pPr>
    </w:p>
    <w:p w14:paraId="3AE6E8C8">
      <w:pPr>
        <w:spacing w:line="360" w:lineRule="auto"/>
        <w:jc w:val="center"/>
        <w:rPr>
          <w:rFonts w:ascii="宋体" w:hAnsi="宋体" w:cs="宋体"/>
          <w:color w:val="000000" w:themeColor="text1"/>
          <w:sz w:val="24"/>
          <w14:textFill>
            <w14:solidFill>
              <w14:schemeClr w14:val="tx1"/>
            </w14:solidFill>
          </w14:textFill>
        </w:rPr>
      </w:pPr>
    </w:p>
    <w:p w14:paraId="0D4A0579">
      <w:pPr>
        <w:spacing w:line="360" w:lineRule="auto"/>
        <w:jc w:val="center"/>
        <w:rPr>
          <w:rFonts w:ascii="宋体" w:hAnsi="宋体" w:cs="宋体"/>
          <w:color w:val="000000" w:themeColor="text1"/>
          <w:sz w:val="24"/>
          <w14:textFill>
            <w14:solidFill>
              <w14:schemeClr w14:val="tx1"/>
            </w14:solidFill>
          </w14:textFill>
        </w:rPr>
      </w:pPr>
    </w:p>
    <w:p w14:paraId="262357D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032DC2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6CC2F68">
      <w:pPr>
        <w:spacing w:line="360" w:lineRule="auto"/>
        <w:jc w:val="center"/>
        <w:rPr>
          <w:rFonts w:ascii="宋体" w:hAnsi="宋体" w:cs="宋体"/>
          <w:color w:val="000000" w:themeColor="text1"/>
          <w:sz w:val="24"/>
          <w14:textFill>
            <w14:solidFill>
              <w14:schemeClr w14:val="tx1"/>
            </w14:solidFill>
          </w14:textFill>
        </w:rPr>
      </w:pPr>
    </w:p>
    <w:p w14:paraId="52942AC5">
      <w:pPr>
        <w:spacing w:line="360" w:lineRule="auto"/>
        <w:jc w:val="center"/>
        <w:rPr>
          <w:rFonts w:ascii="宋体" w:hAnsi="宋体" w:cs="宋体"/>
          <w:color w:val="000000" w:themeColor="text1"/>
          <w:sz w:val="24"/>
          <w14:textFill>
            <w14:solidFill>
              <w14:schemeClr w14:val="tx1"/>
            </w14:solidFill>
          </w14:textFill>
        </w:rPr>
      </w:pPr>
    </w:p>
    <w:p w14:paraId="5711DE28">
      <w:pPr>
        <w:spacing w:line="360" w:lineRule="auto"/>
        <w:jc w:val="center"/>
        <w:rPr>
          <w:rFonts w:ascii="宋体" w:hAnsi="宋体" w:cs="宋体"/>
          <w:color w:val="000000" w:themeColor="text1"/>
          <w:sz w:val="24"/>
          <w14:textFill>
            <w14:solidFill>
              <w14:schemeClr w14:val="tx1"/>
            </w14:solidFill>
          </w14:textFill>
        </w:rPr>
      </w:pPr>
    </w:p>
    <w:p w14:paraId="62758D0D">
      <w:pPr>
        <w:pStyle w:val="35"/>
        <w:ind w:firstLine="240"/>
        <w:rPr>
          <w:rFonts w:ascii="宋体" w:hAnsi="宋体" w:cs="宋体"/>
          <w:color w:val="000000" w:themeColor="text1"/>
          <w:sz w:val="24"/>
          <w14:textFill>
            <w14:solidFill>
              <w14:schemeClr w14:val="tx1"/>
            </w14:solidFill>
          </w14:textFill>
        </w:rPr>
      </w:pPr>
    </w:p>
    <w:p w14:paraId="5C4DF5CD">
      <w:pPr>
        <w:pStyle w:val="35"/>
        <w:ind w:firstLine="240"/>
        <w:rPr>
          <w:rFonts w:ascii="宋体" w:hAnsi="宋体" w:cs="宋体"/>
          <w:color w:val="000000" w:themeColor="text1"/>
          <w:sz w:val="24"/>
          <w14:textFill>
            <w14:solidFill>
              <w14:schemeClr w14:val="tx1"/>
            </w14:solidFill>
          </w14:textFill>
        </w:rPr>
      </w:pPr>
    </w:p>
    <w:p w14:paraId="604C7C17">
      <w:pPr>
        <w:pStyle w:val="35"/>
        <w:ind w:firstLine="240"/>
        <w:rPr>
          <w:rFonts w:ascii="宋体" w:hAnsi="宋体" w:cs="宋体"/>
          <w:color w:val="000000" w:themeColor="text1"/>
          <w:sz w:val="24"/>
          <w14:textFill>
            <w14:solidFill>
              <w14:schemeClr w14:val="tx1"/>
            </w14:solidFill>
          </w14:textFill>
        </w:rPr>
      </w:pPr>
    </w:p>
    <w:p w14:paraId="187CB0C7">
      <w:pPr>
        <w:pStyle w:val="35"/>
        <w:ind w:firstLine="240"/>
        <w:rPr>
          <w:rFonts w:ascii="宋体" w:hAnsi="宋体" w:cs="宋体"/>
          <w:color w:val="000000" w:themeColor="text1"/>
          <w:sz w:val="24"/>
          <w14:textFill>
            <w14:solidFill>
              <w14:schemeClr w14:val="tx1"/>
            </w14:solidFill>
          </w14:textFill>
        </w:rPr>
      </w:pPr>
    </w:p>
    <w:p w14:paraId="7F7C0403">
      <w:pPr>
        <w:pStyle w:val="35"/>
        <w:ind w:firstLine="240"/>
        <w:rPr>
          <w:rFonts w:ascii="宋体" w:hAnsi="宋体" w:cs="宋体"/>
          <w:color w:val="000000" w:themeColor="text1"/>
          <w:sz w:val="24"/>
          <w14:textFill>
            <w14:solidFill>
              <w14:schemeClr w14:val="tx1"/>
            </w14:solidFill>
          </w14:textFill>
        </w:rPr>
      </w:pPr>
    </w:p>
    <w:p w14:paraId="0592E59C">
      <w:pPr>
        <w:pStyle w:val="35"/>
        <w:ind w:firstLine="240"/>
        <w:rPr>
          <w:rFonts w:ascii="宋体" w:hAnsi="宋体" w:cs="宋体"/>
          <w:color w:val="000000" w:themeColor="text1"/>
          <w:sz w:val="24"/>
          <w14:textFill>
            <w14:solidFill>
              <w14:schemeClr w14:val="tx1"/>
            </w14:solidFill>
          </w14:textFill>
        </w:rPr>
      </w:pPr>
    </w:p>
    <w:p w14:paraId="7BDA154C">
      <w:pPr>
        <w:pStyle w:val="35"/>
        <w:ind w:firstLine="240"/>
        <w:rPr>
          <w:rFonts w:ascii="宋体" w:hAnsi="宋体" w:cs="宋体"/>
          <w:color w:val="000000" w:themeColor="text1"/>
          <w:sz w:val="24"/>
          <w14:textFill>
            <w14:solidFill>
              <w14:schemeClr w14:val="tx1"/>
            </w14:solidFill>
          </w14:textFill>
        </w:rPr>
      </w:pPr>
    </w:p>
    <w:p w14:paraId="6C4DA6A9">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w:t>
      </w:r>
    </w:p>
    <w:p w14:paraId="046AE4F8">
      <w:pPr>
        <w:spacing w:line="360" w:lineRule="auto"/>
        <w:ind w:firstLine="480" w:firstLineChars="200"/>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授权委托书</w:t>
      </w:r>
    </w:p>
    <w:p w14:paraId="78AA7C6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（委托代理人参加竞争性磋商的，出具此证明书）</w:t>
      </w:r>
    </w:p>
    <w:p w14:paraId="559BB20E">
      <w:pPr>
        <w:spacing w:line="360" w:lineRule="auto"/>
        <w:ind w:firstLine="480" w:firstLineChars="200"/>
        <w:rPr>
          <w:rFonts w:ascii="宋体" w:hAnsi="宋体" w:cs="宋体"/>
          <w:color w:val="000000" w:themeColor="text1"/>
          <w:sz w:val="24"/>
          <w14:textFill>
            <w14:solidFill>
              <w14:schemeClr w14:val="tx1"/>
            </w14:solidFill>
          </w14:textFill>
        </w:rPr>
      </w:pPr>
    </w:p>
    <w:p w14:paraId="53EFA70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1A07E48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本授权书于年月日签字生效，特此声明。</w:t>
      </w:r>
    </w:p>
    <w:p w14:paraId="0FFDA4FF">
      <w:pPr>
        <w:spacing w:line="360" w:lineRule="auto"/>
        <w:rPr>
          <w:rFonts w:ascii="宋体" w:hAnsi="宋体" w:cs="宋体"/>
          <w:color w:val="000000" w:themeColor="text1"/>
          <w:sz w:val="24"/>
          <w14:textFill>
            <w14:solidFill>
              <w14:schemeClr w14:val="tx1"/>
            </w14:solidFill>
          </w14:textFill>
        </w:rPr>
      </w:pPr>
    </w:p>
    <w:p w14:paraId="2FA41BEA">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委托人：</w:t>
      </w:r>
    </w:p>
    <w:p w14:paraId="53B6D24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供应商电子签章：       </w:t>
      </w:r>
    </w:p>
    <w:p w14:paraId="7E5BED5D">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被委托人：</w:t>
      </w:r>
    </w:p>
    <w:p w14:paraId="30B4399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w:t>
      </w:r>
    </w:p>
    <w:tbl>
      <w:tblPr>
        <w:tblStyle w:val="26"/>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037CC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78C60937">
            <w:pPr>
              <w:spacing w:line="480" w:lineRule="exact"/>
              <w:rPr>
                <w:rFonts w:ascii="宋体" w:hAnsi="宋体" w:cs="宋体"/>
                <w:b/>
                <w:bCs/>
                <w:color w:val="000000" w:themeColor="text1"/>
                <w:sz w:val="24"/>
                <w14:textFill>
                  <w14:solidFill>
                    <w14:schemeClr w14:val="tx1"/>
                  </w14:solidFill>
                </w14:textFill>
              </w:rPr>
            </w:pPr>
          </w:p>
          <w:p w14:paraId="319D4967">
            <w:pPr>
              <w:spacing w:line="480" w:lineRule="exact"/>
              <w:rPr>
                <w:rFonts w:ascii="宋体" w:hAnsi="宋体" w:cs="宋体"/>
                <w:b/>
                <w:bCs/>
                <w:color w:val="000000" w:themeColor="text1"/>
                <w:sz w:val="24"/>
                <w14:textFill>
                  <w14:solidFill>
                    <w14:schemeClr w14:val="tx1"/>
                  </w14:solidFill>
                </w14:textFill>
              </w:rPr>
            </w:pPr>
          </w:p>
          <w:p w14:paraId="35230A94">
            <w:pPr>
              <w:spacing w:line="480" w:lineRule="exact"/>
              <w:jc w:val="center"/>
              <w:rPr>
                <w:rFonts w:ascii="宋体" w:hAnsi="宋体" w:cs="宋体"/>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（※附：被委托人身份证复印件※）</w:t>
            </w:r>
          </w:p>
        </w:tc>
      </w:tr>
    </w:tbl>
    <w:p w14:paraId="570CBA58">
      <w:pPr>
        <w:spacing w:line="360" w:lineRule="auto"/>
        <w:ind w:firstLine="480" w:firstLineChars="200"/>
        <w:rPr>
          <w:rFonts w:ascii="宋体" w:hAnsi="宋体" w:cs="宋体"/>
          <w:color w:val="000000" w:themeColor="text1"/>
          <w:sz w:val="24"/>
          <w14:textFill>
            <w14:solidFill>
              <w14:schemeClr w14:val="tx1"/>
            </w14:solidFill>
          </w14:textFill>
        </w:rPr>
      </w:pPr>
    </w:p>
    <w:p w14:paraId="59B95FAD">
      <w:pPr>
        <w:spacing w:line="360" w:lineRule="auto"/>
        <w:ind w:firstLine="480" w:firstLineChars="200"/>
        <w:rPr>
          <w:rFonts w:ascii="宋体" w:hAnsi="宋体" w:cs="宋体"/>
          <w:color w:val="000000" w:themeColor="text1"/>
          <w:sz w:val="24"/>
          <w14:textFill>
            <w14:solidFill>
              <w14:schemeClr w14:val="tx1"/>
            </w14:solidFill>
          </w14:textFill>
        </w:rPr>
      </w:pPr>
    </w:p>
    <w:p w14:paraId="419B001F">
      <w:pPr>
        <w:spacing w:line="360" w:lineRule="auto"/>
        <w:ind w:firstLine="480" w:firstLineChars="200"/>
        <w:rPr>
          <w:rFonts w:ascii="宋体" w:hAnsi="宋体" w:cs="宋体"/>
          <w:color w:val="000000" w:themeColor="text1"/>
          <w:sz w:val="24"/>
          <w14:textFill>
            <w14:solidFill>
              <w14:schemeClr w14:val="tx1"/>
            </w14:solidFill>
          </w14:textFill>
        </w:rPr>
      </w:pPr>
    </w:p>
    <w:p w14:paraId="716C00C8">
      <w:pPr>
        <w:spacing w:line="360" w:lineRule="auto"/>
        <w:ind w:firstLine="4920" w:firstLineChars="2050"/>
        <w:rPr>
          <w:rFonts w:ascii="宋体" w:hAnsi="宋体" w:cs="宋体"/>
          <w:color w:val="000000" w:themeColor="text1"/>
          <w:sz w:val="24"/>
          <w14:textFill>
            <w14:solidFill>
              <w14:schemeClr w14:val="tx1"/>
            </w14:solidFill>
          </w14:textFill>
        </w:rPr>
      </w:pPr>
    </w:p>
    <w:p w14:paraId="74010910">
      <w:pPr>
        <w:spacing w:line="360" w:lineRule="auto"/>
        <w:jc w:val="center"/>
        <w:rPr>
          <w:rFonts w:ascii="宋体" w:hAnsi="宋体" w:cs="宋体"/>
          <w:color w:val="000000" w:themeColor="text1"/>
          <w:sz w:val="24"/>
          <w14:textFill>
            <w14:solidFill>
              <w14:schemeClr w14:val="tx1"/>
            </w14:solidFill>
          </w14:textFill>
        </w:rPr>
      </w:pPr>
    </w:p>
    <w:p w14:paraId="40BE31E4">
      <w:pPr>
        <w:spacing w:line="360" w:lineRule="auto"/>
        <w:jc w:val="center"/>
        <w:rPr>
          <w:rFonts w:ascii="宋体" w:hAnsi="宋体" w:cs="宋体"/>
          <w:color w:val="000000" w:themeColor="text1"/>
          <w:sz w:val="24"/>
          <w14:textFill>
            <w14:solidFill>
              <w14:schemeClr w14:val="tx1"/>
            </w14:solidFill>
          </w14:textFill>
        </w:rPr>
      </w:pPr>
    </w:p>
    <w:p w14:paraId="73FDCA26">
      <w:pPr>
        <w:spacing w:line="360" w:lineRule="auto"/>
        <w:jc w:val="center"/>
        <w:rPr>
          <w:rFonts w:ascii="宋体" w:hAnsi="宋体" w:cs="宋体"/>
          <w:color w:val="000000" w:themeColor="text1"/>
          <w:sz w:val="24"/>
          <w14:textFill>
            <w14:solidFill>
              <w14:schemeClr w14:val="tx1"/>
            </w14:solidFill>
          </w14:textFill>
        </w:rPr>
      </w:pPr>
    </w:p>
    <w:p w14:paraId="5A2B6E3E">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02BBBFA">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w:t>
      </w:r>
    </w:p>
    <w:p w14:paraId="111078F2">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429069F">
      <w:pPr>
        <w:pStyle w:val="35"/>
        <w:ind w:firstLine="210"/>
        <w:rPr>
          <w:color w:val="000000" w:themeColor="text1"/>
          <w14:textFill>
            <w14:solidFill>
              <w14:schemeClr w14:val="tx1"/>
            </w14:solidFill>
          </w14:textFill>
        </w:rPr>
      </w:pPr>
    </w:p>
    <w:p w14:paraId="7EBFC34F">
      <w:pPr>
        <w:pStyle w:val="35"/>
        <w:ind w:firstLine="210"/>
        <w:rPr>
          <w:color w:val="000000" w:themeColor="text1"/>
          <w14:textFill>
            <w14:solidFill>
              <w14:schemeClr w14:val="tx1"/>
            </w14:solidFill>
          </w14:textFill>
        </w:rPr>
      </w:pPr>
    </w:p>
    <w:p w14:paraId="2CFEA356">
      <w:pPr>
        <w:spacing w:line="360" w:lineRule="auto"/>
        <w:jc w:val="left"/>
        <w:rPr>
          <w:rFonts w:ascii="宋体" w:hAnsi="宋体" w:cs="宋体"/>
          <w:color w:val="000000" w:themeColor="text1"/>
          <w:sz w:val="24"/>
          <w14:textFill>
            <w14:solidFill>
              <w14:schemeClr w14:val="tx1"/>
            </w14:solidFill>
          </w14:textFill>
        </w:rPr>
      </w:pPr>
    </w:p>
    <w:p w14:paraId="32265D85">
      <w:pPr>
        <w:spacing w:line="360" w:lineRule="auto"/>
        <w:jc w:val="left"/>
        <w:rPr>
          <w:rFonts w:ascii="宋体" w:hAnsi="宋体" w:cs="宋体"/>
          <w:color w:val="000000" w:themeColor="text1"/>
          <w:sz w:val="24"/>
          <w14:textFill>
            <w14:solidFill>
              <w14:schemeClr w14:val="tx1"/>
            </w14:solidFill>
          </w14:textFill>
        </w:rPr>
      </w:pPr>
    </w:p>
    <w:p w14:paraId="2454E14D">
      <w:pPr>
        <w:spacing w:line="360" w:lineRule="auto"/>
        <w:jc w:val="left"/>
        <w:rPr>
          <w:rFonts w:ascii="宋体" w:hAnsi="宋体" w:cs="宋体"/>
          <w:color w:val="000000" w:themeColor="text1"/>
          <w:sz w:val="24"/>
          <w14:textFill>
            <w14:solidFill>
              <w14:schemeClr w14:val="tx1"/>
            </w14:solidFill>
          </w14:textFill>
        </w:rPr>
      </w:pPr>
    </w:p>
    <w:p w14:paraId="30B522AC">
      <w:pPr>
        <w:spacing w:line="360" w:lineRule="auto"/>
        <w:jc w:val="left"/>
        <w:rPr>
          <w:rFonts w:ascii="宋体" w:hAnsi="宋体" w:cs="宋体"/>
          <w:color w:val="000000" w:themeColor="text1"/>
          <w:sz w:val="24"/>
          <w14:textFill>
            <w14:solidFill>
              <w14:schemeClr w14:val="tx1"/>
            </w14:solidFill>
          </w14:textFill>
        </w:rPr>
      </w:pPr>
    </w:p>
    <w:p w14:paraId="6B1DD609">
      <w:pPr>
        <w:spacing w:line="360" w:lineRule="auto"/>
        <w:jc w:val="left"/>
        <w:rPr>
          <w:rFonts w:ascii="宋体" w:hAnsi="宋体" w:cs="宋体"/>
          <w:color w:val="000000" w:themeColor="text1"/>
          <w:sz w:val="24"/>
          <w14:textFill>
            <w14:solidFill>
              <w14:schemeClr w14:val="tx1"/>
            </w14:solidFill>
          </w14:textFill>
        </w:rPr>
      </w:pPr>
    </w:p>
    <w:p w14:paraId="54B80F86">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格式2-3政府采购法第二十二条及参加政府采购活动前三年内无重大违法记录的书面声明</w:t>
      </w:r>
    </w:p>
    <w:p w14:paraId="4AABBBEE">
      <w:pPr>
        <w:spacing w:line="360" w:lineRule="auto"/>
        <w:jc w:val="left"/>
        <w:rPr>
          <w:rFonts w:ascii="宋体" w:hAnsi="宋体" w:cs="宋体"/>
          <w:color w:val="000000" w:themeColor="text1"/>
          <w:sz w:val="24"/>
          <w14:textFill>
            <w14:solidFill>
              <w14:schemeClr w14:val="tx1"/>
            </w14:solidFill>
          </w14:textFill>
        </w:rPr>
      </w:pPr>
    </w:p>
    <w:p w14:paraId="2E9B1E1A">
      <w:pPr>
        <w:spacing w:line="360" w:lineRule="auto"/>
        <w:jc w:val="left"/>
        <w:rPr>
          <w:rFonts w:ascii="宋体" w:hAnsi="宋体" w:cs="宋体"/>
          <w:color w:val="000000" w:themeColor="text1"/>
          <w:sz w:val="24"/>
          <w14:textFill>
            <w14:solidFill>
              <w14:schemeClr w14:val="tx1"/>
            </w14:solidFill>
          </w14:textFill>
        </w:rPr>
      </w:pPr>
    </w:p>
    <w:p w14:paraId="407CED78">
      <w:pPr>
        <w:spacing w:line="360" w:lineRule="auto"/>
        <w:jc w:val="left"/>
        <w:rPr>
          <w:rFonts w:ascii="宋体" w:hAnsi="宋体" w:cs="宋体"/>
          <w:color w:val="000000" w:themeColor="text1"/>
          <w:sz w:val="24"/>
          <w14:textFill>
            <w14:solidFill>
              <w14:schemeClr w14:val="tx1"/>
            </w14:solidFill>
          </w14:textFill>
        </w:rPr>
      </w:pPr>
    </w:p>
    <w:p w14:paraId="1492C1AB">
      <w:pPr>
        <w:spacing w:line="360" w:lineRule="auto"/>
        <w:jc w:val="left"/>
        <w:rPr>
          <w:rFonts w:ascii="宋体" w:hAnsi="宋体" w:cs="宋体"/>
          <w:color w:val="000000" w:themeColor="text1"/>
          <w:sz w:val="24"/>
          <w14:textFill>
            <w14:solidFill>
              <w14:schemeClr w14:val="tx1"/>
            </w14:solidFill>
          </w14:textFill>
        </w:rPr>
      </w:pPr>
    </w:p>
    <w:p w14:paraId="36667224">
      <w:pPr>
        <w:spacing w:line="360" w:lineRule="auto"/>
        <w:jc w:val="left"/>
        <w:rPr>
          <w:rFonts w:ascii="宋体" w:hAnsi="宋体" w:cs="宋体"/>
          <w:color w:val="000000" w:themeColor="text1"/>
          <w:sz w:val="24"/>
          <w14:textFill>
            <w14:solidFill>
              <w14:schemeClr w14:val="tx1"/>
            </w14:solidFill>
          </w14:textFill>
        </w:rPr>
      </w:pPr>
    </w:p>
    <w:p w14:paraId="6614B218">
      <w:pPr>
        <w:spacing w:line="360" w:lineRule="auto"/>
        <w:jc w:val="left"/>
        <w:rPr>
          <w:rFonts w:ascii="宋体" w:hAnsi="宋体" w:cs="宋体"/>
          <w:color w:val="000000" w:themeColor="text1"/>
          <w:sz w:val="24"/>
          <w14:textFill>
            <w14:solidFill>
              <w14:schemeClr w14:val="tx1"/>
            </w14:solidFill>
          </w14:textFill>
        </w:rPr>
      </w:pPr>
    </w:p>
    <w:p w14:paraId="50DE8A9D">
      <w:pPr>
        <w:spacing w:line="360" w:lineRule="auto"/>
        <w:jc w:val="left"/>
        <w:rPr>
          <w:rFonts w:ascii="宋体" w:hAnsi="宋体" w:cs="宋体"/>
          <w:color w:val="000000" w:themeColor="text1"/>
          <w:sz w:val="24"/>
          <w14:textFill>
            <w14:solidFill>
              <w14:schemeClr w14:val="tx1"/>
            </w14:solidFill>
          </w14:textFill>
        </w:rPr>
      </w:pPr>
    </w:p>
    <w:p w14:paraId="6DD53169">
      <w:pPr>
        <w:spacing w:line="360" w:lineRule="auto"/>
        <w:jc w:val="left"/>
        <w:rPr>
          <w:rFonts w:ascii="宋体" w:hAnsi="宋体" w:cs="宋体"/>
          <w:color w:val="000000" w:themeColor="text1"/>
          <w:sz w:val="24"/>
          <w14:textFill>
            <w14:solidFill>
              <w14:schemeClr w14:val="tx1"/>
            </w14:solidFill>
          </w14:textFill>
        </w:rPr>
      </w:pPr>
    </w:p>
    <w:p w14:paraId="4F048175">
      <w:pPr>
        <w:spacing w:line="360" w:lineRule="auto"/>
        <w:jc w:val="left"/>
        <w:rPr>
          <w:rFonts w:ascii="宋体" w:hAnsi="宋体" w:cs="宋体"/>
          <w:color w:val="000000" w:themeColor="text1"/>
          <w:sz w:val="24"/>
          <w14:textFill>
            <w14:solidFill>
              <w14:schemeClr w14:val="tx1"/>
            </w14:solidFill>
          </w14:textFill>
        </w:rPr>
      </w:pPr>
    </w:p>
    <w:p w14:paraId="660CB7A0">
      <w:pPr>
        <w:spacing w:line="360" w:lineRule="auto"/>
        <w:jc w:val="left"/>
        <w:rPr>
          <w:rFonts w:ascii="宋体" w:hAnsi="宋体" w:cs="宋体"/>
          <w:color w:val="000000" w:themeColor="text1"/>
          <w:sz w:val="24"/>
          <w14:textFill>
            <w14:solidFill>
              <w14:schemeClr w14:val="tx1"/>
            </w14:solidFill>
          </w14:textFill>
        </w:rPr>
      </w:pPr>
    </w:p>
    <w:p w14:paraId="515DDB30">
      <w:pPr>
        <w:spacing w:line="360" w:lineRule="auto"/>
        <w:jc w:val="left"/>
        <w:rPr>
          <w:rFonts w:ascii="宋体" w:hAnsi="宋体" w:cs="宋体"/>
          <w:color w:val="000000" w:themeColor="text1"/>
          <w:sz w:val="24"/>
          <w14:textFill>
            <w14:solidFill>
              <w14:schemeClr w14:val="tx1"/>
            </w14:solidFill>
          </w14:textFill>
        </w:rPr>
      </w:pPr>
    </w:p>
    <w:p w14:paraId="02AA302D">
      <w:pPr>
        <w:spacing w:line="360" w:lineRule="auto"/>
        <w:jc w:val="left"/>
        <w:rPr>
          <w:rFonts w:ascii="宋体" w:hAnsi="宋体" w:cs="宋体"/>
          <w:color w:val="000000" w:themeColor="text1"/>
          <w:sz w:val="24"/>
          <w14:textFill>
            <w14:solidFill>
              <w14:schemeClr w14:val="tx1"/>
            </w14:solidFill>
          </w14:textFill>
        </w:rPr>
      </w:pPr>
    </w:p>
    <w:p w14:paraId="2C85EB7F">
      <w:pPr>
        <w:spacing w:line="360" w:lineRule="auto"/>
        <w:jc w:val="left"/>
        <w:rPr>
          <w:rFonts w:ascii="宋体" w:hAnsi="宋体" w:cs="宋体"/>
          <w:color w:val="000000" w:themeColor="text1"/>
          <w:sz w:val="24"/>
          <w14:textFill>
            <w14:solidFill>
              <w14:schemeClr w14:val="tx1"/>
            </w14:solidFill>
          </w14:textFill>
        </w:rPr>
      </w:pPr>
    </w:p>
    <w:p w14:paraId="753D41D9">
      <w:pPr>
        <w:spacing w:line="360" w:lineRule="auto"/>
        <w:jc w:val="left"/>
        <w:rPr>
          <w:rFonts w:ascii="宋体" w:hAnsi="宋体" w:cs="宋体"/>
          <w:color w:val="000000" w:themeColor="text1"/>
          <w:sz w:val="24"/>
          <w14:textFill>
            <w14:solidFill>
              <w14:schemeClr w14:val="tx1"/>
            </w14:solidFill>
          </w14:textFill>
        </w:rPr>
      </w:pPr>
    </w:p>
    <w:p w14:paraId="69641EC3">
      <w:pPr>
        <w:spacing w:line="360" w:lineRule="auto"/>
        <w:jc w:val="left"/>
        <w:rPr>
          <w:rFonts w:ascii="宋体" w:hAnsi="宋体" w:cs="宋体"/>
          <w:color w:val="000000" w:themeColor="text1"/>
          <w:sz w:val="24"/>
          <w14:textFill>
            <w14:solidFill>
              <w14:schemeClr w14:val="tx1"/>
            </w14:solidFill>
          </w14:textFill>
        </w:rPr>
      </w:pPr>
    </w:p>
    <w:p w14:paraId="63EF59A4">
      <w:pPr>
        <w:spacing w:line="360" w:lineRule="auto"/>
        <w:jc w:val="left"/>
        <w:rPr>
          <w:rFonts w:ascii="宋体" w:hAnsi="宋体" w:cs="宋体"/>
          <w:color w:val="000000" w:themeColor="text1"/>
          <w:sz w:val="24"/>
          <w14:textFill>
            <w14:solidFill>
              <w14:schemeClr w14:val="tx1"/>
            </w14:solidFill>
          </w14:textFill>
        </w:rPr>
      </w:pPr>
    </w:p>
    <w:p w14:paraId="165878CA">
      <w:pPr>
        <w:spacing w:line="360" w:lineRule="auto"/>
        <w:jc w:val="left"/>
        <w:rPr>
          <w:rFonts w:ascii="宋体" w:hAnsi="宋体" w:cs="宋体"/>
          <w:color w:val="000000" w:themeColor="text1"/>
          <w:sz w:val="24"/>
          <w14:textFill>
            <w14:solidFill>
              <w14:schemeClr w14:val="tx1"/>
            </w14:solidFill>
          </w14:textFill>
        </w:rPr>
      </w:pPr>
    </w:p>
    <w:p w14:paraId="361C3999">
      <w:pPr>
        <w:spacing w:line="360" w:lineRule="auto"/>
        <w:jc w:val="left"/>
        <w:rPr>
          <w:rFonts w:ascii="宋体" w:hAnsi="宋体" w:cs="宋体"/>
          <w:color w:val="000000" w:themeColor="text1"/>
          <w:sz w:val="24"/>
          <w14:textFill>
            <w14:solidFill>
              <w14:schemeClr w14:val="tx1"/>
            </w14:solidFill>
          </w14:textFill>
        </w:rPr>
      </w:pPr>
    </w:p>
    <w:p w14:paraId="2E52375E">
      <w:pPr>
        <w:spacing w:line="360" w:lineRule="auto"/>
        <w:jc w:val="left"/>
        <w:rPr>
          <w:rFonts w:ascii="宋体" w:hAnsi="宋体" w:cs="宋体"/>
          <w:color w:val="000000" w:themeColor="text1"/>
          <w:sz w:val="24"/>
          <w14:textFill>
            <w14:solidFill>
              <w14:schemeClr w14:val="tx1"/>
            </w14:solidFill>
          </w14:textFill>
        </w:rPr>
      </w:pPr>
    </w:p>
    <w:p w14:paraId="3C6B0B16">
      <w:pPr>
        <w:spacing w:line="360" w:lineRule="auto"/>
        <w:jc w:val="left"/>
        <w:rPr>
          <w:rFonts w:ascii="宋体" w:hAnsi="宋体" w:cs="宋体"/>
          <w:color w:val="000000" w:themeColor="text1"/>
          <w:sz w:val="24"/>
          <w14:textFill>
            <w14:solidFill>
              <w14:schemeClr w14:val="tx1"/>
            </w14:solidFill>
          </w14:textFill>
        </w:rPr>
      </w:pPr>
    </w:p>
    <w:p w14:paraId="116E079A">
      <w:pPr>
        <w:spacing w:line="360" w:lineRule="auto"/>
        <w:jc w:val="left"/>
        <w:rPr>
          <w:rFonts w:ascii="宋体" w:hAnsi="宋体" w:cs="宋体"/>
          <w:color w:val="000000" w:themeColor="text1"/>
          <w:sz w:val="24"/>
          <w14:textFill>
            <w14:solidFill>
              <w14:schemeClr w14:val="tx1"/>
            </w14:solidFill>
          </w14:textFill>
        </w:rPr>
      </w:pPr>
    </w:p>
    <w:p w14:paraId="6D23A852">
      <w:pPr>
        <w:spacing w:line="360" w:lineRule="auto"/>
        <w:jc w:val="left"/>
        <w:rPr>
          <w:rFonts w:ascii="宋体" w:hAnsi="宋体" w:cs="宋体"/>
          <w:color w:val="000000" w:themeColor="text1"/>
          <w:sz w:val="24"/>
          <w14:textFill>
            <w14:solidFill>
              <w14:schemeClr w14:val="tx1"/>
            </w14:solidFill>
          </w14:textFill>
        </w:rPr>
      </w:pPr>
    </w:p>
    <w:p w14:paraId="055775C1">
      <w:pPr>
        <w:spacing w:line="360" w:lineRule="auto"/>
        <w:jc w:val="left"/>
        <w:rPr>
          <w:rFonts w:ascii="宋体" w:hAnsi="宋体" w:cs="宋体"/>
          <w:color w:val="000000" w:themeColor="text1"/>
          <w:sz w:val="24"/>
          <w14:textFill>
            <w14:solidFill>
              <w14:schemeClr w14:val="tx1"/>
            </w14:solidFill>
          </w14:textFill>
        </w:rPr>
      </w:pPr>
    </w:p>
    <w:p w14:paraId="2079F736">
      <w:pPr>
        <w:spacing w:line="360" w:lineRule="auto"/>
        <w:jc w:val="left"/>
        <w:rPr>
          <w:rFonts w:ascii="宋体" w:hAnsi="宋体" w:cs="宋体"/>
          <w:color w:val="000000" w:themeColor="text1"/>
          <w:sz w:val="24"/>
          <w14:textFill>
            <w14:solidFill>
              <w14:schemeClr w14:val="tx1"/>
            </w14:solidFill>
          </w14:textFill>
        </w:rPr>
      </w:pPr>
    </w:p>
    <w:p w14:paraId="4BA5FCE9">
      <w:pPr>
        <w:spacing w:line="360" w:lineRule="auto"/>
        <w:jc w:val="left"/>
        <w:rPr>
          <w:rFonts w:ascii="宋体" w:hAnsi="宋体" w:cs="宋体"/>
          <w:color w:val="000000" w:themeColor="text1"/>
          <w:sz w:val="24"/>
          <w14:textFill>
            <w14:solidFill>
              <w14:schemeClr w14:val="tx1"/>
            </w14:solidFill>
          </w14:textFill>
        </w:rPr>
      </w:pPr>
    </w:p>
    <w:p w14:paraId="653FF68F">
      <w:pPr>
        <w:spacing w:line="360" w:lineRule="auto"/>
        <w:jc w:val="left"/>
        <w:rPr>
          <w:rFonts w:ascii="宋体" w:hAnsi="宋体" w:cs="宋体"/>
          <w:color w:val="000000" w:themeColor="text1"/>
          <w:sz w:val="24"/>
          <w14:textFill>
            <w14:solidFill>
              <w14:schemeClr w14:val="tx1"/>
            </w14:solidFill>
          </w14:textFill>
        </w:rPr>
      </w:pPr>
    </w:p>
    <w:p w14:paraId="27D73564">
      <w:pPr>
        <w:spacing w:line="360" w:lineRule="auto"/>
        <w:jc w:val="left"/>
        <w:rPr>
          <w:rFonts w:hint="eastAsia" w:ascii="宋体" w:hAnsi="宋体" w:cs="宋体"/>
          <w:color w:val="000000" w:themeColor="text1"/>
          <w:sz w:val="24"/>
          <w14:textFill>
            <w14:solidFill>
              <w14:schemeClr w14:val="tx1"/>
            </w14:solidFill>
          </w14:textFill>
        </w:rPr>
      </w:pPr>
    </w:p>
    <w:p w14:paraId="3E34952C">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格式3</w:t>
      </w:r>
    </w:p>
    <w:p w14:paraId="51FCABC8">
      <w:pPr>
        <w:spacing w:line="5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投标函</w:t>
      </w:r>
    </w:p>
    <w:p w14:paraId="0CB29C70">
      <w:pPr>
        <w:pStyle w:val="23"/>
        <w:shd w:val="clear" w:color="auto" w:fill="FFFFFF"/>
        <w:adjustRightInd w:val="0"/>
        <w:snapToGrid w:val="0"/>
        <w:spacing w:before="0" w:beforeAutospacing="0" w:after="0" w:afterAutospacing="0" w:line="360" w:lineRule="auto"/>
        <w:rPr>
          <w:rFonts w:cs="宋体"/>
          <w:color w:val="000000" w:themeColor="text1"/>
          <w14:textFill>
            <w14:solidFill>
              <w14:schemeClr w14:val="tx1"/>
            </w14:solidFill>
          </w14:textFill>
        </w:rPr>
      </w:pPr>
      <w:r>
        <w:rPr>
          <w:rFonts w:hint="eastAsia" w:cs="宋体"/>
          <w:color w:val="000000" w:themeColor="text1"/>
          <w:szCs w:val="24"/>
          <w14:textFill>
            <w14:solidFill>
              <w14:schemeClr w14:val="tx1"/>
            </w14:solidFill>
          </w14:textFill>
        </w:rPr>
        <w:t>致：</w:t>
      </w:r>
      <w:r>
        <w:rPr>
          <w:rFonts w:hint="eastAsia" w:cs="宋体"/>
          <w:color w:val="000000" w:themeColor="text1"/>
          <w:kern w:val="2"/>
          <w14:textFill>
            <w14:solidFill>
              <w14:schemeClr w14:val="tx1"/>
            </w14:solidFill>
          </w14:textFill>
        </w:rPr>
        <w:t>（采购人或采购代理机构）</w:t>
      </w:r>
    </w:p>
    <w:p w14:paraId="296F327C">
      <w:pPr>
        <w:ind w:firstLine="600"/>
        <w:rPr>
          <w:rFonts w:ascii="宋体" w:hAns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根据贵方</w:t>
      </w:r>
      <w:r>
        <w:rPr>
          <w:rFonts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项目的竞争性磋商邀请（项目编号：</w:t>
      </w:r>
      <w:r>
        <w:rPr>
          <w:rFonts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），委托代理人</w:t>
      </w:r>
      <w:r>
        <w:rPr>
          <w:rFonts w:ascii="宋体" w:hAnsi="宋体" w:cs="宋体"/>
          <w:color w:val="000000" w:themeColor="text1"/>
          <w:sz w:val="24"/>
          <w:u w:val="single"/>
          <w14:textFill>
            <w14:solidFill>
              <w14:schemeClr w14:val="tx1"/>
            </w14:solidFill>
          </w14:textFill>
        </w:rPr>
        <w:t xml:space="preserve">      (全名、职务)</w:t>
      </w:r>
      <w:r>
        <w:rPr>
          <w:rFonts w:ascii="宋体" w:hAnsi="宋体" w:cs="宋体"/>
          <w:color w:val="000000" w:themeColor="text1"/>
          <w:sz w:val="24"/>
          <w14:textFill>
            <w14:solidFill>
              <w14:schemeClr w14:val="tx1"/>
            </w14:solidFill>
          </w14:textFill>
        </w:rPr>
        <w:t>代表</w:t>
      </w:r>
      <w:r>
        <w:rPr>
          <w:rFonts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u w:val="single"/>
          <w14:textFill>
            <w14:solidFill>
              <w14:schemeClr w14:val="tx1"/>
            </w14:solidFill>
          </w14:textFill>
        </w:rPr>
        <w:t>（</w:t>
      </w:r>
      <w:r>
        <w:rPr>
          <w:rFonts w:ascii="宋体" w:hAnsi="宋体" w:cs="宋体"/>
          <w:color w:val="000000" w:themeColor="text1"/>
          <w:sz w:val="24"/>
          <w:u w:val="single"/>
          <w14:textFill>
            <w14:solidFill>
              <w14:schemeClr w14:val="tx1"/>
            </w14:solidFill>
          </w14:textFill>
        </w:rPr>
        <w:t>供应商名称、地址)</w:t>
      </w:r>
      <w:r>
        <w:rPr>
          <w:rFonts w:hint="eastAsia" w:ascii="宋体" w:hAnsi="宋体" w:cs="宋体"/>
          <w:color w:val="000000" w:themeColor="text1"/>
          <w:sz w:val="24"/>
          <w14:textFill>
            <w14:solidFill>
              <w14:schemeClr w14:val="tx1"/>
            </w14:solidFill>
          </w14:textFill>
        </w:rPr>
        <w:t>签字并</w:t>
      </w:r>
      <w:r>
        <w:rPr>
          <w:rFonts w:ascii="宋体" w:hAnsi="宋体" w:cs="宋体"/>
          <w:color w:val="000000" w:themeColor="text1"/>
          <w:sz w:val="24"/>
          <w14:textFill>
            <w14:solidFill>
              <w14:schemeClr w14:val="tx1"/>
            </w14:solidFill>
          </w14:textFill>
        </w:rPr>
        <w:t>提交投标文件，报价为</w:t>
      </w:r>
      <w:r>
        <w:rPr>
          <w:rFonts w:ascii="宋体" w:hAnsi="宋体" w:cs="宋体"/>
          <w:color w:val="000000" w:themeColor="text1"/>
          <w:sz w:val="24"/>
          <w:u w:val="single"/>
          <w14:textFill>
            <w14:solidFill>
              <w14:schemeClr w14:val="tx1"/>
            </w14:solidFill>
          </w14:textFill>
        </w:rPr>
        <w:t xml:space="preserve">：    </w:t>
      </w:r>
      <w:r>
        <w:rPr>
          <w:rFonts w:ascii="宋体" w:hAnsi="宋体" w:cs="宋体"/>
          <w:color w:val="000000" w:themeColor="text1"/>
          <w:sz w:val="24"/>
          <w14:textFill>
            <w14:solidFill>
              <w14:schemeClr w14:val="tx1"/>
            </w14:solidFill>
          </w14:textFill>
        </w:rPr>
        <w:t>元，并对之负法律责任。</w:t>
      </w:r>
    </w:p>
    <w:p w14:paraId="5D8B8477">
      <w:pPr>
        <w:ind w:firstLine="568" w:firstLineChars="237"/>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据此函，宣布同意如下：</w:t>
      </w:r>
    </w:p>
    <w:p w14:paraId="238C8C13">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(1)我们完全理解贵方不一定要接受最低报价，并同意本文件规定的响应性文件有效期。</w:t>
      </w:r>
    </w:p>
    <w:p w14:paraId="2F6A3313">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1E04BE32">
      <w:pPr>
        <w:numPr>
          <w:ilvl w:val="0"/>
          <w:numId w:val="4"/>
        </w:num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同意向贵方提供贵方可能另外要求的与其竞争性磋商有关的任何证据和资料。</w:t>
      </w:r>
    </w:p>
    <w:p w14:paraId="52A7580A">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(4)一旦我们成交，我们将严格履行合同责任和义务。</w:t>
      </w:r>
    </w:p>
    <w:p w14:paraId="20FDAE80">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(5)我们完全理解不向未成交人解释未成交理由的义务。</w:t>
      </w:r>
    </w:p>
    <w:p w14:paraId="16B7A993">
      <w:pPr>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lang w:val="zh-CN"/>
          <w14:textFill>
            <w14:solidFill>
              <w14:schemeClr w14:val="tx1"/>
            </w14:solidFill>
          </w14:textFill>
        </w:rPr>
        <w:t>如果我们的响应文件被接受，我们将履行</w:t>
      </w:r>
      <w:r>
        <w:rPr>
          <w:rFonts w:hint="eastAsia" w:ascii="宋体" w:hAnsi="宋体" w:cs="宋体"/>
          <w:color w:val="000000" w:themeColor="text1"/>
          <w:sz w:val="24"/>
          <w14:textFill>
            <w14:solidFill>
              <w14:schemeClr w14:val="tx1"/>
            </w14:solidFill>
          </w14:textFill>
        </w:rPr>
        <w:t>磋商</w:t>
      </w:r>
      <w:r>
        <w:rPr>
          <w:rFonts w:hint="eastAsia" w:ascii="宋体" w:hAnsi="宋体" w:cs="宋体"/>
          <w:color w:val="000000" w:themeColor="text1"/>
          <w:sz w:val="24"/>
          <w:lang w:val="zh-CN"/>
          <w14:textFill>
            <w14:solidFill>
              <w14:schemeClr w14:val="tx1"/>
            </w14:solidFill>
          </w14:textFill>
        </w:rPr>
        <w:t>文件中规定的每一项要求，按期、按质、按量履行合同。</w:t>
      </w:r>
    </w:p>
    <w:p w14:paraId="40626273">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r>
        <w:rPr>
          <w:rFonts w:hint="eastAsia" w:ascii="宋体" w:hAnsi="宋体" w:cs="宋体"/>
          <w:color w:val="000000" w:themeColor="text1"/>
          <w:sz w:val="24"/>
          <w:lang w:val="zh-CN"/>
          <w14:textFill>
            <w14:solidFill>
              <w14:schemeClr w14:val="tx1"/>
            </w14:solidFill>
          </w14:textFill>
        </w:rPr>
        <w:t>我方愿按《中华人民共和国</w:t>
      </w:r>
      <w:r>
        <w:rPr>
          <w:rFonts w:hint="eastAsia" w:ascii="宋体" w:hAnsi="宋体" w:cs="宋体"/>
          <w:color w:val="000000" w:themeColor="text1"/>
          <w:sz w:val="24"/>
          <w14:textFill>
            <w14:solidFill>
              <w14:schemeClr w14:val="tx1"/>
            </w14:solidFill>
          </w14:textFill>
        </w:rPr>
        <w:t>民法典</w:t>
      </w:r>
      <w:r>
        <w:rPr>
          <w:rFonts w:hint="eastAsia" w:ascii="宋体" w:hAnsi="宋体" w:cs="宋体"/>
          <w:color w:val="000000" w:themeColor="text1"/>
          <w:sz w:val="24"/>
          <w:lang w:val="zh-CN"/>
          <w14:textFill>
            <w14:solidFill>
              <w14:schemeClr w14:val="tx1"/>
            </w14:solidFill>
          </w14:textFill>
        </w:rPr>
        <w:t>》履行我方的全部责任。</w:t>
      </w:r>
    </w:p>
    <w:p w14:paraId="242C9B7D">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(8)与本次竞争性磋商有关的正式通讯地址为：</w:t>
      </w:r>
    </w:p>
    <w:p w14:paraId="7E5A0B1C">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地 址：                  邮 编：</w:t>
      </w:r>
    </w:p>
    <w:p w14:paraId="10FFB5CE">
      <w:pPr>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电 话：                  电子信箱：</w:t>
      </w:r>
    </w:p>
    <w:p w14:paraId="4367463C">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我们保证：</w:t>
      </w:r>
    </w:p>
    <w:p w14:paraId="05EC7D6C">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(1)不提供虚假材料谋取成交；</w:t>
      </w:r>
    </w:p>
    <w:p w14:paraId="04CE6181">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(2)不以不正当手段抵毁、排挤其他供应商；</w:t>
      </w:r>
    </w:p>
    <w:p w14:paraId="599D774D">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(3)不与采购人和其它供应商恶意串通；</w:t>
      </w:r>
    </w:p>
    <w:p w14:paraId="39533574">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(4)不向采购人和采购代理机构提供不正当利益；</w:t>
      </w:r>
    </w:p>
    <w:p w14:paraId="410F3085">
      <w:pPr>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(5)不拒绝有关部门监督检查或提供虚假情况。</w:t>
      </w:r>
    </w:p>
    <w:p w14:paraId="2C364022">
      <w:pPr>
        <w:spacing w:line="560" w:lineRule="exact"/>
        <w:jc w:val="left"/>
        <w:rPr>
          <w:rFonts w:ascii="宋体" w:hAnsi="宋体" w:cs="宋体"/>
          <w:color w:val="000000" w:themeColor="text1"/>
          <w:sz w:val="24"/>
          <w14:textFill>
            <w14:solidFill>
              <w14:schemeClr w14:val="tx1"/>
            </w14:solidFill>
          </w14:textFill>
        </w:rPr>
      </w:pPr>
    </w:p>
    <w:p w14:paraId="4C68E0AE">
      <w:pPr>
        <w:spacing w:line="560" w:lineRule="exact"/>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联系人：              联系电话：</w:t>
      </w:r>
    </w:p>
    <w:p w14:paraId="61980D0B">
      <w:pPr>
        <w:spacing w:line="360" w:lineRule="auto"/>
        <w:jc w:val="left"/>
        <w:rPr>
          <w:rFonts w:ascii="宋体" w:hAnsi="宋体" w:cs="宋体"/>
          <w:color w:val="000000" w:themeColor="text1"/>
          <w:sz w:val="24"/>
          <w14:textFill>
            <w14:solidFill>
              <w14:schemeClr w14:val="tx1"/>
            </w14:solidFill>
          </w14:textFill>
        </w:rPr>
      </w:pPr>
    </w:p>
    <w:p w14:paraId="34D0BD48">
      <w:pPr>
        <w:spacing w:line="360" w:lineRule="auto"/>
        <w:jc w:val="left"/>
        <w:rPr>
          <w:rFonts w:ascii="宋体" w:hAnsi="宋体" w:cs="宋体"/>
          <w:color w:val="000000" w:themeColor="text1"/>
          <w:sz w:val="24"/>
          <w14:textFill>
            <w14:solidFill>
              <w14:schemeClr w14:val="tx1"/>
            </w14:solidFill>
          </w14:textFill>
        </w:rPr>
      </w:pPr>
    </w:p>
    <w:p w14:paraId="68829C24">
      <w:pPr>
        <w:spacing w:line="360" w:lineRule="auto"/>
        <w:jc w:val="left"/>
        <w:rPr>
          <w:rFonts w:ascii="宋体" w:hAnsi="宋体" w:cs="宋体"/>
          <w:color w:val="000000" w:themeColor="text1"/>
          <w:sz w:val="24"/>
          <w14:textFill>
            <w14:solidFill>
              <w14:schemeClr w14:val="tx1"/>
            </w14:solidFill>
          </w14:textFill>
        </w:rPr>
      </w:pPr>
    </w:p>
    <w:p w14:paraId="455525F7">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CC75C2B">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72ED7C5D">
      <w:pPr>
        <w:spacing w:line="360" w:lineRule="auto"/>
        <w:jc w:val="left"/>
        <w:rPr>
          <w:rFonts w:ascii="宋体" w:hAnsi="宋体" w:cs="宋体"/>
          <w:color w:val="000000" w:themeColor="text1"/>
          <w:sz w:val="24"/>
          <w14:textFill>
            <w14:solidFill>
              <w14:schemeClr w14:val="tx1"/>
            </w14:solidFill>
          </w14:textFill>
        </w:rPr>
      </w:pPr>
    </w:p>
    <w:p w14:paraId="0DBBE8DE">
      <w:pPr>
        <w:spacing w:line="360" w:lineRule="auto"/>
        <w:jc w:val="left"/>
        <w:rPr>
          <w:rFonts w:ascii="宋体" w:hAnsi="宋体" w:cs="宋体"/>
          <w:color w:val="000000" w:themeColor="text1"/>
          <w:sz w:val="24"/>
          <w14:textFill>
            <w14:solidFill>
              <w14:schemeClr w14:val="tx1"/>
            </w14:solidFill>
          </w14:textFill>
        </w:rPr>
      </w:pPr>
    </w:p>
    <w:p w14:paraId="3B4D7407">
      <w:pPr>
        <w:spacing w:line="360" w:lineRule="auto"/>
        <w:jc w:val="left"/>
        <w:rPr>
          <w:rFonts w:ascii="宋体" w:hAnsi="宋体" w:cs="宋体"/>
          <w:color w:val="000000" w:themeColor="text1"/>
          <w:sz w:val="24"/>
          <w14:textFill>
            <w14:solidFill>
              <w14:schemeClr w14:val="tx1"/>
            </w14:solidFill>
          </w14:textFill>
        </w:rPr>
      </w:pPr>
    </w:p>
    <w:p w14:paraId="299021EF">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格式4</w:t>
      </w:r>
    </w:p>
    <w:p w14:paraId="192D6491">
      <w:pPr>
        <w:pStyle w:val="4"/>
        <w:jc w:val="center"/>
        <w:rPr>
          <w:rFonts w:ascii="宋体" w:hAnsi="宋体" w:cs="宋体"/>
          <w:b w:val="0"/>
          <w:color w:val="000000" w:themeColor="text1"/>
          <w:sz w:val="24"/>
          <w:szCs w:val="24"/>
          <w14:textFill>
            <w14:solidFill>
              <w14:schemeClr w14:val="tx1"/>
            </w14:solidFill>
          </w14:textFill>
        </w:rPr>
      </w:pPr>
      <w:bookmarkStart w:id="32" w:name="_Toc197934561"/>
      <w:bookmarkStart w:id="33" w:name="_Toc495414231"/>
      <w:r>
        <w:rPr>
          <w:rFonts w:hint="eastAsia" w:ascii="宋体" w:hAnsi="宋体" w:cs="宋体"/>
          <w:b w:val="0"/>
          <w:color w:val="000000" w:themeColor="text1"/>
          <w:sz w:val="24"/>
          <w:szCs w:val="24"/>
          <w14:textFill>
            <w14:solidFill>
              <w14:schemeClr w14:val="tx1"/>
            </w14:solidFill>
          </w14:textFill>
        </w:rPr>
        <w:t>一．报价一览表</w:t>
      </w:r>
      <w:bookmarkEnd w:id="32"/>
      <w:bookmarkEnd w:id="33"/>
    </w:p>
    <w:tbl>
      <w:tblPr>
        <w:tblStyle w:val="26"/>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06BC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64A44816">
            <w:pPr>
              <w:widowControl/>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0155693B">
            <w:pPr>
              <w:spacing w:line="360" w:lineRule="exact"/>
              <w:jc w:val="center"/>
              <w:rPr>
                <w:rFonts w:ascii="宋体" w:hAnsi="宋体" w:cs="宋体"/>
                <w:color w:val="000000" w:themeColor="text1"/>
                <w:sz w:val="24"/>
                <w14:textFill>
                  <w14:solidFill>
                    <w14:schemeClr w14:val="tx1"/>
                  </w14:solidFill>
                </w14:textFill>
              </w:rPr>
            </w:pPr>
          </w:p>
        </w:tc>
      </w:tr>
      <w:tr w14:paraId="7AE8F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1861861">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投标人全称</w:t>
            </w:r>
          </w:p>
        </w:tc>
        <w:tc>
          <w:tcPr>
            <w:tcW w:w="6667" w:type="dxa"/>
            <w:tcBorders>
              <w:top w:val="nil"/>
            </w:tcBorders>
            <w:vAlign w:val="center"/>
          </w:tcPr>
          <w:p w14:paraId="23F23A89">
            <w:pPr>
              <w:spacing w:line="360" w:lineRule="auto"/>
              <w:rPr>
                <w:rFonts w:ascii="宋体" w:hAnsi="宋体" w:cs="宋体"/>
                <w:color w:val="000000" w:themeColor="text1"/>
                <w:sz w:val="24"/>
                <w14:textFill>
                  <w14:solidFill>
                    <w14:schemeClr w14:val="tx1"/>
                  </w14:solidFill>
                </w14:textFill>
              </w:rPr>
            </w:pPr>
          </w:p>
        </w:tc>
      </w:tr>
      <w:tr w14:paraId="19D87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3393642">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最终投标报价（包：）</w:t>
            </w:r>
          </w:p>
          <w:p w14:paraId="12FB6D60">
            <w:pPr>
              <w:spacing w:line="36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（人民币）</w:t>
            </w:r>
          </w:p>
        </w:tc>
        <w:tc>
          <w:tcPr>
            <w:tcW w:w="6667" w:type="dxa"/>
            <w:tcBorders>
              <w:top w:val="nil"/>
            </w:tcBorders>
            <w:vAlign w:val="center"/>
          </w:tcPr>
          <w:p w14:paraId="128BD831">
            <w:pPr>
              <w:spacing w:line="360" w:lineRule="auto"/>
              <w:ind w:right="-67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投标总价：       大写：           </w:t>
            </w:r>
          </w:p>
        </w:tc>
      </w:tr>
      <w:tr w14:paraId="4087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F45E38C">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c>
          <w:tcPr>
            <w:tcW w:w="6667" w:type="dxa"/>
            <w:tcBorders>
              <w:top w:val="nil"/>
            </w:tcBorders>
            <w:vAlign w:val="center"/>
          </w:tcPr>
          <w:p w14:paraId="563C02E9">
            <w:pPr>
              <w:spacing w:line="360" w:lineRule="auto"/>
              <w:jc w:val="left"/>
              <w:rPr>
                <w:rFonts w:ascii="宋体" w:hAnsi="宋体" w:cs="宋体"/>
                <w:color w:val="000000" w:themeColor="text1"/>
                <w:sz w:val="24"/>
                <w14:textFill>
                  <w14:solidFill>
                    <w14:schemeClr w14:val="tx1"/>
                  </w14:solidFill>
                </w14:textFill>
              </w:rPr>
            </w:pPr>
          </w:p>
        </w:tc>
      </w:tr>
    </w:tbl>
    <w:p w14:paraId="7B36A42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02DE437D">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6E194661">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1、此表用于开标会唱标之用。</w:t>
      </w:r>
    </w:p>
    <w:p w14:paraId="5E5D55D2">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07769365">
      <w:pPr>
        <w:spacing w:line="360" w:lineRule="auto"/>
        <w:jc w:val="left"/>
        <w:rPr>
          <w:rFonts w:ascii="宋体" w:hAnsi="宋体" w:cs="宋体"/>
          <w:color w:val="000000" w:themeColor="text1"/>
          <w:sz w:val="24"/>
          <w14:textFill>
            <w14:solidFill>
              <w14:schemeClr w14:val="tx1"/>
            </w14:solidFill>
          </w14:textFill>
        </w:rPr>
      </w:pPr>
      <w:bookmarkStart w:id="34" w:name="_Toc495414234"/>
      <w:bookmarkStart w:id="35" w:name="_Toc220232409"/>
    </w:p>
    <w:p w14:paraId="24DB3120">
      <w:pPr>
        <w:pStyle w:val="35"/>
        <w:ind w:firstLine="240"/>
        <w:rPr>
          <w:rFonts w:ascii="宋体" w:hAnsi="宋体" w:cs="宋体"/>
          <w:color w:val="000000" w:themeColor="text1"/>
          <w:sz w:val="24"/>
          <w14:textFill>
            <w14:solidFill>
              <w14:schemeClr w14:val="tx1"/>
            </w14:solidFill>
          </w14:textFill>
        </w:rPr>
      </w:pPr>
    </w:p>
    <w:p w14:paraId="03571F38">
      <w:pPr>
        <w:pStyle w:val="35"/>
        <w:ind w:firstLine="240"/>
        <w:rPr>
          <w:rFonts w:ascii="宋体" w:hAnsi="宋体" w:cs="宋体"/>
          <w:color w:val="000000" w:themeColor="text1"/>
          <w:sz w:val="24"/>
          <w14:textFill>
            <w14:solidFill>
              <w14:schemeClr w14:val="tx1"/>
            </w14:solidFill>
          </w14:textFill>
        </w:rPr>
      </w:pPr>
    </w:p>
    <w:p w14:paraId="1A8101C3">
      <w:pPr>
        <w:pStyle w:val="35"/>
        <w:ind w:firstLine="240"/>
        <w:rPr>
          <w:rFonts w:ascii="宋体" w:hAnsi="宋体" w:cs="宋体"/>
          <w:color w:val="000000" w:themeColor="text1"/>
          <w:sz w:val="24"/>
          <w14:textFill>
            <w14:solidFill>
              <w14:schemeClr w14:val="tx1"/>
            </w14:solidFill>
          </w14:textFill>
        </w:rPr>
      </w:pPr>
    </w:p>
    <w:p w14:paraId="606C79B6">
      <w:pPr>
        <w:pStyle w:val="35"/>
        <w:ind w:firstLine="240"/>
        <w:rPr>
          <w:rFonts w:ascii="宋体" w:hAnsi="宋体" w:cs="宋体"/>
          <w:color w:val="000000" w:themeColor="text1"/>
          <w:sz w:val="24"/>
          <w14:textFill>
            <w14:solidFill>
              <w14:schemeClr w14:val="tx1"/>
            </w14:solidFill>
          </w14:textFill>
        </w:rPr>
      </w:pPr>
    </w:p>
    <w:p w14:paraId="4E375DCD">
      <w:pPr>
        <w:pStyle w:val="35"/>
        <w:ind w:firstLine="240"/>
        <w:rPr>
          <w:rFonts w:ascii="宋体" w:hAnsi="宋体" w:cs="宋体"/>
          <w:color w:val="000000" w:themeColor="text1"/>
          <w:sz w:val="24"/>
          <w14:textFill>
            <w14:solidFill>
              <w14:schemeClr w14:val="tx1"/>
            </w14:solidFill>
          </w14:textFill>
        </w:rPr>
      </w:pPr>
    </w:p>
    <w:p w14:paraId="43E35B80">
      <w:pPr>
        <w:pStyle w:val="35"/>
        <w:ind w:firstLine="240"/>
        <w:rPr>
          <w:rFonts w:ascii="宋体" w:hAnsi="宋体" w:cs="宋体"/>
          <w:color w:val="000000" w:themeColor="text1"/>
          <w:sz w:val="24"/>
          <w14:textFill>
            <w14:solidFill>
              <w14:schemeClr w14:val="tx1"/>
            </w14:solidFill>
          </w14:textFill>
        </w:rPr>
      </w:pPr>
    </w:p>
    <w:p w14:paraId="24DEF89E">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格式5</w:t>
      </w:r>
    </w:p>
    <w:p w14:paraId="5F1168BE">
      <w:pPr>
        <w:pStyle w:val="4"/>
        <w:jc w:val="center"/>
        <w:rPr>
          <w:rFonts w:ascii="宋体" w:hAnsi="宋体" w:cs="宋体"/>
          <w:b w:val="0"/>
          <w:color w:val="000000" w:themeColor="text1"/>
          <w:sz w:val="24"/>
          <w:szCs w:val="24"/>
          <w14:textFill>
            <w14:solidFill>
              <w14:schemeClr w14:val="tx1"/>
            </w14:solidFill>
          </w14:textFill>
        </w:rPr>
      </w:pPr>
      <w:r>
        <w:rPr>
          <w:rFonts w:hint="eastAsia" w:ascii="宋体" w:hAnsi="宋体" w:cs="宋体"/>
          <w:b w:val="0"/>
          <w:color w:val="000000" w:themeColor="text1"/>
          <w:sz w:val="24"/>
          <w:szCs w:val="24"/>
          <w14:textFill>
            <w14:solidFill>
              <w14:schemeClr w14:val="tx1"/>
            </w14:solidFill>
          </w14:textFill>
        </w:rPr>
        <w:t>投标分项报价表</w:t>
      </w:r>
      <w:bookmarkEnd w:id="34"/>
      <w:bookmarkEnd w:id="35"/>
    </w:p>
    <w:tbl>
      <w:tblPr>
        <w:tblStyle w:val="26"/>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674CA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4648005B">
            <w:pPr>
              <w:pStyle w:val="59"/>
              <w:widowControl w:val="0"/>
              <w:spacing w:before="0" w:beforeAutospacing="0" w:after="0" w:afterAutospacing="0" w:line="340" w:lineRule="exact"/>
              <w:rPr>
                <w:rFonts w:cs="宋体"/>
                <w:b w:val="0"/>
                <w:bCs w:val="0"/>
                <w:color w:val="000000" w:themeColor="text1"/>
                <w:kern w:val="2"/>
                <w:sz w:val="24"/>
                <w:szCs w:val="24"/>
                <w14:textFill>
                  <w14:solidFill>
                    <w14:schemeClr w14:val="tx1"/>
                  </w14:solidFill>
                </w14:textFill>
              </w:rPr>
            </w:pPr>
            <w:r>
              <w:rPr>
                <w:rFonts w:hint="eastAsia" w:cs="宋体"/>
                <w:b w:val="0"/>
                <w:bCs w:val="0"/>
                <w:color w:val="000000" w:themeColor="text1"/>
                <w:kern w:val="2"/>
                <w:sz w:val="24"/>
                <w:szCs w:val="24"/>
                <w14:textFill>
                  <w14:solidFill>
                    <w14:schemeClr w14:val="tx1"/>
                  </w14:solidFill>
                </w14:textFill>
              </w:rPr>
              <w:t>序号</w:t>
            </w:r>
          </w:p>
        </w:tc>
        <w:tc>
          <w:tcPr>
            <w:tcW w:w="2205" w:type="dxa"/>
            <w:vAlign w:val="center"/>
          </w:tcPr>
          <w:p w14:paraId="177569A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服务项目名称</w:t>
            </w:r>
          </w:p>
        </w:tc>
        <w:tc>
          <w:tcPr>
            <w:tcW w:w="957" w:type="dxa"/>
            <w:vAlign w:val="center"/>
          </w:tcPr>
          <w:p w14:paraId="7E7C5AB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单位</w:t>
            </w:r>
          </w:p>
        </w:tc>
        <w:tc>
          <w:tcPr>
            <w:tcW w:w="840" w:type="dxa"/>
            <w:vAlign w:val="center"/>
          </w:tcPr>
          <w:p w14:paraId="6E98F09A">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数量</w:t>
            </w:r>
          </w:p>
        </w:tc>
        <w:tc>
          <w:tcPr>
            <w:tcW w:w="1260" w:type="dxa"/>
            <w:vAlign w:val="center"/>
          </w:tcPr>
          <w:p w14:paraId="42A7066A">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单价</w:t>
            </w:r>
          </w:p>
        </w:tc>
        <w:tc>
          <w:tcPr>
            <w:tcW w:w="1340" w:type="dxa"/>
            <w:vAlign w:val="center"/>
          </w:tcPr>
          <w:p w14:paraId="40929858">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小计</w:t>
            </w:r>
          </w:p>
        </w:tc>
        <w:tc>
          <w:tcPr>
            <w:tcW w:w="1347" w:type="dxa"/>
            <w:vAlign w:val="center"/>
          </w:tcPr>
          <w:p w14:paraId="7CDBCF30">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tc>
      </w:tr>
      <w:tr w14:paraId="5541E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4FA6C2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2205" w:type="dxa"/>
          </w:tcPr>
          <w:p w14:paraId="7E1A3B99">
            <w:pPr>
              <w:spacing w:line="340" w:lineRule="exact"/>
              <w:rPr>
                <w:rFonts w:ascii="宋体" w:hAnsi="宋体" w:cs="宋体"/>
                <w:color w:val="000000" w:themeColor="text1"/>
                <w:sz w:val="24"/>
                <w14:textFill>
                  <w14:solidFill>
                    <w14:schemeClr w14:val="tx1"/>
                  </w14:solidFill>
                </w14:textFill>
              </w:rPr>
            </w:pPr>
          </w:p>
        </w:tc>
        <w:tc>
          <w:tcPr>
            <w:tcW w:w="957" w:type="dxa"/>
          </w:tcPr>
          <w:p w14:paraId="57FC9DC8">
            <w:pPr>
              <w:spacing w:line="340" w:lineRule="exact"/>
              <w:rPr>
                <w:rFonts w:ascii="宋体" w:hAnsi="宋体" w:cs="宋体"/>
                <w:color w:val="000000" w:themeColor="text1"/>
                <w:sz w:val="24"/>
                <w14:textFill>
                  <w14:solidFill>
                    <w14:schemeClr w14:val="tx1"/>
                  </w14:solidFill>
                </w14:textFill>
              </w:rPr>
            </w:pPr>
          </w:p>
        </w:tc>
        <w:tc>
          <w:tcPr>
            <w:tcW w:w="840" w:type="dxa"/>
          </w:tcPr>
          <w:p w14:paraId="20CA2180">
            <w:pPr>
              <w:spacing w:line="340" w:lineRule="exact"/>
              <w:rPr>
                <w:rFonts w:ascii="宋体" w:hAnsi="宋体" w:cs="宋体"/>
                <w:color w:val="000000" w:themeColor="text1"/>
                <w:sz w:val="24"/>
                <w14:textFill>
                  <w14:solidFill>
                    <w14:schemeClr w14:val="tx1"/>
                  </w14:solidFill>
                </w14:textFill>
              </w:rPr>
            </w:pPr>
          </w:p>
        </w:tc>
        <w:tc>
          <w:tcPr>
            <w:tcW w:w="1260" w:type="dxa"/>
          </w:tcPr>
          <w:p w14:paraId="302F7457">
            <w:pPr>
              <w:spacing w:line="340" w:lineRule="exact"/>
              <w:rPr>
                <w:rFonts w:ascii="宋体" w:hAnsi="宋体" w:cs="宋体"/>
                <w:color w:val="000000" w:themeColor="text1"/>
                <w:sz w:val="24"/>
                <w14:textFill>
                  <w14:solidFill>
                    <w14:schemeClr w14:val="tx1"/>
                  </w14:solidFill>
                </w14:textFill>
              </w:rPr>
            </w:pPr>
          </w:p>
        </w:tc>
        <w:tc>
          <w:tcPr>
            <w:tcW w:w="1340" w:type="dxa"/>
          </w:tcPr>
          <w:p w14:paraId="1176477D">
            <w:pPr>
              <w:spacing w:line="340" w:lineRule="exact"/>
              <w:rPr>
                <w:rFonts w:ascii="宋体" w:hAnsi="宋体" w:cs="宋体"/>
                <w:color w:val="000000" w:themeColor="text1"/>
                <w:sz w:val="24"/>
                <w14:textFill>
                  <w14:solidFill>
                    <w14:schemeClr w14:val="tx1"/>
                  </w14:solidFill>
                </w14:textFill>
              </w:rPr>
            </w:pPr>
          </w:p>
        </w:tc>
        <w:tc>
          <w:tcPr>
            <w:tcW w:w="1347" w:type="dxa"/>
          </w:tcPr>
          <w:p w14:paraId="58526CF2">
            <w:pPr>
              <w:spacing w:line="340" w:lineRule="exact"/>
              <w:rPr>
                <w:rFonts w:ascii="宋体" w:hAnsi="宋体" w:cs="宋体"/>
                <w:color w:val="000000" w:themeColor="text1"/>
                <w:sz w:val="24"/>
                <w14:textFill>
                  <w14:solidFill>
                    <w14:schemeClr w14:val="tx1"/>
                  </w14:solidFill>
                </w14:textFill>
              </w:rPr>
            </w:pPr>
          </w:p>
        </w:tc>
      </w:tr>
      <w:tr w14:paraId="3506C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91326F5">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2205" w:type="dxa"/>
          </w:tcPr>
          <w:p w14:paraId="75D0C10C">
            <w:pPr>
              <w:spacing w:line="340" w:lineRule="exact"/>
              <w:rPr>
                <w:rFonts w:ascii="宋体" w:hAnsi="宋体" w:cs="宋体"/>
                <w:color w:val="000000" w:themeColor="text1"/>
                <w:sz w:val="24"/>
                <w14:textFill>
                  <w14:solidFill>
                    <w14:schemeClr w14:val="tx1"/>
                  </w14:solidFill>
                </w14:textFill>
              </w:rPr>
            </w:pPr>
          </w:p>
        </w:tc>
        <w:tc>
          <w:tcPr>
            <w:tcW w:w="957" w:type="dxa"/>
          </w:tcPr>
          <w:p w14:paraId="69F4AE1B">
            <w:pPr>
              <w:spacing w:line="340" w:lineRule="exact"/>
              <w:rPr>
                <w:rFonts w:ascii="宋体" w:hAnsi="宋体" w:cs="宋体"/>
                <w:color w:val="000000" w:themeColor="text1"/>
                <w:sz w:val="24"/>
                <w14:textFill>
                  <w14:solidFill>
                    <w14:schemeClr w14:val="tx1"/>
                  </w14:solidFill>
                </w14:textFill>
              </w:rPr>
            </w:pPr>
          </w:p>
        </w:tc>
        <w:tc>
          <w:tcPr>
            <w:tcW w:w="840" w:type="dxa"/>
          </w:tcPr>
          <w:p w14:paraId="2233E555">
            <w:pPr>
              <w:spacing w:line="340" w:lineRule="exact"/>
              <w:rPr>
                <w:rFonts w:ascii="宋体" w:hAnsi="宋体" w:cs="宋体"/>
                <w:color w:val="000000" w:themeColor="text1"/>
                <w:sz w:val="24"/>
                <w14:textFill>
                  <w14:solidFill>
                    <w14:schemeClr w14:val="tx1"/>
                  </w14:solidFill>
                </w14:textFill>
              </w:rPr>
            </w:pPr>
          </w:p>
        </w:tc>
        <w:tc>
          <w:tcPr>
            <w:tcW w:w="1260" w:type="dxa"/>
          </w:tcPr>
          <w:p w14:paraId="56298EC3">
            <w:pPr>
              <w:spacing w:line="340" w:lineRule="exact"/>
              <w:rPr>
                <w:rFonts w:ascii="宋体" w:hAnsi="宋体" w:cs="宋体"/>
                <w:color w:val="000000" w:themeColor="text1"/>
                <w:sz w:val="24"/>
                <w14:textFill>
                  <w14:solidFill>
                    <w14:schemeClr w14:val="tx1"/>
                  </w14:solidFill>
                </w14:textFill>
              </w:rPr>
            </w:pPr>
          </w:p>
        </w:tc>
        <w:tc>
          <w:tcPr>
            <w:tcW w:w="1340" w:type="dxa"/>
          </w:tcPr>
          <w:p w14:paraId="64A72AC7">
            <w:pPr>
              <w:spacing w:line="340" w:lineRule="exact"/>
              <w:rPr>
                <w:rFonts w:ascii="宋体" w:hAnsi="宋体" w:cs="宋体"/>
                <w:color w:val="000000" w:themeColor="text1"/>
                <w:sz w:val="24"/>
                <w14:textFill>
                  <w14:solidFill>
                    <w14:schemeClr w14:val="tx1"/>
                  </w14:solidFill>
                </w14:textFill>
              </w:rPr>
            </w:pPr>
          </w:p>
        </w:tc>
        <w:tc>
          <w:tcPr>
            <w:tcW w:w="1347" w:type="dxa"/>
          </w:tcPr>
          <w:p w14:paraId="361FE94C">
            <w:pPr>
              <w:spacing w:line="340" w:lineRule="exact"/>
              <w:rPr>
                <w:rFonts w:ascii="宋体" w:hAnsi="宋体" w:cs="宋体"/>
                <w:color w:val="000000" w:themeColor="text1"/>
                <w:sz w:val="24"/>
                <w14:textFill>
                  <w14:solidFill>
                    <w14:schemeClr w14:val="tx1"/>
                  </w14:solidFill>
                </w14:textFill>
              </w:rPr>
            </w:pPr>
          </w:p>
        </w:tc>
      </w:tr>
      <w:tr w14:paraId="3BC93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3C071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3</w:t>
            </w:r>
          </w:p>
        </w:tc>
        <w:tc>
          <w:tcPr>
            <w:tcW w:w="2205" w:type="dxa"/>
          </w:tcPr>
          <w:p w14:paraId="2AD85AC7">
            <w:pPr>
              <w:spacing w:line="340" w:lineRule="exact"/>
              <w:rPr>
                <w:rFonts w:ascii="宋体" w:hAnsi="宋体" w:cs="宋体"/>
                <w:color w:val="000000" w:themeColor="text1"/>
                <w:sz w:val="24"/>
                <w14:textFill>
                  <w14:solidFill>
                    <w14:schemeClr w14:val="tx1"/>
                  </w14:solidFill>
                </w14:textFill>
              </w:rPr>
            </w:pPr>
          </w:p>
        </w:tc>
        <w:tc>
          <w:tcPr>
            <w:tcW w:w="957" w:type="dxa"/>
          </w:tcPr>
          <w:p w14:paraId="4E854962">
            <w:pPr>
              <w:spacing w:line="340" w:lineRule="exact"/>
              <w:rPr>
                <w:rFonts w:ascii="宋体" w:hAnsi="宋体" w:cs="宋体"/>
                <w:color w:val="000000" w:themeColor="text1"/>
                <w:sz w:val="24"/>
                <w14:textFill>
                  <w14:solidFill>
                    <w14:schemeClr w14:val="tx1"/>
                  </w14:solidFill>
                </w14:textFill>
              </w:rPr>
            </w:pPr>
          </w:p>
        </w:tc>
        <w:tc>
          <w:tcPr>
            <w:tcW w:w="840" w:type="dxa"/>
          </w:tcPr>
          <w:p w14:paraId="53493079">
            <w:pPr>
              <w:spacing w:line="340" w:lineRule="exact"/>
              <w:rPr>
                <w:rFonts w:ascii="宋体" w:hAnsi="宋体" w:cs="宋体"/>
                <w:color w:val="000000" w:themeColor="text1"/>
                <w:sz w:val="24"/>
                <w14:textFill>
                  <w14:solidFill>
                    <w14:schemeClr w14:val="tx1"/>
                  </w14:solidFill>
                </w14:textFill>
              </w:rPr>
            </w:pPr>
          </w:p>
        </w:tc>
        <w:tc>
          <w:tcPr>
            <w:tcW w:w="1260" w:type="dxa"/>
          </w:tcPr>
          <w:p w14:paraId="5DC46255">
            <w:pPr>
              <w:spacing w:line="340" w:lineRule="exact"/>
              <w:rPr>
                <w:rFonts w:ascii="宋体" w:hAnsi="宋体" w:cs="宋体"/>
                <w:color w:val="000000" w:themeColor="text1"/>
                <w:sz w:val="24"/>
                <w14:textFill>
                  <w14:solidFill>
                    <w14:schemeClr w14:val="tx1"/>
                  </w14:solidFill>
                </w14:textFill>
              </w:rPr>
            </w:pPr>
          </w:p>
        </w:tc>
        <w:tc>
          <w:tcPr>
            <w:tcW w:w="1340" w:type="dxa"/>
          </w:tcPr>
          <w:p w14:paraId="14CF18EA">
            <w:pPr>
              <w:spacing w:line="340" w:lineRule="exact"/>
              <w:rPr>
                <w:rFonts w:ascii="宋体" w:hAnsi="宋体" w:cs="宋体"/>
                <w:color w:val="000000" w:themeColor="text1"/>
                <w:sz w:val="24"/>
                <w14:textFill>
                  <w14:solidFill>
                    <w14:schemeClr w14:val="tx1"/>
                  </w14:solidFill>
                </w14:textFill>
              </w:rPr>
            </w:pPr>
          </w:p>
        </w:tc>
        <w:tc>
          <w:tcPr>
            <w:tcW w:w="1347" w:type="dxa"/>
          </w:tcPr>
          <w:p w14:paraId="428F8937">
            <w:pPr>
              <w:spacing w:line="340" w:lineRule="exact"/>
              <w:rPr>
                <w:rFonts w:ascii="宋体" w:hAnsi="宋体" w:cs="宋体"/>
                <w:color w:val="000000" w:themeColor="text1"/>
                <w:sz w:val="24"/>
                <w14:textFill>
                  <w14:solidFill>
                    <w14:schemeClr w14:val="tx1"/>
                  </w14:solidFill>
                </w14:textFill>
              </w:rPr>
            </w:pPr>
          </w:p>
        </w:tc>
      </w:tr>
      <w:tr w14:paraId="66ACD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21F15C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4</w:t>
            </w:r>
          </w:p>
        </w:tc>
        <w:tc>
          <w:tcPr>
            <w:tcW w:w="2205" w:type="dxa"/>
          </w:tcPr>
          <w:p w14:paraId="5F3FEFE6">
            <w:pPr>
              <w:spacing w:line="340" w:lineRule="exact"/>
              <w:rPr>
                <w:rFonts w:ascii="宋体" w:hAnsi="宋体" w:cs="宋体"/>
                <w:color w:val="000000" w:themeColor="text1"/>
                <w:sz w:val="24"/>
                <w14:textFill>
                  <w14:solidFill>
                    <w14:schemeClr w14:val="tx1"/>
                  </w14:solidFill>
                </w14:textFill>
              </w:rPr>
            </w:pPr>
          </w:p>
        </w:tc>
        <w:tc>
          <w:tcPr>
            <w:tcW w:w="957" w:type="dxa"/>
          </w:tcPr>
          <w:p w14:paraId="1851B40C">
            <w:pPr>
              <w:spacing w:line="340" w:lineRule="exact"/>
              <w:rPr>
                <w:rFonts w:ascii="宋体" w:hAnsi="宋体" w:cs="宋体"/>
                <w:color w:val="000000" w:themeColor="text1"/>
                <w:sz w:val="24"/>
                <w14:textFill>
                  <w14:solidFill>
                    <w14:schemeClr w14:val="tx1"/>
                  </w14:solidFill>
                </w14:textFill>
              </w:rPr>
            </w:pPr>
          </w:p>
        </w:tc>
        <w:tc>
          <w:tcPr>
            <w:tcW w:w="840" w:type="dxa"/>
          </w:tcPr>
          <w:p w14:paraId="3B3AC9A6">
            <w:pPr>
              <w:spacing w:line="340" w:lineRule="exact"/>
              <w:rPr>
                <w:rFonts w:ascii="宋体" w:hAnsi="宋体" w:cs="宋体"/>
                <w:color w:val="000000" w:themeColor="text1"/>
                <w:sz w:val="24"/>
                <w14:textFill>
                  <w14:solidFill>
                    <w14:schemeClr w14:val="tx1"/>
                  </w14:solidFill>
                </w14:textFill>
              </w:rPr>
            </w:pPr>
          </w:p>
        </w:tc>
        <w:tc>
          <w:tcPr>
            <w:tcW w:w="1260" w:type="dxa"/>
          </w:tcPr>
          <w:p w14:paraId="5BBC6D61">
            <w:pPr>
              <w:spacing w:line="340" w:lineRule="exact"/>
              <w:rPr>
                <w:rFonts w:ascii="宋体" w:hAnsi="宋体" w:cs="宋体"/>
                <w:color w:val="000000" w:themeColor="text1"/>
                <w:sz w:val="24"/>
                <w14:textFill>
                  <w14:solidFill>
                    <w14:schemeClr w14:val="tx1"/>
                  </w14:solidFill>
                </w14:textFill>
              </w:rPr>
            </w:pPr>
          </w:p>
        </w:tc>
        <w:tc>
          <w:tcPr>
            <w:tcW w:w="1340" w:type="dxa"/>
          </w:tcPr>
          <w:p w14:paraId="3AAEAEAD">
            <w:pPr>
              <w:spacing w:line="340" w:lineRule="exact"/>
              <w:rPr>
                <w:rFonts w:ascii="宋体" w:hAnsi="宋体" w:cs="宋体"/>
                <w:color w:val="000000" w:themeColor="text1"/>
                <w:sz w:val="24"/>
                <w14:textFill>
                  <w14:solidFill>
                    <w14:schemeClr w14:val="tx1"/>
                  </w14:solidFill>
                </w14:textFill>
              </w:rPr>
            </w:pPr>
          </w:p>
        </w:tc>
        <w:tc>
          <w:tcPr>
            <w:tcW w:w="1347" w:type="dxa"/>
          </w:tcPr>
          <w:p w14:paraId="00826C14">
            <w:pPr>
              <w:spacing w:line="340" w:lineRule="exact"/>
              <w:rPr>
                <w:rFonts w:ascii="宋体" w:hAnsi="宋体" w:cs="宋体"/>
                <w:color w:val="000000" w:themeColor="text1"/>
                <w:sz w:val="24"/>
                <w14:textFill>
                  <w14:solidFill>
                    <w14:schemeClr w14:val="tx1"/>
                  </w14:solidFill>
                </w14:textFill>
              </w:rPr>
            </w:pPr>
          </w:p>
        </w:tc>
      </w:tr>
      <w:tr w14:paraId="62B17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D65A039">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5</w:t>
            </w:r>
          </w:p>
        </w:tc>
        <w:tc>
          <w:tcPr>
            <w:tcW w:w="2205" w:type="dxa"/>
          </w:tcPr>
          <w:p w14:paraId="21A65337">
            <w:pPr>
              <w:spacing w:line="340" w:lineRule="exact"/>
              <w:rPr>
                <w:rFonts w:ascii="宋体" w:hAnsi="宋体" w:cs="宋体"/>
                <w:color w:val="000000" w:themeColor="text1"/>
                <w:sz w:val="24"/>
                <w14:textFill>
                  <w14:solidFill>
                    <w14:schemeClr w14:val="tx1"/>
                  </w14:solidFill>
                </w14:textFill>
              </w:rPr>
            </w:pPr>
          </w:p>
        </w:tc>
        <w:tc>
          <w:tcPr>
            <w:tcW w:w="957" w:type="dxa"/>
          </w:tcPr>
          <w:p w14:paraId="4C39E9EC">
            <w:pPr>
              <w:spacing w:line="340" w:lineRule="exact"/>
              <w:rPr>
                <w:rFonts w:ascii="宋体" w:hAnsi="宋体" w:cs="宋体"/>
                <w:color w:val="000000" w:themeColor="text1"/>
                <w:sz w:val="24"/>
                <w14:textFill>
                  <w14:solidFill>
                    <w14:schemeClr w14:val="tx1"/>
                  </w14:solidFill>
                </w14:textFill>
              </w:rPr>
            </w:pPr>
          </w:p>
        </w:tc>
        <w:tc>
          <w:tcPr>
            <w:tcW w:w="840" w:type="dxa"/>
          </w:tcPr>
          <w:p w14:paraId="3FC3DC90">
            <w:pPr>
              <w:spacing w:line="340" w:lineRule="exact"/>
              <w:rPr>
                <w:rFonts w:ascii="宋体" w:hAnsi="宋体" w:cs="宋体"/>
                <w:color w:val="000000" w:themeColor="text1"/>
                <w:sz w:val="24"/>
                <w14:textFill>
                  <w14:solidFill>
                    <w14:schemeClr w14:val="tx1"/>
                  </w14:solidFill>
                </w14:textFill>
              </w:rPr>
            </w:pPr>
          </w:p>
        </w:tc>
        <w:tc>
          <w:tcPr>
            <w:tcW w:w="1260" w:type="dxa"/>
          </w:tcPr>
          <w:p w14:paraId="00D06EC3">
            <w:pPr>
              <w:spacing w:line="340" w:lineRule="exact"/>
              <w:rPr>
                <w:rFonts w:ascii="宋体" w:hAnsi="宋体" w:cs="宋体"/>
                <w:color w:val="000000" w:themeColor="text1"/>
                <w:sz w:val="24"/>
                <w14:textFill>
                  <w14:solidFill>
                    <w14:schemeClr w14:val="tx1"/>
                  </w14:solidFill>
                </w14:textFill>
              </w:rPr>
            </w:pPr>
          </w:p>
        </w:tc>
        <w:tc>
          <w:tcPr>
            <w:tcW w:w="1340" w:type="dxa"/>
          </w:tcPr>
          <w:p w14:paraId="0C334707">
            <w:pPr>
              <w:spacing w:line="340" w:lineRule="exact"/>
              <w:rPr>
                <w:rFonts w:ascii="宋体" w:hAnsi="宋体" w:cs="宋体"/>
                <w:color w:val="000000" w:themeColor="text1"/>
                <w:sz w:val="24"/>
                <w14:textFill>
                  <w14:solidFill>
                    <w14:schemeClr w14:val="tx1"/>
                  </w14:solidFill>
                </w14:textFill>
              </w:rPr>
            </w:pPr>
          </w:p>
        </w:tc>
        <w:tc>
          <w:tcPr>
            <w:tcW w:w="1347" w:type="dxa"/>
          </w:tcPr>
          <w:p w14:paraId="1B26D750">
            <w:pPr>
              <w:spacing w:line="340" w:lineRule="exact"/>
              <w:rPr>
                <w:rFonts w:ascii="宋体" w:hAnsi="宋体" w:cs="宋体"/>
                <w:color w:val="000000" w:themeColor="text1"/>
                <w:sz w:val="24"/>
                <w14:textFill>
                  <w14:solidFill>
                    <w14:schemeClr w14:val="tx1"/>
                  </w14:solidFill>
                </w14:textFill>
              </w:rPr>
            </w:pPr>
          </w:p>
        </w:tc>
      </w:tr>
      <w:tr w14:paraId="05C51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CE08FA1">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6</w:t>
            </w:r>
          </w:p>
        </w:tc>
        <w:tc>
          <w:tcPr>
            <w:tcW w:w="2205" w:type="dxa"/>
          </w:tcPr>
          <w:p w14:paraId="721D4F14">
            <w:pPr>
              <w:spacing w:line="340" w:lineRule="exact"/>
              <w:rPr>
                <w:rFonts w:ascii="宋体" w:hAnsi="宋体" w:cs="宋体"/>
                <w:color w:val="000000" w:themeColor="text1"/>
                <w:sz w:val="24"/>
                <w14:textFill>
                  <w14:solidFill>
                    <w14:schemeClr w14:val="tx1"/>
                  </w14:solidFill>
                </w14:textFill>
              </w:rPr>
            </w:pPr>
          </w:p>
        </w:tc>
        <w:tc>
          <w:tcPr>
            <w:tcW w:w="957" w:type="dxa"/>
          </w:tcPr>
          <w:p w14:paraId="612779C8">
            <w:pPr>
              <w:spacing w:line="340" w:lineRule="exact"/>
              <w:rPr>
                <w:rFonts w:ascii="宋体" w:hAnsi="宋体" w:cs="宋体"/>
                <w:color w:val="000000" w:themeColor="text1"/>
                <w:sz w:val="24"/>
                <w14:textFill>
                  <w14:solidFill>
                    <w14:schemeClr w14:val="tx1"/>
                  </w14:solidFill>
                </w14:textFill>
              </w:rPr>
            </w:pPr>
          </w:p>
        </w:tc>
        <w:tc>
          <w:tcPr>
            <w:tcW w:w="840" w:type="dxa"/>
          </w:tcPr>
          <w:p w14:paraId="3FAFA9F7">
            <w:pPr>
              <w:spacing w:line="340" w:lineRule="exact"/>
              <w:rPr>
                <w:rFonts w:ascii="宋体" w:hAnsi="宋体" w:cs="宋体"/>
                <w:color w:val="000000" w:themeColor="text1"/>
                <w:sz w:val="24"/>
                <w14:textFill>
                  <w14:solidFill>
                    <w14:schemeClr w14:val="tx1"/>
                  </w14:solidFill>
                </w14:textFill>
              </w:rPr>
            </w:pPr>
          </w:p>
        </w:tc>
        <w:tc>
          <w:tcPr>
            <w:tcW w:w="1260" w:type="dxa"/>
          </w:tcPr>
          <w:p w14:paraId="71155AF3">
            <w:pPr>
              <w:spacing w:line="340" w:lineRule="exact"/>
              <w:rPr>
                <w:rFonts w:ascii="宋体" w:hAnsi="宋体" w:cs="宋体"/>
                <w:color w:val="000000" w:themeColor="text1"/>
                <w:sz w:val="24"/>
                <w14:textFill>
                  <w14:solidFill>
                    <w14:schemeClr w14:val="tx1"/>
                  </w14:solidFill>
                </w14:textFill>
              </w:rPr>
            </w:pPr>
          </w:p>
        </w:tc>
        <w:tc>
          <w:tcPr>
            <w:tcW w:w="1340" w:type="dxa"/>
          </w:tcPr>
          <w:p w14:paraId="3DFC8C62">
            <w:pPr>
              <w:spacing w:line="340" w:lineRule="exact"/>
              <w:rPr>
                <w:rFonts w:ascii="宋体" w:hAnsi="宋体" w:cs="宋体"/>
                <w:color w:val="000000" w:themeColor="text1"/>
                <w:sz w:val="24"/>
                <w14:textFill>
                  <w14:solidFill>
                    <w14:schemeClr w14:val="tx1"/>
                  </w14:solidFill>
                </w14:textFill>
              </w:rPr>
            </w:pPr>
          </w:p>
        </w:tc>
        <w:tc>
          <w:tcPr>
            <w:tcW w:w="1347" w:type="dxa"/>
          </w:tcPr>
          <w:p w14:paraId="2C7CCFE5">
            <w:pPr>
              <w:spacing w:line="340" w:lineRule="exact"/>
              <w:rPr>
                <w:rFonts w:ascii="宋体" w:hAnsi="宋体" w:cs="宋体"/>
                <w:color w:val="000000" w:themeColor="text1"/>
                <w:sz w:val="24"/>
                <w14:textFill>
                  <w14:solidFill>
                    <w14:schemeClr w14:val="tx1"/>
                  </w14:solidFill>
                </w14:textFill>
              </w:rPr>
            </w:pPr>
          </w:p>
        </w:tc>
      </w:tr>
      <w:tr w14:paraId="74743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94578E2">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2205" w:type="dxa"/>
          </w:tcPr>
          <w:p w14:paraId="2B356BA7">
            <w:pPr>
              <w:spacing w:line="340" w:lineRule="exact"/>
              <w:rPr>
                <w:rFonts w:ascii="宋体" w:hAnsi="宋体" w:cs="宋体"/>
                <w:color w:val="000000" w:themeColor="text1"/>
                <w:sz w:val="24"/>
                <w14:textFill>
                  <w14:solidFill>
                    <w14:schemeClr w14:val="tx1"/>
                  </w14:solidFill>
                </w14:textFill>
              </w:rPr>
            </w:pPr>
          </w:p>
        </w:tc>
        <w:tc>
          <w:tcPr>
            <w:tcW w:w="957" w:type="dxa"/>
          </w:tcPr>
          <w:p w14:paraId="1E1A08BE">
            <w:pPr>
              <w:spacing w:line="340" w:lineRule="exact"/>
              <w:rPr>
                <w:rFonts w:ascii="宋体" w:hAnsi="宋体" w:cs="宋体"/>
                <w:color w:val="000000" w:themeColor="text1"/>
                <w:sz w:val="24"/>
                <w14:textFill>
                  <w14:solidFill>
                    <w14:schemeClr w14:val="tx1"/>
                  </w14:solidFill>
                </w14:textFill>
              </w:rPr>
            </w:pPr>
          </w:p>
        </w:tc>
        <w:tc>
          <w:tcPr>
            <w:tcW w:w="840" w:type="dxa"/>
          </w:tcPr>
          <w:p w14:paraId="7BC33BF7">
            <w:pPr>
              <w:spacing w:line="340" w:lineRule="exact"/>
              <w:rPr>
                <w:rFonts w:ascii="宋体" w:hAnsi="宋体" w:cs="宋体"/>
                <w:color w:val="000000" w:themeColor="text1"/>
                <w:sz w:val="24"/>
                <w14:textFill>
                  <w14:solidFill>
                    <w14:schemeClr w14:val="tx1"/>
                  </w14:solidFill>
                </w14:textFill>
              </w:rPr>
            </w:pPr>
          </w:p>
        </w:tc>
        <w:tc>
          <w:tcPr>
            <w:tcW w:w="1260" w:type="dxa"/>
          </w:tcPr>
          <w:p w14:paraId="1867A21B">
            <w:pPr>
              <w:spacing w:line="340" w:lineRule="exact"/>
              <w:rPr>
                <w:rFonts w:ascii="宋体" w:hAnsi="宋体" w:cs="宋体"/>
                <w:color w:val="000000" w:themeColor="text1"/>
                <w:sz w:val="24"/>
                <w14:textFill>
                  <w14:solidFill>
                    <w14:schemeClr w14:val="tx1"/>
                  </w14:solidFill>
                </w14:textFill>
              </w:rPr>
            </w:pPr>
          </w:p>
        </w:tc>
        <w:tc>
          <w:tcPr>
            <w:tcW w:w="1340" w:type="dxa"/>
          </w:tcPr>
          <w:p w14:paraId="0A17D61C">
            <w:pPr>
              <w:spacing w:line="340" w:lineRule="exact"/>
              <w:rPr>
                <w:rFonts w:ascii="宋体" w:hAnsi="宋体" w:cs="宋体"/>
                <w:color w:val="000000" w:themeColor="text1"/>
                <w:sz w:val="24"/>
                <w14:textFill>
                  <w14:solidFill>
                    <w14:schemeClr w14:val="tx1"/>
                  </w14:solidFill>
                </w14:textFill>
              </w:rPr>
            </w:pPr>
          </w:p>
        </w:tc>
        <w:tc>
          <w:tcPr>
            <w:tcW w:w="1347" w:type="dxa"/>
          </w:tcPr>
          <w:p w14:paraId="17FAF98A">
            <w:pPr>
              <w:spacing w:line="340" w:lineRule="exact"/>
              <w:rPr>
                <w:rFonts w:ascii="宋体" w:hAnsi="宋体" w:cs="宋体"/>
                <w:color w:val="000000" w:themeColor="text1"/>
                <w:sz w:val="24"/>
                <w14:textFill>
                  <w14:solidFill>
                    <w14:schemeClr w14:val="tx1"/>
                  </w14:solidFill>
                </w14:textFill>
              </w:rPr>
            </w:pPr>
          </w:p>
        </w:tc>
      </w:tr>
      <w:tr w14:paraId="04D76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22CE74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8</w:t>
            </w:r>
          </w:p>
        </w:tc>
        <w:tc>
          <w:tcPr>
            <w:tcW w:w="2205" w:type="dxa"/>
          </w:tcPr>
          <w:p w14:paraId="47FB940A">
            <w:pPr>
              <w:spacing w:line="340" w:lineRule="exact"/>
              <w:rPr>
                <w:rFonts w:ascii="宋体" w:hAnsi="宋体" w:cs="宋体"/>
                <w:color w:val="000000" w:themeColor="text1"/>
                <w:sz w:val="24"/>
                <w14:textFill>
                  <w14:solidFill>
                    <w14:schemeClr w14:val="tx1"/>
                  </w14:solidFill>
                </w14:textFill>
              </w:rPr>
            </w:pPr>
          </w:p>
        </w:tc>
        <w:tc>
          <w:tcPr>
            <w:tcW w:w="957" w:type="dxa"/>
          </w:tcPr>
          <w:p w14:paraId="02062C58">
            <w:pPr>
              <w:spacing w:line="340" w:lineRule="exact"/>
              <w:rPr>
                <w:rFonts w:ascii="宋体" w:hAnsi="宋体" w:cs="宋体"/>
                <w:color w:val="000000" w:themeColor="text1"/>
                <w:sz w:val="24"/>
                <w14:textFill>
                  <w14:solidFill>
                    <w14:schemeClr w14:val="tx1"/>
                  </w14:solidFill>
                </w14:textFill>
              </w:rPr>
            </w:pPr>
          </w:p>
        </w:tc>
        <w:tc>
          <w:tcPr>
            <w:tcW w:w="840" w:type="dxa"/>
          </w:tcPr>
          <w:p w14:paraId="7A6C36FD">
            <w:pPr>
              <w:spacing w:line="340" w:lineRule="exact"/>
              <w:rPr>
                <w:rFonts w:ascii="宋体" w:hAnsi="宋体" w:cs="宋体"/>
                <w:color w:val="000000" w:themeColor="text1"/>
                <w:sz w:val="24"/>
                <w14:textFill>
                  <w14:solidFill>
                    <w14:schemeClr w14:val="tx1"/>
                  </w14:solidFill>
                </w14:textFill>
              </w:rPr>
            </w:pPr>
          </w:p>
        </w:tc>
        <w:tc>
          <w:tcPr>
            <w:tcW w:w="1260" w:type="dxa"/>
          </w:tcPr>
          <w:p w14:paraId="7A894ED9">
            <w:pPr>
              <w:spacing w:line="340" w:lineRule="exact"/>
              <w:rPr>
                <w:rFonts w:ascii="宋体" w:hAnsi="宋体" w:cs="宋体"/>
                <w:color w:val="000000" w:themeColor="text1"/>
                <w:sz w:val="24"/>
                <w14:textFill>
                  <w14:solidFill>
                    <w14:schemeClr w14:val="tx1"/>
                  </w14:solidFill>
                </w14:textFill>
              </w:rPr>
            </w:pPr>
          </w:p>
        </w:tc>
        <w:tc>
          <w:tcPr>
            <w:tcW w:w="1340" w:type="dxa"/>
          </w:tcPr>
          <w:p w14:paraId="2E392ECE">
            <w:pPr>
              <w:spacing w:line="340" w:lineRule="exact"/>
              <w:rPr>
                <w:rFonts w:ascii="宋体" w:hAnsi="宋体" w:cs="宋体"/>
                <w:color w:val="000000" w:themeColor="text1"/>
                <w:sz w:val="24"/>
                <w14:textFill>
                  <w14:solidFill>
                    <w14:schemeClr w14:val="tx1"/>
                  </w14:solidFill>
                </w14:textFill>
              </w:rPr>
            </w:pPr>
          </w:p>
        </w:tc>
        <w:tc>
          <w:tcPr>
            <w:tcW w:w="1347" w:type="dxa"/>
          </w:tcPr>
          <w:p w14:paraId="58488E74">
            <w:pPr>
              <w:spacing w:line="340" w:lineRule="exact"/>
              <w:rPr>
                <w:rFonts w:ascii="宋体" w:hAnsi="宋体" w:cs="宋体"/>
                <w:color w:val="000000" w:themeColor="text1"/>
                <w:sz w:val="24"/>
                <w14:textFill>
                  <w14:solidFill>
                    <w14:schemeClr w14:val="tx1"/>
                  </w14:solidFill>
                </w14:textFill>
              </w:rPr>
            </w:pPr>
          </w:p>
        </w:tc>
      </w:tr>
      <w:tr w14:paraId="45565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2AEB26">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9</w:t>
            </w:r>
          </w:p>
        </w:tc>
        <w:tc>
          <w:tcPr>
            <w:tcW w:w="2205" w:type="dxa"/>
          </w:tcPr>
          <w:p w14:paraId="72E12247">
            <w:pPr>
              <w:spacing w:line="340" w:lineRule="exact"/>
              <w:rPr>
                <w:rFonts w:ascii="宋体" w:hAnsi="宋体" w:cs="宋体"/>
                <w:color w:val="000000" w:themeColor="text1"/>
                <w:sz w:val="24"/>
                <w14:textFill>
                  <w14:solidFill>
                    <w14:schemeClr w14:val="tx1"/>
                  </w14:solidFill>
                </w14:textFill>
              </w:rPr>
            </w:pPr>
          </w:p>
        </w:tc>
        <w:tc>
          <w:tcPr>
            <w:tcW w:w="957" w:type="dxa"/>
          </w:tcPr>
          <w:p w14:paraId="7210E680">
            <w:pPr>
              <w:spacing w:line="340" w:lineRule="exact"/>
              <w:rPr>
                <w:rFonts w:ascii="宋体" w:hAnsi="宋体" w:cs="宋体"/>
                <w:color w:val="000000" w:themeColor="text1"/>
                <w:sz w:val="24"/>
                <w14:textFill>
                  <w14:solidFill>
                    <w14:schemeClr w14:val="tx1"/>
                  </w14:solidFill>
                </w14:textFill>
              </w:rPr>
            </w:pPr>
          </w:p>
        </w:tc>
        <w:tc>
          <w:tcPr>
            <w:tcW w:w="840" w:type="dxa"/>
          </w:tcPr>
          <w:p w14:paraId="7739BC41">
            <w:pPr>
              <w:spacing w:line="340" w:lineRule="exact"/>
              <w:rPr>
                <w:rFonts w:ascii="宋体" w:hAnsi="宋体" w:cs="宋体"/>
                <w:color w:val="000000" w:themeColor="text1"/>
                <w:sz w:val="24"/>
                <w14:textFill>
                  <w14:solidFill>
                    <w14:schemeClr w14:val="tx1"/>
                  </w14:solidFill>
                </w14:textFill>
              </w:rPr>
            </w:pPr>
          </w:p>
        </w:tc>
        <w:tc>
          <w:tcPr>
            <w:tcW w:w="1260" w:type="dxa"/>
          </w:tcPr>
          <w:p w14:paraId="73474FA9">
            <w:pPr>
              <w:spacing w:line="340" w:lineRule="exact"/>
              <w:rPr>
                <w:rFonts w:ascii="宋体" w:hAnsi="宋体" w:cs="宋体"/>
                <w:color w:val="000000" w:themeColor="text1"/>
                <w:sz w:val="24"/>
                <w14:textFill>
                  <w14:solidFill>
                    <w14:schemeClr w14:val="tx1"/>
                  </w14:solidFill>
                </w14:textFill>
              </w:rPr>
            </w:pPr>
          </w:p>
        </w:tc>
        <w:tc>
          <w:tcPr>
            <w:tcW w:w="1340" w:type="dxa"/>
          </w:tcPr>
          <w:p w14:paraId="06376504">
            <w:pPr>
              <w:spacing w:line="340" w:lineRule="exact"/>
              <w:rPr>
                <w:rFonts w:ascii="宋体" w:hAnsi="宋体" w:cs="宋体"/>
                <w:color w:val="000000" w:themeColor="text1"/>
                <w:sz w:val="24"/>
                <w14:textFill>
                  <w14:solidFill>
                    <w14:schemeClr w14:val="tx1"/>
                  </w14:solidFill>
                </w14:textFill>
              </w:rPr>
            </w:pPr>
          </w:p>
        </w:tc>
        <w:tc>
          <w:tcPr>
            <w:tcW w:w="1347" w:type="dxa"/>
          </w:tcPr>
          <w:p w14:paraId="0BED2D3D">
            <w:pPr>
              <w:spacing w:line="340" w:lineRule="exact"/>
              <w:rPr>
                <w:rFonts w:ascii="宋体" w:hAnsi="宋体" w:cs="宋体"/>
                <w:color w:val="000000" w:themeColor="text1"/>
                <w:sz w:val="24"/>
                <w14:textFill>
                  <w14:solidFill>
                    <w14:schemeClr w14:val="tx1"/>
                  </w14:solidFill>
                </w14:textFill>
              </w:rPr>
            </w:pPr>
          </w:p>
        </w:tc>
      </w:tr>
      <w:tr w14:paraId="50520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29BFD7">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w:t>
            </w:r>
          </w:p>
        </w:tc>
        <w:tc>
          <w:tcPr>
            <w:tcW w:w="2205" w:type="dxa"/>
          </w:tcPr>
          <w:p w14:paraId="15118A5F">
            <w:pPr>
              <w:spacing w:line="340" w:lineRule="exact"/>
              <w:rPr>
                <w:rFonts w:ascii="宋体" w:hAnsi="宋体" w:cs="宋体"/>
                <w:color w:val="000000" w:themeColor="text1"/>
                <w:sz w:val="24"/>
                <w14:textFill>
                  <w14:solidFill>
                    <w14:schemeClr w14:val="tx1"/>
                  </w14:solidFill>
                </w14:textFill>
              </w:rPr>
            </w:pPr>
          </w:p>
        </w:tc>
        <w:tc>
          <w:tcPr>
            <w:tcW w:w="957" w:type="dxa"/>
          </w:tcPr>
          <w:p w14:paraId="4DC55910">
            <w:pPr>
              <w:spacing w:line="340" w:lineRule="exact"/>
              <w:rPr>
                <w:rFonts w:ascii="宋体" w:hAnsi="宋体" w:cs="宋体"/>
                <w:color w:val="000000" w:themeColor="text1"/>
                <w:sz w:val="24"/>
                <w14:textFill>
                  <w14:solidFill>
                    <w14:schemeClr w14:val="tx1"/>
                  </w14:solidFill>
                </w14:textFill>
              </w:rPr>
            </w:pPr>
          </w:p>
        </w:tc>
        <w:tc>
          <w:tcPr>
            <w:tcW w:w="840" w:type="dxa"/>
          </w:tcPr>
          <w:p w14:paraId="17B4246E">
            <w:pPr>
              <w:spacing w:line="340" w:lineRule="exact"/>
              <w:rPr>
                <w:rFonts w:ascii="宋体" w:hAnsi="宋体" w:cs="宋体"/>
                <w:color w:val="000000" w:themeColor="text1"/>
                <w:sz w:val="24"/>
                <w14:textFill>
                  <w14:solidFill>
                    <w14:schemeClr w14:val="tx1"/>
                  </w14:solidFill>
                </w14:textFill>
              </w:rPr>
            </w:pPr>
          </w:p>
        </w:tc>
        <w:tc>
          <w:tcPr>
            <w:tcW w:w="1260" w:type="dxa"/>
          </w:tcPr>
          <w:p w14:paraId="69386522">
            <w:pPr>
              <w:spacing w:line="340" w:lineRule="exact"/>
              <w:rPr>
                <w:rFonts w:ascii="宋体" w:hAnsi="宋体" w:cs="宋体"/>
                <w:color w:val="000000" w:themeColor="text1"/>
                <w:sz w:val="24"/>
                <w14:textFill>
                  <w14:solidFill>
                    <w14:schemeClr w14:val="tx1"/>
                  </w14:solidFill>
                </w14:textFill>
              </w:rPr>
            </w:pPr>
          </w:p>
        </w:tc>
        <w:tc>
          <w:tcPr>
            <w:tcW w:w="1340" w:type="dxa"/>
          </w:tcPr>
          <w:p w14:paraId="6EB649EA">
            <w:pPr>
              <w:spacing w:line="340" w:lineRule="exact"/>
              <w:rPr>
                <w:rFonts w:ascii="宋体" w:hAnsi="宋体" w:cs="宋体"/>
                <w:color w:val="000000" w:themeColor="text1"/>
                <w:sz w:val="24"/>
                <w14:textFill>
                  <w14:solidFill>
                    <w14:schemeClr w14:val="tx1"/>
                  </w14:solidFill>
                </w14:textFill>
              </w:rPr>
            </w:pPr>
          </w:p>
        </w:tc>
        <w:tc>
          <w:tcPr>
            <w:tcW w:w="1347" w:type="dxa"/>
          </w:tcPr>
          <w:p w14:paraId="71202150">
            <w:pPr>
              <w:spacing w:line="340" w:lineRule="exact"/>
              <w:rPr>
                <w:rFonts w:ascii="宋体" w:hAnsi="宋体" w:cs="宋体"/>
                <w:color w:val="000000" w:themeColor="text1"/>
                <w:sz w:val="24"/>
                <w14:textFill>
                  <w14:solidFill>
                    <w14:schemeClr w14:val="tx1"/>
                  </w14:solidFill>
                </w14:textFill>
              </w:rPr>
            </w:pPr>
          </w:p>
        </w:tc>
      </w:tr>
      <w:tr w14:paraId="592EB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4C6AAF3">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2205" w:type="dxa"/>
          </w:tcPr>
          <w:p w14:paraId="56DDADC0">
            <w:pPr>
              <w:spacing w:line="340" w:lineRule="exact"/>
              <w:rPr>
                <w:rFonts w:ascii="宋体" w:hAnsi="宋体" w:cs="宋体"/>
                <w:color w:val="000000" w:themeColor="text1"/>
                <w:sz w:val="24"/>
                <w14:textFill>
                  <w14:solidFill>
                    <w14:schemeClr w14:val="tx1"/>
                  </w14:solidFill>
                </w14:textFill>
              </w:rPr>
            </w:pPr>
          </w:p>
        </w:tc>
        <w:tc>
          <w:tcPr>
            <w:tcW w:w="957" w:type="dxa"/>
          </w:tcPr>
          <w:p w14:paraId="67BD4034">
            <w:pPr>
              <w:spacing w:line="340" w:lineRule="exact"/>
              <w:rPr>
                <w:rFonts w:ascii="宋体" w:hAnsi="宋体" w:cs="宋体"/>
                <w:color w:val="000000" w:themeColor="text1"/>
                <w:sz w:val="24"/>
                <w14:textFill>
                  <w14:solidFill>
                    <w14:schemeClr w14:val="tx1"/>
                  </w14:solidFill>
                </w14:textFill>
              </w:rPr>
            </w:pPr>
          </w:p>
        </w:tc>
        <w:tc>
          <w:tcPr>
            <w:tcW w:w="840" w:type="dxa"/>
          </w:tcPr>
          <w:p w14:paraId="0B8612E1">
            <w:pPr>
              <w:spacing w:line="340" w:lineRule="exact"/>
              <w:rPr>
                <w:rFonts w:ascii="宋体" w:hAnsi="宋体" w:cs="宋体"/>
                <w:color w:val="000000" w:themeColor="text1"/>
                <w:sz w:val="24"/>
                <w14:textFill>
                  <w14:solidFill>
                    <w14:schemeClr w14:val="tx1"/>
                  </w14:solidFill>
                </w14:textFill>
              </w:rPr>
            </w:pPr>
          </w:p>
        </w:tc>
        <w:tc>
          <w:tcPr>
            <w:tcW w:w="1260" w:type="dxa"/>
          </w:tcPr>
          <w:p w14:paraId="7CC4B752">
            <w:pPr>
              <w:spacing w:line="340" w:lineRule="exact"/>
              <w:rPr>
                <w:rFonts w:ascii="宋体" w:hAnsi="宋体" w:cs="宋体"/>
                <w:color w:val="000000" w:themeColor="text1"/>
                <w:sz w:val="24"/>
                <w14:textFill>
                  <w14:solidFill>
                    <w14:schemeClr w14:val="tx1"/>
                  </w14:solidFill>
                </w14:textFill>
              </w:rPr>
            </w:pPr>
          </w:p>
        </w:tc>
        <w:tc>
          <w:tcPr>
            <w:tcW w:w="1340" w:type="dxa"/>
          </w:tcPr>
          <w:p w14:paraId="305ED564">
            <w:pPr>
              <w:spacing w:line="340" w:lineRule="exact"/>
              <w:rPr>
                <w:rFonts w:ascii="宋体" w:hAnsi="宋体" w:cs="宋体"/>
                <w:color w:val="000000" w:themeColor="text1"/>
                <w:sz w:val="24"/>
                <w14:textFill>
                  <w14:solidFill>
                    <w14:schemeClr w14:val="tx1"/>
                  </w14:solidFill>
                </w14:textFill>
              </w:rPr>
            </w:pPr>
          </w:p>
        </w:tc>
        <w:tc>
          <w:tcPr>
            <w:tcW w:w="1347" w:type="dxa"/>
          </w:tcPr>
          <w:p w14:paraId="4545CBF0">
            <w:pPr>
              <w:spacing w:line="340" w:lineRule="exact"/>
              <w:rPr>
                <w:rFonts w:ascii="宋体" w:hAnsi="宋体" w:cs="宋体"/>
                <w:color w:val="000000" w:themeColor="text1"/>
                <w:sz w:val="24"/>
                <w14:textFill>
                  <w14:solidFill>
                    <w14:schemeClr w14:val="tx1"/>
                  </w14:solidFill>
                </w14:textFill>
              </w:rPr>
            </w:pPr>
          </w:p>
        </w:tc>
      </w:tr>
      <w:tr w14:paraId="55B0A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08BDCE">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12</w:t>
            </w:r>
          </w:p>
        </w:tc>
        <w:tc>
          <w:tcPr>
            <w:tcW w:w="2205" w:type="dxa"/>
          </w:tcPr>
          <w:p w14:paraId="0394FD82">
            <w:pPr>
              <w:spacing w:line="340" w:lineRule="exact"/>
              <w:rPr>
                <w:rFonts w:ascii="宋体" w:hAnsi="宋体" w:cs="宋体"/>
                <w:color w:val="000000" w:themeColor="text1"/>
                <w:sz w:val="24"/>
                <w14:textFill>
                  <w14:solidFill>
                    <w14:schemeClr w14:val="tx1"/>
                  </w14:solidFill>
                </w14:textFill>
              </w:rPr>
            </w:pPr>
          </w:p>
        </w:tc>
        <w:tc>
          <w:tcPr>
            <w:tcW w:w="957" w:type="dxa"/>
          </w:tcPr>
          <w:p w14:paraId="326692EF">
            <w:pPr>
              <w:spacing w:line="340" w:lineRule="exact"/>
              <w:rPr>
                <w:rFonts w:ascii="宋体" w:hAnsi="宋体" w:cs="宋体"/>
                <w:color w:val="000000" w:themeColor="text1"/>
                <w:sz w:val="24"/>
                <w14:textFill>
                  <w14:solidFill>
                    <w14:schemeClr w14:val="tx1"/>
                  </w14:solidFill>
                </w14:textFill>
              </w:rPr>
            </w:pPr>
          </w:p>
        </w:tc>
        <w:tc>
          <w:tcPr>
            <w:tcW w:w="840" w:type="dxa"/>
          </w:tcPr>
          <w:p w14:paraId="366F121A">
            <w:pPr>
              <w:spacing w:line="340" w:lineRule="exact"/>
              <w:rPr>
                <w:rFonts w:ascii="宋体" w:hAnsi="宋体" w:cs="宋体"/>
                <w:color w:val="000000" w:themeColor="text1"/>
                <w:sz w:val="24"/>
                <w14:textFill>
                  <w14:solidFill>
                    <w14:schemeClr w14:val="tx1"/>
                  </w14:solidFill>
                </w14:textFill>
              </w:rPr>
            </w:pPr>
          </w:p>
        </w:tc>
        <w:tc>
          <w:tcPr>
            <w:tcW w:w="1260" w:type="dxa"/>
          </w:tcPr>
          <w:p w14:paraId="38050028">
            <w:pPr>
              <w:spacing w:line="340" w:lineRule="exact"/>
              <w:rPr>
                <w:rFonts w:ascii="宋体" w:hAnsi="宋体" w:cs="宋体"/>
                <w:color w:val="000000" w:themeColor="text1"/>
                <w:sz w:val="24"/>
                <w14:textFill>
                  <w14:solidFill>
                    <w14:schemeClr w14:val="tx1"/>
                  </w14:solidFill>
                </w14:textFill>
              </w:rPr>
            </w:pPr>
          </w:p>
        </w:tc>
        <w:tc>
          <w:tcPr>
            <w:tcW w:w="1340" w:type="dxa"/>
          </w:tcPr>
          <w:p w14:paraId="449DB4DD">
            <w:pPr>
              <w:spacing w:line="340" w:lineRule="exact"/>
              <w:rPr>
                <w:rFonts w:ascii="宋体" w:hAnsi="宋体" w:cs="宋体"/>
                <w:color w:val="000000" w:themeColor="text1"/>
                <w:sz w:val="24"/>
                <w14:textFill>
                  <w14:solidFill>
                    <w14:schemeClr w14:val="tx1"/>
                  </w14:solidFill>
                </w14:textFill>
              </w:rPr>
            </w:pPr>
          </w:p>
        </w:tc>
        <w:tc>
          <w:tcPr>
            <w:tcW w:w="1347" w:type="dxa"/>
          </w:tcPr>
          <w:p w14:paraId="2042B23B">
            <w:pPr>
              <w:spacing w:line="340" w:lineRule="exact"/>
              <w:rPr>
                <w:rFonts w:ascii="宋体" w:hAnsi="宋体" w:cs="宋体"/>
                <w:color w:val="000000" w:themeColor="text1"/>
                <w:sz w:val="24"/>
                <w14:textFill>
                  <w14:solidFill>
                    <w14:schemeClr w14:val="tx1"/>
                  </w14:solidFill>
                </w14:textFill>
              </w:rPr>
            </w:pPr>
          </w:p>
        </w:tc>
      </w:tr>
      <w:tr w14:paraId="20E5B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9AFC3C">
            <w:pPr>
              <w:spacing w:line="34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13</w:t>
            </w:r>
          </w:p>
        </w:tc>
        <w:tc>
          <w:tcPr>
            <w:tcW w:w="2205" w:type="dxa"/>
          </w:tcPr>
          <w:p w14:paraId="261ED52D">
            <w:pPr>
              <w:spacing w:line="340" w:lineRule="exact"/>
              <w:rPr>
                <w:rFonts w:ascii="宋体" w:hAnsi="宋体" w:cs="宋体"/>
                <w:color w:val="000000" w:themeColor="text1"/>
                <w:sz w:val="24"/>
                <w14:textFill>
                  <w14:solidFill>
                    <w14:schemeClr w14:val="tx1"/>
                  </w14:solidFill>
                </w14:textFill>
              </w:rPr>
            </w:pPr>
          </w:p>
        </w:tc>
        <w:tc>
          <w:tcPr>
            <w:tcW w:w="957" w:type="dxa"/>
          </w:tcPr>
          <w:p w14:paraId="311B658D">
            <w:pPr>
              <w:spacing w:line="340" w:lineRule="exact"/>
              <w:rPr>
                <w:rFonts w:ascii="宋体" w:hAnsi="宋体" w:cs="宋体"/>
                <w:color w:val="000000" w:themeColor="text1"/>
                <w:sz w:val="24"/>
                <w14:textFill>
                  <w14:solidFill>
                    <w14:schemeClr w14:val="tx1"/>
                  </w14:solidFill>
                </w14:textFill>
              </w:rPr>
            </w:pPr>
          </w:p>
        </w:tc>
        <w:tc>
          <w:tcPr>
            <w:tcW w:w="840" w:type="dxa"/>
          </w:tcPr>
          <w:p w14:paraId="71721879">
            <w:pPr>
              <w:spacing w:line="340" w:lineRule="exact"/>
              <w:rPr>
                <w:rFonts w:ascii="宋体" w:hAnsi="宋体" w:cs="宋体"/>
                <w:color w:val="000000" w:themeColor="text1"/>
                <w:sz w:val="24"/>
                <w14:textFill>
                  <w14:solidFill>
                    <w14:schemeClr w14:val="tx1"/>
                  </w14:solidFill>
                </w14:textFill>
              </w:rPr>
            </w:pPr>
          </w:p>
        </w:tc>
        <w:tc>
          <w:tcPr>
            <w:tcW w:w="1260" w:type="dxa"/>
          </w:tcPr>
          <w:p w14:paraId="53293EA1">
            <w:pPr>
              <w:spacing w:line="340" w:lineRule="exact"/>
              <w:rPr>
                <w:rFonts w:ascii="宋体" w:hAnsi="宋体" w:cs="宋体"/>
                <w:color w:val="000000" w:themeColor="text1"/>
                <w:sz w:val="24"/>
                <w14:textFill>
                  <w14:solidFill>
                    <w14:schemeClr w14:val="tx1"/>
                  </w14:solidFill>
                </w14:textFill>
              </w:rPr>
            </w:pPr>
          </w:p>
        </w:tc>
        <w:tc>
          <w:tcPr>
            <w:tcW w:w="1340" w:type="dxa"/>
          </w:tcPr>
          <w:p w14:paraId="504D19BA">
            <w:pPr>
              <w:spacing w:line="340" w:lineRule="exact"/>
              <w:rPr>
                <w:rFonts w:ascii="宋体" w:hAnsi="宋体" w:cs="宋体"/>
                <w:color w:val="000000" w:themeColor="text1"/>
                <w:sz w:val="24"/>
                <w14:textFill>
                  <w14:solidFill>
                    <w14:schemeClr w14:val="tx1"/>
                  </w14:solidFill>
                </w14:textFill>
              </w:rPr>
            </w:pPr>
          </w:p>
        </w:tc>
        <w:tc>
          <w:tcPr>
            <w:tcW w:w="1347" w:type="dxa"/>
          </w:tcPr>
          <w:p w14:paraId="31949946">
            <w:pPr>
              <w:spacing w:line="340" w:lineRule="exact"/>
              <w:rPr>
                <w:rFonts w:ascii="宋体" w:hAnsi="宋体" w:cs="宋体"/>
                <w:color w:val="000000" w:themeColor="text1"/>
                <w:sz w:val="24"/>
                <w14:textFill>
                  <w14:solidFill>
                    <w14:schemeClr w14:val="tx1"/>
                  </w14:solidFill>
                </w14:textFill>
              </w:rPr>
            </w:pPr>
          </w:p>
        </w:tc>
      </w:tr>
      <w:tr w14:paraId="0EB780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062140">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555E0101">
            <w:pPr>
              <w:pStyle w:val="6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其他费用</w:t>
            </w:r>
          </w:p>
        </w:tc>
        <w:tc>
          <w:tcPr>
            <w:tcW w:w="957" w:type="dxa"/>
          </w:tcPr>
          <w:p w14:paraId="55A8BD92">
            <w:pPr>
              <w:spacing w:line="340" w:lineRule="exact"/>
              <w:rPr>
                <w:rFonts w:ascii="宋体" w:hAnsi="宋体" w:cs="宋体"/>
                <w:color w:val="000000" w:themeColor="text1"/>
                <w:sz w:val="24"/>
                <w14:textFill>
                  <w14:solidFill>
                    <w14:schemeClr w14:val="tx1"/>
                  </w14:solidFill>
                </w14:textFill>
              </w:rPr>
            </w:pPr>
          </w:p>
        </w:tc>
        <w:tc>
          <w:tcPr>
            <w:tcW w:w="840" w:type="dxa"/>
          </w:tcPr>
          <w:p w14:paraId="6A10F69F">
            <w:pPr>
              <w:spacing w:line="340" w:lineRule="exact"/>
              <w:rPr>
                <w:rFonts w:ascii="宋体" w:hAnsi="宋体" w:cs="宋体"/>
                <w:color w:val="000000" w:themeColor="text1"/>
                <w:sz w:val="24"/>
                <w14:textFill>
                  <w14:solidFill>
                    <w14:schemeClr w14:val="tx1"/>
                  </w14:solidFill>
                </w14:textFill>
              </w:rPr>
            </w:pPr>
          </w:p>
        </w:tc>
        <w:tc>
          <w:tcPr>
            <w:tcW w:w="1260" w:type="dxa"/>
          </w:tcPr>
          <w:p w14:paraId="048D4FCA">
            <w:pPr>
              <w:spacing w:line="340" w:lineRule="exact"/>
              <w:rPr>
                <w:rFonts w:ascii="宋体" w:hAnsi="宋体" w:cs="宋体"/>
                <w:color w:val="000000" w:themeColor="text1"/>
                <w:sz w:val="24"/>
                <w14:textFill>
                  <w14:solidFill>
                    <w14:schemeClr w14:val="tx1"/>
                  </w14:solidFill>
                </w14:textFill>
              </w:rPr>
            </w:pPr>
          </w:p>
        </w:tc>
        <w:tc>
          <w:tcPr>
            <w:tcW w:w="1340" w:type="dxa"/>
          </w:tcPr>
          <w:p w14:paraId="2574A5B0">
            <w:pPr>
              <w:spacing w:line="340" w:lineRule="exact"/>
              <w:rPr>
                <w:rFonts w:ascii="宋体" w:hAnsi="宋体" w:cs="宋体"/>
                <w:color w:val="000000" w:themeColor="text1"/>
                <w:sz w:val="24"/>
                <w14:textFill>
                  <w14:solidFill>
                    <w14:schemeClr w14:val="tx1"/>
                  </w14:solidFill>
                </w14:textFill>
              </w:rPr>
            </w:pPr>
          </w:p>
        </w:tc>
        <w:tc>
          <w:tcPr>
            <w:tcW w:w="1347" w:type="dxa"/>
          </w:tcPr>
          <w:p w14:paraId="21E259A2">
            <w:pPr>
              <w:spacing w:line="340" w:lineRule="exact"/>
              <w:rPr>
                <w:rFonts w:ascii="宋体" w:hAnsi="宋体" w:cs="宋体"/>
                <w:color w:val="000000" w:themeColor="text1"/>
                <w:sz w:val="24"/>
                <w14:textFill>
                  <w14:solidFill>
                    <w14:schemeClr w14:val="tx1"/>
                  </w14:solidFill>
                </w14:textFill>
              </w:rPr>
            </w:pPr>
          </w:p>
        </w:tc>
      </w:tr>
      <w:tr w14:paraId="1E5BE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B9E1DB1">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3A66916D">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7EDA327A">
            <w:pPr>
              <w:spacing w:line="340" w:lineRule="exact"/>
              <w:rPr>
                <w:rFonts w:ascii="宋体" w:hAnsi="宋体" w:cs="宋体"/>
                <w:color w:val="000000" w:themeColor="text1"/>
                <w:sz w:val="24"/>
                <w14:textFill>
                  <w14:solidFill>
                    <w14:schemeClr w14:val="tx1"/>
                  </w14:solidFill>
                </w14:textFill>
              </w:rPr>
            </w:pPr>
          </w:p>
        </w:tc>
        <w:tc>
          <w:tcPr>
            <w:tcW w:w="840" w:type="dxa"/>
          </w:tcPr>
          <w:p w14:paraId="13A50604">
            <w:pPr>
              <w:spacing w:line="340" w:lineRule="exact"/>
              <w:rPr>
                <w:rFonts w:ascii="宋体" w:hAnsi="宋体" w:cs="宋体"/>
                <w:color w:val="000000" w:themeColor="text1"/>
                <w:sz w:val="24"/>
                <w14:textFill>
                  <w14:solidFill>
                    <w14:schemeClr w14:val="tx1"/>
                  </w14:solidFill>
                </w14:textFill>
              </w:rPr>
            </w:pPr>
          </w:p>
        </w:tc>
        <w:tc>
          <w:tcPr>
            <w:tcW w:w="1260" w:type="dxa"/>
          </w:tcPr>
          <w:p w14:paraId="3A830FE6">
            <w:pPr>
              <w:spacing w:line="340" w:lineRule="exact"/>
              <w:rPr>
                <w:rFonts w:ascii="宋体" w:hAnsi="宋体" w:cs="宋体"/>
                <w:color w:val="000000" w:themeColor="text1"/>
                <w:sz w:val="24"/>
                <w14:textFill>
                  <w14:solidFill>
                    <w14:schemeClr w14:val="tx1"/>
                  </w14:solidFill>
                </w14:textFill>
              </w:rPr>
            </w:pPr>
          </w:p>
        </w:tc>
        <w:tc>
          <w:tcPr>
            <w:tcW w:w="1340" w:type="dxa"/>
          </w:tcPr>
          <w:p w14:paraId="7A833146">
            <w:pPr>
              <w:spacing w:line="340" w:lineRule="exact"/>
              <w:rPr>
                <w:rFonts w:ascii="宋体" w:hAnsi="宋体" w:cs="宋体"/>
                <w:color w:val="000000" w:themeColor="text1"/>
                <w:sz w:val="24"/>
                <w14:textFill>
                  <w14:solidFill>
                    <w14:schemeClr w14:val="tx1"/>
                  </w14:solidFill>
                </w14:textFill>
              </w:rPr>
            </w:pPr>
          </w:p>
        </w:tc>
        <w:tc>
          <w:tcPr>
            <w:tcW w:w="1347" w:type="dxa"/>
          </w:tcPr>
          <w:p w14:paraId="1B7E64C2">
            <w:pPr>
              <w:spacing w:line="340" w:lineRule="exact"/>
              <w:rPr>
                <w:rFonts w:ascii="宋体" w:hAnsi="宋体" w:cs="宋体"/>
                <w:color w:val="000000" w:themeColor="text1"/>
                <w:sz w:val="24"/>
                <w14:textFill>
                  <w14:solidFill>
                    <w14:schemeClr w14:val="tx1"/>
                  </w14:solidFill>
                </w14:textFill>
              </w:rPr>
            </w:pPr>
          </w:p>
        </w:tc>
      </w:tr>
      <w:tr w14:paraId="220F4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804E25">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3083E53B">
            <w:pPr>
              <w:pStyle w:val="6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w:t>
            </w:r>
          </w:p>
        </w:tc>
        <w:tc>
          <w:tcPr>
            <w:tcW w:w="957" w:type="dxa"/>
          </w:tcPr>
          <w:p w14:paraId="38547F13">
            <w:pPr>
              <w:spacing w:line="340" w:lineRule="exact"/>
              <w:rPr>
                <w:rFonts w:ascii="宋体" w:hAnsi="宋体" w:cs="宋体"/>
                <w:color w:val="000000" w:themeColor="text1"/>
                <w:sz w:val="24"/>
                <w14:textFill>
                  <w14:solidFill>
                    <w14:schemeClr w14:val="tx1"/>
                  </w14:solidFill>
                </w14:textFill>
              </w:rPr>
            </w:pPr>
          </w:p>
        </w:tc>
        <w:tc>
          <w:tcPr>
            <w:tcW w:w="840" w:type="dxa"/>
          </w:tcPr>
          <w:p w14:paraId="0693695D">
            <w:pPr>
              <w:spacing w:line="340" w:lineRule="exact"/>
              <w:rPr>
                <w:rFonts w:ascii="宋体" w:hAnsi="宋体" w:cs="宋体"/>
                <w:color w:val="000000" w:themeColor="text1"/>
                <w:sz w:val="24"/>
                <w14:textFill>
                  <w14:solidFill>
                    <w14:schemeClr w14:val="tx1"/>
                  </w14:solidFill>
                </w14:textFill>
              </w:rPr>
            </w:pPr>
          </w:p>
        </w:tc>
        <w:tc>
          <w:tcPr>
            <w:tcW w:w="1260" w:type="dxa"/>
          </w:tcPr>
          <w:p w14:paraId="2818FFD4">
            <w:pPr>
              <w:spacing w:line="340" w:lineRule="exact"/>
              <w:rPr>
                <w:rFonts w:ascii="宋体" w:hAnsi="宋体" w:cs="宋体"/>
                <w:color w:val="000000" w:themeColor="text1"/>
                <w:sz w:val="24"/>
                <w14:textFill>
                  <w14:solidFill>
                    <w14:schemeClr w14:val="tx1"/>
                  </w14:solidFill>
                </w14:textFill>
              </w:rPr>
            </w:pPr>
          </w:p>
        </w:tc>
        <w:tc>
          <w:tcPr>
            <w:tcW w:w="1340" w:type="dxa"/>
          </w:tcPr>
          <w:p w14:paraId="5A37340F">
            <w:pPr>
              <w:spacing w:line="340" w:lineRule="exact"/>
              <w:rPr>
                <w:rFonts w:ascii="宋体" w:hAnsi="宋体" w:cs="宋体"/>
                <w:color w:val="000000" w:themeColor="text1"/>
                <w:sz w:val="24"/>
                <w14:textFill>
                  <w14:solidFill>
                    <w14:schemeClr w14:val="tx1"/>
                  </w14:solidFill>
                </w14:textFill>
              </w:rPr>
            </w:pPr>
          </w:p>
        </w:tc>
        <w:tc>
          <w:tcPr>
            <w:tcW w:w="1347" w:type="dxa"/>
          </w:tcPr>
          <w:p w14:paraId="4831AFE5">
            <w:pPr>
              <w:spacing w:line="340" w:lineRule="exact"/>
              <w:rPr>
                <w:rFonts w:ascii="宋体" w:hAnsi="宋体" w:cs="宋体"/>
                <w:color w:val="000000" w:themeColor="text1"/>
                <w:sz w:val="24"/>
                <w14:textFill>
                  <w14:solidFill>
                    <w14:schemeClr w14:val="tx1"/>
                  </w14:solidFill>
                </w14:textFill>
              </w:rPr>
            </w:pPr>
          </w:p>
        </w:tc>
      </w:tr>
      <w:tr w14:paraId="3AE4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C8BF55E">
            <w:pPr>
              <w:spacing w:line="340" w:lineRule="exact"/>
              <w:jc w:val="center"/>
              <w:rPr>
                <w:rFonts w:ascii="宋体" w:hAnsi="宋体" w:cs="宋体"/>
                <w:color w:val="000000" w:themeColor="text1"/>
                <w:sz w:val="24"/>
                <w14:textFill>
                  <w14:solidFill>
                    <w14:schemeClr w14:val="tx1"/>
                  </w14:solidFill>
                </w14:textFill>
              </w:rPr>
            </w:pPr>
          </w:p>
        </w:tc>
        <w:tc>
          <w:tcPr>
            <w:tcW w:w="2205" w:type="dxa"/>
          </w:tcPr>
          <w:p w14:paraId="7C46DC3E">
            <w:pPr>
              <w:spacing w:line="34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957" w:type="dxa"/>
          </w:tcPr>
          <w:p w14:paraId="5A5BEE08">
            <w:pPr>
              <w:spacing w:line="340" w:lineRule="exact"/>
              <w:rPr>
                <w:rFonts w:ascii="宋体" w:hAnsi="宋体" w:cs="宋体"/>
                <w:color w:val="000000" w:themeColor="text1"/>
                <w:sz w:val="24"/>
                <w14:textFill>
                  <w14:solidFill>
                    <w14:schemeClr w14:val="tx1"/>
                  </w14:solidFill>
                </w14:textFill>
              </w:rPr>
            </w:pPr>
          </w:p>
        </w:tc>
        <w:tc>
          <w:tcPr>
            <w:tcW w:w="840" w:type="dxa"/>
          </w:tcPr>
          <w:p w14:paraId="6A34B9DB">
            <w:pPr>
              <w:spacing w:line="340" w:lineRule="exact"/>
              <w:rPr>
                <w:rFonts w:ascii="宋体" w:hAnsi="宋体" w:cs="宋体"/>
                <w:color w:val="000000" w:themeColor="text1"/>
                <w:sz w:val="24"/>
                <w14:textFill>
                  <w14:solidFill>
                    <w14:schemeClr w14:val="tx1"/>
                  </w14:solidFill>
                </w14:textFill>
              </w:rPr>
            </w:pPr>
          </w:p>
        </w:tc>
        <w:tc>
          <w:tcPr>
            <w:tcW w:w="1260" w:type="dxa"/>
          </w:tcPr>
          <w:p w14:paraId="35975BE9">
            <w:pPr>
              <w:spacing w:line="340" w:lineRule="exact"/>
              <w:rPr>
                <w:rFonts w:ascii="宋体" w:hAnsi="宋体" w:cs="宋体"/>
                <w:color w:val="000000" w:themeColor="text1"/>
                <w:sz w:val="24"/>
                <w14:textFill>
                  <w14:solidFill>
                    <w14:schemeClr w14:val="tx1"/>
                  </w14:solidFill>
                </w14:textFill>
              </w:rPr>
            </w:pPr>
          </w:p>
        </w:tc>
        <w:tc>
          <w:tcPr>
            <w:tcW w:w="1340" w:type="dxa"/>
          </w:tcPr>
          <w:p w14:paraId="353E821B">
            <w:pPr>
              <w:spacing w:line="340" w:lineRule="exact"/>
              <w:rPr>
                <w:rFonts w:ascii="宋体" w:hAnsi="宋体" w:cs="宋体"/>
                <w:color w:val="000000" w:themeColor="text1"/>
                <w:sz w:val="24"/>
                <w14:textFill>
                  <w14:solidFill>
                    <w14:schemeClr w14:val="tx1"/>
                  </w14:solidFill>
                </w14:textFill>
              </w:rPr>
            </w:pPr>
          </w:p>
        </w:tc>
        <w:tc>
          <w:tcPr>
            <w:tcW w:w="1347" w:type="dxa"/>
          </w:tcPr>
          <w:p w14:paraId="3C935DD3">
            <w:pPr>
              <w:spacing w:line="340" w:lineRule="exact"/>
              <w:rPr>
                <w:rFonts w:ascii="宋体" w:hAnsi="宋体" w:cs="宋体"/>
                <w:color w:val="000000" w:themeColor="text1"/>
                <w:sz w:val="24"/>
                <w14:textFill>
                  <w14:solidFill>
                    <w14:schemeClr w14:val="tx1"/>
                  </w14:solidFill>
                </w14:textFill>
              </w:rPr>
            </w:pPr>
          </w:p>
        </w:tc>
      </w:tr>
      <w:tr w14:paraId="6E13B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0F4644A">
            <w:pPr>
              <w:spacing w:line="340" w:lineRule="exact"/>
              <w:jc w:val="center"/>
              <w:rPr>
                <w:rFonts w:ascii="宋体" w:hAnsi="宋体" w:cs="宋体"/>
                <w:color w:val="000000" w:themeColor="text1"/>
                <w:sz w:val="24"/>
                <w14:textFill>
                  <w14:solidFill>
                    <w14:schemeClr w14:val="tx1"/>
                  </w14:solidFill>
                </w14:textFill>
              </w:rPr>
            </w:pPr>
          </w:p>
        </w:tc>
        <w:tc>
          <w:tcPr>
            <w:tcW w:w="2205" w:type="dxa"/>
            <w:vAlign w:val="center"/>
          </w:tcPr>
          <w:p w14:paraId="6B52275D">
            <w:pPr>
              <w:pStyle w:val="60"/>
              <w:spacing w:line="340" w:lineRule="exact"/>
              <w:rPr>
                <w:rFonts w:ascii="宋体" w:hAnsi="宋体" w:cs="宋体"/>
                <w:color w:val="000000" w:themeColor="text1"/>
                <w:szCs w:val="24"/>
                <w14:textFill>
                  <w14:solidFill>
                    <w14:schemeClr w14:val="tx1"/>
                  </w14:solidFill>
                </w14:textFill>
              </w:rPr>
            </w:pPr>
            <w:r>
              <w:rPr>
                <w:rFonts w:hint="eastAsia" w:ascii="宋体" w:hAnsi="宋体" w:cs="宋体"/>
                <w:color w:val="000000" w:themeColor="text1"/>
                <w:szCs w:val="24"/>
                <w14:textFill>
                  <w14:solidFill>
                    <w14:schemeClr w14:val="tx1"/>
                  </w14:solidFill>
                </w14:textFill>
              </w:rPr>
              <w:t>合计</w:t>
            </w:r>
          </w:p>
        </w:tc>
        <w:tc>
          <w:tcPr>
            <w:tcW w:w="957" w:type="dxa"/>
          </w:tcPr>
          <w:p w14:paraId="6B4FE863">
            <w:pPr>
              <w:spacing w:line="340" w:lineRule="exact"/>
              <w:rPr>
                <w:rFonts w:ascii="宋体" w:hAnsi="宋体" w:cs="宋体"/>
                <w:color w:val="000000" w:themeColor="text1"/>
                <w:sz w:val="24"/>
                <w14:textFill>
                  <w14:solidFill>
                    <w14:schemeClr w14:val="tx1"/>
                  </w14:solidFill>
                </w14:textFill>
              </w:rPr>
            </w:pPr>
          </w:p>
        </w:tc>
        <w:tc>
          <w:tcPr>
            <w:tcW w:w="840" w:type="dxa"/>
          </w:tcPr>
          <w:p w14:paraId="68356DF9">
            <w:pPr>
              <w:spacing w:line="340" w:lineRule="exact"/>
              <w:rPr>
                <w:rFonts w:ascii="宋体" w:hAnsi="宋体" w:cs="宋体"/>
                <w:color w:val="000000" w:themeColor="text1"/>
                <w:sz w:val="24"/>
                <w14:textFill>
                  <w14:solidFill>
                    <w14:schemeClr w14:val="tx1"/>
                  </w14:solidFill>
                </w14:textFill>
              </w:rPr>
            </w:pPr>
          </w:p>
        </w:tc>
        <w:tc>
          <w:tcPr>
            <w:tcW w:w="1260" w:type="dxa"/>
          </w:tcPr>
          <w:p w14:paraId="1C32D984">
            <w:pPr>
              <w:spacing w:line="340" w:lineRule="exact"/>
              <w:rPr>
                <w:rFonts w:ascii="宋体" w:hAnsi="宋体" w:cs="宋体"/>
                <w:color w:val="000000" w:themeColor="text1"/>
                <w:sz w:val="24"/>
                <w14:textFill>
                  <w14:solidFill>
                    <w14:schemeClr w14:val="tx1"/>
                  </w14:solidFill>
                </w14:textFill>
              </w:rPr>
            </w:pPr>
          </w:p>
        </w:tc>
        <w:tc>
          <w:tcPr>
            <w:tcW w:w="1340" w:type="dxa"/>
          </w:tcPr>
          <w:p w14:paraId="66DD30DA">
            <w:pPr>
              <w:spacing w:line="340" w:lineRule="exact"/>
              <w:rPr>
                <w:rFonts w:ascii="宋体" w:hAnsi="宋体" w:cs="宋体"/>
                <w:color w:val="000000" w:themeColor="text1"/>
                <w:sz w:val="24"/>
                <w14:textFill>
                  <w14:solidFill>
                    <w14:schemeClr w14:val="tx1"/>
                  </w14:solidFill>
                </w14:textFill>
              </w:rPr>
            </w:pPr>
          </w:p>
        </w:tc>
        <w:tc>
          <w:tcPr>
            <w:tcW w:w="1347" w:type="dxa"/>
          </w:tcPr>
          <w:p w14:paraId="764D6E8C">
            <w:pPr>
              <w:spacing w:line="340" w:lineRule="exact"/>
              <w:rPr>
                <w:rFonts w:ascii="宋体" w:hAnsi="宋体" w:cs="宋体"/>
                <w:color w:val="000000" w:themeColor="text1"/>
                <w:sz w:val="24"/>
                <w14:textFill>
                  <w14:solidFill>
                    <w14:schemeClr w14:val="tx1"/>
                  </w14:solidFill>
                </w14:textFill>
              </w:rPr>
            </w:pPr>
          </w:p>
        </w:tc>
      </w:tr>
    </w:tbl>
    <w:p w14:paraId="05956732">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4965AD3B">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45A57F21">
      <w:pPr>
        <w:adjustRightInd w:val="0"/>
        <w:snapToGrid w:val="0"/>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备注：</w:t>
      </w:r>
    </w:p>
    <w:p w14:paraId="0D1683FC">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表中所列内容为对应本项目需求的全部要求。如有漏项或缺项，投标人承担全部责任。</w:t>
      </w:r>
    </w:p>
    <w:p w14:paraId="671A49F9">
      <w:pPr>
        <w:spacing w:line="360" w:lineRule="auto"/>
        <w:jc w:val="center"/>
        <w:rPr>
          <w:rFonts w:ascii="宋体" w:hAnsi="宋体" w:cs="宋体"/>
          <w:b/>
          <w:color w:val="000000" w:themeColor="text1"/>
          <w:sz w:val="24"/>
          <w14:textFill>
            <w14:solidFill>
              <w14:schemeClr w14:val="tx1"/>
            </w14:solidFill>
          </w14:textFill>
        </w:rPr>
      </w:pPr>
    </w:p>
    <w:p w14:paraId="61E2A603">
      <w:pPr>
        <w:spacing w:line="360" w:lineRule="auto"/>
        <w:jc w:val="center"/>
        <w:rPr>
          <w:rFonts w:ascii="宋体" w:hAnsi="宋体" w:cs="宋体"/>
          <w:b/>
          <w:color w:val="000000" w:themeColor="text1"/>
          <w:sz w:val="24"/>
          <w14:textFill>
            <w14:solidFill>
              <w14:schemeClr w14:val="tx1"/>
            </w14:solidFill>
          </w14:textFill>
        </w:rPr>
      </w:pPr>
    </w:p>
    <w:p w14:paraId="769B369A">
      <w:pPr>
        <w:pStyle w:val="35"/>
        <w:ind w:firstLine="241"/>
        <w:rPr>
          <w:rFonts w:ascii="宋体" w:hAnsi="宋体" w:cs="宋体"/>
          <w:b/>
          <w:color w:val="000000" w:themeColor="text1"/>
          <w:sz w:val="24"/>
          <w14:textFill>
            <w14:solidFill>
              <w14:schemeClr w14:val="tx1"/>
            </w14:solidFill>
          </w14:textFill>
        </w:rPr>
      </w:pPr>
    </w:p>
    <w:p w14:paraId="42DB1526">
      <w:pPr>
        <w:pStyle w:val="35"/>
        <w:ind w:firstLine="241"/>
        <w:rPr>
          <w:rFonts w:ascii="宋体" w:hAnsi="宋体" w:cs="宋体"/>
          <w:b/>
          <w:color w:val="000000" w:themeColor="text1"/>
          <w:sz w:val="24"/>
          <w14:textFill>
            <w14:solidFill>
              <w14:schemeClr w14:val="tx1"/>
            </w14:solidFill>
          </w14:textFill>
        </w:rPr>
      </w:pPr>
    </w:p>
    <w:p w14:paraId="73C8D7F3">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格式6                     </w:t>
      </w:r>
      <w:r>
        <w:rPr>
          <w:rFonts w:hint="eastAsia" w:ascii="宋体" w:hAnsi="宋体" w:cs="宋体"/>
          <w:b/>
          <w:color w:val="000000" w:themeColor="text1"/>
          <w:sz w:val="24"/>
          <w14:textFill>
            <w14:solidFill>
              <w14:schemeClr w14:val="tx1"/>
            </w14:solidFill>
          </w14:textFill>
        </w:rPr>
        <w:t>技术参数响应表</w:t>
      </w:r>
    </w:p>
    <w:p w14:paraId="013BD618">
      <w:pPr>
        <w:rPr>
          <w:rFonts w:ascii="宋体" w:hAnsi="宋体" w:cs="宋体"/>
          <w:color w:val="000000" w:themeColor="text1"/>
          <w:sz w:val="24"/>
          <w14:textFill>
            <w14:solidFill>
              <w14:schemeClr w14:val="tx1"/>
            </w14:solidFill>
          </w14:textFill>
        </w:rPr>
      </w:pPr>
    </w:p>
    <w:p w14:paraId="167CDD53">
      <w:pPr>
        <w:rPr>
          <w:rFonts w:ascii="宋体" w:hAnsi="宋体" w:cs="宋体"/>
          <w:color w:val="000000" w:themeColor="text1"/>
          <w:sz w:val="24"/>
          <w14:textFill>
            <w14:solidFill>
              <w14:schemeClr w14:val="tx1"/>
            </w14:solidFill>
          </w14:textFill>
        </w:rPr>
      </w:pPr>
    </w:p>
    <w:tbl>
      <w:tblPr>
        <w:tblStyle w:val="26"/>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6E5F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47140C99">
            <w:pPr>
              <w:pStyle w:val="14"/>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8363473">
            <w:pPr>
              <w:pStyle w:val="14"/>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按投标人所投内容填写</w:t>
            </w:r>
          </w:p>
        </w:tc>
      </w:tr>
      <w:tr w14:paraId="0983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02E1FF78">
            <w:pPr>
              <w:pStyle w:val="14"/>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623C5E9B">
            <w:pPr>
              <w:pStyle w:val="14"/>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52C21579">
            <w:pPr>
              <w:pStyle w:val="14"/>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5C02AA4F">
            <w:pPr>
              <w:pStyle w:val="14"/>
              <w:jc w:val="center"/>
              <w:rPr>
                <w:rFonts w:hAnsi="宋体" w:cs="宋体"/>
                <w:bCs/>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560999C2">
            <w:pPr>
              <w:pStyle w:val="14"/>
              <w:jc w:val="center"/>
              <w:rPr>
                <w:rFonts w:hAnsi="宋体" w:cs="宋体"/>
                <w:bCs/>
                <w:color w:val="000000" w:themeColor="text1"/>
                <w:sz w:val="24"/>
                <w:szCs w:val="24"/>
                <w14:textFill>
                  <w14:solidFill>
                    <w14:schemeClr w14:val="tx1"/>
                  </w14:solidFill>
                </w14:textFill>
              </w:rPr>
            </w:pPr>
            <w:r>
              <w:rPr>
                <w:rFonts w:hint="eastAsia" w:hAnsi="宋体" w:cs="宋体"/>
                <w:bCs/>
                <w:color w:val="000000" w:themeColor="text1"/>
                <w:sz w:val="24"/>
                <w:szCs w:val="24"/>
                <w14:textFill>
                  <w14:solidFill>
                    <w14:schemeClr w14:val="tx1"/>
                  </w14:solidFill>
                </w14:textFill>
              </w:rPr>
              <w:t>偏离说明</w:t>
            </w:r>
          </w:p>
        </w:tc>
      </w:tr>
      <w:tr w14:paraId="2065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E4544B4">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1DCC22EE">
            <w:pPr>
              <w:widowControl/>
              <w:jc w:val="left"/>
              <w:rPr>
                <w:rFonts w:ascii="宋体" w:hAnsi="宋体" w:cs="宋体"/>
                <w:color w:val="000000" w:themeColor="text1"/>
                <w:kern w:val="0"/>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35B212DE">
            <w:pPr>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5E03CC4F">
            <w:pPr>
              <w:widowControl/>
              <w:rPr>
                <w:rFonts w:ascii="宋体" w:hAnsi="宋体" w:cs="宋体"/>
                <w:color w:val="000000" w:themeColor="text1"/>
                <w:kern w:val="0"/>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C02661B">
            <w:pPr>
              <w:jc w:val="center"/>
              <w:rPr>
                <w:rFonts w:ascii="宋体" w:hAnsi="宋体" w:cs="宋体"/>
                <w:color w:val="000000" w:themeColor="text1"/>
                <w:sz w:val="24"/>
                <w14:textFill>
                  <w14:solidFill>
                    <w14:schemeClr w14:val="tx1"/>
                  </w14:solidFill>
                </w14:textFill>
              </w:rPr>
            </w:pPr>
          </w:p>
        </w:tc>
      </w:tr>
      <w:tr w14:paraId="343B7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F699145">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7C24B777">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2C59CD7B">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16BFCBFE">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91A37A5">
            <w:pPr>
              <w:jc w:val="center"/>
              <w:rPr>
                <w:rFonts w:ascii="宋体" w:hAnsi="宋体" w:cs="宋体"/>
                <w:color w:val="000000" w:themeColor="text1"/>
                <w:sz w:val="24"/>
                <w14:textFill>
                  <w14:solidFill>
                    <w14:schemeClr w14:val="tx1"/>
                  </w14:solidFill>
                </w14:textFill>
              </w:rPr>
            </w:pPr>
          </w:p>
        </w:tc>
      </w:tr>
      <w:tr w14:paraId="7EDA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42989B7">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1589981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6FA4E4E9">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3EAA28FB">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605187B">
            <w:pPr>
              <w:jc w:val="center"/>
              <w:rPr>
                <w:rFonts w:ascii="宋体" w:hAnsi="宋体" w:cs="宋体"/>
                <w:color w:val="000000" w:themeColor="text1"/>
                <w:sz w:val="24"/>
                <w14:textFill>
                  <w14:solidFill>
                    <w14:schemeClr w14:val="tx1"/>
                  </w14:solidFill>
                </w14:textFill>
              </w:rPr>
            </w:pPr>
          </w:p>
        </w:tc>
      </w:tr>
      <w:tr w14:paraId="2AF32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EBA21E4">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1D48509">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31857C86">
            <w:pPr>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1C95E9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9499E2F">
            <w:pPr>
              <w:jc w:val="center"/>
              <w:rPr>
                <w:rFonts w:ascii="宋体" w:hAnsi="宋体" w:cs="宋体"/>
                <w:color w:val="000000" w:themeColor="text1"/>
                <w:sz w:val="24"/>
                <w14:textFill>
                  <w14:solidFill>
                    <w14:schemeClr w14:val="tx1"/>
                  </w14:solidFill>
                </w14:textFill>
              </w:rPr>
            </w:pPr>
          </w:p>
        </w:tc>
      </w:tr>
      <w:tr w14:paraId="1630F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AF7C43C">
            <w:pPr>
              <w:rPr>
                <w:rFonts w:ascii="宋体" w:hAnsi="宋体" w:cs="宋体"/>
                <w:color w:val="000000" w:themeColor="text1"/>
                <w:sz w:val="24"/>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2C500045">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01B6D995">
            <w:pPr>
              <w:ind w:left="240" w:hanging="240" w:hangingChars="100"/>
              <w:jc w:val="left"/>
              <w:rPr>
                <w:rFonts w:ascii="宋体" w:hAnsi="宋体" w:cs="宋体"/>
                <w:color w:val="000000" w:themeColor="text1"/>
                <w:sz w:val="24"/>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DE13C14">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3FD30D60">
            <w:pPr>
              <w:jc w:val="center"/>
              <w:rPr>
                <w:rFonts w:ascii="宋体" w:hAnsi="宋体" w:cs="宋体"/>
                <w:color w:val="000000" w:themeColor="text1"/>
                <w:sz w:val="24"/>
                <w14:textFill>
                  <w14:solidFill>
                    <w14:schemeClr w14:val="tx1"/>
                  </w14:solidFill>
                </w14:textFill>
              </w:rPr>
            </w:pPr>
          </w:p>
        </w:tc>
      </w:tr>
      <w:tr w14:paraId="269D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782A25">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3F4A35A8">
            <w:pPr>
              <w:jc w:val="center"/>
              <w:rPr>
                <w:rFonts w:ascii="宋体" w:hAnsi="宋体" w:cs="宋体"/>
                <w:color w:val="000000" w:themeColor="text1"/>
                <w:sz w:val="24"/>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6A4EB9C1">
            <w:pPr>
              <w:ind w:left="240" w:hanging="240" w:hangingChars="1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250B3C53">
            <w:pPr>
              <w:ind w:left="240" w:hanging="240" w:hangingChars="100"/>
              <w:jc w:val="left"/>
              <w:rPr>
                <w:rFonts w:ascii="宋体" w:hAnsi="宋体" w:cs="宋体"/>
                <w:color w:val="000000" w:themeColor="text1"/>
                <w:sz w:val="24"/>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C54075B">
            <w:pPr>
              <w:jc w:val="center"/>
              <w:rPr>
                <w:rFonts w:ascii="宋体" w:hAnsi="宋体" w:cs="宋体"/>
                <w:color w:val="000000" w:themeColor="text1"/>
                <w:sz w:val="24"/>
                <w14:textFill>
                  <w14:solidFill>
                    <w14:schemeClr w14:val="tx1"/>
                  </w14:solidFill>
                </w14:textFill>
              </w:rPr>
            </w:pPr>
          </w:p>
        </w:tc>
      </w:tr>
    </w:tbl>
    <w:p w14:paraId="28C5999E">
      <w:pPr>
        <w:rPr>
          <w:rFonts w:ascii="宋体" w:hAnsi="宋体" w:cs="宋体"/>
          <w:color w:val="000000" w:themeColor="text1"/>
          <w:sz w:val="24"/>
          <w14:textFill>
            <w14:solidFill>
              <w14:schemeClr w14:val="tx1"/>
            </w14:solidFill>
          </w14:textFill>
        </w:rPr>
      </w:pPr>
    </w:p>
    <w:p w14:paraId="3A51B333">
      <w:pP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(可根据需求自行更改)</w:t>
      </w:r>
    </w:p>
    <w:p w14:paraId="1779F5E3">
      <w:pPr>
        <w:rPr>
          <w:rFonts w:ascii="宋体" w:hAnsi="宋体" w:cs="宋体"/>
          <w:color w:val="000000" w:themeColor="text1"/>
          <w:sz w:val="24"/>
          <w14:textFill>
            <w14:solidFill>
              <w14:schemeClr w14:val="tx1"/>
            </w14:solidFill>
          </w14:textFill>
        </w:rPr>
      </w:pPr>
    </w:p>
    <w:p w14:paraId="631A1229">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13703DC9">
      <w:pPr>
        <w:spacing w:line="360" w:lineRule="auto"/>
        <w:jc w:val="righ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63B68110">
      <w:pPr>
        <w:spacing w:line="360" w:lineRule="auto"/>
        <w:rPr>
          <w:rFonts w:ascii="宋体" w:hAnsi="宋体" w:cs="宋体"/>
          <w:b/>
          <w:color w:val="000000" w:themeColor="text1"/>
          <w:sz w:val="24"/>
          <w14:textFill>
            <w14:solidFill>
              <w14:schemeClr w14:val="tx1"/>
            </w14:solidFill>
          </w14:textFill>
        </w:rPr>
      </w:pPr>
    </w:p>
    <w:p w14:paraId="31B88A0E">
      <w:pPr>
        <w:spacing w:line="360" w:lineRule="auto"/>
        <w:rPr>
          <w:rFonts w:ascii="宋体" w:hAnsi="宋体" w:cs="宋体"/>
          <w:b/>
          <w:color w:val="000000" w:themeColor="text1"/>
          <w:sz w:val="24"/>
          <w14:textFill>
            <w14:solidFill>
              <w14:schemeClr w14:val="tx1"/>
            </w14:solidFill>
          </w14:textFill>
        </w:rPr>
      </w:pPr>
    </w:p>
    <w:p w14:paraId="7BDCB246">
      <w:pPr>
        <w:spacing w:line="360" w:lineRule="auto"/>
        <w:rPr>
          <w:rFonts w:ascii="宋体" w:hAnsi="宋体" w:cs="宋体"/>
          <w:b/>
          <w:color w:val="000000" w:themeColor="text1"/>
          <w:sz w:val="24"/>
          <w14:textFill>
            <w14:solidFill>
              <w14:schemeClr w14:val="tx1"/>
            </w14:solidFill>
          </w14:textFill>
        </w:rPr>
      </w:pPr>
    </w:p>
    <w:p w14:paraId="0610549B">
      <w:pPr>
        <w:spacing w:line="360" w:lineRule="auto"/>
        <w:rPr>
          <w:rFonts w:ascii="宋体" w:hAnsi="宋体" w:cs="宋体"/>
          <w:b/>
          <w:color w:val="000000" w:themeColor="text1"/>
          <w:sz w:val="24"/>
          <w14:textFill>
            <w14:solidFill>
              <w14:schemeClr w14:val="tx1"/>
            </w14:solidFill>
          </w14:textFill>
        </w:rPr>
      </w:pPr>
    </w:p>
    <w:p w14:paraId="4BE02121">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r>
        <w:rPr>
          <w:rFonts w:hint="eastAsia" w:ascii="宋体" w:hAnsi="宋体" w:cs="宋体"/>
          <w:color w:val="000000" w:themeColor="text1"/>
          <w:sz w:val="24"/>
          <w14:textFill>
            <w14:solidFill>
              <w14:schemeClr w14:val="tx1"/>
            </w14:solidFill>
          </w14:textFill>
        </w:rPr>
        <w:t>格式7</w:t>
      </w:r>
    </w:p>
    <w:p w14:paraId="6581E9B8">
      <w:pPr>
        <w:pStyle w:val="25"/>
        <w:ind w:firstLine="480"/>
        <w:rPr>
          <w:rFonts w:ascii="宋体" w:hAnsi="宋体" w:eastAsia="宋体" w:cs="宋体"/>
          <w:color w:val="000000" w:themeColor="text1"/>
          <w:sz w:val="24"/>
          <w14:textFill>
            <w14:solidFill>
              <w14:schemeClr w14:val="tx1"/>
            </w14:solidFill>
          </w14:textFill>
        </w:rPr>
      </w:pPr>
    </w:p>
    <w:p w14:paraId="6F6B63FF">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服务方案及服务承诺</w:t>
      </w:r>
    </w:p>
    <w:p w14:paraId="2E0367F4">
      <w:pPr>
        <w:spacing w:line="380" w:lineRule="exact"/>
        <w:jc w:val="center"/>
        <w:rPr>
          <w:rFonts w:ascii="宋体" w:hAnsi="宋体" w:cs="宋体"/>
          <w:color w:val="000000" w:themeColor="text1"/>
          <w:sz w:val="24"/>
          <w14:textFill>
            <w14:solidFill>
              <w14:schemeClr w14:val="tx1"/>
            </w14:solidFill>
          </w14:textFill>
        </w:rPr>
      </w:pPr>
    </w:p>
    <w:p w14:paraId="40F4D809">
      <w:pPr>
        <w:spacing w:line="380" w:lineRule="exact"/>
        <w:ind w:firstLine="360" w:firstLineChars="150"/>
        <w:rPr>
          <w:rFonts w:ascii="宋体" w:hAnsi="宋体" w:cs="宋体"/>
          <w:color w:val="000000" w:themeColor="text1"/>
          <w:sz w:val="24"/>
          <w14:textFill>
            <w14:solidFill>
              <w14:schemeClr w14:val="tx1"/>
            </w14:solidFill>
          </w14:textFill>
        </w:rPr>
      </w:pPr>
    </w:p>
    <w:p w14:paraId="723C413B">
      <w:pPr>
        <w:pStyle w:val="37"/>
        <w:rPr>
          <w:rFonts w:ascii="宋体" w:hAnsi="宋体" w:cs="宋体"/>
          <w:color w:val="000000" w:themeColor="text1"/>
          <w:sz w:val="24"/>
          <w:szCs w:val="24"/>
          <w14:textFill>
            <w14:solidFill>
              <w14:schemeClr w14:val="tx1"/>
            </w14:solidFill>
          </w14:textFill>
        </w:rPr>
      </w:pPr>
    </w:p>
    <w:p w14:paraId="0D51B8BB">
      <w:pPr>
        <w:pStyle w:val="37"/>
        <w:rPr>
          <w:rFonts w:ascii="宋体" w:hAnsi="宋体" w:cs="宋体"/>
          <w:color w:val="000000" w:themeColor="text1"/>
          <w:sz w:val="24"/>
          <w:szCs w:val="24"/>
          <w14:textFill>
            <w14:solidFill>
              <w14:schemeClr w14:val="tx1"/>
            </w14:solidFill>
          </w14:textFill>
        </w:rPr>
      </w:pPr>
    </w:p>
    <w:p w14:paraId="0BA988AB">
      <w:pPr>
        <w:pStyle w:val="37"/>
        <w:rPr>
          <w:rFonts w:ascii="宋体" w:hAnsi="宋体" w:cs="宋体"/>
          <w:color w:val="000000" w:themeColor="text1"/>
          <w:sz w:val="24"/>
          <w:szCs w:val="24"/>
          <w14:textFill>
            <w14:solidFill>
              <w14:schemeClr w14:val="tx1"/>
            </w14:solidFill>
          </w14:textFill>
        </w:rPr>
      </w:pPr>
    </w:p>
    <w:p w14:paraId="6C402E4C">
      <w:pPr>
        <w:pStyle w:val="37"/>
        <w:rPr>
          <w:rFonts w:ascii="宋体" w:hAnsi="宋体" w:cs="宋体"/>
          <w:color w:val="000000" w:themeColor="text1"/>
          <w:sz w:val="24"/>
          <w:szCs w:val="24"/>
          <w14:textFill>
            <w14:solidFill>
              <w14:schemeClr w14:val="tx1"/>
            </w14:solidFill>
          </w14:textFill>
        </w:rPr>
      </w:pPr>
    </w:p>
    <w:p w14:paraId="0CE00E71">
      <w:pPr>
        <w:pStyle w:val="37"/>
        <w:rPr>
          <w:rFonts w:ascii="宋体" w:hAnsi="宋体" w:cs="宋体"/>
          <w:color w:val="000000" w:themeColor="text1"/>
          <w:sz w:val="24"/>
          <w:szCs w:val="24"/>
          <w14:textFill>
            <w14:solidFill>
              <w14:schemeClr w14:val="tx1"/>
            </w14:solidFill>
          </w14:textFill>
        </w:rPr>
      </w:pPr>
    </w:p>
    <w:p w14:paraId="4663551D">
      <w:pPr>
        <w:pStyle w:val="37"/>
        <w:rPr>
          <w:rFonts w:ascii="宋体" w:hAnsi="宋体" w:cs="宋体"/>
          <w:color w:val="000000" w:themeColor="text1"/>
          <w:sz w:val="24"/>
          <w:szCs w:val="24"/>
          <w14:textFill>
            <w14:solidFill>
              <w14:schemeClr w14:val="tx1"/>
            </w14:solidFill>
          </w14:textFill>
        </w:rPr>
      </w:pPr>
    </w:p>
    <w:p w14:paraId="5FC0D0DD">
      <w:pPr>
        <w:spacing w:line="380" w:lineRule="exact"/>
        <w:rPr>
          <w:rFonts w:ascii="宋体" w:hAnsi="宋体" w:cs="宋体"/>
          <w:color w:val="000000" w:themeColor="text1"/>
          <w:sz w:val="24"/>
          <w14:textFill>
            <w14:solidFill>
              <w14:schemeClr w14:val="tx1"/>
            </w14:solidFill>
          </w14:textFill>
        </w:rPr>
      </w:pPr>
    </w:p>
    <w:p w14:paraId="24882315">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323685E2">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1B0B9AF2">
      <w:pPr>
        <w:spacing w:line="380" w:lineRule="exact"/>
        <w:ind w:right="640" w:firstLine="4680" w:firstLineChars="1950"/>
        <w:rPr>
          <w:rFonts w:ascii="宋体" w:hAnsi="宋体" w:cs="宋体"/>
          <w:color w:val="000000" w:themeColor="text1"/>
          <w:sz w:val="24"/>
          <w14:textFill>
            <w14:solidFill>
              <w14:schemeClr w14:val="tx1"/>
            </w14:solidFill>
          </w14:textFill>
        </w:rPr>
      </w:pPr>
    </w:p>
    <w:p w14:paraId="68EE12CB">
      <w:pPr>
        <w:spacing w:line="380" w:lineRule="exact"/>
        <w:jc w:val="center"/>
        <w:rPr>
          <w:rFonts w:ascii="宋体" w:hAnsi="宋体" w:cs="宋体"/>
          <w:color w:val="000000" w:themeColor="text1"/>
          <w:sz w:val="24"/>
          <w14:textFill>
            <w14:solidFill>
              <w14:schemeClr w14:val="tx1"/>
            </w14:solidFill>
          </w14:textFill>
        </w:rPr>
      </w:pPr>
    </w:p>
    <w:p w14:paraId="60D644AC">
      <w:pPr>
        <w:spacing w:line="380" w:lineRule="exact"/>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D00C221">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br w:type="page"/>
      </w:r>
    </w:p>
    <w:p w14:paraId="0415BF3E">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格式8合格供应商的声明函和承诺书</w:t>
      </w:r>
    </w:p>
    <w:p w14:paraId="475DFC91">
      <w:pPr>
        <w:spacing w:line="360" w:lineRule="auto"/>
        <w:rPr>
          <w:rFonts w:ascii="宋体" w:hAnsi="宋体" w:cs="宋体"/>
          <w:color w:val="000000" w:themeColor="text1"/>
          <w:sz w:val="24"/>
          <w14:textFill>
            <w14:solidFill>
              <w14:schemeClr w14:val="tx1"/>
            </w14:solidFill>
          </w14:textFill>
        </w:rPr>
      </w:pPr>
    </w:p>
    <w:p w14:paraId="407FC4EE">
      <w:pPr>
        <w:spacing w:line="360" w:lineRule="auto"/>
        <w:jc w:val="center"/>
        <w:rPr>
          <w:rFonts w:ascii="宋体" w:hAnsi="宋体" w:cs="宋体"/>
          <w:b/>
          <w:bCs/>
          <w:color w:val="000000" w:themeColor="text1"/>
          <w:sz w:val="24"/>
          <w14:textFill>
            <w14:solidFill>
              <w14:schemeClr w14:val="tx1"/>
            </w14:solidFill>
          </w14:textFill>
        </w:rPr>
      </w:pPr>
    </w:p>
    <w:p w14:paraId="0D463D92">
      <w:pPr>
        <w:pStyle w:val="37"/>
        <w:rPr>
          <w:color w:val="000000" w:themeColor="text1"/>
          <w14:textFill>
            <w14:solidFill>
              <w14:schemeClr w14:val="tx1"/>
            </w14:solidFill>
          </w14:textFill>
        </w:rPr>
      </w:pPr>
    </w:p>
    <w:p w14:paraId="0E2555DE">
      <w:pPr>
        <w:spacing w:line="360" w:lineRule="auto"/>
        <w:jc w:val="center"/>
        <w:rPr>
          <w:rFonts w:ascii="宋体" w:hAnsi="宋体" w:cs="宋体"/>
          <w:b/>
          <w:color w:val="000000" w:themeColor="text1"/>
          <w:sz w:val="24"/>
          <w14:textFill>
            <w14:solidFill>
              <w14:schemeClr w14:val="tx1"/>
            </w14:solidFill>
          </w14:textFill>
        </w:rPr>
      </w:pPr>
    </w:p>
    <w:p w14:paraId="231A4C94">
      <w:pPr>
        <w:spacing w:line="360" w:lineRule="auto"/>
        <w:jc w:val="center"/>
        <w:rPr>
          <w:rFonts w:ascii="宋体" w:hAnsi="宋体" w:cs="宋体"/>
          <w:b/>
          <w:color w:val="000000" w:themeColor="text1"/>
          <w:sz w:val="24"/>
          <w14:textFill>
            <w14:solidFill>
              <w14:schemeClr w14:val="tx1"/>
            </w14:solidFill>
          </w14:textFill>
        </w:rPr>
      </w:pPr>
    </w:p>
    <w:p w14:paraId="09DA8E7B">
      <w:pPr>
        <w:spacing w:line="360" w:lineRule="auto"/>
        <w:jc w:val="center"/>
        <w:rPr>
          <w:rFonts w:ascii="宋体" w:hAnsi="宋体" w:cs="宋体"/>
          <w:b/>
          <w:color w:val="000000" w:themeColor="text1"/>
          <w:sz w:val="24"/>
          <w14:textFill>
            <w14:solidFill>
              <w14:schemeClr w14:val="tx1"/>
            </w14:solidFill>
          </w14:textFill>
        </w:rPr>
      </w:pPr>
    </w:p>
    <w:p w14:paraId="5B7209F1">
      <w:pPr>
        <w:spacing w:line="360" w:lineRule="auto"/>
        <w:jc w:val="center"/>
        <w:rPr>
          <w:rFonts w:ascii="宋体" w:hAnsi="宋体" w:cs="宋体"/>
          <w:b/>
          <w:color w:val="000000" w:themeColor="text1"/>
          <w:sz w:val="24"/>
          <w14:textFill>
            <w14:solidFill>
              <w14:schemeClr w14:val="tx1"/>
            </w14:solidFill>
          </w14:textFill>
        </w:rPr>
      </w:pPr>
    </w:p>
    <w:p w14:paraId="1E3CBFE3">
      <w:pPr>
        <w:spacing w:line="360" w:lineRule="auto"/>
        <w:jc w:val="center"/>
        <w:rPr>
          <w:rFonts w:ascii="宋体" w:hAnsi="宋体" w:cs="宋体"/>
          <w:b/>
          <w:color w:val="000000" w:themeColor="text1"/>
          <w:sz w:val="24"/>
          <w14:textFill>
            <w14:solidFill>
              <w14:schemeClr w14:val="tx1"/>
            </w14:solidFill>
          </w14:textFill>
        </w:rPr>
      </w:pPr>
    </w:p>
    <w:p w14:paraId="29B6422D">
      <w:pPr>
        <w:spacing w:line="360" w:lineRule="auto"/>
        <w:jc w:val="center"/>
        <w:rPr>
          <w:rFonts w:ascii="宋体" w:hAnsi="宋体" w:cs="宋体"/>
          <w:b/>
          <w:color w:val="000000" w:themeColor="text1"/>
          <w:sz w:val="24"/>
          <w14:textFill>
            <w14:solidFill>
              <w14:schemeClr w14:val="tx1"/>
            </w14:solidFill>
          </w14:textFill>
        </w:rPr>
      </w:pPr>
    </w:p>
    <w:p w14:paraId="455E3AFB">
      <w:pPr>
        <w:spacing w:line="360" w:lineRule="auto"/>
        <w:jc w:val="center"/>
        <w:rPr>
          <w:rFonts w:ascii="宋体" w:hAnsi="宋体" w:cs="宋体"/>
          <w:b/>
          <w:color w:val="000000" w:themeColor="text1"/>
          <w:sz w:val="24"/>
          <w14:textFill>
            <w14:solidFill>
              <w14:schemeClr w14:val="tx1"/>
            </w14:solidFill>
          </w14:textFill>
        </w:rPr>
      </w:pPr>
    </w:p>
    <w:p w14:paraId="7BABE70C">
      <w:pPr>
        <w:spacing w:line="360" w:lineRule="auto"/>
        <w:jc w:val="center"/>
        <w:rPr>
          <w:rFonts w:ascii="宋体" w:hAnsi="宋体" w:cs="宋体"/>
          <w:b/>
          <w:color w:val="000000" w:themeColor="text1"/>
          <w:sz w:val="24"/>
          <w14:textFill>
            <w14:solidFill>
              <w14:schemeClr w14:val="tx1"/>
            </w14:solidFill>
          </w14:textFill>
        </w:rPr>
      </w:pPr>
    </w:p>
    <w:p w14:paraId="0156515B">
      <w:pPr>
        <w:spacing w:line="360" w:lineRule="auto"/>
        <w:jc w:val="center"/>
        <w:rPr>
          <w:rFonts w:ascii="宋体" w:hAnsi="宋体" w:cs="宋体"/>
          <w:b/>
          <w:color w:val="000000" w:themeColor="text1"/>
          <w:sz w:val="24"/>
          <w14:textFill>
            <w14:solidFill>
              <w14:schemeClr w14:val="tx1"/>
            </w14:solidFill>
          </w14:textFill>
        </w:rPr>
      </w:pPr>
    </w:p>
    <w:p w14:paraId="4D88E71A">
      <w:pPr>
        <w:spacing w:line="360" w:lineRule="auto"/>
        <w:jc w:val="center"/>
        <w:rPr>
          <w:rFonts w:ascii="宋体" w:hAnsi="宋体" w:cs="宋体"/>
          <w:b/>
          <w:color w:val="000000" w:themeColor="text1"/>
          <w:sz w:val="24"/>
          <w14:textFill>
            <w14:solidFill>
              <w14:schemeClr w14:val="tx1"/>
            </w14:solidFill>
          </w14:textFill>
        </w:rPr>
      </w:pPr>
    </w:p>
    <w:p w14:paraId="0271B31D">
      <w:pPr>
        <w:spacing w:line="360" w:lineRule="auto"/>
        <w:jc w:val="center"/>
        <w:rPr>
          <w:rFonts w:ascii="宋体" w:hAnsi="宋体" w:cs="宋体"/>
          <w:b/>
          <w:color w:val="000000" w:themeColor="text1"/>
          <w:sz w:val="24"/>
          <w14:textFill>
            <w14:solidFill>
              <w14:schemeClr w14:val="tx1"/>
            </w14:solidFill>
          </w14:textFill>
        </w:rPr>
      </w:pPr>
    </w:p>
    <w:p w14:paraId="76F63C3B">
      <w:pPr>
        <w:spacing w:line="360" w:lineRule="auto"/>
        <w:ind w:firstLine="3840" w:firstLineChars="16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供应商电子公章： </w:t>
      </w:r>
    </w:p>
    <w:p w14:paraId="6EFD0716">
      <w:pPr>
        <w:spacing w:line="380" w:lineRule="exact"/>
        <w:ind w:right="640" w:firstLine="1560" w:firstLineChars="650"/>
        <w:rPr>
          <w:rFonts w:ascii="宋体" w:hAnsi="宋体" w:cs="宋体"/>
          <w:color w:val="000000" w:themeColor="text1"/>
          <w:sz w:val="24"/>
          <w14:textFill>
            <w14:solidFill>
              <w14:schemeClr w14:val="tx1"/>
            </w14:solidFill>
          </w14:textFill>
        </w:rPr>
      </w:pPr>
    </w:p>
    <w:p w14:paraId="7EF35697">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      年   月    日</w:t>
      </w:r>
    </w:p>
    <w:p w14:paraId="2F16D6B4">
      <w:pPr>
        <w:spacing w:line="360" w:lineRule="auto"/>
        <w:rPr>
          <w:rFonts w:ascii="宋体" w:hAnsi="宋体" w:cs="宋体"/>
          <w:color w:val="000000" w:themeColor="text1"/>
          <w:sz w:val="24"/>
          <w14:textFill>
            <w14:solidFill>
              <w14:schemeClr w14:val="tx1"/>
            </w14:solidFill>
          </w14:textFill>
        </w:rPr>
      </w:pPr>
    </w:p>
    <w:p w14:paraId="5CD7BC96">
      <w:pPr>
        <w:spacing w:line="360" w:lineRule="auto"/>
        <w:rPr>
          <w:rFonts w:ascii="宋体" w:hAnsi="宋体" w:cs="宋体"/>
          <w:color w:val="000000" w:themeColor="text1"/>
          <w:sz w:val="24"/>
          <w14:textFill>
            <w14:solidFill>
              <w14:schemeClr w14:val="tx1"/>
            </w14:solidFill>
          </w14:textFill>
        </w:rPr>
      </w:pPr>
    </w:p>
    <w:p w14:paraId="45E2FA7E">
      <w:pPr>
        <w:spacing w:line="360" w:lineRule="auto"/>
        <w:rPr>
          <w:rFonts w:ascii="宋体" w:hAnsi="宋体" w:cs="宋体"/>
          <w:color w:val="000000" w:themeColor="text1"/>
          <w:sz w:val="24"/>
          <w14:textFill>
            <w14:solidFill>
              <w14:schemeClr w14:val="tx1"/>
            </w14:solidFill>
          </w14:textFill>
        </w:rPr>
      </w:pPr>
    </w:p>
    <w:p w14:paraId="76F118FA">
      <w:pPr>
        <w:spacing w:line="360" w:lineRule="auto"/>
        <w:rPr>
          <w:rFonts w:ascii="宋体" w:hAnsi="宋体" w:cs="宋体"/>
          <w:color w:val="000000" w:themeColor="text1"/>
          <w:sz w:val="24"/>
          <w14:textFill>
            <w14:solidFill>
              <w14:schemeClr w14:val="tx1"/>
            </w14:solidFill>
          </w14:textFill>
        </w:rPr>
      </w:pPr>
    </w:p>
    <w:p w14:paraId="36CA7B45">
      <w:pPr>
        <w:spacing w:line="380" w:lineRule="exact"/>
        <w:jc w:val="center"/>
        <w:rPr>
          <w:rFonts w:ascii="宋体" w:hAnsi="宋体" w:cs="宋体"/>
          <w:color w:val="000000" w:themeColor="text1"/>
          <w:sz w:val="24"/>
          <w14:textFill>
            <w14:solidFill>
              <w14:schemeClr w14:val="tx1"/>
            </w14:solidFill>
          </w14:textFill>
        </w:rPr>
      </w:pPr>
    </w:p>
    <w:p w14:paraId="3EDDCC65">
      <w:pPr>
        <w:spacing w:line="380" w:lineRule="exact"/>
        <w:jc w:val="center"/>
        <w:rPr>
          <w:rFonts w:ascii="宋体" w:hAnsi="宋体" w:cs="宋体"/>
          <w:color w:val="000000" w:themeColor="text1"/>
          <w:sz w:val="24"/>
          <w14:textFill>
            <w14:solidFill>
              <w14:schemeClr w14:val="tx1"/>
            </w14:solidFill>
          </w14:textFill>
        </w:rPr>
      </w:pPr>
    </w:p>
    <w:p w14:paraId="2460F8BC">
      <w:pPr>
        <w:spacing w:line="380" w:lineRule="exact"/>
        <w:jc w:val="center"/>
        <w:rPr>
          <w:rFonts w:ascii="宋体" w:hAnsi="宋体" w:cs="宋体"/>
          <w:color w:val="000000" w:themeColor="text1"/>
          <w:sz w:val="24"/>
          <w14:textFill>
            <w14:solidFill>
              <w14:schemeClr w14:val="tx1"/>
            </w14:solidFill>
          </w14:textFill>
        </w:rPr>
      </w:pPr>
    </w:p>
    <w:p w14:paraId="27A2D43F">
      <w:pPr>
        <w:spacing w:line="380" w:lineRule="exact"/>
        <w:jc w:val="center"/>
        <w:rPr>
          <w:rFonts w:ascii="宋体" w:hAnsi="宋体" w:cs="宋体"/>
          <w:color w:val="000000" w:themeColor="text1"/>
          <w:sz w:val="24"/>
          <w14:textFill>
            <w14:solidFill>
              <w14:schemeClr w14:val="tx1"/>
            </w14:solidFill>
          </w14:textFill>
        </w:rPr>
      </w:pPr>
    </w:p>
    <w:p w14:paraId="6BCF92C3">
      <w:pPr>
        <w:spacing w:line="380" w:lineRule="exact"/>
        <w:jc w:val="center"/>
        <w:rPr>
          <w:rFonts w:ascii="宋体" w:hAnsi="宋体" w:cs="宋体"/>
          <w:color w:val="000000" w:themeColor="text1"/>
          <w:sz w:val="24"/>
          <w14:textFill>
            <w14:solidFill>
              <w14:schemeClr w14:val="tx1"/>
            </w14:solidFill>
          </w14:textFill>
        </w:rPr>
      </w:pPr>
    </w:p>
    <w:p w14:paraId="6761D91F">
      <w:pPr>
        <w:spacing w:line="380" w:lineRule="exact"/>
        <w:jc w:val="center"/>
        <w:rPr>
          <w:rFonts w:ascii="宋体" w:hAnsi="宋体" w:cs="宋体"/>
          <w:color w:val="000000" w:themeColor="text1"/>
          <w:sz w:val="24"/>
          <w14:textFill>
            <w14:solidFill>
              <w14:schemeClr w14:val="tx1"/>
            </w14:solidFill>
          </w14:textFill>
        </w:rPr>
      </w:pPr>
    </w:p>
    <w:p w14:paraId="3D7B446C">
      <w:pPr>
        <w:spacing w:line="380" w:lineRule="exact"/>
        <w:jc w:val="center"/>
        <w:rPr>
          <w:rFonts w:ascii="宋体" w:hAnsi="宋体" w:cs="宋体"/>
          <w:color w:val="000000" w:themeColor="text1"/>
          <w:sz w:val="24"/>
          <w14:textFill>
            <w14:solidFill>
              <w14:schemeClr w14:val="tx1"/>
            </w14:solidFill>
          </w14:textFill>
        </w:rPr>
      </w:pPr>
    </w:p>
    <w:p w14:paraId="612C53DE">
      <w:pPr>
        <w:spacing w:line="380" w:lineRule="exact"/>
        <w:jc w:val="center"/>
        <w:rPr>
          <w:rFonts w:ascii="宋体" w:hAnsi="宋体" w:cs="宋体"/>
          <w:color w:val="000000" w:themeColor="text1"/>
          <w:sz w:val="24"/>
          <w14:textFill>
            <w14:solidFill>
              <w14:schemeClr w14:val="tx1"/>
            </w14:solidFill>
          </w14:textFill>
        </w:rPr>
      </w:pPr>
    </w:p>
    <w:p w14:paraId="0D26BDB9">
      <w:pPr>
        <w:spacing w:line="380" w:lineRule="exact"/>
        <w:jc w:val="center"/>
        <w:rPr>
          <w:rFonts w:ascii="宋体" w:hAnsi="宋体" w:cs="宋体"/>
          <w:color w:val="000000" w:themeColor="text1"/>
          <w:sz w:val="24"/>
          <w14:textFill>
            <w14:solidFill>
              <w14:schemeClr w14:val="tx1"/>
            </w14:solidFill>
          </w14:textFill>
        </w:rPr>
      </w:pPr>
    </w:p>
    <w:p w14:paraId="11C0A4D1">
      <w:pPr>
        <w:spacing w:line="380" w:lineRule="exact"/>
        <w:jc w:val="center"/>
        <w:rPr>
          <w:rFonts w:ascii="宋体" w:hAnsi="宋体" w:cs="宋体"/>
          <w:color w:val="000000" w:themeColor="text1"/>
          <w:sz w:val="24"/>
          <w14:textFill>
            <w14:solidFill>
              <w14:schemeClr w14:val="tx1"/>
            </w14:solidFill>
          </w14:textFill>
        </w:rPr>
      </w:pPr>
    </w:p>
    <w:p w14:paraId="565D0795">
      <w:pPr>
        <w:spacing w:line="380" w:lineRule="exact"/>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格式9中小企业声明函（工程、服务）</w:t>
      </w:r>
    </w:p>
    <w:p w14:paraId="77BD2E4D">
      <w:pPr>
        <w:spacing w:line="360" w:lineRule="auto"/>
        <w:rPr>
          <w:b/>
          <w:bCs/>
          <w:color w:val="000000" w:themeColor="text1"/>
          <w:sz w:val="32"/>
          <w:szCs w:val="32"/>
          <w14:textFill>
            <w14:solidFill>
              <w14:schemeClr w14:val="tx1"/>
            </w14:solidFill>
          </w14:textFill>
        </w:rPr>
      </w:pPr>
    </w:p>
    <w:p w14:paraId="65CFF65C">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u w:val="single"/>
          <w14:textFill>
            <w14:solidFill>
              <w14:schemeClr w14:val="tx1"/>
            </w14:solidFill>
          </w14:textFill>
        </w:rPr>
        <w:t>（单位名称）</w:t>
      </w:r>
      <w:r>
        <w:rPr>
          <w:rFonts w:hint="eastAsia" w:ascii="宋体" w:hAnsi="宋体" w:cs="宋体"/>
          <w:color w:val="000000" w:themeColor="text1"/>
          <w:sz w:val="24"/>
          <w14:textFill>
            <w14:solidFill>
              <w14:schemeClr w14:val="tx1"/>
            </w14:solidFill>
          </w14:textFill>
        </w:rPr>
        <w:t>的</w:t>
      </w:r>
      <w:r>
        <w:rPr>
          <w:rFonts w:hint="eastAsia" w:ascii="宋体" w:hAnsi="宋体" w:cs="宋体"/>
          <w:color w:val="000000" w:themeColor="text1"/>
          <w:sz w:val="24"/>
          <w:u w:val="single"/>
          <w14:textFill>
            <w14:solidFill>
              <w14:schemeClr w14:val="tx1"/>
            </w14:solidFill>
          </w14:textFill>
        </w:rPr>
        <w:t>（项目名称）</w:t>
      </w:r>
      <w:r>
        <w:rPr>
          <w:rFonts w:hint="eastAsia" w:ascii="宋体" w:hAnsi="宋体" w:cs="宋体"/>
          <w:color w:val="000000" w:themeColor="text1"/>
          <w:sz w:val="24"/>
          <w14:textFill>
            <w14:solidFill>
              <w14:schemeClr w14:val="tx1"/>
            </w14:solidFill>
          </w14:textFill>
        </w:rPr>
        <w:t>采购活动，工程的施工单位全部为符合政策要求的中小企业</w:t>
      </w:r>
      <w:r>
        <w:rPr>
          <w:rFonts w:hint="eastAsia" w:ascii="宋体" w:hAnsi="宋体" w:cs="宋体"/>
          <w:color w:val="000000" w:themeColor="text1"/>
          <w:sz w:val="24"/>
          <w:u w:val="single"/>
          <w14:textFill>
            <w14:solidFill>
              <w14:schemeClr w14:val="tx1"/>
            </w14:solidFill>
          </w14:textFill>
        </w:rPr>
        <w:t>（或者：服务全部由符合政策要求的中小企业承接）</w:t>
      </w:r>
      <w:r>
        <w:rPr>
          <w:rFonts w:hint="eastAsia" w:ascii="宋体" w:hAnsi="宋体" w:cs="宋体"/>
          <w:color w:val="000000" w:themeColor="text1"/>
          <w:sz w:val="24"/>
          <w14:textFill>
            <w14:solidFill>
              <w14:schemeClr w14:val="tx1"/>
            </w14:solidFill>
          </w14:textFill>
        </w:rPr>
        <w:t>。相关企业</w:t>
      </w:r>
      <w:r>
        <w:rPr>
          <w:rFonts w:hint="eastAsia" w:ascii="宋体" w:hAnsi="宋体" w:cs="宋体"/>
          <w:color w:val="000000" w:themeColor="text1"/>
          <w:sz w:val="24"/>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14:textFill>
            <w14:solidFill>
              <w14:schemeClr w14:val="tx1"/>
            </w14:solidFill>
          </w14:textFill>
        </w:rPr>
        <w:t>的具体情 况如下：</w:t>
      </w:r>
    </w:p>
    <w:p w14:paraId="6F5CBD6F">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承建（承接）企业为（企业名称），从业人员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 xml:space="preserve">万元1，属于（中型企业、小型企业、微型企业）； </w:t>
      </w:r>
    </w:p>
    <w:p w14:paraId="38AC5263">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u w:val="single"/>
          <w14:textFill>
            <w14:solidFill>
              <w14:schemeClr w14:val="tx1"/>
            </w14:solidFill>
          </w14:textFill>
        </w:rPr>
        <w:t>（标的名称）</w:t>
      </w:r>
      <w:r>
        <w:rPr>
          <w:rFonts w:hint="eastAsia" w:ascii="宋体" w:hAnsi="宋体" w:cs="宋体"/>
          <w:color w:val="000000" w:themeColor="text1"/>
          <w:sz w:val="24"/>
          <w14:textFill>
            <w14:solidFill>
              <w14:schemeClr w14:val="tx1"/>
            </w14:solidFill>
          </w14:textFill>
        </w:rPr>
        <w:t>，属于</w:t>
      </w:r>
      <w:r>
        <w:rPr>
          <w:rFonts w:hint="eastAsia" w:ascii="宋体" w:hAnsi="宋体" w:cs="宋体"/>
          <w:color w:val="000000" w:themeColor="text1"/>
          <w:sz w:val="24"/>
          <w:u w:val="single"/>
          <w14:textFill>
            <w14:solidFill>
              <w14:schemeClr w14:val="tx1"/>
            </w14:solidFill>
          </w14:textFill>
        </w:rPr>
        <w:t>（采购文件中明确的所属行业）</w:t>
      </w:r>
      <w:r>
        <w:rPr>
          <w:rFonts w:hint="eastAsia" w:ascii="宋体" w:hAnsi="宋体" w:cs="宋体"/>
          <w:color w:val="000000" w:themeColor="text1"/>
          <w:sz w:val="24"/>
          <w14:textFill>
            <w14:solidFill>
              <w14:schemeClr w14:val="tx1"/>
            </w14:solidFill>
          </w14:textFill>
        </w:rPr>
        <w:t>； 承建（承接）企业为</w:t>
      </w:r>
      <w:r>
        <w:rPr>
          <w:rFonts w:hint="eastAsia" w:ascii="宋体" w:hAnsi="宋体" w:cs="宋体"/>
          <w:color w:val="000000" w:themeColor="text1"/>
          <w:sz w:val="24"/>
          <w:u w:val="single"/>
          <w14:textFill>
            <w14:solidFill>
              <w14:schemeClr w14:val="tx1"/>
            </w14:solidFill>
          </w14:textFill>
        </w:rPr>
        <w:t>（企业名称）</w:t>
      </w:r>
      <w:r>
        <w:rPr>
          <w:rFonts w:hint="eastAsia" w:ascii="宋体" w:hAnsi="宋体" w:cs="宋体"/>
          <w:color w:val="000000" w:themeColor="text1"/>
          <w:sz w:val="24"/>
          <w14:textFill>
            <w14:solidFill>
              <w14:schemeClr w14:val="tx1"/>
            </w14:solidFill>
          </w14:textFill>
        </w:rPr>
        <w:t>，从业人员</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人，营业收入为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万元，资产总额为</w:t>
      </w:r>
      <w:r>
        <w:rPr>
          <w:rFonts w:hint="eastAsia" w:ascii="宋体" w:hAnsi="宋体" w:cs="宋体"/>
          <w:color w:val="000000" w:themeColor="text1"/>
          <w:sz w:val="24"/>
          <w:u w:val="single"/>
          <w14:textFill>
            <w14:solidFill>
              <w14:schemeClr w14:val="tx1"/>
            </w14:solidFill>
          </w14:textFill>
        </w:rPr>
        <w:t xml:space="preserve">    </w:t>
      </w:r>
      <w:r>
        <w:rPr>
          <w:rFonts w:hint="eastAsia" w:ascii="宋体" w:hAnsi="宋体" w:cs="宋体"/>
          <w:color w:val="000000" w:themeColor="text1"/>
          <w:sz w:val="24"/>
          <w14:textFill>
            <w14:solidFill>
              <w14:schemeClr w14:val="tx1"/>
            </w14:solidFill>
          </w14:textFill>
        </w:rPr>
        <w:t>万元，属于</w:t>
      </w:r>
      <w:r>
        <w:rPr>
          <w:rFonts w:hint="eastAsia" w:ascii="宋体" w:hAnsi="宋体" w:cs="宋体"/>
          <w:color w:val="000000" w:themeColor="text1"/>
          <w:sz w:val="24"/>
          <w:u w:val="single"/>
          <w14:textFill>
            <w14:solidFill>
              <w14:schemeClr w14:val="tx1"/>
            </w14:solidFill>
          </w14:textFill>
        </w:rPr>
        <w:t>（中型企业、 小型企业、微型企业）</w:t>
      </w:r>
      <w:r>
        <w:rPr>
          <w:rFonts w:hint="eastAsia" w:ascii="宋体" w:hAnsi="宋体" w:cs="宋体"/>
          <w:color w:val="000000" w:themeColor="text1"/>
          <w:sz w:val="24"/>
          <w14:textFill>
            <w14:solidFill>
              <w14:schemeClr w14:val="tx1"/>
            </w14:solidFill>
          </w14:textFill>
        </w:rPr>
        <w:t>； ……</w:t>
      </w:r>
    </w:p>
    <w:p w14:paraId="710F6EAE">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以上企业，不属于大企业的分支机构，不存在控股股东 为大企业的情形，也不存在与大企业的负责人为同一人的情形。</w:t>
      </w:r>
    </w:p>
    <w:p w14:paraId="2E9C3EE2">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本企业对上述声明内容的真实性负责。如有虚假，将依 法承担相应责任。 </w:t>
      </w:r>
    </w:p>
    <w:p w14:paraId="5894DED7">
      <w:pPr>
        <w:spacing w:line="360" w:lineRule="auto"/>
        <w:ind w:firstLine="3600" w:firstLineChars="15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企业名称（盖章）： </w:t>
      </w:r>
    </w:p>
    <w:p w14:paraId="0346AACE">
      <w:pPr>
        <w:spacing w:line="360" w:lineRule="auto"/>
        <w:ind w:firstLine="4800" w:firstLineChars="20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 xml:space="preserve">日 期： </w:t>
      </w:r>
    </w:p>
    <w:p w14:paraId="47D1976E">
      <w:pPr>
        <w:pStyle w:val="37"/>
        <w:rPr>
          <w:rFonts w:ascii="宋体" w:hAnsi="宋体" w:cs="宋体"/>
          <w:color w:val="000000" w:themeColor="text1"/>
          <w:sz w:val="24"/>
          <w:szCs w:val="24"/>
          <w14:textFill>
            <w14:solidFill>
              <w14:schemeClr w14:val="tx1"/>
            </w14:solidFill>
          </w14:textFill>
        </w:rPr>
      </w:pPr>
    </w:p>
    <w:p w14:paraId="1DE99B3F">
      <w:pPr>
        <w:pStyle w:val="5"/>
        <w:rPr>
          <w:rFonts w:ascii="宋体" w:hAnsi="宋体" w:eastAsia="宋体" w:cs="宋体"/>
          <w:color w:val="000000" w:themeColor="text1"/>
          <w:sz w:val="24"/>
          <w14:textFill>
            <w14:solidFill>
              <w14:schemeClr w14:val="tx1"/>
            </w14:solidFill>
          </w14:textFill>
        </w:rPr>
      </w:pPr>
    </w:p>
    <w:p w14:paraId="7506E334">
      <w:pPr>
        <w:rPr>
          <w:rFonts w:ascii="宋体" w:hAnsi="宋体" w:cs="宋体"/>
          <w:color w:val="000000" w:themeColor="text1"/>
          <w:sz w:val="24"/>
          <w14:textFill>
            <w14:solidFill>
              <w14:schemeClr w14:val="tx1"/>
            </w14:solidFill>
          </w14:textFill>
        </w:rPr>
      </w:pPr>
    </w:p>
    <w:p w14:paraId="08882ECB">
      <w:pPr>
        <w:pStyle w:val="37"/>
        <w:rPr>
          <w:rFonts w:ascii="宋体" w:hAnsi="宋体" w:cs="宋体"/>
          <w:color w:val="000000" w:themeColor="text1"/>
          <w:sz w:val="24"/>
          <w:szCs w:val="24"/>
          <w14:textFill>
            <w14:solidFill>
              <w14:schemeClr w14:val="tx1"/>
            </w14:solidFill>
          </w14:textFill>
        </w:rPr>
      </w:pPr>
    </w:p>
    <w:p w14:paraId="26C4F6EE">
      <w:pPr>
        <w:pStyle w:val="5"/>
        <w:rPr>
          <w:color w:val="000000" w:themeColor="text1"/>
          <w14:textFill>
            <w14:solidFill>
              <w14:schemeClr w14:val="tx1"/>
            </w14:solidFill>
          </w14:textFill>
        </w:rPr>
      </w:pPr>
    </w:p>
    <w:p w14:paraId="173E2B3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注：1.从业人员、营业收入、资产总额填报上一年度数据，无上一年度数据的新成立企业可不填报。</w:t>
      </w:r>
    </w:p>
    <w:p w14:paraId="042E8CE8">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2.本项目如是只面向中小企业采购的应当必须提供。</w:t>
      </w:r>
    </w:p>
    <w:p w14:paraId="450A2043">
      <w:pPr>
        <w:spacing w:line="360" w:lineRule="auto"/>
        <w:jc w:val="center"/>
        <w:rPr>
          <w:rFonts w:ascii="宋体" w:hAnsi="宋体" w:cs="宋体"/>
          <w:b/>
          <w:bCs/>
          <w:color w:val="000000" w:themeColor="text1"/>
          <w:sz w:val="24"/>
          <w14:textFill>
            <w14:solidFill>
              <w14:schemeClr w14:val="tx1"/>
            </w14:solidFill>
          </w14:textFill>
        </w:rPr>
      </w:pPr>
    </w:p>
    <w:p w14:paraId="74908B1D">
      <w:pPr>
        <w:spacing w:line="360" w:lineRule="auto"/>
        <w:jc w:val="center"/>
        <w:rPr>
          <w:rFonts w:ascii="宋体" w:hAnsi="宋体" w:cs="宋体"/>
          <w:b/>
          <w:bCs/>
          <w:color w:val="000000" w:themeColor="text1"/>
          <w:sz w:val="24"/>
          <w14:textFill>
            <w14:solidFill>
              <w14:schemeClr w14:val="tx1"/>
            </w14:solidFill>
          </w14:textFill>
        </w:rPr>
      </w:pPr>
    </w:p>
    <w:p w14:paraId="05782742">
      <w:pPr>
        <w:pStyle w:val="37"/>
        <w:rPr>
          <w:rFonts w:ascii="宋体" w:hAnsi="宋体" w:cs="宋体"/>
          <w:b/>
          <w:bCs/>
          <w:color w:val="000000" w:themeColor="text1"/>
          <w:sz w:val="24"/>
          <w14:textFill>
            <w14:solidFill>
              <w14:schemeClr w14:val="tx1"/>
            </w14:solidFill>
          </w14:textFill>
        </w:rPr>
      </w:pPr>
    </w:p>
    <w:p w14:paraId="5103D5CB">
      <w:pPr>
        <w:pStyle w:val="5"/>
        <w:rPr>
          <w:color w:val="000000" w:themeColor="text1"/>
          <w14:textFill>
            <w14:solidFill>
              <w14:schemeClr w14:val="tx1"/>
            </w14:solidFill>
          </w14:textFill>
        </w:rPr>
      </w:pPr>
    </w:p>
    <w:p w14:paraId="6ADD4994">
      <w:pPr>
        <w:spacing w:line="360" w:lineRule="auto"/>
        <w:rPr>
          <w:rFonts w:ascii="宋体" w:hAnsi="宋体" w:cs="宋体"/>
          <w:color w:val="000000" w:themeColor="text1"/>
          <w:sz w:val="24"/>
          <w14:textFill>
            <w14:solidFill>
              <w14:schemeClr w14:val="tx1"/>
            </w14:solidFill>
          </w14:textFill>
        </w:rPr>
      </w:pPr>
    </w:p>
    <w:p w14:paraId="106DB78E">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格式10其他资料</w:t>
      </w:r>
    </w:p>
    <w:p w14:paraId="066B5D51">
      <w:pPr>
        <w:spacing w:line="360" w:lineRule="auto"/>
        <w:rPr>
          <w:rFonts w:ascii="宋体" w:hAnsi="宋体" w:cs="宋体"/>
          <w:color w:val="000000" w:themeColor="text1"/>
          <w:sz w:val="24"/>
          <w14:textFill>
            <w14:solidFill>
              <w14:schemeClr w14:val="tx1"/>
            </w14:solidFill>
          </w14:textFill>
        </w:rPr>
      </w:pPr>
    </w:p>
    <w:p w14:paraId="03E8A0E8">
      <w:pPr>
        <w:spacing w:line="360" w:lineRule="auto"/>
        <w:rPr>
          <w:rFonts w:ascii="宋体" w:hAnsi="宋体" w:cs="宋体"/>
          <w:color w:val="000000" w:themeColor="text1"/>
          <w:sz w:val="24"/>
          <w14:textFill>
            <w14:solidFill>
              <w14:schemeClr w14:val="tx1"/>
            </w14:solidFill>
          </w14:textFill>
        </w:rPr>
      </w:pPr>
    </w:p>
    <w:p w14:paraId="3F96C615">
      <w:pPr>
        <w:spacing w:line="360" w:lineRule="auto"/>
        <w:rPr>
          <w:rFonts w:ascii="宋体" w:hAnsi="宋体" w:cs="宋体"/>
          <w:color w:val="000000" w:themeColor="text1"/>
          <w:sz w:val="24"/>
          <w14:textFill>
            <w14:solidFill>
              <w14:schemeClr w14:val="tx1"/>
            </w14:solidFill>
          </w14:textFill>
        </w:rPr>
      </w:pPr>
    </w:p>
    <w:p w14:paraId="388E1375">
      <w:pPr>
        <w:spacing w:line="360" w:lineRule="auto"/>
        <w:rPr>
          <w:rFonts w:ascii="宋体" w:hAnsi="宋体" w:cs="宋体"/>
          <w:color w:val="000000" w:themeColor="text1"/>
          <w:sz w:val="24"/>
          <w14:textFill>
            <w14:solidFill>
              <w14:schemeClr w14:val="tx1"/>
            </w14:solidFill>
          </w14:textFill>
        </w:rPr>
      </w:pPr>
    </w:p>
    <w:p w14:paraId="68468F51">
      <w:pPr>
        <w:spacing w:line="360" w:lineRule="auto"/>
        <w:rPr>
          <w:rFonts w:ascii="宋体" w:hAnsi="宋体" w:cs="宋体"/>
          <w:color w:val="000000" w:themeColor="text1"/>
          <w:sz w:val="24"/>
          <w14:textFill>
            <w14:solidFill>
              <w14:schemeClr w14:val="tx1"/>
            </w14:solidFill>
          </w14:textFill>
        </w:rPr>
      </w:pPr>
    </w:p>
    <w:p w14:paraId="0AB48D8A">
      <w:pPr>
        <w:spacing w:line="360" w:lineRule="auto"/>
        <w:rPr>
          <w:rFonts w:ascii="宋体" w:hAnsi="宋体" w:cs="宋体"/>
          <w:color w:val="000000" w:themeColor="text1"/>
          <w:sz w:val="24"/>
          <w14:textFill>
            <w14:solidFill>
              <w14:schemeClr w14:val="tx1"/>
            </w14:solidFill>
          </w14:textFill>
        </w:rPr>
      </w:pPr>
    </w:p>
    <w:p w14:paraId="019E5E32">
      <w:pPr>
        <w:spacing w:line="360" w:lineRule="auto"/>
        <w:rPr>
          <w:rFonts w:ascii="宋体" w:hAnsi="宋体" w:cs="宋体"/>
          <w:color w:val="000000" w:themeColor="text1"/>
          <w:sz w:val="24"/>
          <w14:textFill>
            <w14:solidFill>
              <w14:schemeClr w14:val="tx1"/>
            </w14:solidFill>
          </w14:textFill>
        </w:rPr>
      </w:pPr>
    </w:p>
    <w:p w14:paraId="46FF2D47">
      <w:pPr>
        <w:spacing w:line="360" w:lineRule="auto"/>
        <w:rPr>
          <w:rFonts w:ascii="宋体" w:hAnsi="宋体" w:cs="宋体"/>
          <w:color w:val="000000" w:themeColor="text1"/>
          <w:sz w:val="24"/>
          <w14:textFill>
            <w14:solidFill>
              <w14:schemeClr w14:val="tx1"/>
            </w14:solidFill>
          </w14:textFill>
        </w:rPr>
      </w:pPr>
    </w:p>
    <w:p w14:paraId="7B4C34E0">
      <w:pPr>
        <w:spacing w:line="360" w:lineRule="auto"/>
        <w:rPr>
          <w:rFonts w:ascii="宋体" w:hAnsi="宋体" w:cs="宋体"/>
          <w:color w:val="000000" w:themeColor="text1"/>
          <w:sz w:val="24"/>
          <w14:textFill>
            <w14:solidFill>
              <w14:schemeClr w14:val="tx1"/>
            </w14:solidFill>
          </w14:textFill>
        </w:rPr>
      </w:pPr>
    </w:p>
    <w:p w14:paraId="6FAF37C7">
      <w:pPr>
        <w:spacing w:line="360" w:lineRule="auto"/>
        <w:rPr>
          <w:rFonts w:ascii="宋体" w:hAnsi="宋体" w:cs="宋体"/>
          <w:color w:val="000000" w:themeColor="text1"/>
          <w:sz w:val="24"/>
          <w14:textFill>
            <w14:solidFill>
              <w14:schemeClr w14:val="tx1"/>
            </w14:solidFill>
          </w14:textFill>
        </w:rPr>
      </w:pPr>
    </w:p>
    <w:p w14:paraId="0FE649A8">
      <w:pPr>
        <w:spacing w:line="360" w:lineRule="auto"/>
        <w:rPr>
          <w:rFonts w:ascii="宋体" w:hAnsi="宋体" w:cs="宋体"/>
          <w:color w:val="000000" w:themeColor="text1"/>
          <w:sz w:val="24"/>
          <w14:textFill>
            <w14:solidFill>
              <w14:schemeClr w14:val="tx1"/>
            </w14:solidFill>
          </w14:textFill>
        </w:rPr>
      </w:pPr>
    </w:p>
    <w:p w14:paraId="3E487587">
      <w:pPr>
        <w:spacing w:line="360" w:lineRule="auto"/>
        <w:rPr>
          <w:rFonts w:ascii="宋体" w:hAnsi="宋体" w:cs="宋体"/>
          <w:color w:val="000000" w:themeColor="text1"/>
          <w:sz w:val="24"/>
          <w14:textFill>
            <w14:solidFill>
              <w14:schemeClr w14:val="tx1"/>
            </w14:solidFill>
          </w14:textFill>
        </w:rPr>
      </w:pPr>
    </w:p>
    <w:p w14:paraId="5337FADA">
      <w:pPr>
        <w:spacing w:line="360" w:lineRule="auto"/>
        <w:rPr>
          <w:rFonts w:ascii="宋体" w:hAnsi="宋体" w:cs="宋体"/>
          <w:color w:val="000000" w:themeColor="text1"/>
          <w:sz w:val="24"/>
          <w14:textFill>
            <w14:solidFill>
              <w14:schemeClr w14:val="tx1"/>
            </w14:solidFill>
          </w14:textFill>
        </w:rPr>
      </w:pPr>
    </w:p>
    <w:p w14:paraId="3990D6EB">
      <w:pPr>
        <w:spacing w:line="360" w:lineRule="auto"/>
        <w:rPr>
          <w:rFonts w:ascii="宋体" w:hAnsi="宋体" w:cs="宋体"/>
          <w:color w:val="000000" w:themeColor="text1"/>
          <w:sz w:val="24"/>
          <w14:textFill>
            <w14:solidFill>
              <w14:schemeClr w14:val="tx1"/>
            </w14:solidFill>
          </w14:textFill>
        </w:rPr>
      </w:pPr>
    </w:p>
    <w:p w14:paraId="30F62C2B">
      <w:pPr>
        <w:spacing w:line="360" w:lineRule="auto"/>
        <w:rPr>
          <w:rFonts w:ascii="宋体" w:hAnsi="宋体" w:cs="宋体"/>
          <w:color w:val="000000" w:themeColor="text1"/>
          <w:sz w:val="24"/>
          <w14:textFill>
            <w14:solidFill>
              <w14:schemeClr w14:val="tx1"/>
            </w14:solidFill>
          </w14:textFill>
        </w:rPr>
      </w:pPr>
    </w:p>
    <w:p w14:paraId="6334C80D">
      <w:pPr>
        <w:spacing w:line="360" w:lineRule="auto"/>
        <w:rPr>
          <w:rFonts w:ascii="宋体" w:hAnsi="宋体" w:cs="宋体"/>
          <w:color w:val="000000" w:themeColor="text1"/>
          <w:sz w:val="24"/>
          <w14:textFill>
            <w14:solidFill>
              <w14:schemeClr w14:val="tx1"/>
            </w14:solidFill>
          </w14:textFill>
        </w:rPr>
      </w:pPr>
    </w:p>
    <w:p w14:paraId="7D0A078C">
      <w:pPr>
        <w:spacing w:line="360" w:lineRule="auto"/>
        <w:rPr>
          <w:rFonts w:ascii="宋体" w:hAnsi="宋体" w:cs="宋体"/>
          <w:color w:val="000000" w:themeColor="text1"/>
          <w:sz w:val="24"/>
          <w14:textFill>
            <w14:solidFill>
              <w14:schemeClr w14:val="tx1"/>
            </w14:solidFill>
          </w14:textFill>
        </w:rPr>
      </w:pPr>
    </w:p>
    <w:p w14:paraId="564ECD97">
      <w:pPr>
        <w:spacing w:line="360" w:lineRule="auto"/>
        <w:rPr>
          <w:rFonts w:ascii="宋体" w:hAnsi="宋体" w:cs="宋体"/>
          <w:color w:val="000000" w:themeColor="text1"/>
          <w:sz w:val="24"/>
          <w14:textFill>
            <w14:solidFill>
              <w14:schemeClr w14:val="tx1"/>
            </w14:solidFill>
          </w14:textFill>
        </w:rPr>
      </w:pPr>
    </w:p>
    <w:p w14:paraId="751ED9CA">
      <w:pPr>
        <w:spacing w:line="360" w:lineRule="auto"/>
        <w:rPr>
          <w:rFonts w:ascii="宋体" w:hAnsi="宋体" w:cs="宋体"/>
          <w:color w:val="000000" w:themeColor="text1"/>
          <w:sz w:val="24"/>
          <w14:textFill>
            <w14:solidFill>
              <w14:schemeClr w14:val="tx1"/>
            </w14:solidFill>
          </w14:textFill>
        </w:rPr>
      </w:pPr>
    </w:p>
    <w:p w14:paraId="5520FAA7">
      <w:pPr>
        <w:spacing w:line="360" w:lineRule="auto"/>
        <w:rPr>
          <w:rFonts w:ascii="宋体" w:hAnsi="宋体" w:cs="宋体"/>
          <w:color w:val="000000" w:themeColor="text1"/>
          <w:sz w:val="24"/>
          <w14:textFill>
            <w14:solidFill>
              <w14:schemeClr w14:val="tx1"/>
            </w14:solidFill>
          </w14:textFill>
        </w:rPr>
      </w:pPr>
    </w:p>
    <w:p w14:paraId="6E219564">
      <w:pPr>
        <w:spacing w:line="360" w:lineRule="auto"/>
        <w:rPr>
          <w:rFonts w:ascii="宋体" w:hAnsi="宋体" w:cs="宋体"/>
          <w:color w:val="000000" w:themeColor="text1"/>
          <w:sz w:val="24"/>
          <w14:textFill>
            <w14:solidFill>
              <w14:schemeClr w14:val="tx1"/>
            </w14:solidFill>
          </w14:textFill>
        </w:rPr>
      </w:pPr>
    </w:p>
    <w:p w14:paraId="45CE2D06">
      <w:pPr>
        <w:spacing w:line="360" w:lineRule="auto"/>
        <w:rPr>
          <w:rFonts w:ascii="宋体" w:hAnsi="宋体" w:cs="宋体"/>
          <w:color w:val="000000" w:themeColor="text1"/>
          <w:sz w:val="24"/>
          <w14:textFill>
            <w14:solidFill>
              <w14:schemeClr w14:val="tx1"/>
            </w14:solidFill>
          </w14:textFill>
        </w:rPr>
      </w:pPr>
    </w:p>
    <w:p w14:paraId="7E44751E">
      <w:pPr>
        <w:spacing w:line="360" w:lineRule="auto"/>
        <w:rPr>
          <w:rFonts w:ascii="宋体" w:hAnsi="宋体" w:cs="宋体"/>
          <w:color w:val="000000" w:themeColor="text1"/>
          <w:sz w:val="24"/>
          <w14:textFill>
            <w14:solidFill>
              <w14:schemeClr w14:val="tx1"/>
            </w14:solidFill>
          </w14:textFill>
        </w:rPr>
      </w:pPr>
    </w:p>
    <w:p w14:paraId="78CA739C">
      <w:pPr>
        <w:spacing w:line="360" w:lineRule="auto"/>
        <w:rPr>
          <w:rFonts w:ascii="宋体" w:hAnsi="宋体" w:cs="宋体"/>
          <w:color w:val="000000" w:themeColor="text1"/>
          <w:sz w:val="24"/>
          <w14:textFill>
            <w14:solidFill>
              <w14:schemeClr w14:val="tx1"/>
            </w14:solidFill>
          </w14:textFill>
        </w:rPr>
      </w:pPr>
    </w:p>
    <w:p w14:paraId="6B719D1F">
      <w:pPr>
        <w:spacing w:line="360" w:lineRule="auto"/>
        <w:rPr>
          <w:rFonts w:ascii="宋体" w:hAnsi="宋体" w:cs="宋体"/>
          <w:color w:val="000000" w:themeColor="text1"/>
          <w:sz w:val="24"/>
          <w14:textFill>
            <w14:solidFill>
              <w14:schemeClr w14:val="tx1"/>
            </w14:solidFill>
          </w14:textFill>
        </w:rPr>
      </w:pPr>
    </w:p>
    <w:p w14:paraId="27462EA4">
      <w:pPr>
        <w:spacing w:line="360" w:lineRule="auto"/>
        <w:rPr>
          <w:rFonts w:ascii="宋体" w:hAnsi="宋体" w:cs="宋体"/>
          <w:color w:val="000000" w:themeColor="text1"/>
          <w:sz w:val="24"/>
          <w14:textFill>
            <w14:solidFill>
              <w14:schemeClr w14:val="tx1"/>
            </w14:solidFill>
          </w14:textFill>
        </w:rPr>
      </w:pPr>
    </w:p>
    <w:p w14:paraId="09BC08CD">
      <w:pPr>
        <w:spacing w:line="360" w:lineRule="auto"/>
        <w:rPr>
          <w:rFonts w:ascii="宋体" w:hAnsi="宋体" w:cs="宋体"/>
          <w:color w:val="000000" w:themeColor="text1"/>
          <w:sz w:val="24"/>
          <w14:textFill>
            <w14:solidFill>
              <w14:schemeClr w14:val="tx1"/>
            </w14:solidFill>
          </w14:textFill>
        </w:rPr>
      </w:pPr>
    </w:p>
    <w:p w14:paraId="39C6C4A7">
      <w:pPr>
        <w:spacing w:line="360" w:lineRule="auto"/>
        <w:rPr>
          <w:rFonts w:ascii="宋体" w:hAnsi="宋体" w:cs="宋体"/>
          <w:color w:val="000000" w:themeColor="text1"/>
          <w:sz w:val="24"/>
          <w14:textFill>
            <w14:solidFill>
              <w14:schemeClr w14:val="tx1"/>
            </w14:solidFill>
          </w14:textFill>
        </w:rPr>
      </w:pPr>
    </w:p>
    <w:p w14:paraId="3641B7DC">
      <w:pPr>
        <w:spacing w:line="360" w:lineRule="auto"/>
        <w:rPr>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格式11</w:t>
      </w:r>
    </w:p>
    <w:p w14:paraId="469FFABD">
      <w:pPr>
        <w:spacing w:line="380" w:lineRule="exact"/>
        <w:jc w:val="center"/>
        <w:rPr>
          <w:rStyle w:val="66"/>
          <w:rFonts w:ascii="宋体"/>
          <w:b/>
          <w:bCs/>
          <w:color w:val="000000" w:themeColor="text1"/>
          <w:sz w:val="28"/>
          <w:szCs w:val="28"/>
          <w14:textFill>
            <w14:solidFill>
              <w14:schemeClr w14:val="tx1"/>
            </w14:solidFill>
          </w14:textFill>
        </w:rPr>
      </w:pPr>
      <w:r>
        <w:rPr>
          <w:rStyle w:val="66"/>
          <w:rFonts w:hint="eastAsia" w:ascii="宋体" w:hAnsi="宋体" w:cs="宋体"/>
          <w:b/>
          <w:bCs/>
          <w:color w:val="000000" w:themeColor="text1"/>
          <w:sz w:val="28"/>
          <w:szCs w:val="28"/>
          <w14:textFill>
            <w14:solidFill>
              <w14:schemeClr w14:val="tx1"/>
            </w14:solidFill>
          </w14:textFill>
        </w:rPr>
        <w:t>政府采购供应商诚信承诺书</w:t>
      </w:r>
    </w:p>
    <w:p w14:paraId="6D89B2BA">
      <w:pPr>
        <w:spacing w:line="380" w:lineRule="exact"/>
        <w:jc w:val="center"/>
        <w:rPr>
          <w:rStyle w:val="66"/>
          <w:rFonts w:ascii="宋体"/>
          <w:b/>
          <w:bCs/>
          <w:color w:val="000000" w:themeColor="text1"/>
          <w:sz w:val="24"/>
          <w14:textFill>
            <w14:solidFill>
              <w14:schemeClr w14:val="tx1"/>
            </w14:solidFill>
          </w14:textFill>
        </w:rPr>
      </w:pPr>
    </w:p>
    <w:p w14:paraId="72559AD2">
      <w:pPr>
        <w:spacing w:line="380" w:lineRule="exact"/>
        <w:ind w:firstLine="720" w:firstLineChars="3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5096792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（一）提供虚假材料谋取中标;</w:t>
      </w:r>
    </w:p>
    <w:p w14:paraId="5B100D4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（二）采取不正当手段诋毁、排挤其他供应商;</w:t>
      </w:r>
    </w:p>
    <w:p w14:paraId="242478B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（三）与招标采购单位、其他投标人恶意串通;</w:t>
      </w:r>
    </w:p>
    <w:p w14:paraId="32831750">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（四）向招标采购单位或提供其他不正当利益;</w:t>
      </w:r>
    </w:p>
    <w:p w14:paraId="607C030C">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（五）在招标过程中与招标采购单位进行协商谈判、不按照招标文件和投标文件订立合同，或者与采购人另立背离合同实质性内容协议;</w:t>
      </w:r>
    </w:p>
    <w:p w14:paraId="05F389E8">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（六）开标后擅自撤销投标，影响招标继续进行的或领取招标文件纳投标保证金后不投标导致废标;</w:t>
      </w:r>
    </w:p>
    <w:p w14:paraId="7224D4B7">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（七）中标后无正当理由，在规定时间内不与采购单位签订合同;</w:t>
      </w:r>
    </w:p>
    <w:p w14:paraId="77634EDB">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（八）将中标项目转让给他人或非法分包他人;</w:t>
      </w:r>
    </w:p>
    <w:p w14:paraId="783360A6">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（九）无正当理由，拒绝履行合同义务;</w:t>
      </w:r>
    </w:p>
    <w:p w14:paraId="7B4EBEFB">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（十）无正当理由放弃中标（成交）项目;</w:t>
      </w:r>
    </w:p>
    <w:p w14:paraId="69C1ABA4">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504F0FC4">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（十二）与采购人串通，对尚未履约完毕的采购项目出具虚假验收报告；</w:t>
      </w:r>
    </w:p>
    <w:p w14:paraId="13E4488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（十三）无不可抗力因素，拒绝提供售后服务、售后服务态度恶劣、故意提高维修配件价格（高于市场平均价）；</w:t>
      </w:r>
    </w:p>
    <w:p w14:paraId="6DC92C85">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（十四）开标后对招标文件的相关内容再进行质疑；</w:t>
      </w:r>
    </w:p>
    <w:p w14:paraId="05E9A736">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（十五）恶意投诉的行为：投诉经查无实据的、捏造事实或者提供虚假设诉材料；</w:t>
      </w:r>
    </w:p>
    <w:p w14:paraId="6304EDAE">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（十六）拒绝有关部门监督检查或者提供虚假情况；</w:t>
      </w:r>
    </w:p>
    <w:p w14:paraId="566FF821">
      <w:pPr>
        <w:spacing w:line="380" w:lineRule="exac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（十七）政府采购监管部门认定的其他政府采购活动中的不诚信行为。</w:t>
      </w:r>
    </w:p>
    <w:p w14:paraId="021F7E85">
      <w:pPr>
        <w:spacing w:line="380" w:lineRule="exact"/>
        <w:ind w:firstLine="3360" w:firstLineChars="1400"/>
        <w:rPr>
          <w:rFonts w:ascii="宋体" w:hAnsi="宋体" w:cs="宋体"/>
          <w:color w:val="000000" w:themeColor="text1"/>
          <w:sz w:val="24"/>
          <w14:textFill>
            <w14:solidFill>
              <w14:schemeClr w14:val="tx1"/>
            </w14:solidFill>
          </w14:textFill>
        </w:rPr>
      </w:pPr>
    </w:p>
    <w:p w14:paraId="77A2D2AE">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供应商名称：（盖章）</w:t>
      </w:r>
    </w:p>
    <w:p w14:paraId="035F105F">
      <w:pPr>
        <w:spacing w:line="380" w:lineRule="exact"/>
        <w:ind w:firstLine="3360" w:firstLineChars="14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法定代表人：（签字）</w:t>
      </w:r>
    </w:p>
    <w:p w14:paraId="513A5264">
      <w:pPr>
        <w:spacing w:line="380" w:lineRule="exact"/>
        <w:ind w:firstLine="3360" w:firstLineChars="1400"/>
        <w:rPr>
          <w:rFonts w:ascii="宋体" w:hAnsi="宋体" w:cs="宋体"/>
          <w:color w:val="000000" w:themeColor="text1"/>
          <w:sz w:val="24"/>
          <w14:textFill>
            <w14:solidFill>
              <w14:schemeClr w14:val="tx1"/>
            </w14:solidFill>
          </w14:textFill>
        </w:rPr>
      </w:pPr>
    </w:p>
    <w:p w14:paraId="10173F77">
      <w:pPr>
        <w:spacing w:line="380" w:lineRule="exact"/>
        <w:ind w:firstLine="3360" w:firstLineChars="1400"/>
        <w:rPr>
          <w:rFonts w:ascii="宋体" w:hAnsi="宋体" w:cs="宋体"/>
          <w:b/>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日期：年月日</w:t>
      </w:r>
    </w:p>
    <w:p w14:paraId="7D86DACD">
      <w:pPr>
        <w:pStyle w:val="35"/>
        <w:ind w:firstLine="0" w:firstLineChars="0"/>
        <w:rPr>
          <w:rFonts w:ascii="宋体" w:hAnsi="宋体" w:cs="宋体"/>
          <w:b/>
          <w:color w:val="000000" w:themeColor="text1"/>
          <w:sz w:val="24"/>
          <w14:textFill>
            <w14:solidFill>
              <w14:schemeClr w14:val="tx1"/>
            </w14:solidFill>
          </w14:textFill>
        </w:rPr>
      </w:pPr>
    </w:p>
    <w:p w14:paraId="1EB57C10">
      <w:pPr>
        <w:pStyle w:val="35"/>
        <w:ind w:firstLine="0" w:firstLineChars="0"/>
        <w:rPr>
          <w:rFonts w:ascii="宋体" w:hAnsi="宋体" w:cs="宋体"/>
          <w:b/>
          <w:color w:val="000000" w:themeColor="text1"/>
          <w:sz w:val="24"/>
          <w14:textFill>
            <w14:solidFill>
              <w14:schemeClr w14:val="tx1"/>
            </w14:solidFill>
          </w14:textFill>
        </w:rPr>
      </w:pPr>
    </w:p>
    <w:p w14:paraId="7EEC4888">
      <w:pPr>
        <w:ind w:firstLine="420"/>
        <w:jc w:val="left"/>
        <w:rPr>
          <w:rFonts w:ascii="宋体" w:hAnsi="宋体" w:cs="宋体"/>
          <w:b/>
          <w:color w:val="000000" w:themeColor="text1"/>
          <w:szCs w:val="21"/>
          <w14:textFill>
            <w14:solidFill>
              <w14:schemeClr w14:val="tx1"/>
            </w14:solidFill>
          </w14:textFill>
        </w:rPr>
      </w:pPr>
    </w:p>
    <w:p w14:paraId="26A40633">
      <w:pPr>
        <w:ind w:firstLine="321"/>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周口市政府采购合同融资政策告知函</w:t>
      </w:r>
    </w:p>
    <w:p w14:paraId="103A138A">
      <w:pPr>
        <w:ind w:firstLine="240"/>
        <w:jc w:val="left"/>
        <w:rPr>
          <w:rFonts w:ascii="宋体" w:hAnsi="宋体" w:cs="宋体"/>
          <w:color w:val="000000" w:themeColor="text1"/>
          <w:szCs w:val="21"/>
          <w14:textFill>
            <w14:solidFill>
              <w14:schemeClr w14:val="tx1"/>
            </w14:solidFill>
          </w14:textFill>
        </w:rPr>
      </w:pPr>
    </w:p>
    <w:p w14:paraId="4126F810">
      <w:pPr>
        <w:ind w:firstLine="240"/>
        <w:jc w:val="left"/>
        <w:rPr>
          <w:rFonts w:ascii="宋体" w:hAnsi="宋体" w:cs="宋体"/>
          <w:color w:val="000000" w:themeColor="text1"/>
          <w:szCs w:val="21"/>
          <w14:textFill>
            <w14:solidFill>
              <w14:schemeClr w14:val="tx1"/>
            </w14:solidFill>
          </w14:textFill>
        </w:rPr>
      </w:pPr>
    </w:p>
    <w:p w14:paraId="3AA5AFB3">
      <w:pPr>
        <w:ind w:firstLine="240"/>
        <w:jc w:val="left"/>
        <w:rPr>
          <w:rFonts w:ascii="宋体" w:hAnsi="宋体" w:cs="宋体"/>
          <w:color w:val="000000" w:themeColor="text1"/>
          <w:szCs w:val="21"/>
          <w14:textFill>
            <w14:solidFill>
              <w14:schemeClr w14:val="tx1"/>
            </w14:solidFill>
          </w14:textFill>
        </w:rPr>
      </w:pPr>
    </w:p>
    <w:p w14:paraId="2D2C77F2">
      <w:pPr>
        <w:ind w:firstLine="24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各供应商：</w:t>
      </w:r>
    </w:p>
    <w:p w14:paraId="44C47937">
      <w:pPr>
        <w:ind w:firstLine="24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欢迎贵公司参与周口市政府采购活动！</w:t>
      </w:r>
    </w:p>
    <w:p w14:paraId="364DC916">
      <w:pPr>
        <w:ind w:firstLine="24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2C9B153">
      <w:pPr>
        <w:ind w:firstLine="24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贷款渠道和提供贷款的金融机构，可在河南省政府采购网“河南省政府采购合同融资平台”查询联系。</w:t>
      </w:r>
    </w:p>
    <w:p w14:paraId="12DA9B1B">
      <w:pPr>
        <w:ind w:firstLine="420"/>
        <w:jc w:val="left"/>
        <w:rPr>
          <w:rFonts w:ascii="宋体" w:hAnsi="宋体" w:cs="宋体"/>
          <w:b/>
          <w:color w:val="000000" w:themeColor="text1"/>
          <w:szCs w:val="21"/>
          <w14:textFill>
            <w14:solidFill>
              <w14:schemeClr w14:val="tx1"/>
            </w14:solidFill>
          </w14:textFill>
        </w:rPr>
      </w:pPr>
    </w:p>
    <w:p w14:paraId="200E5A24">
      <w:pPr>
        <w:pStyle w:val="37"/>
        <w:rPr>
          <w:rFonts w:ascii="宋体" w:hAnsi="宋体" w:cs="宋体"/>
          <w:b/>
          <w:color w:val="000000" w:themeColor="text1"/>
          <w:szCs w:val="21"/>
          <w14:textFill>
            <w14:solidFill>
              <w14:schemeClr w14:val="tx1"/>
            </w14:solidFill>
          </w14:textFill>
        </w:rPr>
      </w:pPr>
    </w:p>
    <w:p w14:paraId="262B2596">
      <w:pPr>
        <w:pStyle w:val="5"/>
        <w:rPr>
          <w:rFonts w:ascii="宋体" w:hAnsi="宋体" w:eastAsia="宋体" w:cs="宋体"/>
          <w:b/>
          <w:color w:val="000000" w:themeColor="text1"/>
          <w:sz w:val="28"/>
          <w14:textFill>
            <w14:solidFill>
              <w14:schemeClr w14:val="tx1"/>
            </w14:solidFill>
          </w14:textFill>
        </w:rPr>
      </w:pPr>
    </w:p>
    <w:p w14:paraId="78138924">
      <w:pPr>
        <w:pStyle w:val="35"/>
        <w:ind w:firstLine="0" w:firstLineChars="0"/>
        <w:rPr>
          <w:rFonts w:ascii="宋体" w:hAnsi="宋体" w:cs="宋体"/>
          <w:b/>
          <w:color w:val="000000" w:themeColor="text1"/>
          <w:sz w:val="24"/>
          <w14:textFill>
            <w14:solidFill>
              <w14:schemeClr w14:val="tx1"/>
            </w14:solidFill>
          </w14:textFill>
        </w:rPr>
      </w:pPr>
    </w:p>
    <w:p w14:paraId="08920D2B">
      <w:pPr>
        <w:pStyle w:val="35"/>
        <w:ind w:firstLine="0" w:firstLineChars="0"/>
        <w:rPr>
          <w:rFonts w:ascii="宋体" w:hAnsi="宋体" w:cs="宋体"/>
          <w:b/>
          <w:color w:val="000000" w:themeColor="text1"/>
          <w:sz w:val="24"/>
          <w14:textFill>
            <w14:solidFill>
              <w14:schemeClr w14:val="tx1"/>
            </w14:solidFill>
          </w14:textFill>
        </w:rPr>
      </w:pPr>
    </w:p>
    <w:p w14:paraId="031133D4">
      <w:pPr>
        <w:pStyle w:val="35"/>
        <w:ind w:firstLine="0" w:firstLineChars="0"/>
        <w:rPr>
          <w:rFonts w:ascii="宋体" w:hAnsi="宋体" w:cs="宋体"/>
          <w:b/>
          <w:color w:val="000000" w:themeColor="text1"/>
          <w:sz w:val="24"/>
          <w14:textFill>
            <w14:solidFill>
              <w14:schemeClr w14:val="tx1"/>
            </w14:solidFill>
          </w14:textFill>
        </w:rPr>
      </w:pPr>
    </w:p>
    <w:p w14:paraId="3BB220F9">
      <w:pPr>
        <w:pStyle w:val="3"/>
        <w:spacing w:line="500" w:lineRule="exact"/>
        <w:rPr>
          <w:rFonts w:ascii="宋体" w:hAnsi="宋体" w:cs="宋体"/>
          <w:b/>
          <w:color w:val="000000" w:themeColor="text1"/>
          <w:sz w:val="32"/>
          <w:szCs w:val="32"/>
          <w14:textFill>
            <w14:solidFill>
              <w14:schemeClr w14:val="tx1"/>
            </w14:solidFill>
          </w14:textFill>
        </w:rPr>
      </w:pPr>
    </w:p>
    <w:p w14:paraId="2241B5EF">
      <w:pPr>
        <w:pStyle w:val="3"/>
        <w:spacing w:line="500" w:lineRule="exact"/>
        <w:rPr>
          <w:rFonts w:ascii="宋体" w:hAnsi="宋体" w:cs="宋体"/>
          <w:b/>
          <w:color w:val="000000" w:themeColor="text1"/>
          <w:sz w:val="32"/>
          <w:szCs w:val="32"/>
          <w14:textFill>
            <w14:solidFill>
              <w14:schemeClr w14:val="tx1"/>
            </w14:solidFill>
          </w14:textFill>
        </w:rPr>
      </w:pPr>
    </w:p>
    <w:p w14:paraId="22146700">
      <w:pPr>
        <w:pStyle w:val="3"/>
        <w:spacing w:line="500" w:lineRule="exact"/>
        <w:rPr>
          <w:rFonts w:ascii="宋体" w:hAnsi="宋体" w:cs="宋体"/>
          <w:b/>
          <w:color w:val="000000" w:themeColor="text1"/>
          <w:sz w:val="32"/>
          <w:szCs w:val="32"/>
          <w14:textFill>
            <w14:solidFill>
              <w14:schemeClr w14:val="tx1"/>
            </w14:solidFill>
          </w14:textFill>
        </w:rPr>
      </w:pPr>
    </w:p>
    <w:p w14:paraId="5CF9CCC3">
      <w:pPr>
        <w:pStyle w:val="3"/>
        <w:spacing w:line="500" w:lineRule="exact"/>
        <w:rPr>
          <w:rFonts w:ascii="宋体" w:hAnsi="宋体" w:cs="宋体"/>
          <w:b/>
          <w:color w:val="000000" w:themeColor="text1"/>
          <w:sz w:val="32"/>
          <w:szCs w:val="32"/>
          <w14:textFill>
            <w14:solidFill>
              <w14:schemeClr w14:val="tx1"/>
            </w14:solidFill>
          </w14:textFill>
        </w:rPr>
      </w:pPr>
    </w:p>
    <w:p w14:paraId="160C4C6B">
      <w:pPr>
        <w:pStyle w:val="3"/>
        <w:spacing w:line="500" w:lineRule="exact"/>
        <w:rPr>
          <w:rFonts w:ascii="宋体" w:hAnsi="宋体" w:cs="宋体"/>
          <w:b/>
          <w:color w:val="000000" w:themeColor="text1"/>
          <w:sz w:val="32"/>
          <w:szCs w:val="32"/>
          <w14:textFill>
            <w14:solidFill>
              <w14:schemeClr w14:val="tx1"/>
            </w14:solidFill>
          </w14:textFill>
        </w:rPr>
      </w:pPr>
    </w:p>
    <w:p w14:paraId="516C5B9C">
      <w:pPr>
        <w:pStyle w:val="3"/>
        <w:spacing w:line="500" w:lineRule="exact"/>
        <w:rPr>
          <w:rFonts w:ascii="宋体" w:hAnsi="宋体" w:cs="宋体"/>
          <w:b/>
          <w:color w:val="000000" w:themeColor="text1"/>
          <w:sz w:val="32"/>
          <w:szCs w:val="32"/>
          <w14:textFill>
            <w14:solidFill>
              <w14:schemeClr w14:val="tx1"/>
            </w14:solidFill>
          </w14:textFill>
        </w:rPr>
      </w:pPr>
    </w:p>
    <w:p w14:paraId="2E676B68">
      <w:pPr>
        <w:pStyle w:val="3"/>
        <w:spacing w:line="500" w:lineRule="exact"/>
        <w:rPr>
          <w:rFonts w:ascii="宋体" w:hAnsi="宋体" w:cs="宋体"/>
          <w:b/>
          <w:color w:val="000000" w:themeColor="text1"/>
          <w:sz w:val="32"/>
          <w:szCs w:val="32"/>
          <w14:textFill>
            <w14:solidFill>
              <w14:schemeClr w14:val="tx1"/>
            </w14:solidFill>
          </w14:textFill>
        </w:rPr>
      </w:pPr>
    </w:p>
    <w:p w14:paraId="3D946D2A">
      <w:pPr>
        <w:pStyle w:val="3"/>
        <w:spacing w:line="500" w:lineRule="exact"/>
        <w:rPr>
          <w:rFonts w:ascii="宋体" w:hAnsi="宋体" w:cs="宋体"/>
          <w:b/>
          <w:color w:val="000000" w:themeColor="text1"/>
          <w:sz w:val="32"/>
          <w:szCs w:val="32"/>
          <w14:textFill>
            <w14:solidFill>
              <w14:schemeClr w14:val="tx1"/>
            </w14:solidFill>
          </w14:textFill>
        </w:rPr>
      </w:pPr>
    </w:p>
    <w:p w14:paraId="7C812D75">
      <w:pPr>
        <w:pStyle w:val="3"/>
        <w:spacing w:line="500" w:lineRule="exact"/>
        <w:rPr>
          <w:rFonts w:ascii="宋体" w:hAnsi="宋体" w:cs="宋体"/>
          <w:b/>
          <w:color w:val="000000" w:themeColor="text1"/>
          <w:sz w:val="32"/>
          <w:szCs w:val="32"/>
          <w14:textFill>
            <w14:solidFill>
              <w14:schemeClr w14:val="tx1"/>
            </w14:solidFill>
          </w14:textFill>
        </w:rPr>
      </w:pPr>
    </w:p>
    <w:p w14:paraId="5F163703">
      <w:pPr>
        <w:pStyle w:val="3"/>
        <w:spacing w:line="500" w:lineRule="exact"/>
        <w:rPr>
          <w:rFonts w:ascii="宋体" w:hAnsi="宋体" w:cs="宋体"/>
          <w:b/>
          <w:color w:val="000000" w:themeColor="text1"/>
          <w:sz w:val="32"/>
          <w:szCs w:val="32"/>
          <w14:textFill>
            <w14:solidFill>
              <w14:schemeClr w14:val="tx1"/>
            </w14:solidFill>
          </w14:textFill>
        </w:rPr>
      </w:pPr>
    </w:p>
    <w:p w14:paraId="5214EBF3">
      <w:pPr>
        <w:pStyle w:val="3"/>
        <w:spacing w:line="500" w:lineRule="exact"/>
        <w:rPr>
          <w:rFonts w:ascii="宋体" w:hAnsi="宋体" w:cs="宋体"/>
          <w:b/>
          <w:color w:val="000000" w:themeColor="text1"/>
          <w:sz w:val="32"/>
          <w:szCs w:val="32"/>
          <w14:textFill>
            <w14:solidFill>
              <w14:schemeClr w14:val="tx1"/>
            </w14:solidFill>
          </w14:textFill>
        </w:rPr>
      </w:pPr>
    </w:p>
    <w:p w14:paraId="4925B322">
      <w:pPr>
        <w:pStyle w:val="3"/>
        <w:spacing w:line="500" w:lineRule="exact"/>
        <w:rPr>
          <w:rFonts w:ascii="宋体" w:hAnsi="宋体" w:cs="宋体"/>
          <w:b/>
          <w:color w:val="000000" w:themeColor="text1"/>
          <w:sz w:val="32"/>
          <w:szCs w:val="32"/>
          <w14:textFill>
            <w14:solidFill>
              <w14:schemeClr w14:val="tx1"/>
            </w14:solidFill>
          </w14:textFill>
        </w:rPr>
      </w:pPr>
    </w:p>
    <w:p w14:paraId="2E81E89B">
      <w:pPr>
        <w:pStyle w:val="3"/>
        <w:spacing w:line="500" w:lineRule="exact"/>
        <w:rPr>
          <w:rFonts w:ascii="宋体" w:hAnsi="宋体" w:cs="宋体"/>
          <w:b/>
          <w:color w:val="000000" w:themeColor="text1"/>
          <w:sz w:val="32"/>
          <w:szCs w:val="32"/>
          <w14:textFill>
            <w14:solidFill>
              <w14:schemeClr w14:val="tx1"/>
            </w14:solidFill>
          </w14:textFill>
        </w:rPr>
      </w:pPr>
    </w:p>
    <w:p w14:paraId="037CC915">
      <w:pPr>
        <w:pStyle w:val="3"/>
        <w:spacing w:line="500" w:lineRule="exact"/>
        <w:rPr>
          <w:rFonts w:ascii="宋体" w:hAnsi="宋体" w:cs="宋体"/>
          <w:b/>
          <w:color w:val="000000" w:themeColor="text1"/>
          <w:sz w:val="32"/>
          <w:szCs w:val="32"/>
          <w14:textFill>
            <w14:solidFill>
              <w14:schemeClr w14:val="tx1"/>
            </w14:solidFill>
          </w14:textFill>
        </w:rPr>
      </w:pPr>
    </w:p>
    <w:p w14:paraId="4DAE6487"/>
    <w:p w14:paraId="1B0DEE59">
      <w:pPr>
        <w:pStyle w:val="3"/>
        <w:spacing w:line="500" w:lineRule="exact"/>
        <w:rPr>
          <w:rFonts w:ascii="宋体" w:hAnsi="宋体" w:cs="宋体"/>
          <w:b/>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 xml:space="preserve">第五章  </w:t>
      </w:r>
      <w:r>
        <w:rPr>
          <w:rFonts w:hint="eastAsia" w:ascii="宋体" w:hAnsi="宋体" w:cs="宋体"/>
          <w:b/>
          <w:color w:val="000000" w:themeColor="text1"/>
          <w:w w:val="92"/>
          <w:sz w:val="32"/>
          <w:szCs w:val="32"/>
          <w14:textFill>
            <w14:solidFill>
              <w14:schemeClr w14:val="tx1"/>
            </w14:solidFill>
          </w14:textFill>
        </w:rPr>
        <w:t>周口市</w:t>
      </w:r>
      <w:r>
        <w:rPr>
          <w:rFonts w:hint="eastAsia" w:ascii="宋体" w:hAnsi="宋体" w:cs="宋体"/>
          <w:b/>
          <w:color w:val="000000" w:themeColor="text1"/>
          <w:sz w:val="32"/>
          <w:szCs w:val="32"/>
          <w14:textFill>
            <w14:solidFill>
              <w14:schemeClr w14:val="tx1"/>
            </w14:solidFill>
          </w14:textFill>
        </w:rPr>
        <w:t>政府采购合同（服务类）标准文本</w:t>
      </w:r>
    </w:p>
    <w:p w14:paraId="1321B546">
      <w:pPr>
        <w:ind w:firstLine="640" w:firstLineChars="200"/>
        <w:rPr>
          <w:rFonts w:ascii="宋体" w:hAnsi="宋体" w:cs="宋体"/>
          <w:color w:val="000000" w:themeColor="text1"/>
          <w:sz w:val="32"/>
          <w:szCs w:val="32"/>
          <w14:textFill>
            <w14:solidFill>
              <w14:schemeClr w14:val="tx1"/>
            </w14:solidFill>
          </w14:textFill>
        </w:rPr>
      </w:pPr>
    </w:p>
    <w:p w14:paraId="13B93ECC">
      <w:pPr>
        <w:pStyle w:val="79"/>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51DD53CD">
      <w:pPr>
        <w:pStyle w:val="79"/>
        <w:spacing w:beforeLines="0" w:afterLines="0"/>
        <w:ind w:left="0" w:firstLine="640" w:firstLineChars="200"/>
        <w:rPr>
          <w:rFonts w:ascii="宋体" w:hAnsi="宋体" w:cs="宋体"/>
          <w:color w:val="000000" w:themeColor="text1"/>
          <w:sz w:val="32"/>
          <w:szCs w:val="32"/>
          <w14:textFill>
            <w14:solidFill>
              <w14:schemeClr w14:val="tx1"/>
            </w14:solidFill>
          </w14:textFill>
        </w:rPr>
      </w:pPr>
    </w:p>
    <w:p w14:paraId="15E1B22E">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05238B5">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3CC267F">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144EAA2">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695C669C">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2A431F5">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11AAADAC">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政府采购项目名称：</w:t>
      </w:r>
    </w:p>
    <w:p w14:paraId="09E1DF86">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政府采购项目编号：</w:t>
      </w:r>
    </w:p>
    <w:p w14:paraId="3A765D7A">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采      购    人：</w:t>
      </w:r>
    </w:p>
    <w:p w14:paraId="4A4CF7F0">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供      应    商：</w:t>
      </w:r>
    </w:p>
    <w:p w14:paraId="0A3CBB8C">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 订 地：</w:t>
      </w:r>
    </w:p>
    <w:p w14:paraId="4B00EF96">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 w:val="30"/>
          <w:szCs w:val="30"/>
          <w14:textFill>
            <w14:solidFill>
              <w14:schemeClr w14:val="tx1"/>
            </w14:solidFill>
          </w14:textFill>
        </w:rPr>
        <w:t>合 同 签订 时 间：</w:t>
      </w:r>
    </w:p>
    <w:p w14:paraId="423AB789">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0C419A5B">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7F650232">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417B04A1">
      <w:pPr>
        <w:pStyle w:val="79"/>
        <w:spacing w:beforeLines="0" w:afterLines="0"/>
        <w:ind w:left="0" w:firstLine="600" w:firstLineChars="200"/>
        <w:rPr>
          <w:rFonts w:ascii="宋体" w:hAnsi="宋体" w:cs="宋体"/>
          <w:color w:val="000000" w:themeColor="text1"/>
          <w:sz w:val="30"/>
          <w:szCs w:val="30"/>
          <w14:textFill>
            <w14:solidFill>
              <w14:schemeClr w14:val="tx1"/>
            </w14:solidFill>
          </w14:textFill>
        </w:rPr>
      </w:pPr>
    </w:p>
    <w:p w14:paraId="2643662F">
      <w:pPr>
        <w:pStyle w:val="79"/>
        <w:spacing w:beforeLines="0" w:afterLines="0" w:line="440" w:lineRule="exact"/>
        <w:ind w:left="0"/>
        <w:jc w:val="center"/>
        <w:rPr>
          <w:rFonts w:ascii="宋体" w:hAnsi="宋体" w:cs="宋体"/>
          <w:color w:val="000000" w:themeColor="text1"/>
          <w:sz w:val="32"/>
          <w:szCs w:val="32"/>
          <w14:textFill>
            <w14:solidFill>
              <w14:schemeClr w14:val="tx1"/>
            </w14:solidFill>
          </w14:textFill>
        </w:rPr>
      </w:pPr>
    </w:p>
    <w:p w14:paraId="79C24CA7">
      <w:pPr>
        <w:pStyle w:val="79"/>
        <w:spacing w:beforeLines="0" w:afterLines="0" w:line="440" w:lineRule="exact"/>
        <w:ind w:left="0"/>
        <w:jc w:val="center"/>
        <w:rPr>
          <w:rFonts w:ascii="宋体" w:hAnsi="宋体" w:cs="宋体"/>
          <w:color w:val="000000" w:themeColor="text1"/>
          <w:sz w:val="32"/>
          <w:szCs w:val="32"/>
          <w14:textFill>
            <w14:solidFill>
              <w14:schemeClr w14:val="tx1"/>
            </w14:solidFill>
          </w14:textFill>
        </w:rPr>
      </w:pPr>
      <w:r>
        <w:rPr>
          <w:rFonts w:hint="eastAsia" w:ascii="宋体" w:hAnsi="宋体" w:cs="宋体"/>
          <w:color w:val="000000" w:themeColor="text1"/>
          <w:sz w:val="32"/>
          <w:szCs w:val="32"/>
          <w14:textFill>
            <w14:solidFill>
              <w14:schemeClr w14:val="tx1"/>
            </w14:solidFill>
          </w14:textFill>
        </w:rPr>
        <w:t>合同签订指引</w:t>
      </w:r>
    </w:p>
    <w:p w14:paraId="47902D0B">
      <w:pPr>
        <w:pStyle w:val="79"/>
        <w:spacing w:beforeLines="0" w:afterLines="0" w:line="440" w:lineRule="exact"/>
        <w:ind w:left="0"/>
        <w:rPr>
          <w:rFonts w:ascii="宋体" w:hAnsi="宋体" w:cs="宋体"/>
          <w:color w:val="000000" w:themeColor="text1"/>
          <w:sz w:val="30"/>
          <w:szCs w:val="30"/>
          <w14:textFill>
            <w14:solidFill>
              <w14:schemeClr w14:val="tx1"/>
            </w14:solidFill>
          </w14:textFill>
        </w:rPr>
      </w:pPr>
    </w:p>
    <w:p w14:paraId="0DC34FBA">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一、采购人在签订合同时应提供的资料：</w:t>
      </w:r>
    </w:p>
    <w:p w14:paraId="61E90F1C">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1、该政府采购项目的招标采购文件（以网上发布内容为准）；</w:t>
      </w:r>
    </w:p>
    <w:p w14:paraId="1D986CE3">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2、该政府采购项目招标文件的澄清和修改内容（公告内容）；</w:t>
      </w:r>
    </w:p>
    <w:p w14:paraId="14285488">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3、该政府采购项目评审报告；</w:t>
      </w:r>
    </w:p>
    <w:p w14:paraId="336E8F30">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4、采购单位法人授权委托书（法人到场并签字的除外）；</w:t>
      </w:r>
    </w:p>
    <w:p w14:paraId="4475E991">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5、采购单位被授权人身份证件（法人到场并签字的除外）；</w:t>
      </w:r>
    </w:p>
    <w:p w14:paraId="5A4BB0AF">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6、采购人和中标供应商（或服务商，下同）约定的其它内容（不得超出招标采购文件实质性内容）。</w:t>
      </w:r>
    </w:p>
    <w:p w14:paraId="357BCAC1">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二、供应商在签订合同时应提供的资料：</w:t>
      </w:r>
    </w:p>
    <w:p w14:paraId="1F8C8450">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1、该政府采购项目的投标文件（纸质或DPF格式的电子投标文件）；</w:t>
      </w:r>
    </w:p>
    <w:p w14:paraId="7D8FC535">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2、针对该项目评审时评审委员会提出的质询答复（纸质并签章）；</w:t>
      </w:r>
    </w:p>
    <w:p w14:paraId="313908CE">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3、该政府采购项目中标通知书；</w:t>
      </w:r>
    </w:p>
    <w:p w14:paraId="61241829">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4、供应商法人授权委托书（法人到场并签字的除外）；</w:t>
      </w:r>
    </w:p>
    <w:p w14:paraId="69FC93E2">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5、供应商被授权人身份证件（法人到场并签字的除外）；</w:t>
      </w:r>
    </w:p>
    <w:p w14:paraId="4E7B679E">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6、供应商和采购人约定的其它内容（不得超出招标采购文件实质性内容）。</w:t>
      </w:r>
    </w:p>
    <w:p w14:paraId="1A35CE4A">
      <w:pPr>
        <w:pStyle w:val="79"/>
        <w:spacing w:beforeLines="0" w:afterLines="0" w:line="440" w:lineRule="exact"/>
        <w:ind w:left="0" w:firstLine="420" w:firstLineChars="200"/>
        <w:rPr>
          <w:rFonts w:ascii="宋体" w:hAnsi="宋体" w:cs="宋体"/>
          <w:color w:val="000000" w:themeColor="text1"/>
          <w:sz w:val="30"/>
          <w:szCs w:val="30"/>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三、本合同签订后二个工作日内有采购人在“周口市政府采购网”上进行合同公示。</w:t>
      </w:r>
    </w:p>
    <w:p w14:paraId="4ADC4F3E">
      <w:pPr>
        <w:pStyle w:val="79"/>
        <w:spacing w:beforeLines="0" w:afterLines="0" w:line="440" w:lineRule="exact"/>
        <w:ind w:left="0"/>
        <w:jc w:val="center"/>
        <w:rPr>
          <w:rFonts w:ascii="宋体" w:hAnsi="宋体" w:cs="宋体"/>
          <w:bCs/>
          <w:color w:val="000000" w:themeColor="text1"/>
          <w:sz w:val="32"/>
          <w:szCs w:val="32"/>
          <w14:textFill>
            <w14:solidFill>
              <w14:schemeClr w14:val="tx1"/>
            </w14:solidFill>
          </w14:textFill>
        </w:rPr>
      </w:pPr>
    </w:p>
    <w:p w14:paraId="0A9242B5">
      <w:pPr>
        <w:pStyle w:val="79"/>
        <w:spacing w:beforeLines="0" w:afterLines="0" w:line="440" w:lineRule="exact"/>
        <w:ind w:left="0"/>
        <w:jc w:val="center"/>
        <w:rPr>
          <w:rFonts w:ascii="宋体" w:hAnsi="宋体" w:cs="宋体"/>
          <w:color w:val="000000" w:themeColor="text1"/>
          <w:sz w:val="32"/>
          <w:szCs w:val="32"/>
          <w14:textFill>
            <w14:solidFill>
              <w14:schemeClr w14:val="tx1"/>
            </w14:solidFill>
          </w14:textFill>
        </w:rPr>
      </w:pPr>
      <w:r>
        <w:rPr>
          <w:rFonts w:hint="eastAsia" w:ascii="宋体" w:hAnsi="宋体" w:cs="宋体"/>
          <w:bCs/>
          <w:color w:val="000000" w:themeColor="text1"/>
          <w:sz w:val="32"/>
          <w:szCs w:val="32"/>
          <w14:textFill>
            <w14:solidFill>
              <w14:schemeClr w14:val="tx1"/>
            </w14:solidFill>
          </w14:textFill>
        </w:rPr>
        <w:t>供应商履约验收指引</w:t>
      </w:r>
    </w:p>
    <w:p w14:paraId="696C388B">
      <w:pPr>
        <w:pStyle w:val="79"/>
        <w:spacing w:beforeLines="0" w:afterLines="0" w:line="440" w:lineRule="exact"/>
        <w:ind w:left="0"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1、供应商不得擅自变更合同标的服务内容；</w:t>
      </w:r>
    </w:p>
    <w:p w14:paraId="49CB1283">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2、不得以次充优，随意降低服务标准和水平；</w:t>
      </w:r>
    </w:p>
    <w:p w14:paraId="781ED274">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3、对因客观上采购人采购需求发生变化造成的，应提供采、供双方的纸质备忘录材料；</w:t>
      </w:r>
    </w:p>
    <w:p w14:paraId="69A458CB">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4、在满足验收条件5个工作日内通知采购人组织验收；</w:t>
      </w:r>
    </w:p>
    <w:p w14:paraId="70549643">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5、供应商应提供需验收服务的清单、标准、达到的水平等量化资料；</w:t>
      </w:r>
    </w:p>
    <w:p w14:paraId="3F0381DA">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6、采、供双方约定的验收机构及相关人员组成情况。</w:t>
      </w:r>
    </w:p>
    <w:p w14:paraId="2E8A7A08">
      <w:pPr>
        <w:pStyle w:val="79"/>
        <w:spacing w:beforeLines="0" w:afterLines="0" w:line="440" w:lineRule="exact"/>
        <w:ind w:left="0"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7、督促采购人在项目验收结束并达到相关要求后一个工作日内，在“周口市政府采购网”上进行“履约验收”公示。</w:t>
      </w:r>
    </w:p>
    <w:p w14:paraId="04B932D7">
      <w:pPr>
        <w:pStyle w:val="3"/>
        <w:spacing w:line="500" w:lineRule="exact"/>
        <w:jc w:val="both"/>
        <w:rPr>
          <w:rFonts w:ascii="宋体" w:hAnsi="宋体" w:cs="宋体"/>
          <w:color w:val="000000" w:themeColor="text1"/>
          <w:sz w:val="21"/>
          <w:szCs w:val="21"/>
          <w14:textFill>
            <w14:solidFill>
              <w14:schemeClr w14:val="tx1"/>
            </w14:solidFill>
          </w14:textFill>
        </w:rPr>
      </w:pPr>
    </w:p>
    <w:p w14:paraId="277E97C6">
      <w:pPr>
        <w:pStyle w:val="3"/>
        <w:spacing w:line="500" w:lineRule="exact"/>
        <w:rPr>
          <w:rFonts w:ascii="宋体" w:hAnsi="宋体" w:cs="宋体"/>
          <w:color w:val="000000" w:themeColor="text1"/>
          <w:sz w:val="44"/>
          <w:szCs w:val="44"/>
          <w14:textFill>
            <w14:solidFill>
              <w14:schemeClr w14:val="tx1"/>
            </w14:solidFill>
          </w14:textFill>
        </w:rPr>
      </w:pPr>
    </w:p>
    <w:p w14:paraId="1ECC79A6">
      <w:pPr>
        <w:pStyle w:val="3"/>
        <w:spacing w:line="500" w:lineRule="exact"/>
        <w:rPr>
          <w:rFonts w:ascii="宋体" w:hAnsi="宋体" w:cs="宋体"/>
          <w:color w:val="000000" w:themeColor="text1"/>
          <w:sz w:val="44"/>
          <w:szCs w:val="44"/>
          <w14:textFill>
            <w14:solidFill>
              <w14:schemeClr w14:val="tx1"/>
            </w14:solidFill>
          </w14:textFill>
        </w:rPr>
      </w:pPr>
    </w:p>
    <w:p w14:paraId="5844A142">
      <w:pPr>
        <w:pStyle w:val="3"/>
        <w:spacing w:line="500" w:lineRule="exact"/>
        <w:rPr>
          <w:rFonts w:ascii="宋体" w:hAnsi="宋体" w:cs="宋体"/>
          <w:color w:val="000000" w:themeColor="text1"/>
          <w:sz w:val="44"/>
          <w:szCs w:val="44"/>
          <w14:textFill>
            <w14:solidFill>
              <w14:schemeClr w14:val="tx1"/>
            </w14:solidFill>
          </w14:textFill>
        </w:rPr>
      </w:pPr>
      <w:r>
        <w:rPr>
          <w:rFonts w:hint="eastAsia" w:ascii="宋体" w:hAnsi="宋体" w:cs="宋体"/>
          <w:color w:val="000000" w:themeColor="text1"/>
          <w:sz w:val="44"/>
          <w:szCs w:val="44"/>
          <w14:textFill>
            <w14:solidFill>
              <w14:schemeClr w14:val="tx1"/>
            </w14:solidFill>
          </w14:textFill>
        </w:rPr>
        <w:t>服务合同内容</w:t>
      </w:r>
    </w:p>
    <w:p w14:paraId="03D49DBA">
      <w:pPr>
        <w:spacing w:line="360" w:lineRule="auto"/>
        <w:ind w:firstLine="420" w:firstLineChars="200"/>
        <w:rPr>
          <w:rFonts w:ascii="宋体" w:hAnsi="宋体" w:cs="宋体"/>
          <w:color w:val="000000" w:themeColor="text1"/>
          <w:szCs w:val="27"/>
          <w14:textFill>
            <w14:solidFill>
              <w14:schemeClr w14:val="tx1"/>
            </w14:solidFill>
          </w14:textFill>
        </w:rPr>
      </w:pPr>
    </w:p>
    <w:p w14:paraId="79DB9B48">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w:t>
      </w:r>
    </w:p>
    <w:p w14:paraId="5EE697E4">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供应商（乙方）：</w:t>
      </w:r>
    </w:p>
    <w:p w14:paraId="0316F83E">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签订地点：</w:t>
      </w:r>
    </w:p>
    <w:p w14:paraId="627B3AA3">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项目名称：</w:t>
      </w:r>
    </w:p>
    <w:p w14:paraId="724251F9">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项目编号：</w:t>
      </w:r>
    </w:p>
    <w:p w14:paraId="4ED3D27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财政委托号：</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(财政资金项目必须填写)</w:t>
      </w:r>
    </w:p>
    <w:p w14:paraId="6A7E1BC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本项目经批准采用</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采购方式，经本项目评审委员会认真评审，决定将采购合同授予乙方。为进一步明确双方的责任，确保合同的顺利履行，根据《中华人民共和国政府采购法》、《中华人民共和国民法典》之规定，经甲乙双方充分协商，特订立本合同，以便共同遵守。</w:t>
      </w:r>
    </w:p>
    <w:p w14:paraId="7FD6102C">
      <w:pPr>
        <w:spacing w:line="360" w:lineRule="auto"/>
        <w:ind w:firstLine="422" w:firstLineChars="200"/>
        <w:rPr>
          <w:rFonts w:ascii="宋体" w:hAnsi="宋体" w:cs="宋体"/>
          <w:color w:val="000000" w:themeColor="text1"/>
          <w:u w:val="single"/>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第一条</w:t>
      </w:r>
      <w:r>
        <w:rPr>
          <w:rFonts w:hint="eastAsia" w:ascii="宋体" w:hAnsi="宋体" w:cs="宋体"/>
          <w:color w:val="000000" w:themeColor="text1"/>
          <w:szCs w:val="27"/>
          <w14:textFill>
            <w14:solidFill>
              <w14:schemeClr w14:val="tx1"/>
            </w14:solidFill>
          </w14:textFill>
        </w:rPr>
        <w:t>   服务的内容、标准、数量和价格：（若服务项目过多则见附表，如有附表则必须加盖印章）</w:t>
      </w:r>
    </w:p>
    <w:tbl>
      <w:tblPr>
        <w:tblStyle w:val="26"/>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B848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4DA8201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服务内容</w:t>
            </w:r>
          </w:p>
        </w:tc>
        <w:tc>
          <w:tcPr>
            <w:tcW w:w="1623" w:type="dxa"/>
          </w:tcPr>
          <w:p w14:paraId="1DA9B91D">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标准水平</w:t>
            </w:r>
          </w:p>
        </w:tc>
        <w:tc>
          <w:tcPr>
            <w:tcW w:w="902" w:type="dxa"/>
          </w:tcPr>
          <w:p w14:paraId="74B5F84D">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单位</w:t>
            </w:r>
          </w:p>
        </w:tc>
        <w:tc>
          <w:tcPr>
            <w:tcW w:w="902" w:type="dxa"/>
          </w:tcPr>
          <w:p w14:paraId="3AD9F038">
            <w:pPr>
              <w:spacing w:line="360"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数量</w:t>
            </w:r>
          </w:p>
        </w:tc>
        <w:tc>
          <w:tcPr>
            <w:tcW w:w="1071" w:type="dxa"/>
          </w:tcPr>
          <w:p w14:paraId="1F118F7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单价</w:t>
            </w:r>
          </w:p>
        </w:tc>
        <w:tc>
          <w:tcPr>
            <w:tcW w:w="1250" w:type="dxa"/>
          </w:tcPr>
          <w:p w14:paraId="1C6012AA">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小计</w:t>
            </w:r>
          </w:p>
        </w:tc>
        <w:tc>
          <w:tcPr>
            <w:tcW w:w="1106" w:type="dxa"/>
          </w:tcPr>
          <w:p w14:paraId="290A941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备注</w:t>
            </w:r>
          </w:p>
        </w:tc>
      </w:tr>
      <w:tr w14:paraId="4B580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16B25F6">
            <w:pPr>
              <w:spacing w:line="360" w:lineRule="auto"/>
              <w:ind w:firstLine="420" w:firstLineChars="200"/>
              <w:rPr>
                <w:rFonts w:ascii="宋体" w:hAnsi="宋体" w:cs="宋体"/>
                <w:color w:val="000000" w:themeColor="text1"/>
                <w14:textFill>
                  <w14:solidFill>
                    <w14:schemeClr w14:val="tx1"/>
                  </w14:solidFill>
                </w14:textFill>
              </w:rPr>
            </w:pPr>
          </w:p>
        </w:tc>
        <w:tc>
          <w:tcPr>
            <w:tcW w:w="1623" w:type="dxa"/>
          </w:tcPr>
          <w:p w14:paraId="080B6B68">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27E79E0F">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5AC2F9A2">
            <w:pPr>
              <w:spacing w:line="360" w:lineRule="auto"/>
              <w:ind w:firstLine="420" w:firstLineChars="200"/>
              <w:rPr>
                <w:rFonts w:ascii="宋体" w:hAnsi="宋体" w:cs="宋体"/>
                <w:color w:val="000000" w:themeColor="text1"/>
                <w14:textFill>
                  <w14:solidFill>
                    <w14:schemeClr w14:val="tx1"/>
                  </w14:solidFill>
                </w14:textFill>
              </w:rPr>
            </w:pPr>
          </w:p>
        </w:tc>
        <w:tc>
          <w:tcPr>
            <w:tcW w:w="1071" w:type="dxa"/>
          </w:tcPr>
          <w:p w14:paraId="3D020C19">
            <w:pPr>
              <w:spacing w:line="360" w:lineRule="auto"/>
              <w:ind w:firstLine="420" w:firstLineChars="200"/>
              <w:rPr>
                <w:rFonts w:ascii="宋体" w:hAnsi="宋体" w:cs="宋体"/>
                <w:color w:val="000000" w:themeColor="text1"/>
                <w14:textFill>
                  <w14:solidFill>
                    <w14:schemeClr w14:val="tx1"/>
                  </w14:solidFill>
                </w14:textFill>
              </w:rPr>
            </w:pPr>
          </w:p>
        </w:tc>
        <w:tc>
          <w:tcPr>
            <w:tcW w:w="1250" w:type="dxa"/>
          </w:tcPr>
          <w:p w14:paraId="599590D5">
            <w:pPr>
              <w:spacing w:line="360" w:lineRule="auto"/>
              <w:ind w:firstLine="420" w:firstLineChars="200"/>
              <w:rPr>
                <w:rFonts w:ascii="宋体" w:hAnsi="宋体" w:cs="宋体"/>
                <w:color w:val="000000" w:themeColor="text1"/>
                <w14:textFill>
                  <w14:solidFill>
                    <w14:schemeClr w14:val="tx1"/>
                  </w14:solidFill>
                </w14:textFill>
              </w:rPr>
            </w:pPr>
          </w:p>
        </w:tc>
        <w:tc>
          <w:tcPr>
            <w:tcW w:w="1106" w:type="dxa"/>
          </w:tcPr>
          <w:p w14:paraId="71CC5031">
            <w:pPr>
              <w:spacing w:line="360" w:lineRule="auto"/>
              <w:ind w:firstLine="420" w:firstLineChars="200"/>
              <w:rPr>
                <w:rFonts w:ascii="宋体" w:hAnsi="宋体" w:cs="宋体"/>
                <w:color w:val="000000" w:themeColor="text1"/>
                <w14:textFill>
                  <w14:solidFill>
                    <w14:schemeClr w14:val="tx1"/>
                  </w14:solidFill>
                </w14:textFill>
              </w:rPr>
            </w:pPr>
          </w:p>
        </w:tc>
      </w:tr>
      <w:tr w14:paraId="1423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253E85AC">
            <w:pPr>
              <w:spacing w:line="360" w:lineRule="auto"/>
              <w:ind w:firstLine="420" w:firstLineChars="200"/>
              <w:rPr>
                <w:rFonts w:ascii="宋体" w:hAnsi="宋体" w:cs="宋体"/>
                <w:color w:val="000000" w:themeColor="text1"/>
                <w14:textFill>
                  <w14:solidFill>
                    <w14:schemeClr w14:val="tx1"/>
                  </w14:solidFill>
                </w14:textFill>
              </w:rPr>
            </w:pPr>
          </w:p>
        </w:tc>
        <w:tc>
          <w:tcPr>
            <w:tcW w:w="1623" w:type="dxa"/>
          </w:tcPr>
          <w:p w14:paraId="5ECA1165">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17F2ECD5">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1F4F27B8">
            <w:pPr>
              <w:spacing w:line="360" w:lineRule="auto"/>
              <w:ind w:firstLine="420" w:firstLineChars="200"/>
              <w:rPr>
                <w:rFonts w:ascii="宋体" w:hAnsi="宋体" w:cs="宋体"/>
                <w:color w:val="000000" w:themeColor="text1"/>
                <w14:textFill>
                  <w14:solidFill>
                    <w14:schemeClr w14:val="tx1"/>
                  </w14:solidFill>
                </w14:textFill>
              </w:rPr>
            </w:pPr>
          </w:p>
        </w:tc>
        <w:tc>
          <w:tcPr>
            <w:tcW w:w="1071" w:type="dxa"/>
          </w:tcPr>
          <w:p w14:paraId="6674C99D">
            <w:pPr>
              <w:spacing w:line="360" w:lineRule="auto"/>
              <w:ind w:firstLine="420" w:firstLineChars="200"/>
              <w:rPr>
                <w:rFonts w:ascii="宋体" w:hAnsi="宋体" w:cs="宋体"/>
                <w:color w:val="000000" w:themeColor="text1"/>
                <w14:textFill>
                  <w14:solidFill>
                    <w14:schemeClr w14:val="tx1"/>
                  </w14:solidFill>
                </w14:textFill>
              </w:rPr>
            </w:pPr>
          </w:p>
        </w:tc>
        <w:tc>
          <w:tcPr>
            <w:tcW w:w="1250" w:type="dxa"/>
          </w:tcPr>
          <w:p w14:paraId="2C61BFC0">
            <w:pPr>
              <w:spacing w:line="360" w:lineRule="auto"/>
              <w:ind w:firstLine="420" w:firstLineChars="200"/>
              <w:rPr>
                <w:rFonts w:ascii="宋体" w:hAnsi="宋体" w:cs="宋体"/>
                <w:color w:val="000000" w:themeColor="text1"/>
                <w14:textFill>
                  <w14:solidFill>
                    <w14:schemeClr w14:val="tx1"/>
                  </w14:solidFill>
                </w14:textFill>
              </w:rPr>
            </w:pPr>
          </w:p>
        </w:tc>
        <w:tc>
          <w:tcPr>
            <w:tcW w:w="1106" w:type="dxa"/>
          </w:tcPr>
          <w:p w14:paraId="38F8A438">
            <w:pPr>
              <w:spacing w:line="360" w:lineRule="auto"/>
              <w:ind w:firstLine="420" w:firstLineChars="200"/>
              <w:rPr>
                <w:rFonts w:ascii="宋体" w:hAnsi="宋体" w:cs="宋体"/>
                <w:color w:val="000000" w:themeColor="text1"/>
                <w14:textFill>
                  <w14:solidFill>
                    <w14:schemeClr w14:val="tx1"/>
                  </w14:solidFill>
                </w14:textFill>
              </w:rPr>
            </w:pPr>
          </w:p>
        </w:tc>
      </w:tr>
      <w:tr w14:paraId="7C171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24D5152">
            <w:pPr>
              <w:spacing w:line="360" w:lineRule="auto"/>
              <w:ind w:firstLine="420" w:firstLineChars="200"/>
              <w:rPr>
                <w:rFonts w:ascii="宋体" w:hAnsi="宋体" w:cs="宋体"/>
                <w:color w:val="000000" w:themeColor="text1"/>
                <w14:textFill>
                  <w14:solidFill>
                    <w14:schemeClr w14:val="tx1"/>
                  </w14:solidFill>
                </w14:textFill>
              </w:rPr>
            </w:pPr>
          </w:p>
        </w:tc>
        <w:tc>
          <w:tcPr>
            <w:tcW w:w="1623" w:type="dxa"/>
          </w:tcPr>
          <w:p w14:paraId="1B55DF68">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75A0FC22">
            <w:pPr>
              <w:spacing w:line="360" w:lineRule="auto"/>
              <w:ind w:firstLine="420" w:firstLineChars="200"/>
              <w:rPr>
                <w:rFonts w:ascii="宋体" w:hAnsi="宋体" w:cs="宋体"/>
                <w:color w:val="000000" w:themeColor="text1"/>
                <w14:textFill>
                  <w14:solidFill>
                    <w14:schemeClr w14:val="tx1"/>
                  </w14:solidFill>
                </w14:textFill>
              </w:rPr>
            </w:pPr>
          </w:p>
        </w:tc>
        <w:tc>
          <w:tcPr>
            <w:tcW w:w="902" w:type="dxa"/>
          </w:tcPr>
          <w:p w14:paraId="0A9D6470">
            <w:pPr>
              <w:spacing w:line="360" w:lineRule="auto"/>
              <w:ind w:firstLine="420" w:firstLineChars="200"/>
              <w:rPr>
                <w:rFonts w:ascii="宋体" w:hAnsi="宋体" w:cs="宋体"/>
                <w:color w:val="000000" w:themeColor="text1"/>
                <w14:textFill>
                  <w14:solidFill>
                    <w14:schemeClr w14:val="tx1"/>
                  </w14:solidFill>
                </w14:textFill>
              </w:rPr>
            </w:pPr>
          </w:p>
        </w:tc>
        <w:tc>
          <w:tcPr>
            <w:tcW w:w="1071" w:type="dxa"/>
          </w:tcPr>
          <w:p w14:paraId="00C58EB4">
            <w:pPr>
              <w:spacing w:line="360" w:lineRule="auto"/>
              <w:ind w:firstLine="420" w:firstLineChars="200"/>
              <w:rPr>
                <w:rFonts w:ascii="宋体" w:hAnsi="宋体" w:cs="宋体"/>
                <w:color w:val="000000" w:themeColor="text1"/>
                <w14:textFill>
                  <w14:solidFill>
                    <w14:schemeClr w14:val="tx1"/>
                  </w14:solidFill>
                </w14:textFill>
              </w:rPr>
            </w:pPr>
          </w:p>
        </w:tc>
        <w:tc>
          <w:tcPr>
            <w:tcW w:w="1250" w:type="dxa"/>
          </w:tcPr>
          <w:p w14:paraId="45FB5854">
            <w:pPr>
              <w:spacing w:line="360" w:lineRule="auto"/>
              <w:ind w:firstLine="420" w:firstLineChars="200"/>
              <w:rPr>
                <w:rFonts w:ascii="宋体" w:hAnsi="宋体" w:cs="宋体"/>
                <w:color w:val="000000" w:themeColor="text1"/>
                <w14:textFill>
                  <w14:solidFill>
                    <w14:schemeClr w14:val="tx1"/>
                  </w14:solidFill>
                </w14:textFill>
              </w:rPr>
            </w:pPr>
          </w:p>
        </w:tc>
        <w:tc>
          <w:tcPr>
            <w:tcW w:w="1106" w:type="dxa"/>
          </w:tcPr>
          <w:p w14:paraId="10D22CA4">
            <w:pPr>
              <w:spacing w:line="360" w:lineRule="auto"/>
              <w:ind w:firstLine="420" w:firstLineChars="200"/>
              <w:rPr>
                <w:rFonts w:ascii="宋体" w:hAnsi="宋体" w:cs="宋体"/>
                <w:color w:val="000000" w:themeColor="text1"/>
                <w14:textFill>
                  <w14:solidFill>
                    <w14:schemeClr w14:val="tx1"/>
                  </w14:solidFill>
                </w14:textFill>
              </w:rPr>
            </w:pPr>
          </w:p>
        </w:tc>
      </w:tr>
      <w:tr w14:paraId="55120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4BE6CA1E">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合同总价款（大小写）：</w:t>
            </w:r>
          </w:p>
          <w:p w14:paraId="0000BBF0">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8"/>
                <w14:textFill>
                  <w14:solidFill>
                    <w14:schemeClr w14:val="tx1"/>
                  </w14:solidFill>
                </w14:textFill>
              </w:rPr>
              <w:t>备注：上述服务包含相关设备购置、人员工资及售后服务、税金、劳保基金、人员培训等费用。</w:t>
            </w:r>
          </w:p>
        </w:tc>
      </w:tr>
    </w:tbl>
    <w:p w14:paraId="07D72E08">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第二条  </w:t>
      </w:r>
      <w:r>
        <w:rPr>
          <w:rFonts w:hint="eastAsia" w:ascii="宋体" w:hAnsi="宋体" w:cs="宋体"/>
          <w:color w:val="000000" w:themeColor="text1"/>
          <w:szCs w:val="27"/>
          <w14:textFill>
            <w14:solidFill>
              <w14:schemeClr w14:val="tx1"/>
            </w14:solidFill>
          </w14:textFill>
        </w:rPr>
        <w:t>服务标准（包括达到的水平要求），按下列第（ ）项执行：</w:t>
      </w:r>
    </w:p>
    <w:p w14:paraId="597569AB">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①按国家标准执行；②按部颁标准执行；③若无以上标准，则应不低于同行业服务标准；④有特殊要求的，按甲乙双方在合同中商定的要求执行；</w:t>
      </w:r>
    </w:p>
    <w:p w14:paraId="640D183F">
      <w:pPr>
        <w:spacing w:line="360" w:lineRule="auto"/>
        <w:ind w:firstLine="420" w:firstLineChars="200"/>
        <w:rPr>
          <w:rFonts w:ascii="宋体" w:hAnsi="宋体" w:cs="宋体"/>
          <w:color w:val="000000" w:themeColor="text1"/>
          <w:szCs w:val="27"/>
          <w:u w:val="single"/>
          <w14:textFill>
            <w14:solidFill>
              <w14:schemeClr w14:val="tx1"/>
            </w14:solidFill>
          </w14:textFill>
        </w:rPr>
      </w:pPr>
      <w:r>
        <w:rPr>
          <w:rFonts w:hint="eastAsia" w:ascii="宋体" w:hAnsi="宋体" w:cs="宋体"/>
          <w:color w:val="000000" w:themeColor="text1"/>
          <w14:textFill>
            <w14:solidFill>
              <w14:schemeClr w14:val="tx1"/>
            </w14:solidFill>
          </w14:textFill>
        </w:rPr>
        <w:t>乙方提供的服务标准和水平应与招标采购文件规定的标准和水平相一致。</w:t>
      </w:r>
    </w:p>
    <w:p w14:paraId="3546F2C7">
      <w:pPr>
        <w:spacing w:line="360" w:lineRule="auto"/>
        <w:ind w:firstLine="422" w:firstLineChars="200"/>
        <w:rPr>
          <w:rFonts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第三条  </w:t>
      </w:r>
      <w:r>
        <w:rPr>
          <w:rFonts w:hint="eastAsia" w:ascii="宋体" w:hAnsi="宋体" w:cs="宋体"/>
          <w:color w:val="000000" w:themeColor="text1"/>
          <w:szCs w:val="27"/>
          <w14:textFill>
            <w14:solidFill>
              <w14:schemeClr w14:val="tx1"/>
            </w14:solidFill>
          </w14:textFill>
        </w:rPr>
        <w:t>服务的方式、方法、、地点和期限</w:t>
      </w:r>
    </w:p>
    <w:p w14:paraId="431B0912">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1、服务方式：</w:t>
      </w:r>
    </w:p>
    <w:p w14:paraId="1354A7D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2、服务方法：</w:t>
      </w:r>
    </w:p>
    <w:p w14:paraId="0F786D41">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2、服务地点：</w:t>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r>
        <w:rPr>
          <w:rFonts w:hint="eastAsia" w:ascii="宋体" w:hAnsi="宋体" w:cs="宋体"/>
          <w:color w:val="000000" w:themeColor="text1"/>
          <w:szCs w:val="27"/>
          <w14:textFill>
            <w14:solidFill>
              <w14:schemeClr w14:val="tx1"/>
            </w14:solidFill>
          </w14:textFill>
        </w:rPr>
        <w:softHyphen/>
      </w:r>
    </w:p>
    <w:p w14:paraId="28F558FE">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3、服务期限：</w:t>
      </w:r>
    </w:p>
    <w:p w14:paraId="4E24384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第四条  费用及支付方式</w:t>
      </w:r>
    </w:p>
    <w:p w14:paraId="118C722F">
      <w:pPr>
        <w:pStyle w:val="9"/>
        <w:kinsoku w:val="0"/>
        <w:overflowPunct w:val="0"/>
        <w:spacing w:after="0"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(一)本项目费用有以下组成：</w:t>
      </w:r>
    </w:p>
    <w:p w14:paraId="7CEEA1DA">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1、XX 万元；</w:t>
      </w:r>
    </w:p>
    <w:p w14:paraId="6419A1A2">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 万元；</w:t>
      </w:r>
    </w:p>
    <w:p w14:paraId="3C4C556C">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p>
    <w:p w14:paraId="3E96BA98">
      <w:pPr>
        <w:pStyle w:val="9"/>
        <w:kinsoku w:val="0"/>
        <w:overflowPunct w:val="0"/>
        <w:spacing w:after="0"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(二)费用支付方式：</w:t>
      </w:r>
    </w:p>
    <w:p w14:paraId="5F3633CB">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1、XXXX；</w:t>
      </w:r>
    </w:p>
    <w:p w14:paraId="0C692F45">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2、XXXX ；</w:t>
      </w:r>
    </w:p>
    <w:p w14:paraId="0501B9FD">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3、在支付前甲方对乙方的服务进行考核或验收，合格的支付相应款 项。乙方须向甲方出具合法有效完整的完税发票及凭证资料进行支付结算。</w:t>
      </w:r>
    </w:p>
    <w:p w14:paraId="1783B9F1">
      <w:pPr>
        <w:pStyle w:val="9"/>
        <w:kinsoku w:val="0"/>
        <w:overflowPunct w:val="0"/>
        <w:spacing w:after="0"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 xml:space="preserve">第五条  付款条件   </w:t>
      </w:r>
      <w:r>
        <w:rPr>
          <w:rFonts w:hint="eastAsia" w:ascii="宋体" w:hAnsi="宋体" w:cs="宋体"/>
          <w:color w:val="000000" w:themeColor="text1"/>
          <w14:textFill>
            <w14:solidFill>
              <w14:schemeClr w14:val="tx1"/>
            </w14:solidFill>
          </w14:textFill>
        </w:rPr>
        <w:t xml:space="preserve">               </w:t>
      </w:r>
    </w:p>
    <w:p w14:paraId="43F10E8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本合同以人民币付款。</w:t>
      </w:r>
    </w:p>
    <w:p w14:paraId="2119268E">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该项目是否实行预付款：</w:t>
      </w:r>
    </w:p>
    <w:p w14:paraId="4DE09AD0">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实行预付款的条件和比例：</w:t>
      </w:r>
    </w:p>
    <w:p w14:paraId="54761DD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合同款项结算方式和支付比例：   </w:t>
      </w:r>
    </w:p>
    <w:p w14:paraId="3E9CEA97">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(具体付款方式</w:t>
      </w:r>
      <w:r>
        <w:rPr>
          <w:rFonts w:hint="eastAsia" w:ascii="宋体" w:hAnsi="宋体" w:cs="宋体"/>
          <w:color w:val="000000" w:themeColor="text1"/>
          <w:u w:val="single"/>
          <w14:textFill>
            <w14:solidFill>
              <w14:schemeClr w14:val="tx1"/>
            </w14:solidFill>
          </w14:textFill>
        </w:rPr>
        <w:t>按投标人须知前附表以及采、购双方的具体约定</w:t>
      </w:r>
    </w:p>
    <w:p w14:paraId="1BC36F25">
      <w:pPr>
        <w:pStyle w:val="2"/>
        <w:kinsoku w:val="0"/>
        <w:overflowPunct w:val="0"/>
        <w:spacing w:before="0" w:after="0" w:line="360" w:lineRule="auto"/>
        <w:ind w:firstLine="422" w:firstLineChars="200"/>
        <w:rPr>
          <w:rFonts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第六条  验收方法</w:t>
      </w:r>
    </w:p>
    <w:p w14:paraId="1314350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2700D2E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0DFEED7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389FD64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348E376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检测、验收费用承担方式：</w:t>
      </w:r>
    </w:p>
    <w:p w14:paraId="598C3BE6">
      <w:pPr>
        <w:pStyle w:val="9"/>
        <w:kinsoku w:val="0"/>
        <w:overflowPunct w:val="0"/>
        <w:spacing w:after="0"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第七条 知识产权</w:t>
      </w:r>
    </w:p>
    <w:p w14:paraId="6107BB22">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乙方应保证所提供的服务或其任何一部分均不会侵犯任何第三方的专利权、商标权或著作权。</w:t>
      </w:r>
    </w:p>
    <w:p w14:paraId="5EEBDFF8">
      <w:pPr>
        <w:pStyle w:val="2"/>
        <w:kinsoku w:val="0"/>
        <w:overflowPunct w:val="0"/>
        <w:spacing w:before="0" w:after="0" w:line="360" w:lineRule="auto"/>
        <w:ind w:firstLine="422" w:firstLineChars="200"/>
        <w:rPr>
          <w:rFonts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第八条 无产权瑕疵条款</w:t>
      </w:r>
    </w:p>
    <w:p w14:paraId="083BC31A">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78C05738">
      <w:pPr>
        <w:spacing w:line="360" w:lineRule="auto"/>
        <w:ind w:firstLine="422" w:firstLineChars="200"/>
        <w:rPr>
          <w:rFonts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第九条  </w:t>
      </w:r>
      <w:r>
        <w:rPr>
          <w:rFonts w:hint="eastAsia" w:ascii="宋体" w:hAnsi="宋体" w:cs="宋体"/>
          <w:color w:val="000000" w:themeColor="text1"/>
          <w:szCs w:val="27"/>
          <w14:textFill>
            <w14:solidFill>
              <w14:schemeClr w14:val="tx1"/>
            </w14:solidFill>
          </w14:textFill>
        </w:rPr>
        <w:t>履约（或质量）保证金</w:t>
      </w:r>
    </w:p>
    <w:p w14:paraId="6EF1393F">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403C1CD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2.若确需质量保证金的，质量保证金不得超过合同总价款的5%</w:t>
      </w:r>
    </w:p>
    <w:p w14:paraId="59EA30A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3.如乙方未能履行其合同规定的任何义务，甲方有权从履约保证金中取得补偿。</w:t>
      </w:r>
    </w:p>
    <w:p w14:paraId="3FC6441F">
      <w:pPr>
        <w:pStyle w:val="2"/>
        <w:kinsoku w:val="0"/>
        <w:overflowPunct w:val="0"/>
        <w:spacing w:before="0" w:after="0" w:line="360" w:lineRule="auto"/>
        <w:ind w:firstLine="422" w:firstLineChars="200"/>
        <w:rPr>
          <w:rFonts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第十条 甲方的权利和义务</w:t>
      </w:r>
    </w:p>
    <w:p w14:paraId="6E1A436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60B60BE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1D9D145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3、负责检查监督乙方管理工作的实施及制度的执行情况。</w:t>
      </w:r>
    </w:p>
    <w:p w14:paraId="3595CED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4、根据本合同规定，按时向乙方支付应付服务费用。</w:t>
      </w:r>
    </w:p>
    <w:p w14:paraId="04C6016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5、国家法律、法规所规定由甲方承担的其他责任               </w:t>
      </w:r>
    </w:p>
    <w:p w14:paraId="1284F2D7">
      <w:pPr>
        <w:pStyle w:val="9"/>
        <w:kinsoku w:val="0"/>
        <w:overflowPunct w:val="0"/>
        <w:spacing w:after="0"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第十一条 乙方的权利和义务</w:t>
      </w:r>
    </w:p>
    <w:p w14:paraId="72FA68F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1、对本合同规定的委托服务范围内的项目享有管理权及服务义务。</w:t>
      </w:r>
    </w:p>
    <w:p w14:paraId="1E1AF50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2、根据本合同的规定向甲方收取相关服务费用，并有权在本项目管理范围内管理及合理使用。</w:t>
      </w:r>
    </w:p>
    <w:p w14:paraId="2B58766A">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3、及时向甲方通告本项目服务范围内有关服务的重大事项，及时配合处理投诉。</w:t>
      </w:r>
    </w:p>
    <w:p w14:paraId="3A3CE47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4、接受项目行业管理部门及政府有关部门的指导，接受甲方的监督。</w:t>
      </w:r>
    </w:p>
    <w:p w14:paraId="1E9C1B5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5、国家法律、法规所规定由乙方承担的其它责任。</w:t>
      </w:r>
    </w:p>
    <w:p w14:paraId="054B734E">
      <w:pPr>
        <w:pStyle w:val="9"/>
        <w:kinsoku w:val="0"/>
        <w:overflowPunct w:val="0"/>
        <w:spacing w:after="0"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第十二条 违约责任</w:t>
      </w:r>
    </w:p>
    <w:p w14:paraId="34AC2DE0">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1、甲乙双方必须遵守本合同并执行合同中的各项规定，保证本合同的正常履行。</w:t>
      </w:r>
    </w:p>
    <w:p w14:paraId="4CC2D388">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2、甲方逾期付款的，除应及时付足款项外，应向乙方偿付欠款总额万分之 /天的违约金；逾期付款超过 天的，乙方有权终止合同。</w:t>
      </w:r>
    </w:p>
    <w:p w14:paraId="4D402294">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365C249">
      <w:pPr>
        <w:pStyle w:val="9"/>
        <w:kinsoku w:val="0"/>
        <w:overflowPunct w:val="0"/>
        <w:spacing w:after="0"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4、变更、中止或者终止合同，有过错的一方应当承担赔偿责任，双方都有过错的，各自承担相应的责任。</w:t>
      </w:r>
    </w:p>
    <w:p w14:paraId="1C398A09">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第十三条 </w:t>
      </w:r>
      <w:r>
        <w:rPr>
          <w:rFonts w:hint="eastAsia" w:ascii="宋体" w:hAnsi="宋体" w:cs="宋体"/>
          <w:bCs/>
          <w:color w:val="000000" w:themeColor="text1"/>
          <w14:textFill>
            <w14:solidFill>
              <w14:schemeClr w14:val="tx1"/>
            </w14:solidFill>
          </w14:textFill>
        </w:rPr>
        <w:t>转让与分包</w:t>
      </w:r>
    </w:p>
    <w:p w14:paraId="358707A0">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除甲方事先书面同意外，乙方不得部分转让或全部转让其应履行的合同义务。</w:t>
      </w:r>
    </w:p>
    <w:p w14:paraId="59711AA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0F066F37">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第十四条 </w:t>
      </w:r>
      <w:r>
        <w:rPr>
          <w:rFonts w:hint="eastAsia" w:ascii="宋体" w:hAnsi="宋体" w:cs="宋体"/>
          <w:bCs/>
          <w:color w:val="000000" w:themeColor="text1"/>
          <w14:textFill>
            <w14:solidFill>
              <w14:schemeClr w14:val="tx1"/>
            </w14:solidFill>
          </w14:textFill>
        </w:rPr>
        <w:t>合同文件及资料的使用</w:t>
      </w:r>
    </w:p>
    <w:p w14:paraId="4550338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772C9A7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除非执行合同需要，在事先未得到甲方同意的情况下，乙方不得使用前款所列的任何文件和资料。</w:t>
      </w:r>
    </w:p>
    <w:p w14:paraId="4B0ED843">
      <w:pPr>
        <w:pStyle w:val="2"/>
        <w:kinsoku w:val="0"/>
        <w:overflowPunct w:val="0"/>
        <w:spacing w:before="0" w:after="0" w:line="360" w:lineRule="auto"/>
        <w:ind w:firstLine="422" w:firstLineChars="200"/>
        <w:rPr>
          <w:rFonts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第十五条 不可抗力事件处理</w:t>
      </w:r>
    </w:p>
    <w:p w14:paraId="0AF33719">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w:t>
      </w:r>
      <w:r>
        <w:rPr>
          <w:rFonts w:hint="eastAsia" w:ascii="宋体" w:hAnsi="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5A1B2D2">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0FC756F">
      <w:pPr>
        <w:pStyle w:val="2"/>
        <w:kinsoku w:val="0"/>
        <w:overflowPunct w:val="0"/>
        <w:spacing w:before="0" w:after="0" w:line="360" w:lineRule="auto"/>
        <w:ind w:firstLine="422" w:firstLineChars="200"/>
        <w:rPr>
          <w:rFonts w:ascii="宋体" w:hAnsi="宋体" w:cs="宋体"/>
          <w:color w:val="000000" w:themeColor="text1"/>
          <w:kern w:val="2"/>
          <w:sz w:val="21"/>
          <w:szCs w:val="27"/>
          <w14:textFill>
            <w14:solidFill>
              <w14:schemeClr w14:val="tx1"/>
            </w14:solidFill>
          </w14:textFill>
        </w:rPr>
      </w:pPr>
      <w:r>
        <w:rPr>
          <w:rFonts w:hint="eastAsia" w:ascii="宋体" w:hAnsi="宋体" w:cs="宋体"/>
          <w:color w:val="000000" w:themeColor="text1"/>
          <w:kern w:val="2"/>
          <w:sz w:val="21"/>
          <w:szCs w:val="27"/>
          <w14:textFill>
            <w14:solidFill>
              <w14:schemeClr w14:val="tx1"/>
            </w14:solidFill>
          </w14:textFill>
        </w:rPr>
        <w:t>第十六条 合同纠纷调处</w:t>
      </w:r>
    </w:p>
    <w:p w14:paraId="2985D63E">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w:t>
      </w:r>
      <w:r>
        <w:rPr>
          <w:rFonts w:hint="eastAsia" w:ascii="宋体" w:hAnsi="宋体" w:cs="宋体"/>
          <w:color w:val="000000" w:themeColor="text1"/>
          <w:szCs w:val="27"/>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7E9BA667">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14:textFill>
            <w14:solidFill>
              <w14:schemeClr w14:val="tx1"/>
            </w14:solidFill>
          </w14:textFill>
        </w:rPr>
        <w:t>2</w:t>
      </w:r>
      <w:r>
        <w:rPr>
          <w:rFonts w:hint="eastAsia" w:ascii="宋体" w:hAnsi="宋体" w:cs="宋体"/>
          <w:color w:val="000000" w:themeColor="text1"/>
          <w:szCs w:val="27"/>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000000" w:themeColor="text1"/>
          <w:szCs w:val="27"/>
          <w:u w:val="single"/>
          <w14:textFill>
            <w14:solidFill>
              <w14:schemeClr w14:val="tx1"/>
            </w14:solidFill>
          </w14:textFill>
        </w:rPr>
        <w:t>周口仲裁委员会</w:t>
      </w:r>
      <w:r>
        <w:rPr>
          <w:rFonts w:hint="eastAsia" w:ascii="宋体" w:hAnsi="宋体" w:cs="宋体"/>
          <w:color w:val="000000" w:themeColor="text1"/>
          <w:szCs w:val="27"/>
          <w14:textFill>
            <w14:solidFill>
              <w14:schemeClr w14:val="tx1"/>
            </w14:solidFill>
          </w14:textFill>
        </w:rPr>
        <w:t>申请仲裁。②向</w:t>
      </w:r>
      <w:r>
        <w:rPr>
          <w:rFonts w:hint="eastAsia" w:ascii="宋体" w:hAnsi="宋体" w:cs="宋体"/>
          <w:color w:val="000000" w:themeColor="text1"/>
          <w14:textFill>
            <w14:solidFill>
              <w14:schemeClr w14:val="tx1"/>
            </w14:solidFill>
          </w14:textFill>
        </w:rPr>
        <w:t>合同签订地有级别管辖权的</w:t>
      </w:r>
      <w:r>
        <w:rPr>
          <w:rFonts w:hint="eastAsia" w:ascii="宋体" w:hAnsi="宋体" w:cs="宋体"/>
          <w:color w:val="000000" w:themeColor="text1"/>
          <w:szCs w:val="27"/>
          <w14:textFill>
            <w14:solidFill>
              <w14:schemeClr w14:val="tx1"/>
            </w14:solidFill>
          </w14:textFill>
        </w:rPr>
        <w:t>人民法院起诉。</w:t>
      </w:r>
    </w:p>
    <w:p w14:paraId="059F9C75">
      <w:pPr>
        <w:pStyle w:val="2"/>
        <w:kinsoku w:val="0"/>
        <w:overflowPunct w:val="0"/>
        <w:spacing w:before="0" w:after="0" w:line="360" w:lineRule="auto"/>
        <w:ind w:firstLine="420" w:firstLineChars="200"/>
        <w:rPr>
          <w:rFonts w:ascii="宋体" w:hAnsi="宋体" w:cs="宋体"/>
          <w:b w:val="0"/>
          <w:bCs w:val="0"/>
          <w:color w:val="000000" w:themeColor="text1"/>
          <w:kern w:val="2"/>
          <w:sz w:val="21"/>
          <w:szCs w:val="27"/>
          <w14:textFill>
            <w14:solidFill>
              <w14:schemeClr w14:val="tx1"/>
            </w14:solidFill>
          </w14:textFill>
        </w:rPr>
      </w:pPr>
      <w:r>
        <w:rPr>
          <w:rFonts w:hint="eastAsia" w:ascii="宋体" w:hAnsi="宋体" w:cs="宋体"/>
          <w:b w:val="0"/>
          <w:bCs w:val="0"/>
          <w:color w:val="000000" w:themeColor="text1"/>
          <w:kern w:val="2"/>
          <w:sz w:val="21"/>
          <w:szCs w:val="27"/>
          <w14:textFill>
            <w14:solidFill>
              <w14:schemeClr w14:val="tx1"/>
            </w14:solidFill>
          </w14:textFill>
        </w:rPr>
        <w:t>3、甲、乙双方均有权利向本项目具有监管职能的政府采购监督管理部门举报反映对方在合同履约中的违法违纪行为。</w:t>
      </w:r>
    </w:p>
    <w:p w14:paraId="38A103F6">
      <w:pPr>
        <w:spacing w:line="360" w:lineRule="auto"/>
        <w:ind w:firstLine="422" w:firstLineChars="200"/>
        <w:rPr>
          <w:rFonts w:ascii="宋体" w:hAnsi="宋体" w:cs="宋体"/>
          <w:b/>
          <w:bCs/>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第十七条 其他</w:t>
      </w:r>
    </w:p>
    <w:p w14:paraId="16AAB589">
      <w:pPr>
        <w:spacing w:line="360" w:lineRule="auto"/>
        <w:ind w:firstLine="422" w:firstLineChars="200"/>
        <w:rPr>
          <w:rFonts w:ascii="宋体" w:hAnsi="宋体" w:cs="宋体"/>
          <w:color w:val="000000" w:themeColor="text1"/>
          <w:szCs w:val="27"/>
          <w14:textFill>
            <w14:solidFill>
              <w14:schemeClr w14:val="tx1"/>
            </w14:solidFill>
          </w14:textFill>
        </w:rPr>
      </w:pPr>
      <w:r>
        <w:rPr>
          <w:rFonts w:hint="eastAsia" w:ascii="宋体" w:hAnsi="宋体" w:cs="宋体"/>
          <w:b/>
          <w:bCs/>
          <w:color w:val="000000" w:themeColor="text1"/>
          <w:szCs w:val="27"/>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下列关于周口市公共资源交易中心政府采购代理机构名称</w:t>
      </w:r>
      <w:r>
        <w:rPr>
          <w:rFonts w:hint="eastAsia" w:ascii="宋体" w:hAnsi="宋体" w:cs="宋体"/>
          <w:color w:val="000000" w:themeColor="text1"/>
          <w:szCs w:val="27"/>
          <w:u w:val="single"/>
          <w14:textFill>
            <w14:solidFill>
              <w14:schemeClr w14:val="tx1"/>
            </w14:solidFill>
          </w14:textFill>
        </w:rPr>
        <w:t>某项目（项目编号：某编号）</w:t>
      </w:r>
      <w:r>
        <w:rPr>
          <w:rFonts w:hint="eastAsia" w:ascii="宋体" w:hAnsi="宋体" w:cs="宋体"/>
          <w:color w:val="000000" w:themeColor="text1"/>
          <w:szCs w:val="27"/>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30F61E9">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本合同一式</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份，甲乙双方各执</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份，自双方当事人签字盖章之日起生效。</w:t>
      </w:r>
    </w:p>
    <w:p w14:paraId="2BB444F5">
      <w:pPr>
        <w:spacing w:line="360" w:lineRule="auto"/>
        <w:ind w:firstLine="420" w:firstLineChars="200"/>
        <w:rPr>
          <w:rFonts w:ascii="宋体" w:hAnsi="宋体" w:cs="宋体"/>
          <w:color w:val="000000" w:themeColor="text1"/>
          <w:szCs w:val="27"/>
          <w14:textFill>
            <w14:solidFill>
              <w14:schemeClr w14:val="tx1"/>
            </w14:solidFill>
          </w14:textFill>
        </w:rPr>
      </w:pPr>
    </w:p>
    <w:p w14:paraId="085BAF97">
      <w:pPr>
        <w:pStyle w:val="35"/>
        <w:ind w:firstLine="210"/>
        <w:rPr>
          <w:rFonts w:ascii="宋体" w:hAnsi="宋体" w:cs="宋体"/>
          <w:color w:val="000000" w:themeColor="text1"/>
          <w14:textFill>
            <w14:solidFill>
              <w14:schemeClr w14:val="tx1"/>
            </w14:solidFill>
          </w14:textFill>
        </w:rPr>
      </w:pPr>
    </w:p>
    <w:p w14:paraId="1DEA27B9">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 xml:space="preserve">采购人（甲方）：    （公章）           供货人（乙方）：     （公章）  </w:t>
      </w:r>
    </w:p>
    <w:p w14:paraId="085C5E6F">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地址：                               地址：</w:t>
      </w:r>
    </w:p>
    <w:p w14:paraId="04B009CB">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法定代表人：                         法定代表人：</w:t>
      </w:r>
    </w:p>
    <w:p w14:paraId="61DDDA88">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szCs w:val="27"/>
          <w14:textFill>
            <w14:solidFill>
              <w14:schemeClr w14:val="tx1"/>
            </w14:solidFill>
          </w14:textFill>
        </w:rPr>
        <w:t>委托代理人：                         委托代理人：</w:t>
      </w:r>
    </w:p>
    <w:p w14:paraId="10280E8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电话：                               电话：</w:t>
      </w:r>
    </w:p>
    <w:p w14:paraId="4C07EC86">
      <w:pPr>
        <w:spacing w:line="360" w:lineRule="auto"/>
        <w:ind w:firstLine="420" w:firstLineChars="200"/>
        <w:rPr>
          <w:rFonts w:ascii="宋体" w:hAnsi="宋体" w:cs="宋体"/>
          <w:color w:val="000000" w:themeColor="text1"/>
          <w:szCs w:val="27"/>
          <w14:textFill>
            <w14:solidFill>
              <w14:schemeClr w14:val="tx1"/>
            </w14:solidFill>
          </w14:textFill>
        </w:rPr>
      </w:pPr>
      <w:r>
        <w:rPr>
          <w:rFonts w:hint="eastAsia" w:ascii="宋体" w:hAnsi="宋体" w:cs="宋体"/>
          <w:color w:val="000000" w:themeColor="text1"/>
          <w:szCs w:val="27"/>
          <w14:textFill>
            <w14:solidFill>
              <w14:schemeClr w14:val="tx1"/>
            </w14:solidFill>
          </w14:textFill>
        </w:rPr>
        <w:t>开户银行：                           开户银行：</w:t>
      </w:r>
    </w:p>
    <w:p w14:paraId="7190D615">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7"/>
          <w14:textFill>
            <w14:solidFill>
              <w14:schemeClr w14:val="tx1"/>
            </w14:solidFill>
          </w14:textFill>
        </w:rPr>
        <w:t>账号：                               账号：</w:t>
      </w:r>
    </w:p>
    <w:p w14:paraId="573EA0DC">
      <w:pPr>
        <w:spacing w:line="640" w:lineRule="exact"/>
        <w:ind w:firstLine="420" w:firstLineChars="200"/>
        <w:rPr>
          <w:rFonts w:ascii="宋体" w:hAnsi="宋体" w:cs="宋体"/>
          <w:color w:val="000000" w:themeColor="text1"/>
          <w:szCs w:val="27"/>
          <w:u w:val="single"/>
          <w14:textFill>
            <w14:solidFill>
              <w14:schemeClr w14:val="tx1"/>
            </w14:solidFill>
          </w14:textFill>
        </w:rPr>
      </w:pPr>
    </w:p>
    <w:p w14:paraId="059973C7">
      <w:pPr>
        <w:pStyle w:val="35"/>
        <w:ind w:firstLine="210"/>
        <w:jc w:val="center"/>
        <w:rPr>
          <w:b/>
          <w:color w:val="000000" w:themeColor="text1"/>
          <w:sz w:val="32"/>
          <w:szCs w:val="32"/>
          <w14:textFill>
            <w14:solidFill>
              <w14:schemeClr w14:val="tx1"/>
            </w14:solidFill>
          </w14:textFill>
        </w:rPr>
      </w:pPr>
      <w:r>
        <w:rPr>
          <w:rFonts w:hint="eastAsia" w:ascii="宋体" w:hAnsi="宋体" w:cs="宋体"/>
          <w:color w:val="000000" w:themeColor="text1"/>
          <w:szCs w:val="27"/>
          <w:u w:val="single"/>
          <w14:textFill>
            <w14:solidFill>
              <w14:schemeClr w14:val="tx1"/>
            </w14:solidFill>
          </w14:textFill>
        </w:rPr>
        <w:t>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 xml:space="preserve">日                      </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年</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月</w:t>
      </w:r>
      <w:r>
        <w:rPr>
          <w:rFonts w:hint="eastAsia" w:ascii="宋体" w:hAnsi="宋体" w:cs="宋体"/>
          <w:color w:val="000000" w:themeColor="text1"/>
          <w:szCs w:val="27"/>
          <w:u w:val="single"/>
          <w14:textFill>
            <w14:solidFill>
              <w14:schemeClr w14:val="tx1"/>
            </w14:solidFill>
          </w14:textFill>
        </w:rPr>
        <w:t xml:space="preserve">  </w:t>
      </w:r>
      <w:r>
        <w:rPr>
          <w:rFonts w:hint="eastAsia" w:ascii="宋体" w:hAnsi="宋体" w:cs="宋体"/>
          <w:color w:val="000000" w:themeColor="text1"/>
          <w:szCs w:val="27"/>
          <w14:textFill>
            <w14:solidFill>
              <w14:schemeClr w14:val="tx1"/>
            </w14:solidFill>
          </w14:textFill>
        </w:rPr>
        <w:t>日</w:t>
      </w:r>
    </w:p>
    <w:p w14:paraId="21746971">
      <w:pPr>
        <w:pStyle w:val="35"/>
        <w:ind w:firstLine="321"/>
        <w:jc w:val="center"/>
        <w:rPr>
          <w:b/>
          <w:color w:val="000000" w:themeColor="text1"/>
          <w:sz w:val="32"/>
          <w:szCs w:val="32"/>
          <w14:textFill>
            <w14:solidFill>
              <w14:schemeClr w14:val="tx1"/>
            </w14:solidFill>
          </w14:textFill>
        </w:rPr>
      </w:pPr>
    </w:p>
    <w:p w14:paraId="464DBB18">
      <w:pPr>
        <w:pStyle w:val="35"/>
        <w:ind w:firstLine="321"/>
        <w:jc w:val="center"/>
        <w:rPr>
          <w:b/>
          <w:color w:val="000000" w:themeColor="text1"/>
          <w:sz w:val="32"/>
          <w:szCs w:val="32"/>
          <w14:textFill>
            <w14:solidFill>
              <w14:schemeClr w14:val="tx1"/>
            </w14:solidFill>
          </w14:textFill>
        </w:rPr>
      </w:pPr>
    </w:p>
    <w:p w14:paraId="434006DA">
      <w:pPr>
        <w:pStyle w:val="35"/>
        <w:ind w:firstLine="321"/>
        <w:jc w:val="center"/>
        <w:rPr>
          <w:b/>
          <w:color w:val="000000" w:themeColor="text1"/>
          <w:sz w:val="32"/>
          <w:szCs w:val="32"/>
          <w14:textFill>
            <w14:solidFill>
              <w14:schemeClr w14:val="tx1"/>
            </w14:solidFill>
          </w14:textFill>
        </w:rPr>
      </w:pPr>
    </w:p>
    <w:p w14:paraId="6B2D083C">
      <w:pPr>
        <w:pStyle w:val="35"/>
        <w:ind w:firstLine="321"/>
        <w:jc w:val="center"/>
        <w:rPr>
          <w:b/>
          <w:color w:val="000000" w:themeColor="text1"/>
          <w:sz w:val="32"/>
          <w:szCs w:val="32"/>
          <w14:textFill>
            <w14:solidFill>
              <w14:schemeClr w14:val="tx1"/>
            </w14:solidFill>
          </w14:textFill>
        </w:rPr>
      </w:pPr>
    </w:p>
    <w:p w14:paraId="7A970360">
      <w:pPr>
        <w:pStyle w:val="35"/>
        <w:ind w:firstLine="321"/>
        <w:jc w:val="center"/>
        <w:rPr>
          <w:b/>
          <w:color w:val="000000" w:themeColor="text1"/>
          <w:sz w:val="32"/>
          <w:szCs w:val="32"/>
          <w14:textFill>
            <w14:solidFill>
              <w14:schemeClr w14:val="tx1"/>
            </w14:solidFill>
          </w14:textFill>
        </w:rPr>
      </w:pPr>
    </w:p>
    <w:p w14:paraId="622876F0">
      <w:pPr>
        <w:pStyle w:val="35"/>
        <w:ind w:firstLine="321"/>
        <w:jc w:val="center"/>
        <w:rPr>
          <w:b/>
          <w:color w:val="000000" w:themeColor="text1"/>
          <w:sz w:val="32"/>
          <w:szCs w:val="32"/>
          <w14:textFill>
            <w14:solidFill>
              <w14:schemeClr w14:val="tx1"/>
            </w14:solidFill>
          </w14:textFill>
        </w:rPr>
      </w:pPr>
    </w:p>
    <w:p w14:paraId="2FC0A7BB">
      <w:pPr>
        <w:pStyle w:val="35"/>
        <w:ind w:firstLine="321"/>
        <w:jc w:val="center"/>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周口市政府采购合同融资政策告知函</w:t>
      </w:r>
    </w:p>
    <w:p w14:paraId="6E17B542">
      <w:pPr>
        <w:pStyle w:val="35"/>
        <w:ind w:firstLine="240"/>
        <w:rPr>
          <w:rFonts w:asciiTheme="minorEastAsia" w:hAnsiTheme="minorEastAsia" w:eastAsiaTheme="minorEastAsia"/>
          <w:color w:val="000000" w:themeColor="text1"/>
          <w:sz w:val="24"/>
          <w14:textFill>
            <w14:solidFill>
              <w14:schemeClr w14:val="tx1"/>
            </w14:solidFill>
          </w14:textFill>
        </w:rPr>
      </w:pPr>
    </w:p>
    <w:p w14:paraId="2F3D1891">
      <w:pPr>
        <w:pStyle w:val="35"/>
        <w:ind w:firstLine="240"/>
        <w:rPr>
          <w:rFonts w:asciiTheme="minorEastAsia" w:hAnsiTheme="minorEastAsia" w:eastAsiaTheme="minorEastAsia"/>
          <w:color w:val="000000" w:themeColor="text1"/>
          <w:sz w:val="24"/>
          <w14:textFill>
            <w14:solidFill>
              <w14:schemeClr w14:val="tx1"/>
            </w14:solidFill>
          </w14:textFill>
        </w:rPr>
      </w:pPr>
    </w:p>
    <w:p w14:paraId="053E77EB">
      <w:pPr>
        <w:pStyle w:val="35"/>
        <w:ind w:firstLine="240"/>
        <w:rPr>
          <w:rFonts w:asciiTheme="minorEastAsia" w:hAnsiTheme="minorEastAsia" w:eastAsiaTheme="minorEastAsia"/>
          <w:color w:val="000000" w:themeColor="text1"/>
          <w:sz w:val="24"/>
          <w14:textFill>
            <w14:solidFill>
              <w14:schemeClr w14:val="tx1"/>
            </w14:solidFill>
          </w14:textFill>
        </w:rPr>
      </w:pPr>
    </w:p>
    <w:p w14:paraId="2A054178">
      <w:pPr>
        <w:pStyle w:val="35"/>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各供应商：</w:t>
      </w:r>
    </w:p>
    <w:p w14:paraId="428EA0FE">
      <w:pPr>
        <w:pStyle w:val="35"/>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欢迎贵公司参与周口市政府采购活动！</w:t>
      </w:r>
    </w:p>
    <w:p w14:paraId="2C7C5533">
      <w:pPr>
        <w:pStyle w:val="35"/>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64403D8">
      <w:pPr>
        <w:pStyle w:val="35"/>
        <w:ind w:firstLine="240"/>
        <w:rPr>
          <w:rFonts w:asciiTheme="minorEastAsia" w:hAnsiTheme="minorEastAsia" w:eastAsiaTheme="minorEastAsia"/>
          <w:color w:val="000000" w:themeColor="text1"/>
          <w:sz w:val="24"/>
          <w14:textFill>
            <w14:solidFill>
              <w14:schemeClr w14:val="tx1"/>
            </w14:solidFill>
          </w14:textFill>
        </w:rPr>
      </w:pPr>
      <w:r>
        <w:rPr>
          <w:rFonts w:hint="eastAsia" w:asciiTheme="minorEastAsia" w:hAnsiTheme="minorEastAsia" w:eastAsiaTheme="minorEastAsia"/>
          <w:color w:val="000000" w:themeColor="text1"/>
          <w:sz w:val="24"/>
          <w14:textFill>
            <w14:solidFill>
              <w14:schemeClr w14:val="tx1"/>
            </w14:solidFill>
          </w14:textFill>
        </w:rPr>
        <w:t>贷款渠道和提供贷款的金融机构，可在河南省政府采购网“河南省政府采购合同融资平台”查询联系。</w:t>
      </w:r>
    </w:p>
    <w:p w14:paraId="694CA1C3">
      <w:pPr>
        <w:pStyle w:val="23"/>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7349830E">
      <w:pPr>
        <w:pStyle w:val="23"/>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92F4084">
      <w:pPr>
        <w:pStyle w:val="23"/>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BD10467">
      <w:pPr>
        <w:pStyle w:val="23"/>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0BA64FD1">
      <w:pPr>
        <w:pStyle w:val="23"/>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51A6ECA8">
      <w:pPr>
        <w:pStyle w:val="23"/>
        <w:spacing w:before="0" w:beforeAutospacing="0" w:after="0" w:afterAutospacing="0" w:line="330" w:lineRule="atLeast"/>
        <w:rPr>
          <w:rFonts w:cs="仿宋_GB2312"/>
          <w:b/>
          <w:bCs/>
          <w:color w:val="000000" w:themeColor="text1"/>
          <w:sz w:val="21"/>
          <w:szCs w:val="21"/>
          <w14:textFill>
            <w14:solidFill>
              <w14:schemeClr w14:val="tx1"/>
            </w14:solidFill>
          </w14:textFill>
        </w:rPr>
      </w:pPr>
    </w:p>
    <w:p w14:paraId="47C8B0F1">
      <w:pPr>
        <w:pStyle w:val="35"/>
        <w:ind w:firstLine="0" w:firstLineChars="0"/>
        <w:rPr>
          <w:color w:val="000000" w:themeColor="text1"/>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00" w:usb3="00000000" w:csb0="00000000" w:csb1="00000000"/>
  </w:font>
  <w:font w:name="楷体_GB2312">
    <w:altName w:val="楷体"/>
    <w:panose1 w:val="020B0604020202020204"/>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E7AEC">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4A0C8D">
    <w:pPr>
      <w:pStyle w:val="19"/>
      <w:pBdr>
        <w:bottom w:val="none" w:color="auto" w:sz="0" w:space="0"/>
      </w:pBdr>
      <w:spacing w:line="160" w:lineRule="atLeast"/>
      <w:jc w:val="both"/>
      <w:rPr>
        <w:rFonts w:ascii="楷体_GB2312" w:eastAsia="楷体_GB2312"/>
        <w:sz w:val="28"/>
        <w:u w:val="single"/>
      </w:rPr>
    </w:pPr>
  </w:p>
  <w:p w14:paraId="78079073">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EE2C997"/>
    <w:multiLevelType w:val="singleLevel"/>
    <w:tmpl w:val="1EE2C997"/>
    <w:lvl w:ilvl="0" w:tentative="0">
      <w:start w:val="7"/>
      <w:numFmt w:val="chineseCounting"/>
      <w:suff w:val="nothing"/>
      <w:lvlText w:val="%1、"/>
      <w:lvlJc w:val="left"/>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M1ZTYwOGJhZmEwNDY3NDAwN2I0NDg4YTIyYjVlZDA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0D7F"/>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3764"/>
    <w:rsid w:val="000F7A85"/>
    <w:rsid w:val="00101C3F"/>
    <w:rsid w:val="00110380"/>
    <w:rsid w:val="00112A3E"/>
    <w:rsid w:val="00114EC3"/>
    <w:rsid w:val="0011768E"/>
    <w:rsid w:val="00120244"/>
    <w:rsid w:val="001223BE"/>
    <w:rsid w:val="00123AA2"/>
    <w:rsid w:val="00130057"/>
    <w:rsid w:val="001302F5"/>
    <w:rsid w:val="001337D6"/>
    <w:rsid w:val="00136327"/>
    <w:rsid w:val="00144E58"/>
    <w:rsid w:val="00146C5A"/>
    <w:rsid w:val="00146ED2"/>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03F"/>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2F26"/>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E5E38"/>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0BEE"/>
    <w:rsid w:val="005429D6"/>
    <w:rsid w:val="005507A4"/>
    <w:rsid w:val="00556822"/>
    <w:rsid w:val="00557571"/>
    <w:rsid w:val="005745F5"/>
    <w:rsid w:val="00575B7A"/>
    <w:rsid w:val="00576301"/>
    <w:rsid w:val="00577718"/>
    <w:rsid w:val="005812D3"/>
    <w:rsid w:val="005839B0"/>
    <w:rsid w:val="00586720"/>
    <w:rsid w:val="0058696C"/>
    <w:rsid w:val="00586FEC"/>
    <w:rsid w:val="005A0AEF"/>
    <w:rsid w:val="005A1487"/>
    <w:rsid w:val="005A5948"/>
    <w:rsid w:val="005A60F7"/>
    <w:rsid w:val="005B0990"/>
    <w:rsid w:val="005B3A63"/>
    <w:rsid w:val="005B7620"/>
    <w:rsid w:val="005C3659"/>
    <w:rsid w:val="005C4554"/>
    <w:rsid w:val="005C627C"/>
    <w:rsid w:val="005C7E72"/>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287C"/>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34B8B"/>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2F3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0E17"/>
    <w:rsid w:val="00AE701D"/>
    <w:rsid w:val="00AE7549"/>
    <w:rsid w:val="00AF7CA7"/>
    <w:rsid w:val="00B00A00"/>
    <w:rsid w:val="00B222CB"/>
    <w:rsid w:val="00B2244A"/>
    <w:rsid w:val="00B22C29"/>
    <w:rsid w:val="00B25B2C"/>
    <w:rsid w:val="00B261F9"/>
    <w:rsid w:val="00B353DE"/>
    <w:rsid w:val="00B46918"/>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09B7"/>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5DF0"/>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524F"/>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C0502"/>
    <w:rsid w:val="017C3055"/>
    <w:rsid w:val="019D55FE"/>
    <w:rsid w:val="01E8380F"/>
    <w:rsid w:val="02B07FF7"/>
    <w:rsid w:val="03184C92"/>
    <w:rsid w:val="03733BDF"/>
    <w:rsid w:val="03A308DC"/>
    <w:rsid w:val="03C96A46"/>
    <w:rsid w:val="040532BA"/>
    <w:rsid w:val="04176582"/>
    <w:rsid w:val="04221DEB"/>
    <w:rsid w:val="04431B8A"/>
    <w:rsid w:val="045C489C"/>
    <w:rsid w:val="051259ED"/>
    <w:rsid w:val="053202A0"/>
    <w:rsid w:val="05D872AE"/>
    <w:rsid w:val="05EA2DDC"/>
    <w:rsid w:val="0658219C"/>
    <w:rsid w:val="066978CE"/>
    <w:rsid w:val="06E8731C"/>
    <w:rsid w:val="07041580"/>
    <w:rsid w:val="07932A4C"/>
    <w:rsid w:val="07A31495"/>
    <w:rsid w:val="082135E4"/>
    <w:rsid w:val="08305FCC"/>
    <w:rsid w:val="08981963"/>
    <w:rsid w:val="08D27795"/>
    <w:rsid w:val="08DB1CFF"/>
    <w:rsid w:val="094A2D56"/>
    <w:rsid w:val="0A9E30AD"/>
    <w:rsid w:val="0AA7129C"/>
    <w:rsid w:val="0B745622"/>
    <w:rsid w:val="0BEB3B44"/>
    <w:rsid w:val="0C0644C0"/>
    <w:rsid w:val="0C7D22B4"/>
    <w:rsid w:val="0C9C4606"/>
    <w:rsid w:val="0D4E3C51"/>
    <w:rsid w:val="0D7D2A2D"/>
    <w:rsid w:val="0DD52427"/>
    <w:rsid w:val="0E1327A4"/>
    <w:rsid w:val="10D62AA4"/>
    <w:rsid w:val="117FFAD6"/>
    <w:rsid w:val="11E76E8F"/>
    <w:rsid w:val="12245E4A"/>
    <w:rsid w:val="12DA1AE3"/>
    <w:rsid w:val="13552B79"/>
    <w:rsid w:val="13793DF7"/>
    <w:rsid w:val="13BC5DB8"/>
    <w:rsid w:val="141C4A83"/>
    <w:rsid w:val="14354A58"/>
    <w:rsid w:val="14677422"/>
    <w:rsid w:val="14BC7AAB"/>
    <w:rsid w:val="152E6B10"/>
    <w:rsid w:val="153D44DC"/>
    <w:rsid w:val="15413A64"/>
    <w:rsid w:val="15BF1042"/>
    <w:rsid w:val="1656732A"/>
    <w:rsid w:val="17312619"/>
    <w:rsid w:val="181939B9"/>
    <w:rsid w:val="18D74DC1"/>
    <w:rsid w:val="1A2C531A"/>
    <w:rsid w:val="1AED58EF"/>
    <w:rsid w:val="1AEE25CF"/>
    <w:rsid w:val="1B6207BA"/>
    <w:rsid w:val="1B9A1D5A"/>
    <w:rsid w:val="1C197B20"/>
    <w:rsid w:val="1D017D68"/>
    <w:rsid w:val="1D2523F4"/>
    <w:rsid w:val="1D9E0AC4"/>
    <w:rsid w:val="1DCFA0A6"/>
    <w:rsid w:val="1E234C86"/>
    <w:rsid w:val="1E4A0464"/>
    <w:rsid w:val="1F397F3B"/>
    <w:rsid w:val="1F3A0BB5"/>
    <w:rsid w:val="1F6B0692"/>
    <w:rsid w:val="1FA92FCB"/>
    <w:rsid w:val="1FBF9624"/>
    <w:rsid w:val="20193BC8"/>
    <w:rsid w:val="204A64FA"/>
    <w:rsid w:val="20C4005A"/>
    <w:rsid w:val="21D02A2F"/>
    <w:rsid w:val="220D398C"/>
    <w:rsid w:val="2301566F"/>
    <w:rsid w:val="23FE273E"/>
    <w:rsid w:val="24165293"/>
    <w:rsid w:val="2482721D"/>
    <w:rsid w:val="248E19E6"/>
    <w:rsid w:val="24A10BF5"/>
    <w:rsid w:val="24D70B68"/>
    <w:rsid w:val="24DD793C"/>
    <w:rsid w:val="24E4241B"/>
    <w:rsid w:val="26323CB8"/>
    <w:rsid w:val="26540445"/>
    <w:rsid w:val="267B565F"/>
    <w:rsid w:val="26AB07CC"/>
    <w:rsid w:val="26FE73E3"/>
    <w:rsid w:val="287B63A6"/>
    <w:rsid w:val="28A658E2"/>
    <w:rsid w:val="29484ADD"/>
    <w:rsid w:val="29613C02"/>
    <w:rsid w:val="2971717E"/>
    <w:rsid w:val="2A397C18"/>
    <w:rsid w:val="2A5015D5"/>
    <w:rsid w:val="2A7E65DE"/>
    <w:rsid w:val="2AF63392"/>
    <w:rsid w:val="2B122F8A"/>
    <w:rsid w:val="2B9351F9"/>
    <w:rsid w:val="2BA67492"/>
    <w:rsid w:val="2C66791C"/>
    <w:rsid w:val="2C743D22"/>
    <w:rsid w:val="2CFF1572"/>
    <w:rsid w:val="2D221D01"/>
    <w:rsid w:val="2D676A80"/>
    <w:rsid w:val="2D7A3266"/>
    <w:rsid w:val="2DC26724"/>
    <w:rsid w:val="2E161C89"/>
    <w:rsid w:val="2EA8720D"/>
    <w:rsid w:val="2F5F2B72"/>
    <w:rsid w:val="2F7E0E2B"/>
    <w:rsid w:val="2FB841F6"/>
    <w:rsid w:val="2FBE97B2"/>
    <w:rsid w:val="30515682"/>
    <w:rsid w:val="312513B2"/>
    <w:rsid w:val="31B042BF"/>
    <w:rsid w:val="31F12401"/>
    <w:rsid w:val="31FF5F72"/>
    <w:rsid w:val="32035D60"/>
    <w:rsid w:val="320504D2"/>
    <w:rsid w:val="326E6953"/>
    <w:rsid w:val="33030EB6"/>
    <w:rsid w:val="33523A32"/>
    <w:rsid w:val="34586FDF"/>
    <w:rsid w:val="35415CC5"/>
    <w:rsid w:val="35FD3059"/>
    <w:rsid w:val="366E2AEA"/>
    <w:rsid w:val="36D23A94"/>
    <w:rsid w:val="3701357C"/>
    <w:rsid w:val="373A9085"/>
    <w:rsid w:val="376940D0"/>
    <w:rsid w:val="376D0FD3"/>
    <w:rsid w:val="37936580"/>
    <w:rsid w:val="37DEAF69"/>
    <w:rsid w:val="37E919AB"/>
    <w:rsid w:val="38204506"/>
    <w:rsid w:val="38B36EDA"/>
    <w:rsid w:val="38F071E0"/>
    <w:rsid w:val="38FD3BD9"/>
    <w:rsid w:val="39321D68"/>
    <w:rsid w:val="39E0568E"/>
    <w:rsid w:val="39FE4185"/>
    <w:rsid w:val="3A06128C"/>
    <w:rsid w:val="3A0A0D7C"/>
    <w:rsid w:val="3ABE1B66"/>
    <w:rsid w:val="3AE601D9"/>
    <w:rsid w:val="3BAE6CD9"/>
    <w:rsid w:val="3BFF5C62"/>
    <w:rsid w:val="3C3000ED"/>
    <w:rsid w:val="3C687FDC"/>
    <w:rsid w:val="3D2263DC"/>
    <w:rsid w:val="3D232399"/>
    <w:rsid w:val="3D2E2D19"/>
    <w:rsid w:val="3D31181A"/>
    <w:rsid w:val="3DB75371"/>
    <w:rsid w:val="3DC87CB2"/>
    <w:rsid w:val="3E477DDC"/>
    <w:rsid w:val="3EDB2CE7"/>
    <w:rsid w:val="3EEE643E"/>
    <w:rsid w:val="3F1749BD"/>
    <w:rsid w:val="3F3F4631"/>
    <w:rsid w:val="3F4C5993"/>
    <w:rsid w:val="3F4F365B"/>
    <w:rsid w:val="3F9A5B70"/>
    <w:rsid w:val="407707ED"/>
    <w:rsid w:val="41093759"/>
    <w:rsid w:val="41380196"/>
    <w:rsid w:val="41415EFF"/>
    <w:rsid w:val="41BC4D07"/>
    <w:rsid w:val="41C23CEA"/>
    <w:rsid w:val="41D026B4"/>
    <w:rsid w:val="41F12821"/>
    <w:rsid w:val="42663E53"/>
    <w:rsid w:val="426C1EA8"/>
    <w:rsid w:val="44DA785B"/>
    <w:rsid w:val="452567EA"/>
    <w:rsid w:val="46886BA6"/>
    <w:rsid w:val="479E1ADC"/>
    <w:rsid w:val="47F15329"/>
    <w:rsid w:val="48524AAD"/>
    <w:rsid w:val="486F19CC"/>
    <w:rsid w:val="490552AA"/>
    <w:rsid w:val="495042D1"/>
    <w:rsid w:val="49CBD0AA"/>
    <w:rsid w:val="4A4E6A63"/>
    <w:rsid w:val="4B771FE9"/>
    <w:rsid w:val="4B7A4CDC"/>
    <w:rsid w:val="4BA85AB3"/>
    <w:rsid w:val="4D84279B"/>
    <w:rsid w:val="4ED98DFE"/>
    <w:rsid w:val="4F711231"/>
    <w:rsid w:val="4F9273F2"/>
    <w:rsid w:val="4FBFEB98"/>
    <w:rsid w:val="4FFA680C"/>
    <w:rsid w:val="50981A4B"/>
    <w:rsid w:val="51739FFB"/>
    <w:rsid w:val="52390069"/>
    <w:rsid w:val="52432DFD"/>
    <w:rsid w:val="528D1696"/>
    <w:rsid w:val="52CB2821"/>
    <w:rsid w:val="53843E07"/>
    <w:rsid w:val="542F765C"/>
    <w:rsid w:val="54914939"/>
    <w:rsid w:val="54EB5EC1"/>
    <w:rsid w:val="554D13F6"/>
    <w:rsid w:val="55747599"/>
    <w:rsid w:val="55DB3175"/>
    <w:rsid w:val="55ED6538"/>
    <w:rsid w:val="55FBD628"/>
    <w:rsid w:val="57580486"/>
    <w:rsid w:val="58C85C32"/>
    <w:rsid w:val="58DF11CE"/>
    <w:rsid w:val="59162E41"/>
    <w:rsid w:val="59DA41E0"/>
    <w:rsid w:val="59FF41DA"/>
    <w:rsid w:val="5A2424B3"/>
    <w:rsid w:val="5A3906A0"/>
    <w:rsid w:val="5A9919E3"/>
    <w:rsid w:val="5AF57F9C"/>
    <w:rsid w:val="5B2A7B0A"/>
    <w:rsid w:val="5B417B6B"/>
    <w:rsid w:val="5B54373E"/>
    <w:rsid w:val="5B7A1AC0"/>
    <w:rsid w:val="5BC745F2"/>
    <w:rsid w:val="5BCA3A6F"/>
    <w:rsid w:val="5CA161B2"/>
    <w:rsid w:val="5D57FA32"/>
    <w:rsid w:val="5D981C22"/>
    <w:rsid w:val="5DB1138B"/>
    <w:rsid w:val="5DCF9EAC"/>
    <w:rsid w:val="5DE721CD"/>
    <w:rsid w:val="5DFECB96"/>
    <w:rsid w:val="5DFFB259"/>
    <w:rsid w:val="5E8F0A52"/>
    <w:rsid w:val="5ECC1A86"/>
    <w:rsid w:val="5EE21916"/>
    <w:rsid w:val="5F4417E0"/>
    <w:rsid w:val="5F88669E"/>
    <w:rsid w:val="5FEB2CB4"/>
    <w:rsid w:val="5FFB2638"/>
    <w:rsid w:val="5FFB6B37"/>
    <w:rsid w:val="60B725C7"/>
    <w:rsid w:val="61466F04"/>
    <w:rsid w:val="622F04A1"/>
    <w:rsid w:val="62707B3A"/>
    <w:rsid w:val="62DFC52D"/>
    <w:rsid w:val="63BF48A1"/>
    <w:rsid w:val="63FD89BA"/>
    <w:rsid w:val="645C0879"/>
    <w:rsid w:val="64741C1C"/>
    <w:rsid w:val="648C064A"/>
    <w:rsid w:val="656B3097"/>
    <w:rsid w:val="65866B7E"/>
    <w:rsid w:val="65874666"/>
    <w:rsid w:val="65AD41FB"/>
    <w:rsid w:val="65FFC5DD"/>
    <w:rsid w:val="660109D5"/>
    <w:rsid w:val="66286FC8"/>
    <w:rsid w:val="66AB4942"/>
    <w:rsid w:val="67EF165D"/>
    <w:rsid w:val="681A3FD0"/>
    <w:rsid w:val="687951D6"/>
    <w:rsid w:val="68AB69AF"/>
    <w:rsid w:val="68D653C8"/>
    <w:rsid w:val="68D85250"/>
    <w:rsid w:val="68FF1F32"/>
    <w:rsid w:val="690802CD"/>
    <w:rsid w:val="698D4180"/>
    <w:rsid w:val="6A771266"/>
    <w:rsid w:val="6AC50223"/>
    <w:rsid w:val="6AD77F57"/>
    <w:rsid w:val="6B0D0CE0"/>
    <w:rsid w:val="6B8601B8"/>
    <w:rsid w:val="6BD833F5"/>
    <w:rsid w:val="6C00528B"/>
    <w:rsid w:val="6C951E77"/>
    <w:rsid w:val="6CE6942D"/>
    <w:rsid w:val="6D1F0B58"/>
    <w:rsid w:val="6D3654A5"/>
    <w:rsid w:val="6D4D4500"/>
    <w:rsid w:val="6D821992"/>
    <w:rsid w:val="6EB24C26"/>
    <w:rsid w:val="6ED924EF"/>
    <w:rsid w:val="6F7F6C4D"/>
    <w:rsid w:val="6FBFD173"/>
    <w:rsid w:val="713954C7"/>
    <w:rsid w:val="71AD6C8E"/>
    <w:rsid w:val="72C84B0B"/>
    <w:rsid w:val="732465D9"/>
    <w:rsid w:val="732E26DE"/>
    <w:rsid w:val="74170E85"/>
    <w:rsid w:val="74571E53"/>
    <w:rsid w:val="74C7084D"/>
    <w:rsid w:val="752D9256"/>
    <w:rsid w:val="757D11BF"/>
    <w:rsid w:val="75DC35E9"/>
    <w:rsid w:val="76DAA32D"/>
    <w:rsid w:val="775F7CA6"/>
    <w:rsid w:val="777F2CE4"/>
    <w:rsid w:val="77DF9E70"/>
    <w:rsid w:val="77E93077"/>
    <w:rsid w:val="77F3D6FC"/>
    <w:rsid w:val="77FA11D3"/>
    <w:rsid w:val="77FB7A3C"/>
    <w:rsid w:val="77FD48D8"/>
    <w:rsid w:val="789E6834"/>
    <w:rsid w:val="79132AA2"/>
    <w:rsid w:val="79241862"/>
    <w:rsid w:val="797FB8EA"/>
    <w:rsid w:val="79DD67E6"/>
    <w:rsid w:val="79FFF942"/>
    <w:rsid w:val="7A04063C"/>
    <w:rsid w:val="7A5A19E9"/>
    <w:rsid w:val="7ACB78D7"/>
    <w:rsid w:val="7BA2010D"/>
    <w:rsid w:val="7BBA3B74"/>
    <w:rsid w:val="7BCF79D9"/>
    <w:rsid w:val="7BDF1CBE"/>
    <w:rsid w:val="7BFC4D88"/>
    <w:rsid w:val="7C1A4C7A"/>
    <w:rsid w:val="7C2B3C5E"/>
    <w:rsid w:val="7C444892"/>
    <w:rsid w:val="7C9D5748"/>
    <w:rsid w:val="7CAE7448"/>
    <w:rsid w:val="7D77EEC1"/>
    <w:rsid w:val="7D9DB2CF"/>
    <w:rsid w:val="7DEBD6FB"/>
    <w:rsid w:val="7DEF715E"/>
    <w:rsid w:val="7DF36BF7"/>
    <w:rsid w:val="7E4B4341"/>
    <w:rsid w:val="7E543E84"/>
    <w:rsid w:val="7E5C8FEA"/>
    <w:rsid w:val="7E5DD474"/>
    <w:rsid w:val="7E7BCF1D"/>
    <w:rsid w:val="7EB96EE8"/>
    <w:rsid w:val="7EC90255"/>
    <w:rsid w:val="7EDBC708"/>
    <w:rsid w:val="7EDFA6A8"/>
    <w:rsid w:val="7EF72D8F"/>
    <w:rsid w:val="7EF9576B"/>
    <w:rsid w:val="7F3217A8"/>
    <w:rsid w:val="7F3D8B3C"/>
    <w:rsid w:val="7F3DE2D1"/>
    <w:rsid w:val="7F3EAC37"/>
    <w:rsid w:val="7F7B62F2"/>
    <w:rsid w:val="7F9ECD7B"/>
    <w:rsid w:val="7FA69E66"/>
    <w:rsid w:val="7FAFF4F6"/>
    <w:rsid w:val="7FB3800F"/>
    <w:rsid w:val="7FCC5758"/>
    <w:rsid w:val="7FD36739"/>
    <w:rsid w:val="7FD7F1AC"/>
    <w:rsid w:val="7FDCB77B"/>
    <w:rsid w:val="7FE5ABBE"/>
    <w:rsid w:val="7FEC5DFB"/>
    <w:rsid w:val="7FF62995"/>
    <w:rsid w:val="7FF72D22"/>
    <w:rsid w:val="7FF74376"/>
    <w:rsid w:val="7FFBB373"/>
    <w:rsid w:val="7FFC75B9"/>
    <w:rsid w:val="7FFFA650"/>
    <w:rsid w:val="87DC2A10"/>
    <w:rsid w:val="89ADE2CF"/>
    <w:rsid w:val="8DE776A6"/>
    <w:rsid w:val="92E4EB4F"/>
    <w:rsid w:val="95B31647"/>
    <w:rsid w:val="96FF41F6"/>
    <w:rsid w:val="97D43330"/>
    <w:rsid w:val="97F51924"/>
    <w:rsid w:val="97FFCEDF"/>
    <w:rsid w:val="9BDAA39D"/>
    <w:rsid w:val="9D7AACFF"/>
    <w:rsid w:val="ABCA2E7F"/>
    <w:rsid w:val="ACDF917D"/>
    <w:rsid w:val="AFDB4B49"/>
    <w:rsid w:val="B3F744B0"/>
    <w:rsid w:val="B5DF75C8"/>
    <w:rsid w:val="B5FF8467"/>
    <w:rsid w:val="B6EBBF2B"/>
    <w:rsid w:val="BB6F7423"/>
    <w:rsid w:val="BBBF7B34"/>
    <w:rsid w:val="BC76EAB3"/>
    <w:rsid w:val="BD2E3865"/>
    <w:rsid w:val="BD7D33C0"/>
    <w:rsid w:val="BDB64E9B"/>
    <w:rsid w:val="BF7B27F6"/>
    <w:rsid w:val="BF7EFFB4"/>
    <w:rsid w:val="BFEEA36A"/>
    <w:rsid w:val="BFF9776D"/>
    <w:rsid w:val="BFFF4D4B"/>
    <w:rsid w:val="BFFFB4E7"/>
    <w:rsid w:val="C7B6986E"/>
    <w:rsid w:val="CF2F27E3"/>
    <w:rsid w:val="CFBFDF62"/>
    <w:rsid w:val="D3FB21FD"/>
    <w:rsid w:val="D67ACEE0"/>
    <w:rsid w:val="D7BF234E"/>
    <w:rsid w:val="D7EDE6BA"/>
    <w:rsid w:val="DCAF255C"/>
    <w:rsid w:val="DDED540A"/>
    <w:rsid w:val="DEEF0480"/>
    <w:rsid w:val="DF976F5B"/>
    <w:rsid w:val="DFF6EF77"/>
    <w:rsid w:val="E3F5FBF5"/>
    <w:rsid w:val="E40F245A"/>
    <w:rsid w:val="E6FE120B"/>
    <w:rsid w:val="E7FF0CC2"/>
    <w:rsid w:val="E9FDC4D5"/>
    <w:rsid w:val="EBFA4430"/>
    <w:rsid w:val="ECBB07B7"/>
    <w:rsid w:val="EDF912BF"/>
    <w:rsid w:val="EDFB24AC"/>
    <w:rsid w:val="EDFE0031"/>
    <w:rsid w:val="EE79ECCE"/>
    <w:rsid w:val="EEDBECCD"/>
    <w:rsid w:val="EEDF166F"/>
    <w:rsid w:val="EEFE8CA8"/>
    <w:rsid w:val="EEFFD859"/>
    <w:rsid w:val="EF8B69BC"/>
    <w:rsid w:val="EFAD88D7"/>
    <w:rsid w:val="EFBFD33E"/>
    <w:rsid w:val="EFDFE95C"/>
    <w:rsid w:val="F1DEC32D"/>
    <w:rsid w:val="F37C511F"/>
    <w:rsid w:val="F51E2D6A"/>
    <w:rsid w:val="F5D60B73"/>
    <w:rsid w:val="F7ECB2FF"/>
    <w:rsid w:val="F7FF933A"/>
    <w:rsid w:val="FA7791DB"/>
    <w:rsid w:val="FADFB4D6"/>
    <w:rsid w:val="FB2FC70A"/>
    <w:rsid w:val="FB3D1FBD"/>
    <w:rsid w:val="FB7D82C1"/>
    <w:rsid w:val="FB7D9872"/>
    <w:rsid w:val="FBF5FB62"/>
    <w:rsid w:val="FBFD43B7"/>
    <w:rsid w:val="FC196E81"/>
    <w:rsid w:val="FC5695B2"/>
    <w:rsid w:val="FCE77B47"/>
    <w:rsid w:val="FD7B590B"/>
    <w:rsid w:val="FDBBE8E0"/>
    <w:rsid w:val="FDCE3F92"/>
    <w:rsid w:val="FF3A621A"/>
    <w:rsid w:val="FF654DFE"/>
    <w:rsid w:val="FF7D0BF4"/>
    <w:rsid w:val="FF7E1921"/>
    <w:rsid w:val="FF7EFB56"/>
    <w:rsid w:val="FFA85B76"/>
    <w:rsid w:val="FFAF70E3"/>
    <w:rsid w:val="FFB9DCEB"/>
    <w:rsid w:val="FFBF5947"/>
    <w:rsid w:val="FFDB48AA"/>
    <w:rsid w:val="FFDEF005"/>
    <w:rsid w:val="FFDF7DF1"/>
    <w:rsid w:val="FFDFAEED"/>
    <w:rsid w:val="FFDFC8BC"/>
    <w:rsid w:val="FFE714E5"/>
    <w:rsid w:val="FFED9D38"/>
    <w:rsid w:val="FFF149D7"/>
    <w:rsid w:val="FFFDF29C"/>
    <w:rsid w:val="FFFE2DD8"/>
    <w:rsid w:val="FFFFA8F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spacing w:line="0" w:lineRule="atLeast"/>
      <w:jc w:val="center"/>
      <w:outlineLvl w:val="1"/>
    </w:pPr>
    <w:rPr>
      <w:kern w:val="0"/>
      <w:sz w:val="28"/>
    </w:rPr>
  </w:style>
  <w:style w:type="paragraph" w:styleId="4">
    <w:name w:val="heading 3"/>
    <w:basedOn w:val="1"/>
    <w:next w:val="1"/>
    <w:link w:val="38"/>
    <w:autoRedefine/>
    <w:qFormat/>
    <w:uiPriority w:val="0"/>
    <w:pPr>
      <w:keepNext/>
      <w:keepLines/>
      <w:spacing w:before="260" w:after="260" w:line="416" w:lineRule="auto"/>
      <w:outlineLvl w:val="2"/>
    </w:pPr>
    <w:rPr>
      <w:b/>
      <w:bCs/>
      <w:sz w:val="32"/>
      <w:szCs w:val="32"/>
    </w:rPr>
  </w:style>
  <w:style w:type="character" w:default="1" w:styleId="28">
    <w:name w:val="Default Paragraph Font"/>
    <w:autoRedefine/>
    <w:semiHidden/>
    <w:unhideWhenUsed/>
    <w:qFormat/>
    <w:uiPriority w:val="1"/>
  </w:style>
  <w:style w:type="table" w:default="1" w:styleId="26">
    <w:name w:val="Normal Table"/>
    <w:autoRedefine/>
    <w:semiHidden/>
    <w:unhideWhenUsed/>
    <w:qFormat/>
    <w:uiPriority w:val="99"/>
    <w:tblPr>
      <w:tblCellMar>
        <w:top w:w="0" w:type="dxa"/>
        <w:left w:w="108" w:type="dxa"/>
        <w:bottom w:w="0" w:type="dxa"/>
        <w:right w:w="108" w:type="dxa"/>
      </w:tblCellMar>
    </w:tblPr>
  </w:style>
  <w:style w:type="paragraph" w:styleId="5">
    <w:name w:val="caption"/>
    <w:basedOn w:val="1"/>
    <w:next w:val="1"/>
    <w:autoRedefine/>
    <w:qFormat/>
    <w:uiPriority w:val="0"/>
    <w:rPr>
      <w:rFonts w:ascii="Cambria" w:hAnsi="Cambria" w:eastAsia="黑体"/>
      <w:sz w:val="20"/>
    </w:rPr>
  </w:style>
  <w:style w:type="paragraph" w:styleId="6">
    <w:name w:val="Document Map"/>
    <w:basedOn w:val="1"/>
    <w:link w:val="46"/>
    <w:autoRedefine/>
    <w:qFormat/>
    <w:uiPriority w:val="0"/>
    <w:rPr>
      <w:rFonts w:ascii="宋体"/>
      <w:sz w:val="18"/>
      <w:szCs w:val="18"/>
    </w:rPr>
  </w:style>
  <w:style w:type="paragraph" w:styleId="7">
    <w:name w:val="annotation text"/>
    <w:basedOn w:val="1"/>
    <w:link w:val="45"/>
    <w:autoRedefine/>
    <w:qFormat/>
    <w:uiPriority w:val="0"/>
    <w:pPr>
      <w:jc w:val="left"/>
    </w:pPr>
  </w:style>
  <w:style w:type="paragraph" w:styleId="8">
    <w:name w:val="Body Text 3"/>
    <w:basedOn w:val="1"/>
    <w:autoRedefine/>
    <w:qFormat/>
    <w:uiPriority w:val="0"/>
    <w:pPr>
      <w:spacing w:after="120"/>
    </w:pPr>
    <w:rPr>
      <w:sz w:val="16"/>
      <w:szCs w:val="16"/>
    </w:rPr>
  </w:style>
  <w:style w:type="paragraph" w:styleId="9">
    <w:name w:val="Body Text"/>
    <w:basedOn w:val="1"/>
    <w:next w:val="10"/>
    <w:link w:val="43"/>
    <w:autoRedefine/>
    <w:qFormat/>
    <w:uiPriority w:val="99"/>
    <w:pPr>
      <w:spacing w:after="120"/>
    </w:pPr>
  </w:style>
  <w:style w:type="paragraph" w:styleId="10">
    <w:name w:val="Body Text 2"/>
    <w:basedOn w:val="1"/>
    <w:next w:val="9"/>
    <w:link w:val="65"/>
    <w:autoRedefine/>
    <w:qFormat/>
    <w:uiPriority w:val="0"/>
    <w:pPr>
      <w:spacing w:after="120" w:line="480" w:lineRule="auto"/>
    </w:pPr>
  </w:style>
  <w:style w:type="paragraph" w:styleId="11">
    <w:name w:val="Body Text Indent"/>
    <w:basedOn w:val="1"/>
    <w:next w:val="12"/>
    <w:autoRedefine/>
    <w:qFormat/>
    <w:uiPriority w:val="0"/>
    <w:pPr>
      <w:ind w:firstLine="632" w:firstLineChars="200"/>
    </w:pPr>
    <w:rPr>
      <w:rFonts w:ascii="仿宋_GB2312" w:hAnsi="华文楷体" w:eastAsia="仿宋_GB2312"/>
      <w:sz w:val="32"/>
    </w:rPr>
  </w:style>
  <w:style w:type="paragraph" w:styleId="12">
    <w:name w:val="envelope return"/>
    <w:basedOn w:val="1"/>
    <w:autoRedefine/>
    <w:qFormat/>
    <w:uiPriority w:val="99"/>
    <w:pPr>
      <w:snapToGrid w:val="0"/>
    </w:pPr>
    <w:rPr>
      <w:rFonts w:ascii="Arial" w:hAnsi="Arial"/>
    </w:rPr>
  </w:style>
  <w:style w:type="paragraph" w:styleId="13">
    <w:name w:val="List 2"/>
    <w:basedOn w:val="1"/>
    <w:autoRedefine/>
    <w:qFormat/>
    <w:uiPriority w:val="0"/>
    <w:pPr>
      <w:ind w:left="400" w:leftChars="200" w:hanging="200" w:hangingChars="200"/>
    </w:pPr>
  </w:style>
  <w:style w:type="paragraph" w:styleId="14">
    <w:name w:val="Plain Text"/>
    <w:basedOn w:val="1"/>
    <w:link w:val="51"/>
    <w:autoRedefine/>
    <w:qFormat/>
    <w:uiPriority w:val="99"/>
    <w:rPr>
      <w:rFonts w:ascii="宋体" w:hAnsi="Courier New"/>
      <w:szCs w:val="20"/>
    </w:rPr>
  </w:style>
  <w:style w:type="paragraph" w:styleId="15">
    <w:name w:val="Date"/>
    <w:basedOn w:val="1"/>
    <w:next w:val="1"/>
    <w:link w:val="47"/>
    <w:autoRedefine/>
    <w:qFormat/>
    <w:uiPriority w:val="0"/>
    <w:pPr>
      <w:ind w:left="100" w:leftChars="2500"/>
    </w:pPr>
  </w:style>
  <w:style w:type="paragraph" w:styleId="16">
    <w:name w:val="Body Text Indent 2"/>
    <w:basedOn w:val="1"/>
    <w:autoRedefine/>
    <w:qFormat/>
    <w:uiPriority w:val="0"/>
    <w:pPr>
      <w:spacing w:after="120" w:line="480" w:lineRule="auto"/>
      <w:ind w:left="420" w:leftChars="200"/>
    </w:pPr>
  </w:style>
  <w:style w:type="paragraph" w:styleId="17">
    <w:name w:val="Balloon Text"/>
    <w:basedOn w:val="1"/>
    <w:autoRedefine/>
    <w:qFormat/>
    <w:uiPriority w:val="0"/>
    <w:rPr>
      <w:sz w:val="18"/>
      <w:szCs w:val="18"/>
    </w:rPr>
  </w:style>
  <w:style w:type="paragraph" w:styleId="18">
    <w:name w:val="footer"/>
    <w:basedOn w:val="1"/>
    <w:link w:val="68"/>
    <w:autoRedefine/>
    <w:qFormat/>
    <w:uiPriority w:val="99"/>
    <w:pPr>
      <w:tabs>
        <w:tab w:val="center" w:pos="4153"/>
        <w:tab w:val="right" w:pos="8306"/>
      </w:tabs>
      <w:snapToGrid w:val="0"/>
      <w:jc w:val="left"/>
    </w:pPr>
    <w:rPr>
      <w:sz w:val="18"/>
      <w:szCs w:val="18"/>
    </w:rPr>
  </w:style>
  <w:style w:type="paragraph" w:styleId="19">
    <w:name w:val="header"/>
    <w:basedOn w:val="1"/>
    <w:link w:val="67"/>
    <w:autoRedefine/>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autoRedefine/>
    <w:qFormat/>
    <w:uiPriority w:val="39"/>
    <w:pPr>
      <w:spacing w:before="120" w:after="120"/>
      <w:jc w:val="left"/>
    </w:pPr>
    <w:rPr>
      <w:caps/>
    </w:rPr>
  </w:style>
  <w:style w:type="paragraph" w:styleId="21">
    <w:name w:val="footnote text"/>
    <w:basedOn w:val="1"/>
    <w:autoRedefine/>
    <w:qFormat/>
    <w:uiPriority w:val="99"/>
    <w:pPr>
      <w:snapToGrid w:val="0"/>
      <w:jc w:val="left"/>
    </w:pPr>
    <w:rPr>
      <w:sz w:val="18"/>
      <w:szCs w:val="18"/>
    </w:rPr>
  </w:style>
  <w:style w:type="paragraph" w:styleId="22">
    <w:name w:val="Message Header"/>
    <w:basedOn w:val="1"/>
    <w:autoRedefine/>
    <w:qFormat/>
    <w:uiPriority w:val="0"/>
    <w:pPr>
      <w:widowControl/>
      <w:shd w:val="pct20" w:color="000000" w:fill="auto"/>
      <w:ind w:left="1080" w:hanging="1080"/>
    </w:pPr>
    <w:rPr>
      <w:rFonts w:ascii="Cambria" w:hAnsi="Cambria" w:eastAsia="Cambria"/>
      <w:sz w:val="24"/>
    </w:rPr>
  </w:style>
  <w:style w:type="paragraph" w:styleId="23">
    <w:name w:val="Normal (Web)"/>
    <w:basedOn w:val="1"/>
    <w:autoRedefine/>
    <w:unhideWhenUsed/>
    <w:qFormat/>
    <w:uiPriority w:val="99"/>
    <w:pPr>
      <w:widowControl/>
      <w:spacing w:before="100" w:beforeAutospacing="1" w:after="100" w:afterAutospacing="1"/>
      <w:jc w:val="left"/>
    </w:pPr>
    <w:rPr>
      <w:rFonts w:ascii="宋体" w:hAnsi="宋体"/>
      <w:kern w:val="0"/>
      <w:sz w:val="24"/>
      <w:szCs w:val="20"/>
    </w:rPr>
  </w:style>
  <w:style w:type="paragraph" w:styleId="24">
    <w:name w:val="Body Text First Indent"/>
    <w:basedOn w:val="9"/>
    <w:next w:val="1"/>
    <w:link w:val="42"/>
    <w:autoRedefine/>
    <w:qFormat/>
    <w:uiPriority w:val="0"/>
    <w:pPr>
      <w:ind w:firstLine="420" w:firstLineChars="100"/>
    </w:pPr>
  </w:style>
  <w:style w:type="paragraph" w:styleId="25">
    <w:name w:val="Body Text First Indent 2"/>
    <w:basedOn w:val="11"/>
    <w:autoRedefine/>
    <w:qFormat/>
    <w:uiPriority w:val="99"/>
    <w:pPr>
      <w:tabs>
        <w:tab w:val="left" w:pos="0"/>
        <w:tab w:val="left" w:pos="993"/>
        <w:tab w:val="left" w:pos="1134"/>
      </w:tabs>
      <w:ind w:firstLine="420"/>
    </w:pPr>
  </w:style>
  <w:style w:type="table" w:styleId="27">
    <w:name w:val="Table Grid"/>
    <w:basedOn w:val="26"/>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9">
    <w:name w:val="Strong"/>
    <w:autoRedefine/>
    <w:qFormat/>
    <w:uiPriority w:val="22"/>
    <w:rPr>
      <w:b/>
      <w:bCs/>
    </w:rPr>
  </w:style>
  <w:style w:type="character" w:styleId="30">
    <w:name w:val="page number"/>
    <w:basedOn w:val="28"/>
    <w:autoRedefine/>
    <w:qFormat/>
    <w:uiPriority w:val="0"/>
  </w:style>
  <w:style w:type="character" w:styleId="31">
    <w:name w:val="FollowedHyperlink"/>
    <w:basedOn w:val="28"/>
    <w:autoRedefine/>
    <w:qFormat/>
    <w:uiPriority w:val="0"/>
    <w:rPr>
      <w:color w:val="000000"/>
      <w:u w:val="none"/>
    </w:rPr>
  </w:style>
  <w:style w:type="character" w:styleId="32">
    <w:name w:val="Hyperlink"/>
    <w:autoRedefine/>
    <w:qFormat/>
    <w:uiPriority w:val="0"/>
    <w:rPr>
      <w:color w:val="333333"/>
      <w:u w:val="none"/>
    </w:rPr>
  </w:style>
  <w:style w:type="character" w:styleId="33">
    <w:name w:val="annotation reference"/>
    <w:autoRedefine/>
    <w:qFormat/>
    <w:uiPriority w:val="99"/>
    <w:rPr>
      <w:sz w:val="21"/>
    </w:rPr>
  </w:style>
  <w:style w:type="paragraph" w:customStyle="1" w:styleId="34">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BodyText1I"/>
    <w:basedOn w:val="36"/>
    <w:autoRedefine/>
    <w:qFormat/>
    <w:uiPriority w:val="99"/>
    <w:pPr>
      <w:ind w:firstLine="420" w:firstLineChars="100"/>
    </w:pPr>
  </w:style>
  <w:style w:type="paragraph" w:customStyle="1" w:styleId="36">
    <w:name w:val="BodyText"/>
    <w:basedOn w:val="1"/>
    <w:autoRedefine/>
    <w:qFormat/>
    <w:uiPriority w:val="99"/>
    <w:pPr>
      <w:spacing w:after="120"/>
    </w:pPr>
  </w:style>
  <w:style w:type="paragraph" w:customStyle="1" w:styleId="37">
    <w:name w:val="无间隔1"/>
    <w:next w:val="5"/>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38">
    <w:name w:val="标题 3 字符"/>
    <w:link w:val="4"/>
    <w:autoRedefine/>
    <w:semiHidden/>
    <w:qFormat/>
    <w:uiPriority w:val="0"/>
    <w:rPr>
      <w:b/>
      <w:bCs/>
      <w:kern w:val="2"/>
      <w:sz w:val="32"/>
      <w:szCs w:val="32"/>
    </w:rPr>
  </w:style>
  <w:style w:type="character" w:customStyle="1" w:styleId="39">
    <w:name w:val="font231"/>
    <w:autoRedefine/>
    <w:qFormat/>
    <w:uiPriority w:val="0"/>
    <w:rPr>
      <w:rFonts w:hint="eastAsia" w:ascii="宋体" w:hAnsi="宋体" w:eastAsia="宋体" w:cs="宋体"/>
      <w:color w:val="000000"/>
      <w:sz w:val="22"/>
      <w:szCs w:val="22"/>
      <w:u w:val="none"/>
    </w:rPr>
  </w:style>
  <w:style w:type="character" w:customStyle="1" w:styleId="40">
    <w:name w:val="font11"/>
    <w:autoRedefine/>
    <w:qFormat/>
    <w:uiPriority w:val="0"/>
    <w:rPr>
      <w:rFonts w:hint="default" w:ascii="Times New Roman" w:hAnsi="Times New Roman" w:cs="Times New Roman"/>
      <w:color w:val="000000"/>
      <w:sz w:val="18"/>
      <w:szCs w:val="18"/>
      <w:u w:val="none"/>
    </w:rPr>
  </w:style>
  <w:style w:type="character" w:customStyle="1" w:styleId="41">
    <w:name w:val="font191"/>
    <w:autoRedefine/>
    <w:qFormat/>
    <w:uiPriority w:val="0"/>
    <w:rPr>
      <w:rFonts w:hint="default" w:ascii="Calibri" w:hAnsi="Calibri" w:cs="Calibri"/>
      <w:color w:val="000000"/>
      <w:sz w:val="22"/>
      <w:szCs w:val="22"/>
      <w:u w:val="none"/>
    </w:rPr>
  </w:style>
  <w:style w:type="character" w:customStyle="1" w:styleId="42">
    <w:name w:val="正文文本首行缩进 字符"/>
    <w:link w:val="24"/>
    <w:autoRedefine/>
    <w:qFormat/>
    <w:uiPriority w:val="0"/>
    <w:rPr>
      <w:kern w:val="2"/>
      <w:sz w:val="21"/>
      <w:szCs w:val="24"/>
    </w:rPr>
  </w:style>
  <w:style w:type="character" w:customStyle="1" w:styleId="43">
    <w:name w:val="正文文本 字符"/>
    <w:link w:val="9"/>
    <w:autoRedefine/>
    <w:qFormat/>
    <w:uiPriority w:val="99"/>
    <w:rPr>
      <w:kern w:val="2"/>
      <w:sz w:val="21"/>
      <w:szCs w:val="24"/>
    </w:rPr>
  </w:style>
  <w:style w:type="character" w:customStyle="1" w:styleId="44">
    <w:name w:val="font151"/>
    <w:autoRedefine/>
    <w:qFormat/>
    <w:uiPriority w:val="0"/>
    <w:rPr>
      <w:rFonts w:hint="default" w:ascii="Calibri" w:hAnsi="Calibri" w:cs="Calibri"/>
      <w:color w:val="000000"/>
      <w:sz w:val="22"/>
      <w:szCs w:val="22"/>
      <w:u w:val="none"/>
    </w:rPr>
  </w:style>
  <w:style w:type="character" w:customStyle="1" w:styleId="45">
    <w:name w:val="批注文字 字符"/>
    <w:link w:val="7"/>
    <w:autoRedefine/>
    <w:qFormat/>
    <w:uiPriority w:val="0"/>
    <w:rPr>
      <w:kern w:val="2"/>
      <w:sz w:val="21"/>
      <w:szCs w:val="24"/>
    </w:rPr>
  </w:style>
  <w:style w:type="character" w:customStyle="1" w:styleId="46">
    <w:name w:val="文档结构图 字符"/>
    <w:link w:val="6"/>
    <w:autoRedefine/>
    <w:qFormat/>
    <w:uiPriority w:val="0"/>
    <w:rPr>
      <w:rFonts w:ascii="宋体"/>
      <w:kern w:val="2"/>
      <w:sz w:val="18"/>
      <w:szCs w:val="18"/>
    </w:rPr>
  </w:style>
  <w:style w:type="character" w:customStyle="1" w:styleId="47">
    <w:name w:val="日期 字符"/>
    <w:link w:val="15"/>
    <w:autoRedefine/>
    <w:qFormat/>
    <w:uiPriority w:val="0"/>
    <w:rPr>
      <w:kern w:val="2"/>
      <w:sz w:val="21"/>
      <w:szCs w:val="24"/>
    </w:rPr>
  </w:style>
  <w:style w:type="character" w:customStyle="1" w:styleId="48">
    <w:name w:val="font221"/>
    <w:autoRedefine/>
    <w:qFormat/>
    <w:uiPriority w:val="0"/>
    <w:rPr>
      <w:rFonts w:hint="eastAsia" w:ascii="宋体" w:hAnsi="宋体" w:eastAsia="宋体" w:cs="宋体"/>
      <w:color w:val="000000"/>
      <w:sz w:val="20"/>
      <w:szCs w:val="20"/>
      <w:u w:val="none"/>
    </w:rPr>
  </w:style>
  <w:style w:type="character" w:customStyle="1" w:styleId="49">
    <w:name w:val="font61"/>
    <w:autoRedefine/>
    <w:qFormat/>
    <w:uiPriority w:val="0"/>
    <w:rPr>
      <w:rFonts w:hint="eastAsia" w:ascii="宋体" w:hAnsi="宋体" w:eastAsia="宋体" w:cs="宋体"/>
      <w:color w:val="FF0000"/>
      <w:sz w:val="22"/>
      <w:szCs w:val="22"/>
      <w:u w:val="none"/>
    </w:rPr>
  </w:style>
  <w:style w:type="character" w:customStyle="1" w:styleId="50">
    <w:name w:val="font31"/>
    <w:autoRedefine/>
    <w:qFormat/>
    <w:uiPriority w:val="0"/>
    <w:rPr>
      <w:rFonts w:hint="eastAsia" w:ascii="宋体" w:hAnsi="宋体" w:eastAsia="宋体" w:cs="宋体"/>
      <w:color w:val="000000"/>
      <w:sz w:val="18"/>
      <w:szCs w:val="18"/>
      <w:u w:val="none"/>
    </w:rPr>
  </w:style>
  <w:style w:type="character" w:customStyle="1" w:styleId="51">
    <w:name w:val="纯文本 字符"/>
    <w:link w:val="14"/>
    <w:autoRedefine/>
    <w:qFormat/>
    <w:uiPriority w:val="99"/>
    <w:rPr>
      <w:rFonts w:ascii="宋体" w:hAnsi="Courier New"/>
      <w:kern w:val="2"/>
      <w:sz w:val="21"/>
    </w:rPr>
  </w:style>
  <w:style w:type="character" w:customStyle="1" w:styleId="52">
    <w:name w:val="访问过的超链接1"/>
    <w:autoRedefine/>
    <w:qFormat/>
    <w:uiPriority w:val="0"/>
    <w:rPr>
      <w:color w:val="333333"/>
      <w:u w:val="none"/>
    </w:rPr>
  </w:style>
  <w:style w:type="character" w:customStyle="1" w:styleId="53">
    <w:name w:val="font01"/>
    <w:autoRedefine/>
    <w:qFormat/>
    <w:uiPriority w:val="0"/>
    <w:rPr>
      <w:rFonts w:hint="eastAsia" w:ascii="宋体" w:hAnsi="宋体" w:eastAsia="宋体" w:cs="宋体"/>
      <w:color w:val="000000"/>
      <w:sz w:val="22"/>
      <w:szCs w:val="22"/>
      <w:u w:val="none"/>
    </w:rPr>
  </w:style>
  <w:style w:type="character" w:customStyle="1" w:styleId="54">
    <w:name w:val="font21"/>
    <w:autoRedefine/>
    <w:qFormat/>
    <w:uiPriority w:val="0"/>
    <w:rPr>
      <w:rFonts w:hint="default" w:ascii="Times New Roman" w:hAnsi="Times New Roman" w:cs="Times New Roman"/>
      <w:color w:val="000000"/>
      <w:sz w:val="18"/>
      <w:szCs w:val="18"/>
      <w:u w:val="none"/>
    </w:rPr>
  </w:style>
  <w:style w:type="paragraph" w:customStyle="1" w:styleId="55">
    <w:name w:val="p0"/>
    <w:basedOn w:val="1"/>
    <w:autoRedefine/>
    <w:qFormat/>
    <w:uiPriority w:val="0"/>
    <w:pPr>
      <w:widowControl/>
    </w:pPr>
    <w:rPr>
      <w:rFonts w:ascii="Calibri" w:hAnsi="Calibri" w:cs="宋体"/>
      <w:kern w:val="0"/>
      <w:szCs w:val="21"/>
    </w:rPr>
  </w:style>
  <w:style w:type="paragraph" w:customStyle="1" w:styleId="56">
    <w:name w:val="List Paragraph1"/>
    <w:basedOn w:val="1"/>
    <w:autoRedefine/>
    <w:qFormat/>
    <w:uiPriority w:val="0"/>
    <w:pPr>
      <w:ind w:firstLine="420" w:firstLineChars="200"/>
    </w:pPr>
  </w:style>
  <w:style w:type="paragraph" w:customStyle="1" w:styleId="57">
    <w:name w:val="样式1"/>
    <w:basedOn w:val="1"/>
    <w:autoRedefine/>
    <w:qFormat/>
    <w:uiPriority w:val="0"/>
    <w:pPr>
      <w:tabs>
        <w:tab w:val="left" w:pos="709"/>
      </w:tabs>
      <w:adjustRightInd w:val="0"/>
      <w:ind w:left="709" w:hanging="709"/>
      <w:textAlignment w:val="baseline"/>
    </w:pPr>
    <w:rPr>
      <w:rFonts w:ascii="宋体" w:hAnsi="宋体"/>
      <w:kern w:val="0"/>
    </w:rPr>
  </w:style>
  <w:style w:type="paragraph" w:customStyle="1" w:styleId="58">
    <w:name w:val="Table Paragraph"/>
    <w:basedOn w:val="1"/>
    <w:autoRedefine/>
    <w:qFormat/>
    <w:uiPriority w:val="0"/>
    <w:pPr>
      <w:autoSpaceDE w:val="0"/>
      <w:autoSpaceDN w:val="0"/>
      <w:jc w:val="left"/>
    </w:pPr>
    <w:rPr>
      <w:rFonts w:ascii="宋体" w:hAnsi="宋体" w:cs="宋体"/>
      <w:kern w:val="0"/>
      <w:sz w:val="22"/>
      <w:szCs w:val="22"/>
      <w:lang w:val="zh-CN" w:bidi="zh-CN"/>
    </w:rPr>
  </w:style>
  <w:style w:type="paragraph" w:customStyle="1" w:styleId="59">
    <w:name w:val="xl31"/>
    <w:basedOn w:val="1"/>
    <w:autoRedefine/>
    <w:qFormat/>
    <w:uiPriority w:val="0"/>
    <w:pPr>
      <w:widowControl/>
      <w:spacing w:before="100" w:beforeAutospacing="1" w:after="100" w:afterAutospacing="1"/>
      <w:jc w:val="center"/>
    </w:pPr>
    <w:rPr>
      <w:rFonts w:ascii="宋体" w:hAnsi="宋体"/>
      <w:b/>
      <w:bCs/>
      <w:kern w:val="0"/>
      <w:sz w:val="28"/>
      <w:szCs w:val="28"/>
    </w:rPr>
  </w:style>
  <w:style w:type="paragraph" w:customStyle="1" w:styleId="60">
    <w:name w:val="Char Char Char Char Char Char Char1 Char"/>
    <w:basedOn w:val="1"/>
    <w:autoRedefine/>
    <w:qFormat/>
    <w:uiPriority w:val="0"/>
    <w:rPr>
      <w:rFonts w:ascii="Tahoma" w:hAnsi="Tahoma"/>
      <w:sz w:val="24"/>
      <w:szCs w:val="20"/>
    </w:rPr>
  </w:style>
  <w:style w:type="paragraph" w:styleId="61">
    <w:name w:val="List Paragraph"/>
    <w:basedOn w:val="1"/>
    <w:autoRedefine/>
    <w:qFormat/>
    <w:uiPriority w:val="34"/>
    <w:pPr>
      <w:ind w:firstLine="420" w:firstLineChars="200"/>
    </w:pPr>
  </w:style>
  <w:style w:type="paragraph" w:customStyle="1" w:styleId="62">
    <w:name w:val="Char Char Char1 Char"/>
    <w:basedOn w:val="1"/>
    <w:autoRedefine/>
    <w:qFormat/>
    <w:uiPriority w:val="0"/>
    <w:pPr>
      <w:spacing w:line="360" w:lineRule="auto"/>
      <w:ind w:firstLine="200" w:firstLineChars="200"/>
    </w:pPr>
    <w:rPr>
      <w:rFonts w:ascii="宋体" w:hAnsi="宋体" w:cs="宋体"/>
      <w:sz w:val="24"/>
    </w:rPr>
  </w:style>
  <w:style w:type="paragraph" w:customStyle="1" w:styleId="63">
    <w:name w:val="默认段落字体 Para Char Char Char Char Char Char Char Char Char Char"/>
    <w:basedOn w:val="1"/>
    <w:autoRedefine/>
    <w:qFormat/>
    <w:uiPriority w:val="0"/>
    <w:pPr>
      <w:tabs>
        <w:tab w:val="right" w:pos="-2120"/>
      </w:tabs>
      <w:snapToGrid w:val="0"/>
    </w:pPr>
  </w:style>
  <w:style w:type="character" w:customStyle="1" w:styleId="64">
    <w:name w:val="generalinfo-address-text"/>
    <w:basedOn w:val="28"/>
    <w:autoRedefine/>
    <w:qFormat/>
    <w:uiPriority w:val="0"/>
  </w:style>
  <w:style w:type="character" w:customStyle="1" w:styleId="65">
    <w:name w:val="正文文本 2 字符"/>
    <w:link w:val="10"/>
    <w:autoRedefine/>
    <w:qFormat/>
    <w:uiPriority w:val="0"/>
    <w:rPr>
      <w:kern w:val="2"/>
      <w:sz w:val="21"/>
      <w:szCs w:val="24"/>
    </w:rPr>
  </w:style>
  <w:style w:type="character" w:customStyle="1" w:styleId="66">
    <w:name w:val="NormalCharacter"/>
    <w:autoRedefine/>
    <w:qFormat/>
    <w:uiPriority w:val="0"/>
  </w:style>
  <w:style w:type="character" w:customStyle="1" w:styleId="67">
    <w:name w:val="页眉 字符"/>
    <w:link w:val="19"/>
    <w:autoRedefine/>
    <w:qFormat/>
    <w:uiPriority w:val="99"/>
    <w:rPr>
      <w:kern w:val="2"/>
      <w:sz w:val="18"/>
      <w:szCs w:val="18"/>
    </w:rPr>
  </w:style>
  <w:style w:type="character" w:customStyle="1" w:styleId="68">
    <w:name w:val="页脚 字符"/>
    <w:link w:val="18"/>
    <w:autoRedefine/>
    <w:qFormat/>
    <w:uiPriority w:val="99"/>
    <w:rPr>
      <w:kern w:val="2"/>
      <w:sz w:val="18"/>
      <w:szCs w:val="18"/>
    </w:rPr>
  </w:style>
  <w:style w:type="paragraph" w:customStyle="1" w:styleId="69">
    <w:name w:val="普通(网站)1"/>
    <w:basedOn w:val="1"/>
    <w:autoRedefine/>
    <w:qFormat/>
    <w:uiPriority w:val="0"/>
    <w:pPr>
      <w:widowControl/>
      <w:spacing w:before="100" w:beforeAutospacing="1" w:after="100" w:afterAutospacing="1"/>
      <w:jc w:val="left"/>
    </w:pPr>
    <w:rPr>
      <w:rFonts w:ascii="宋体" w:hAnsi="宋体"/>
      <w:kern w:val="0"/>
      <w:sz w:val="24"/>
    </w:rPr>
  </w:style>
  <w:style w:type="character" w:customStyle="1" w:styleId="70">
    <w:name w:val="contentlabel"/>
    <w:autoRedefine/>
    <w:qFormat/>
    <w:uiPriority w:val="0"/>
  </w:style>
  <w:style w:type="paragraph" w:customStyle="1" w:styleId="71">
    <w:name w:val="Body Text First Indent1"/>
    <w:basedOn w:val="9"/>
    <w:autoRedefine/>
    <w:qFormat/>
    <w:uiPriority w:val="0"/>
    <w:pPr>
      <w:autoSpaceDE w:val="0"/>
      <w:autoSpaceDN w:val="0"/>
      <w:ind w:firstLine="420" w:firstLineChars="100"/>
      <w:jc w:val="left"/>
    </w:pPr>
    <w:rPr>
      <w:rFonts w:ascii="宋体" w:hAnsi="等线" w:eastAsia="等线" w:cs="宋体"/>
      <w:kern w:val="0"/>
      <w:lang w:val="zh-CN"/>
    </w:rPr>
  </w:style>
  <w:style w:type="paragraph" w:customStyle="1" w:styleId="72">
    <w:name w:val="D&amp;L"/>
    <w:basedOn w:val="19"/>
    <w:autoRedefine/>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3">
    <w:name w:val="icon_gys"/>
    <w:basedOn w:val="28"/>
    <w:autoRedefine/>
    <w:qFormat/>
    <w:uiPriority w:val="0"/>
    <w:rPr>
      <w:sz w:val="21"/>
      <w:szCs w:val="21"/>
    </w:rPr>
  </w:style>
  <w:style w:type="character" w:customStyle="1" w:styleId="74">
    <w:name w:val="first-child"/>
    <w:basedOn w:val="28"/>
    <w:autoRedefine/>
    <w:qFormat/>
    <w:uiPriority w:val="0"/>
    <w:rPr>
      <w:color w:val="1F3149"/>
      <w:sz w:val="24"/>
      <w:szCs w:val="24"/>
    </w:rPr>
  </w:style>
  <w:style w:type="character" w:customStyle="1" w:styleId="75">
    <w:name w:val="first-child1"/>
    <w:basedOn w:val="28"/>
    <w:autoRedefine/>
    <w:qFormat/>
    <w:uiPriority w:val="0"/>
    <w:rPr>
      <w:color w:val="1F3149"/>
      <w:sz w:val="24"/>
      <w:szCs w:val="24"/>
    </w:rPr>
  </w:style>
  <w:style w:type="character" w:customStyle="1" w:styleId="76">
    <w:name w:val="xiadan"/>
    <w:basedOn w:val="28"/>
    <w:autoRedefine/>
    <w:qFormat/>
    <w:uiPriority w:val="0"/>
    <w:rPr>
      <w:shd w:val="clear" w:color="auto" w:fill="E4393C"/>
    </w:rPr>
  </w:style>
  <w:style w:type="character" w:customStyle="1" w:styleId="77">
    <w:name w:val="fr"/>
    <w:basedOn w:val="28"/>
    <w:autoRedefine/>
    <w:qFormat/>
    <w:uiPriority w:val="0"/>
  </w:style>
  <w:style w:type="character" w:customStyle="1" w:styleId="78">
    <w:name w:val="icon_ds"/>
    <w:basedOn w:val="28"/>
    <w:autoRedefine/>
    <w:qFormat/>
    <w:uiPriority w:val="0"/>
  </w:style>
  <w:style w:type="paragraph" w:customStyle="1" w:styleId="79">
    <w:name w:val="正文1"/>
    <w:basedOn w:val="1"/>
    <w:autoRedefine/>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Normal.dotm</Template>
  <Pages>50</Pages>
  <Words>11462</Words>
  <Characters>12379</Characters>
  <Lines>236</Lines>
  <Paragraphs>66</Paragraphs>
  <TotalTime>2</TotalTime>
  <ScaleCrop>false</ScaleCrop>
  <LinksUpToDate>false</LinksUpToDate>
  <CharactersWithSpaces>12541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2020-09-12T03:28:00Z</dcterms:created>
  <dc:creator>gg1</dc:creator>
  <cp:lastModifiedBy>user</cp:lastModifiedBy>
  <cp:lastPrinted>2020-11-19T03:21:00Z</cp:lastPrinted>
  <dcterms:modified xsi:type="dcterms:W3CDTF">2025-12-10T07:09:37Z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E27209708B8E426CA4F46A005BEFAA05_13</vt:lpwstr>
  </property>
  <property fmtid="{D5CDD505-2E9C-101B-9397-08002B2CF9AE}" pid="4" name="KSOTemplateDocerSaveRecord">
    <vt:lpwstr>eyJoZGlkIjoiODU3MGE5NTlkMzc2MzljOWNjY2VmYjRkYjIwYjNiYmUiLCJ1c2VySWQiOiIxMDcyNTQ4NzE4In0=</vt:lpwstr>
  </property>
</Properties>
</file>