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EFE6A9">
      <w:pPr>
        <w:tabs>
          <w:tab w:val="left" w:pos="420"/>
        </w:tabs>
        <w:spacing w:line="1700" w:lineRule="exact"/>
        <w:jc w:val="center"/>
        <w:rPr>
          <w:rFonts w:hint="eastAsia" w:ascii="宋体" w:hAnsi="宋体" w:cs="宋体"/>
          <w:b/>
          <w:color w:val="auto"/>
          <w:spacing w:val="36"/>
          <w:sz w:val="72"/>
          <w:szCs w:val="72"/>
          <w:highlight w:val="none"/>
          <w14:shadow w14:blurRad="50800" w14:dist="38100" w14:dir="2700000" w14:sx="100000" w14:sy="100000" w14:kx="0" w14:ky="0" w14:algn="tl">
            <w14:srgbClr w14:val="000000">
              <w14:alpha w14:val="60000"/>
            </w14:srgbClr>
          </w14:shadow>
        </w:rPr>
      </w:pPr>
      <w:r>
        <w:rPr>
          <w:rFonts w:hint="eastAsia" w:ascii="宋体" w:hAnsi="宋体" w:cs="宋体"/>
          <w:b/>
          <w:bCs/>
          <w:color w:val="auto"/>
          <w:kern w:val="0"/>
          <w:sz w:val="72"/>
          <w:szCs w:val="72"/>
          <w:highlight w:val="none"/>
          <w14:shadow w14:blurRad="50800" w14:dist="38100" w14:dir="2700000" w14:sx="100000" w14:sy="100000" w14:kx="0" w14:ky="0" w14:algn="tl">
            <w14:srgbClr w14:val="000000">
              <w14:alpha w14:val="60000"/>
            </w14:srgbClr>
          </w14:shadow>
        </w:rPr>
        <w:t>周口市公共资源交易中心</w:t>
      </w:r>
    </w:p>
    <w:p w14:paraId="41A477F4">
      <w:pPr>
        <w:tabs>
          <w:tab w:val="left" w:pos="315"/>
          <w:tab w:val="left" w:pos="8820"/>
        </w:tabs>
        <w:spacing w:line="500" w:lineRule="exact"/>
        <w:ind w:right="267" w:rightChars="127"/>
        <w:jc w:val="center"/>
        <w:rPr>
          <w:rFonts w:hint="eastAsia" w:ascii="宋体" w:hAnsi="宋体" w:cs="宋体"/>
          <w:b/>
          <w:bCs/>
          <w:color w:val="auto"/>
          <w:sz w:val="48"/>
          <w:highlight w:val="none"/>
        </w:rPr>
      </w:pPr>
    </w:p>
    <w:p w14:paraId="4D1959A5">
      <w:pPr>
        <w:tabs>
          <w:tab w:val="left" w:pos="315"/>
          <w:tab w:val="left" w:pos="8820"/>
        </w:tabs>
        <w:spacing w:line="500" w:lineRule="exact"/>
        <w:ind w:right="267" w:rightChars="127"/>
        <w:jc w:val="center"/>
        <w:rPr>
          <w:rFonts w:hint="eastAsia" w:ascii="宋体" w:hAnsi="宋体" w:cs="宋体"/>
          <w:b/>
          <w:bCs/>
          <w:color w:val="auto"/>
          <w:sz w:val="52"/>
          <w:highlight w:val="none"/>
        </w:rPr>
      </w:pPr>
    </w:p>
    <w:p w14:paraId="3F4A7C7D">
      <w:pPr>
        <w:tabs>
          <w:tab w:val="left" w:pos="315"/>
          <w:tab w:val="left" w:pos="8820"/>
        </w:tabs>
        <w:spacing w:line="500" w:lineRule="exact"/>
        <w:ind w:right="267" w:rightChars="127"/>
        <w:jc w:val="center"/>
        <w:rPr>
          <w:rFonts w:hint="eastAsia" w:ascii="宋体" w:hAnsi="宋体" w:cs="宋体"/>
          <w:b/>
          <w:bCs/>
          <w:color w:val="auto"/>
          <w:sz w:val="52"/>
          <w:highlight w:val="none"/>
        </w:rPr>
      </w:pPr>
    </w:p>
    <w:p w14:paraId="2359C38F">
      <w:pPr>
        <w:tabs>
          <w:tab w:val="left" w:pos="315"/>
          <w:tab w:val="left" w:pos="8820"/>
        </w:tabs>
        <w:spacing w:line="500" w:lineRule="exact"/>
        <w:ind w:right="267" w:rightChars="127"/>
        <w:jc w:val="center"/>
        <w:rPr>
          <w:rFonts w:hint="eastAsia" w:ascii="宋体" w:hAnsi="宋体" w:cs="宋体"/>
          <w:b/>
          <w:bCs/>
          <w:color w:val="auto"/>
          <w:sz w:val="52"/>
          <w:highlight w:val="none"/>
        </w:rPr>
      </w:pPr>
    </w:p>
    <w:p w14:paraId="55B5D546">
      <w:pPr>
        <w:tabs>
          <w:tab w:val="left" w:pos="315"/>
          <w:tab w:val="left" w:pos="8820"/>
        </w:tabs>
        <w:spacing w:line="500" w:lineRule="exact"/>
        <w:ind w:right="267" w:rightChars="127"/>
        <w:jc w:val="center"/>
        <w:rPr>
          <w:rFonts w:hint="eastAsia" w:ascii="宋体" w:hAnsi="宋体" w:cs="宋体"/>
          <w:b/>
          <w:bCs/>
          <w:color w:val="auto"/>
          <w:sz w:val="52"/>
          <w:highlight w:val="none"/>
        </w:rPr>
      </w:pPr>
    </w:p>
    <w:p w14:paraId="556B5361">
      <w:pPr>
        <w:tabs>
          <w:tab w:val="left" w:pos="315"/>
          <w:tab w:val="left" w:pos="8820"/>
        </w:tabs>
        <w:spacing w:line="500" w:lineRule="exact"/>
        <w:ind w:right="267" w:rightChars="127"/>
        <w:jc w:val="center"/>
        <w:rPr>
          <w:rFonts w:hint="eastAsia" w:ascii="宋体" w:hAnsi="宋体" w:cs="宋体"/>
          <w:b/>
          <w:bCs/>
          <w:color w:val="auto"/>
          <w:sz w:val="52"/>
          <w:highlight w:val="none"/>
        </w:rPr>
      </w:pPr>
    </w:p>
    <w:p w14:paraId="7F8691FC">
      <w:pPr>
        <w:tabs>
          <w:tab w:val="left" w:pos="315"/>
          <w:tab w:val="left" w:pos="8820"/>
        </w:tabs>
        <w:spacing w:line="240" w:lineRule="auto"/>
        <w:ind w:right="267" w:rightChars="127"/>
        <w:jc w:val="center"/>
        <w:rPr>
          <w:rFonts w:hint="eastAsia" w:ascii="宋体" w:hAnsi="宋体" w:cs="宋体"/>
          <w:b/>
          <w:bCs/>
          <w:color w:val="auto"/>
          <w:sz w:val="52"/>
          <w:highlight w:val="none"/>
        </w:rPr>
      </w:pPr>
    </w:p>
    <w:p w14:paraId="4DE91AA1">
      <w:pPr>
        <w:tabs>
          <w:tab w:val="left" w:pos="315"/>
          <w:tab w:val="left" w:pos="8820"/>
        </w:tabs>
        <w:spacing w:line="240" w:lineRule="auto"/>
        <w:ind w:right="267" w:rightChars="127"/>
        <w:jc w:val="center"/>
        <w:rPr>
          <w:rFonts w:hint="eastAsia" w:ascii="宋体" w:hAnsi="宋体" w:cs="宋体"/>
          <w:b/>
          <w:bCs/>
          <w:color w:val="auto"/>
          <w:sz w:val="52"/>
          <w:highlight w:val="none"/>
        </w:rPr>
      </w:pPr>
      <w:r>
        <w:rPr>
          <w:rFonts w:hint="eastAsia" w:ascii="宋体" w:hAnsi="宋体" w:cs="宋体"/>
          <w:b/>
          <w:bCs/>
          <w:color w:val="auto"/>
          <w:sz w:val="52"/>
          <w:highlight w:val="none"/>
        </w:rPr>
        <w:t>政 府 采 购 招 标 文 件</w:t>
      </w:r>
    </w:p>
    <w:p w14:paraId="036E48DC">
      <w:pPr>
        <w:tabs>
          <w:tab w:val="left" w:pos="315"/>
          <w:tab w:val="left" w:pos="8820"/>
        </w:tabs>
        <w:spacing w:line="500" w:lineRule="exact"/>
        <w:ind w:right="267" w:rightChars="127"/>
        <w:jc w:val="center"/>
        <w:rPr>
          <w:rFonts w:hint="eastAsia" w:ascii="宋体" w:hAnsi="宋体" w:cs="宋体"/>
          <w:color w:val="auto"/>
          <w:sz w:val="44"/>
          <w:highlight w:val="none"/>
        </w:rPr>
      </w:pPr>
    </w:p>
    <w:p w14:paraId="223E7AF0">
      <w:pPr>
        <w:tabs>
          <w:tab w:val="left" w:pos="315"/>
          <w:tab w:val="left" w:pos="8820"/>
        </w:tabs>
        <w:ind w:right="267" w:rightChars="127"/>
        <w:rPr>
          <w:rFonts w:hint="eastAsia" w:ascii="宋体" w:hAnsi="宋体" w:cs="宋体"/>
          <w:color w:val="auto"/>
          <w:sz w:val="44"/>
          <w:highlight w:val="none"/>
        </w:rPr>
      </w:pPr>
    </w:p>
    <w:p w14:paraId="248ADF67">
      <w:pPr>
        <w:tabs>
          <w:tab w:val="left" w:pos="315"/>
          <w:tab w:val="left" w:pos="8820"/>
        </w:tabs>
        <w:ind w:right="267" w:rightChars="127"/>
        <w:rPr>
          <w:rFonts w:hint="eastAsia" w:ascii="宋体" w:hAnsi="宋体" w:cs="宋体"/>
          <w:color w:val="auto"/>
          <w:sz w:val="44"/>
          <w:highlight w:val="none"/>
        </w:rPr>
      </w:pPr>
    </w:p>
    <w:p w14:paraId="2F489BD0">
      <w:pPr>
        <w:tabs>
          <w:tab w:val="left" w:pos="315"/>
          <w:tab w:val="left" w:pos="8820"/>
        </w:tabs>
        <w:ind w:right="267" w:rightChars="127"/>
        <w:rPr>
          <w:rFonts w:hint="eastAsia" w:ascii="宋体" w:hAnsi="宋体" w:cs="宋体"/>
          <w:color w:val="auto"/>
          <w:sz w:val="44"/>
          <w:highlight w:val="none"/>
        </w:rPr>
      </w:pPr>
    </w:p>
    <w:p w14:paraId="4BA80181">
      <w:pPr>
        <w:tabs>
          <w:tab w:val="left" w:pos="315"/>
          <w:tab w:val="left" w:pos="8820"/>
        </w:tabs>
        <w:ind w:right="267" w:rightChars="127"/>
        <w:rPr>
          <w:rFonts w:hint="eastAsia" w:ascii="宋体" w:hAnsi="宋体" w:cs="宋体"/>
          <w:color w:val="auto"/>
          <w:sz w:val="44"/>
          <w:highlight w:val="none"/>
        </w:rPr>
      </w:pPr>
    </w:p>
    <w:p w14:paraId="5D65CC2F">
      <w:pPr>
        <w:tabs>
          <w:tab w:val="left" w:pos="315"/>
          <w:tab w:val="left" w:pos="8820"/>
        </w:tabs>
        <w:spacing w:line="500" w:lineRule="exact"/>
        <w:ind w:right="267" w:rightChars="127"/>
        <w:rPr>
          <w:rFonts w:hint="eastAsia" w:ascii="宋体" w:hAnsi="宋体" w:cs="宋体"/>
          <w:color w:val="auto"/>
          <w:sz w:val="36"/>
          <w:highlight w:val="none"/>
        </w:rPr>
      </w:pPr>
    </w:p>
    <w:p w14:paraId="222263C1">
      <w:pPr>
        <w:pStyle w:val="6"/>
        <w:spacing w:line="360" w:lineRule="auto"/>
        <w:rPr>
          <w:rFonts w:hint="eastAsia" w:ascii="宋体" w:hAnsi="宋体" w:eastAsia="宋体" w:cs="宋体"/>
          <w:color w:val="auto"/>
          <w:sz w:val="32"/>
          <w:szCs w:val="32"/>
          <w:highlight w:val="none"/>
        </w:rPr>
      </w:pPr>
    </w:p>
    <w:p w14:paraId="50CEA190">
      <w:pPr>
        <w:pStyle w:val="6"/>
        <w:spacing w:line="360" w:lineRule="auto"/>
        <w:rPr>
          <w:rFonts w:hint="eastAsia" w:ascii="宋体" w:hAnsi="宋体" w:eastAsia="宋体" w:cs="宋体"/>
          <w:color w:val="auto"/>
          <w:sz w:val="32"/>
          <w:szCs w:val="32"/>
          <w:highlight w:val="none"/>
        </w:rPr>
      </w:pPr>
    </w:p>
    <w:p w14:paraId="71895495">
      <w:pPr>
        <w:pStyle w:val="6"/>
        <w:spacing w:line="360" w:lineRule="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项目名称：</w:t>
      </w:r>
      <w:r>
        <w:rPr>
          <w:rFonts w:hint="eastAsia" w:ascii="宋体" w:hAnsi="宋体" w:eastAsia="宋体" w:cs="宋体"/>
          <w:color w:val="auto"/>
          <w:sz w:val="28"/>
          <w:szCs w:val="28"/>
          <w:highlight w:val="none"/>
          <w:lang w:val="en-US" w:eastAsia="zh-CN"/>
        </w:rPr>
        <w:t>周口市港航管理局（基建户）周口市沙颍河应急救援装备采购项目</w:t>
      </w:r>
    </w:p>
    <w:p w14:paraId="5B94584B">
      <w:pPr>
        <w:pStyle w:val="6"/>
        <w:spacing w:line="360" w:lineRule="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eastAsia="zh-CN"/>
        </w:rPr>
        <w:t>项目编号：</w:t>
      </w:r>
      <w:r>
        <w:rPr>
          <w:rFonts w:hint="eastAsia" w:ascii="宋体" w:hAnsi="宋体" w:eastAsia="宋体" w:cs="宋体"/>
          <w:color w:val="auto"/>
          <w:sz w:val="28"/>
          <w:szCs w:val="28"/>
          <w:highlight w:val="none"/>
          <w:lang w:val="en-US" w:eastAsia="zh-CN"/>
        </w:rPr>
        <w:t>周</w:t>
      </w:r>
      <w:r>
        <w:rPr>
          <w:rFonts w:hint="eastAsia" w:ascii="宋体" w:hAnsi="宋体" w:eastAsia="宋体" w:cs="宋体"/>
          <w:color w:val="auto"/>
          <w:sz w:val="28"/>
          <w:szCs w:val="28"/>
          <w:highlight w:val="none"/>
          <w:lang w:eastAsia="zh-CN"/>
        </w:rPr>
        <w:t>财招标采购-2025-</w:t>
      </w:r>
      <w:r>
        <w:rPr>
          <w:rFonts w:hint="eastAsia" w:ascii="宋体" w:hAnsi="宋体" w:eastAsia="宋体" w:cs="宋体"/>
          <w:color w:val="auto"/>
          <w:sz w:val="28"/>
          <w:szCs w:val="28"/>
          <w:highlight w:val="none"/>
          <w:lang w:val="en-US" w:eastAsia="zh-CN"/>
        </w:rPr>
        <w:t>71</w:t>
      </w:r>
    </w:p>
    <w:p w14:paraId="0D8D382A">
      <w:pPr>
        <w:pStyle w:val="6"/>
        <w:rPr>
          <w:rFonts w:hint="eastAsia" w:ascii="宋体" w:hAnsi="宋体" w:eastAsia="宋体" w:cs="宋体"/>
          <w:color w:val="auto"/>
          <w:sz w:val="32"/>
          <w:highlight w:val="none"/>
        </w:rPr>
      </w:pPr>
    </w:p>
    <w:p w14:paraId="1F4D66F2">
      <w:pPr>
        <w:spacing w:line="360" w:lineRule="auto"/>
        <w:jc w:val="center"/>
        <w:rPr>
          <w:rFonts w:hint="eastAsia" w:ascii="宋体" w:hAnsi="宋体" w:cs="宋体"/>
          <w:b/>
          <w:color w:val="auto"/>
          <w:kern w:val="2"/>
          <w:sz w:val="28"/>
          <w:szCs w:val="28"/>
          <w:highlight w:val="none"/>
          <w:lang w:val="en-US" w:eastAsia="zh-CN" w:bidi="ar-SA"/>
        </w:rPr>
      </w:pPr>
    </w:p>
    <w:p w14:paraId="73AEADE1">
      <w:pPr>
        <w:spacing w:line="360" w:lineRule="auto"/>
        <w:jc w:val="center"/>
        <w:rPr>
          <w:rFonts w:hint="default" w:ascii="宋体" w:hAnsi="宋体" w:eastAsia="宋体" w:cs="宋体"/>
          <w:b/>
          <w:color w:val="auto"/>
          <w:kern w:val="2"/>
          <w:sz w:val="28"/>
          <w:szCs w:val="28"/>
          <w:highlight w:val="none"/>
          <w:lang w:val="en-US" w:eastAsia="zh-CN" w:bidi="ar-SA"/>
        </w:rPr>
      </w:pPr>
      <w:r>
        <w:rPr>
          <w:rFonts w:hint="eastAsia" w:ascii="宋体" w:hAnsi="宋体" w:cs="宋体"/>
          <w:b/>
          <w:color w:val="auto"/>
          <w:kern w:val="2"/>
          <w:sz w:val="28"/>
          <w:szCs w:val="28"/>
          <w:highlight w:val="none"/>
          <w:lang w:val="en-US" w:eastAsia="zh-CN" w:bidi="ar-SA"/>
        </w:rPr>
        <w:t>2025</w:t>
      </w:r>
      <w:r>
        <w:rPr>
          <w:rFonts w:hint="eastAsia" w:ascii="宋体" w:hAnsi="宋体" w:eastAsia="宋体" w:cs="宋体"/>
          <w:b/>
          <w:color w:val="auto"/>
          <w:kern w:val="2"/>
          <w:sz w:val="28"/>
          <w:szCs w:val="28"/>
          <w:highlight w:val="none"/>
          <w:lang w:val="en-US" w:eastAsia="zh-CN" w:bidi="ar-SA"/>
        </w:rPr>
        <w:t>年</w:t>
      </w:r>
      <w:r>
        <w:rPr>
          <w:rFonts w:hint="eastAsia" w:ascii="宋体" w:hAnsi="宋体" w:cs="宋体"/>
          <w:b/>
          <w:color w:val="auto"/>
          <w:kern w:val="2"/>
          <w:sz w:val="28"/>
          <w:szCs w:val="28"/>
          <w:highlight w:val="none"/>
          <w:lang w:val="en-US" w:eastAsia="zh-CN" w:bidi="ar-SA"/>
        </w:rPr>
        <w:t>12</w:t>
      </w:r>
      <w:r>
        <w:rPr>
          <w:rFonts w:hint="eastAsia" w:ascii="宋体" w:hAnsi="宋体" w:eastAsia="宋体" w:cs="宋体"/>
          <w:b/>
          <w:color w:val="auto"/>
          <w:kern w:val="2"/>
          <w:sz w:val="28"/>
          <w:szCs w:val="28"/>
          <w:highlight w:val="none"/>
          <w:lang w:val="en-US" w:eastAsia="zh-CN" w:bidi="ar-SA"/>
        </w:rPr>
        <w:t>月</w:t>
      </w:r>
      <w:r>
        <w:rPr>
          <w:rFonts w:hint="eastAsia" w:ascii="宋体" w:hAnsi="宋体" w:cs="宋体"/>
          <w:b/>
          <w:color w:val="auto"/>
          <w:kern w:val="2"/>
          <w:sz w:val="28"/>
          <w:szCs w:val="28"/>
          <w:highlight w:val="none"/>
          <w:lang w:val="en-US" w:eastAsia="zh-CN" w:bidi="ar-SA"/>
        </w:rPr>
        <w:t>05日</w:t>
      </w:r>
    </w:p>
    <w:p w14:paraId="7B4965FC">
      <w:pPr>
        <w:spacing w:line="360" w:lineRule="auto"/>
        <w:jc w:val="left"/>
        <w:rPr>
          <w:rFonts w:hint="eastAsia" w:ascii="宋体" w:hAnsi="宋体"/>
          <w:bCs/>
          <w:color w:val="auto"/>
          <w:spacing w:val="-4"/>
          <w:sz w:val="44"/>
          <w:highlight w:val="none"/>
        </w:rPr>
      </w:pPr>
    </w:p>
    <w:p w14:paraId="7DF56FF7">
      <w:pPr>
        <w:tabs>
          <w:tab w:val="left" w:pos="4620"/>
        </w:tabs>
        <w:spacing w:line="500" w:lineRule="exact"/>
        <w:jc w:val="center"/>
        <w:rPr>
          <w:rFonts w:hint="eastAsia" w:ascii="宋体" w:hAnsi="宋体" w:cs="宋体"/>
          <w:b/>
          <w:color w:val="auto"/>
          <w:sz w:val="32"/>
          <w:highlight w:val="none"/>
        </w:rPr>
      </w:pPr>
      <w:r>
        <w:rPr>
          <w:rFonts w:hint="eastAsia" w:ascii="宋体" w:hAnsi="宋体" w:cs="宋体"/>
          <w:b/>
          <w:color w:val="auto"/>
          <w:sz w:val="32"/>
          <w:highlight w:val="none"/>
        </w:rPr>
        <w:t>目  录</w:t>
      </w:r>
    </w:p>
    <w:p w14:paraId="2971DAB9">
      <w:pPr>
        <w:pStyle w:val="20"/>
        <w:tabs>
          <w:tab w:val="right" w:leader="dot" w:pos="8380"/>
        </w:tabs>
        <w:spacing w:line="360" w:lineRule="auto"/>
        <w:rPr>
          <w:rFonts w:hint="eastAsia" w:ascii="Times New Roman" w:hAnsi="Times New Roman" w:eastAsia="宋体" w:cs="Times New Roman"/>
          <w:b/>
          <w:smallCaps/>
          <w:color w:val="auto"/>
          <w:sz w:val="24"/>
          <w:szCs w:val="22"/>
          <w:highlight w:val="none"/>
        </w:rPr>
      </w:pPr>
      <w:bookmarkStart w:id="0" w:name="_Hlt519045295"/>
      <w:bookmarkEnd w:id="0"/>
      <w:bookmarkStart w:id="1" w:name="_Hlt526418134"/>
      <w:bookmarkEnd w:id="1"/>
      <w:bookmarkStart w:id="2" w:name="_Hlt533241375"/>
      <w:bookmarkEnd w:id="2"/>
    </w:p>
    <w:p w14:paraId="09A1F4FF">
      <w:pPr>
        <w:pStyle w:val="17"/>
        <w:tabs>
          <w:tab w:val="right" w:leader="dot" w:pos="8390"/>
        </w:tabs>
        <w:rPr>
          <w:highlight w:val="none"/>
        </w:rPr>
      </w:pPr>
      <w:r>
        <w:rPr>
          <w:rFonts w:hint="eastAsia" w:ascii="Times New Roman" w:hAnsi="Times New Roman" w:eastAsia="宋体" w:cs="Times New Roman"/>
          <w:b/>
          <w:smallCaps/>
          <w:color w:val="auto"/>
          <w:sz w:val="24"/>
          <w:szCs w:val="22"/>
          <w:highlight w:val="none"/>
        </w:rPr>
        <w:fldChar w:fldCharType="begin"/>
      </w:r>
      <w:r>
        <w:rPr>
          <w:rFonts w:hint="eastAsia" w:ascii="Times New Roman" w:hAnsi="Times New Roman" w:eastAsia="宋体" w:cs="Times New Roman"/>
          <w:b/>
          <w:smallCaps/>
          <w:color w:val="auto"/>
          <w:sz w:val="24"/>
          <w:szCs w:val="22"/>
          <w:highlight w:val="none"/>
        </w:rPr>
        <w:instrText xml:space="preserve"> TOC \o "1-3" \h \z </w:instrText>
      </w:r>
      <w:r>
        <w:rPr>
          <w:rFonts w:hint="eastAsia" w:ascii="Times New Roman" w:hAnsi="Times New Roman" w:eastAsia="宋体" w:cs="Times New Roman"/>
          <w:b/>
          <w:smallCaps/>
          <w:color w:val="auto"/>
          <w:sz w:val="24"/>
          <w:szCs w:val="22"/>
          <w:highlight w:val="none"/>
        </w:rPr>
        <w:fldChar w:fldCharType="separate"/>
      </w:r>
      <w:r>
        <w:rPr>
          <w:rFonts w:hint="eastAsia" w:ascii="Times New Roman" w:hAnsi="Times New Roman" w:eastAsia="宋体" w:cs="Times New Roman"/>
          <w:smallCaps/>
          <w:color w:val="auto"/>
          <w:szCs w:val="22"/>
          <w:highlight w:val="none"/>
        </w:rPr>
        <w:fldChar w:fldCharType="begin"/>
      </w:r>
      <w:r>
        <w:rPr>
          <w:rFonts w:hint="eastAsia" w:ascii="Times New Roman" w:hAnsi="Times New Roman" w:eastAsia="宋体" w:cs="Times New Roman"/>
          <w:smallCaps/>
          <w:szCs w:val="22"/>
          <w:highlight w:val="none"/>
        </w:rPr>
        <w:instrText xml:space="preserve"> HYPERLINK \l _Toc9487 </w:instrText>
      </w:r>
      <w:r>
        <w:rPr>
          <w:rFonts w:hint="eastAsia" w:ascii="Times New Roman" w:hAnsi="Times New Roman" w:eastAsia="宋体" w:cs="Times New Roman"/>
          <w:smallCaps/>
          <w:szCs w:val="22"/>
          <w:highlight w:val="none"/>
        </w:rPr>
        <w:fldChar w:fldCharType="separate"/>
      </w:r>
      <w:r>
        <w:rPr>
          <w:rFonts w:hint="eastAsia"/>
          <w:szCs w:val="44"/>
          <w:highlight w:val="none"/>
        </w:rPr>
        <w:t>第一章 招标公告</w:t>
      </w:r>
      <w:r>
        <w:rPr>
          <w:highlight w:val="none"/>
        </w:rPr>
        <w:tab/>
      </w:r>
      <w:r>
        <w:rPr>
          <w:highlight w:val="none"/>
        </w:rPr>
        <w:fldChar w:fldCharType="begin"/>
      </w:r>
      <w:r>
        <w:rPr>
          <w:highlight w:val="none"/>
        </w:rPr>
        <w:instrText xml:space="preserve"> PAGEREF _Toc9487 \h </w:instrText>
      </w:r>
      <w:r>
        <w:rPr>
          <w:highlight w:val="none"/>
        </w:rPr>
        <w:fldChar w:fldCharType="separate"/>
      </w:r>
      <w:r>
        <w:rPr>
          <w:highlight w:val="none"/>
        </w:rPr>
        <w:t>3</w:t>
      </w:r>
      <w:r>
        <w:rPr>
          <w:highlight w:val="none"/>
        </w:rPr>
        <w:fldChar w:fldCharType="end"/>
      </w:r>
      <w:r>
        <w:rPr>
          <w:rFonts w:hint="eastAsia" w:ascii="Times New Roman" w:hAnsi="Times New Roman" w:eastAsia="宋体" w:cs="Times New Roman"/>
          <w:smallCaps/>
          <w:color w:val="auto"/>
          <w:szCs w:val="22"/>
          <w:highlight w:val="none"/>
        </w:rPr>
        <w:fldChar w:fldCharType="end"/>
      </w:r>
    </w:p>
    <w:p w14:paraId="6B60F8E1">
      <w:pPr>
        <w:pStyle w:val="17"/>
        <w:tabs>
          <w:tab w:val="right" w:leader="dot" w:pos="8390"/>
        </w:tabs>
        <w:rPr>
          <w:highlight w:val="none"/>
        </w:rPr>
      </w:pPr>
      <w:r>
        <w:rPr>
          <w:rFonts w:hint="eastAsia" w:ascii="Times New Roman" w:hAnsi="Times New Roman" w:eastAsia="宋体" w:cs="Times New Roman"/>
          <w:smallCaps/>
          <w:color w:val="auto"/>
          <w:szCs w:val="22"/>
          <w:highlight w:val="none"/>
        </w:rPr>
        <w:fldChar w:fldCharType="begin"/>
      </w:r>
      <w:r>
        <w:rPr>
          <w:rFonts w:hint="eastAsia" w:ascii="Times New Roman" w:hAnsi="Times New Roman" w:eastAsia="宋体" w:cs="Times New Roman"/>
          <w:smallCaps/>
          <w:szCs w:val="22"/>
          <w:highlight w:val="none"/>
        </w:rPr>
        <w:instrText xml:space="preserve"> HYPERLINK \l _Toc7965 </w:instrText>
      </w:r>
      <w:r>
        <w:rPr>
          <w:rFonts w:hint="eastAsia" w:ascii="Times New Roman" w:hAnsi="Times New Roman" w:eastAsia="宋体" w:cs="Times New Roman"/>
          <w:smallCaps/>
          <w:szCs w:val="22"/>
          <w:highlight w:val="none"/>
        </w:rPr>
        <w:fldChar w:fldCharType="separate"/>
      </w:r>
      <w:r>
        <w:rPr>
          <w:rFonts w:hint="eastAsia"/>
          <w:highlight w:val="none"/>
        </w:rPr>
        <w:t>第二章 投标人须知前附表</w:t>
      </w:r>
      <w:r>
        <w:rPr>
          <w:highlight w:val="none"/>
        </w:rPr>
        <w:tab/>
      </w:r>
      <w:r>
        <w:rPr>
          <w:highlight w:val="none"/>
        </w:rPr>
        <w:fldChar w:fldCharType="begin"/>
      </w:r>
      <w:r>
        <w:rPr>
          <w:highlight w:val="none"/>
        </w:rPr>
        <w:instrText xml:space="preserve"> PAGEREF _Toc7965 \h </w:instrText>
      </w:r>
      <w:r>
        <w:rPr>
          <w:highlight w:val="none"/>
        </w:rPr>
        <w:fldChar w:fldCharType="separate"/>
      </w:r>
      <w:r>
        <w:rPr>
          <w:highlight w:val="none"/>
        </w:rPr>
        <w:t>7</w:t>
      </w:r>
      <w:r>
        <w:rPr>
          <w:highlight w:val="none"/>
        </w:rPr>
        <w:fldChar w:fldCharType="end"/>
      </w:r>
      <w:r>
        <w:rPr>
          <w:rFonts w:hint="eastAsia" w:ascii="Times New Roman" w:hAnsi="Times New Roman" w:eastAsia="宋体" w:cs="Times New Roman"/>
          <w:smallCaps/>
          <w:color w:val="auto"/>
          <w:szCs w:val="22"/>
          <w:highlight w:val="none"/>
        </w:rPr>
        <w:fldChar w:fldCharType="end"/>
      </w:r>
    </w:p>
    <w:p w14:paraId="619849AE">
      <w:pPr>
        <w:pStyle w:val="17"/>
        <w:tabs>
          <w:tab w:val="right" w:leader="dot" w:pos="8390"/>
        </w:tabs>
        <w:rPr>
          <w:highlight w:val="none"/>
        </w:rPr>
      </w:pPr>
      <w:r>
        <w:rPr>
          <w:rFonts w:hint="eastAsia" w:ascii="Times New Roman" w:hAnsi="Times New Roman" w:eastAsia="宋体" w:cs="Times New Roman"/>
          <w:smallCaps/>
          <w:color w:val="auto"/>
          <w:szCs w:val="22"/>
          <w:highlight w:val="none"/>
        </w:rPr>
        <w:fldChar w:fldCharType="begin"/>
      </w:r>
      <w:r>
        <w:rPr>
          <w:rFonts w:hint="eastAsia" w:ascii="Times New Roman" w:hAnsi="Times New Roman" w:eastAsia="宋体" w:cs="Times New Roman"/>
          <w:smallCaps/>
          <w:szCs w:val="22"/>
          <w:highlight w:val="none"/>
        </w:rPr>
        <w:instrText xml:space="preserve"> HYPERLINK \l _Toc21357 </w:instrText>
      </w:r>
      <w:r>
        <w:rPr>
          <w:rFonts w:hint="eastAsia" w:ascii="Times New Roman" w:hAnsi="Times New Roman" w:eastAsia="宋体" w:cs="Times New Roman"/>
          <w:smallCaps/>
          <w:szCs w:val="22"/>
          <w:highlight w:val="none"/>
        </w:rPr>
        <w:fldChar w:fldCharType="separate"/>
      </w:r>
      <w:r>
        <w:rPr>
          <w:rFonts w:hint="eastAsia"/>
          <w:highlight w:val="none"/>
        </w:rPr>
        <w:t>第三章 货物需求一览表</w:t>
      </w:r>
      <w:r>
        <w:rPr>
          <w:highlight w:val="none"/>
        </w:rPr>
        <w:tab/>
      </w:r>
      <w:r>
        <w:rPr>
          <w:highlight w:val="none"/>
        </w:rPr>
        <w:fldChar w:fldCharType="begin"/>
      </w:r>
      <w:r>
        <w:rPr>
          <w:highlight w:val="none"/>
        </w:rPr>
        <w:instrText xml:space="preserve"> PAGEREF _Toc21357 \h </w:instrText>
      </w:r>
      <w:r>
        <w:rPr>
          <w:highlight w:val="none"/>
        </w:rPr>
        <w:fldChar w:fldCharType="separate"/>
      </w:r>
      <w:r>
        <w:rPr>
          <w:highlight w:val="none"/>
        </w:rPr>
        <w:t>9</w:t>
      </w:r>
      <w:r>
        <w:rPr>
          <w:highlight w:val="none"/>
        </w:rPr>
        <w:fldChar w:fldCharType="end"/>
      </w:r>
      <w:r>
        <w:rPr>
          <w:rFonts w:hint="eastAsia" w:ascii="Times New Roman" w:hAnsi="Times New Roman" w:eastAsia="宋体" w:cs="Times New Roman"/>
          <w:smallCaps/>
          <w:color w:val="auto"/>
          <w:szCs w:val="22"/>
          <w:highlight w:val="none"/>
        </w:rPr>
        <w:fldChar w:fldCharType="end"/>
      </w:r>
    </w:p>
    <w:p w14:paraId="14B7E2A1">
      <w:pPr>
        <w:pStyle w:val="17"/>
        <w:tabs>
          <w:tab w:val="right" w:leader="dot" w:pos="8390"/>
        </w:tabs>
        <w:rPr>
          <w:highlight w:val="none"/>
        </w:rPr>
      </w:pPr>
      <w:r>
        <w:rPr>
          <w:rFonts w:hint="eastAsia" w:ascii="Times New Roman" w:hAnsi="Times New Roman" w:eastAsia="宋体" w:cs="Times New Roman"/>
          <w:smallCaps/>
          <w:color w:val="auto"/>
          <w:szCs w:val="22"/>
          <w:highlight w:val="none"/>
        </w:rPr>
        <w:fldChar w:fldCharType="begin"/>
      </w:r>
      <w:r>
        <w:rPr>
          <w:rFonts w:hint="eastAsia" w:ascii="Times New Roman" w:hAnsi="Times New Roman" w:eastAsia="宋体" w:cs="Times New Roman"/>
          <w:smallCaps/>
          <w:szCs w:val="22"/>
          <w:highlight w:val="none"/>
        </w:rPr>
        <w:instrText xml:space="preserve"> HYPERLINK \l _Toc18111 </w:instrText>
      </w:r>
      <w:r>
        <w:rPr>
          <w:rFonts w:hint="eastAsia" w:ascii="Times New Roman" w:hAnsi="Times New Roman" w:eastAsia="宋体" w:cs="Times New Roman"/>
          <w:smallCaps/>
          <w:szCs w:val="22"/>
          <w:highlight w:val="none"/>
        </w:rPr>
        <w:fldChar w:fldCharType="separate"/>
      </w:r>
      <w:r>
        <w:rPr>
          <w:rFonts w:hint="eastAsia"/>
          <w:highlight w:val="none"/>
        </w:rPr>
        <w:t>第四章 评标办法</w:t>
      </w:r>
      <w:r>
        <w:rPr>
          <w:highlight w:val="none"/>
        </w:rPr>
        <w:tab/>
      </w:r>
      <w:r>
        <w:rPr>
          <w:highlight w:val="none"/>
        </w:rPr>
        <w:fldChar w:fldCharType="begin"/>
      </w:r>
      <w:r>
        <w:rPr>
          <w:highlight w:val="none"/>
        </w:rPr>
        <w:instrText xml:space="preserve"> PAGEREF _Toc18111 \h </w:instrText>
      </w:r>
      <w:r>
        <w:rPr>
          <w:highlight w:val="none"/>
        </w:rPr>
        <w:fldChar w:fldCharType="separate"/>
      </w:r>
      <w:r>
        <w:rPr>
          <w:highlight w:val="none"/>
        </w:rPr>
        <w:t>47</w:t>
      </w:r>
      <w:r>
        <w:rPr>
          <w:highlight w:val="none"/>
        </w:rPr>
        <w:fldChar w:fldCharType="end"/>
      </w:r>
      <w:r>
        <w:rPr>
          <w:rFonts w:hint="eastAsia" w:ascii="Times New Roman" w:hAnsi="Times New Roman" w:eastAsia="宋体" w:cs="Times New Roman"/>
          <w:smallCaps/>
          <w:color w:val="auto"/>
          <w:szCs w:val="22"/>
          <w:highlight w:val="none"/>
        </w:rPr>
        <w:fldChar w:fldCharType="end"/>
      </w:r>
    </w:p>
    <w:p w14:paraId="7BAD0E5A">
      <w:pPr>
        <w:pStyle w:val="17"/>
        <w:tabs>
          <w:tab w:val="right" w:leader="dot" w:pos="8390"/>
        </w:tabs>
        <w:rPr>
          <w:highlight w:val="none"/>
        </w:rPr>
      </w:pPr>
      <w:r>
        <w:rPr>
          <w:rFonts w:hint="eastAsia" w:ascii="Times New Roman" w:hAnsi="Times New Roman" w:eastAsia="宋体" w:cs="Times New Roman"/>
          <w:smallCaps/>
          <w:color w:val="auto"/>
          <w:szCs w:val="22"/>
          <w:highlight w:val="none"/>
        </w:rPr>
        <w:fldChar w:fldCharType="begin"/>
      </w:r>
      <w:r>
        <w:rPr>
          <w:rFonts w:hint="eastAsia" w:ascii="Times New Roman" w:hAnsi="Times New Roman" w:eastAsia="宋体" w:cs="Times New Roman"/>
          <w:smallCaps/>
          <w:szCs w:val="22"/>
          <w:highlight w:val="none"/>
        </w:rPr>
        <w:instrText xml:space="preserve"> HYPERLINK \l _Toc26370 </w:instrText>
      </w:r>
      <w:r>
        <w:rPr>
          <w:rFonts w:hint="eastAsia" w:ascii="Times New Roman" w:hAnsi="Times New Roman" w:eastAsia="宋体" w:cs="Times New Roman"/>
          <w:smallCaps/>
          <w:szCs w:val="22"/>
          <w:highlight w:val="none"/>
        </w:rPr>
        <w:fldChar w:fldCharType="separate"/>
      </w:r>
      <w:r>
        <w:rPr>
          <w:rFonts w:hint="eastAsia"/>
          <w:highlight w:val="none"/>
        </w:rPr>
        <w:t>第五章 投标人须知</w:t>
      </w:r>
      <w:r>
        <w:rPr>
          <w:highlight w:val="none"/>
        </w:rPr>
        <w:tab/>
      </w:r>
      <w:r>
        <w:rPr>
          <w:highlight w:val="none"/>
        </w:rPr>
        <w:fldChar w:fldCharType="begin"/>
      </w:r>
      <w:r>
        <w:rPr>
          <w:highlight w:val="none"/>
        </w:rPr>
        <w:instrText xml:space="preserve"> PAGEREF _Toc26370 \h </w:instrText>
      </w:r>
      <w:r>
        <w:rPr>
          <w:highlight w:val="none"/>
        </w:rPr>
        <w:fldChar w:fldCharType="separate"/>
      </w:r>
      <w:r>
        <w:rPr>
          <w:highlight w:val="none"/>
        </w:rPr>
        <w:t>82</w:t>
      </w:r>
      <w:r>
        <w:rPr>
          <w:highlight w:val="none"/>
        </w:rPr>
        <w:fldChar w:fldCharType="end"/>
      </w:r>
      <w:r>
        <w:rPr>
          <w:rFonts w:hint="eastAsia" w:ascii="Times New Roman" w:hAnsi="Times New Roman" w:eastAsia="宋体" w:cs="Times New Roman"/>
          <w:smallCaps/>
          <w:color w:val="auto"/>
          <w:szCs w:val="22"/>
          <w:highlight w:val="none"/>
        </w:rPr>
        <w:fldChar w:fldCharType="end"/>
      </w:r>
    </w:p>
    <w:p w14:paraId="60390471">
      <w:pPr>
        <w:pStyle w:val="17"/>
        <w:tabs>
          <w:tab w:val="right" w:leader="dot" w:pos="8390"/>
        </w:tabs>
        <w:rPr>
          <w:highlight w:val="none"/>
        </w:rPr>
      </w:pPr>
      <w:r>
        <w:rPr>
          <w:rFonts w:hint="eastAsia" w:ascii="Times New Roman" w:hAnsi="Times New Roman" w:eastAsia="宋体" w:cs="Times New Roman"/>
          <w:smallCaps/>
          <w:color w:val="auto"/>
          <w:szCs w:val="22"/>
          <w:highlight w:val="none"/>
        </w:rPr>
        <w:fldChar w:fldCharType="begin"/>
      </w:r>
      <w:r>
        <w:rPr>
          <w:rFonts w:hint="eastAsia" w:ascii="Times New Roman" w:hAnsi="Times New Roman" w:eastAsia="宋体" w:cs="Times New Roman"/>
          <w:smallCaps/>
          <w:szCs w:val="22"/>
          <w:highlight w:val="none"/>
        </w:rPr>
        <w:instrText xml:space="preserve"> HYPERLINK \l _Toc8962 </w:instrText>
      </w:r>
      <w:r>
        <w:rPr>
          <w:rFonts w:hint="eastAsia" w:ascii="Times New Roman" w:hAnsi="Times New Roman" w:eastAsia="宋体" w:cs="Times New Roman"/>
          <w:smallCaps/>
          <w:szCs w:val="22"/>
          <w:highlight w:val="none"/>
        </w:rPr>
        <w:fldChar w:fldCharType="separate"/>
      </w:r>
      <w:r>
        <w:rPr>
          <w:rFonts w:hint="eastAsia"/>
          <w:highlight w:val="none"/>
        </w:rPr>
        <w:t xml:space="preserve">第六章 </w:t>
      </w:r>
      <w:r>
        <w:rPr>
          <w:rFonts w:hint="eastAsia"/>
          <w:highlight w:val="none"/>
          <w:lang w:val="en-US"/>
        </w:rPr>
        <w:t>周口市政府采购合同（货物类）标准文本</w:t>
      </w:r>
      <w:r>
        <w:rPr>
          <w:highlight w:val="none"/>
        </w:rPr>
        <w:tab/>
      </w:r>
      <w:r>
        <w:rPr>
          <w:highlight w:val="none"/>
        </w:rPr>
        <w:fldChar w:fldCharType="begin"/>
      </w:r>
      <w:r>
        <w:rPr>
          <w:highlight w:val="none"/>
        </w:rPr>
        <w:instrText xml:space="preserve"> PAGEREF _Toc8962 \h </w:instrText>
      </w:r>
      <w:r>
        <w:rPr>
          <w:highlight w:val="none"/>
        </w:rPr>
        <w:fldChar w:fldCharType="separate"/>
      </w:r>
      <w:r>
        <w:rPr>
          <w:highlight w:val="none"/>
        </w:rPr>
        <w:t>97</w:t>
      </w:r>
      <w:r>
        <w:rPr>
          <w:highlight w:val="none"/>
        </w:rPr>
        <w:fldChar w:fldCharType="end"/>
      </w:r>
      <w:r>
        <w:rPr>
          <w:rFonts w:hint="eastAsia" w:ascii="Times New Roman" w:hAnsi="Times New Roman" w:eastAsia="宋体" w:cs="Times New Roman"/>
          <w:smallCaps/>
          <w:color w:val="auto"/>
          <w:szCs w:val="22"/>
          <w:highlight w:val="none"/>
        </w:rPr>
        <w:fldChar w:fldCharType="end"/>
      </w:r>
    </w:p>
    <w:p w14:paraId="323381C3">
      <w:pPr>
        <w:pStyle w:val="17"/>
        <w:tabs>
          <w:tab w:val="right" w:leader="dot" w:pos="8390"/>
        </w:tabs>
        <w:rPr>
          <w:highlight w:val="none"/>
        </w:rPr>
      </w:pPr>
      <w:r>
        <w:rPr>
          <w:rFonts w:hint="eastAsia" w:ascii="Times New Roman" w:hAnsi="Times New Roman" w:eastAsia="宋体" w:cs="Times New Roman"/>
          <w:smallCaps/>
          <w:color w:val="auto"/>
          <w:szCs w:val="22"/>
          <w:highlight w:val="none"/>
        </w:rPr>
        <w:fldChar w:fldCharType="begin"/>
      </w:r>
      <w:r>
        <w:rPr>
          <w:rFonts w:hint="eastAsia" w:ascii="Times New Roman" w:hAnsi="Times New Roman" w:eastAsia="宋体" w:cs="Times New Roman"/>
          <w:smallCaps/>
          <w:szCs w:val="22"/>
          <w:highlight w:val="none"/>
        </w:rPr>
        <w:instrText xml:space="preserve"> HYPERLINK \l _Toc16474 </w:instrText>
      </w:r>
      <w:r>
        <w:rPr>
          <w:rFonts w:hint="eastAsia" w:ascii="Times New Roman" w:hAnsi="Times New Roman" w:eastAsia="宋体" w:cs="Times New Roman"/>
          <w:smallCaps/>
          <w:szCs w:val="22"/>
          <w:highlight w:val="none"/>
        </w:rPr>
        <w:fldChar w:fldCharType="separate"/>
      </w:r>
      <w:r>
        <w:rPr>
          <w:rFonts w:hint="eastAsia"/>
          <w:highlight w:val="none"/>
        </w:rPr>
        <w:t>第七章 投标文件格式</w:t>
      </w:r>
      <w:r>
        <w:rPr>
          <w:highlight w:val="none"/>
        </w:rPr>
        <w:tab/>
      </w:r>
      <w:r>
        <w:rPr>
          <w:highlight w:val="none"/>
        </w:rPr>
        <w:fldChar w:fldCharType="begin"/>
      </w:r>
      <w:r>
        <w:rPr>
          <w:highlight w:val="none"/>
        </w:rPr>
        <w:instrText xml:space="preserve"> PAGEREF _Toc16474 \h </w:instrText>
      </w:r>
      <w:r>
        <w:rPr>
          <w:highlight w:val="none"/>
        </w:rPr>
        <w:fldChar w:fldCharType="separate"/>
      </w:r>
      <w:r>
        <w:rPr>
          <w:highlight w:val="none"/>
        </w:rPr>
        <w:t>105</w:t>
      </w:r>
      <w:r>
        <w:rPr>
          <w:highlight w:val="none"/>
        </w:rPr>
        <w:fldChar w:fldCharType="end"/>
      </w:r>
      <w:r>
        <w:rPr>
          <w:rFonts w:hint="eastAsia" w:ascii="Times New Roman" w:hAnsi="Times New Roman" w:eastAsia="宋体" w:cs="Times New Roman"/>
          <w:smallCaps/>
          <w:color w:val="auto"/>
          <w:szCs w:val="22"/>
          <w:highlight w:val="none"/>
        </w:rPr>
        <w:fldChar w:fldCharType="end"/>
      </w:r>
    </w:p>
    <w:p w14:paraId="6A30F49F">
      <w:pPr>
        <w:pStyle w:val="11"/>
        <w:tabs>
          <w:tab w:val="right" w:leader="dot" w:pos="8390"/>
        </w:tabs>
        <w:rPr>
          <w:highlight w:val="none"/>
        </w:rPr>
      </w:pPr>
    </w:p>
    <w:p w14:paraId="493C3173">
      <w:pPr>
        <w:pStyle w:val="20"/>
        <w:tabs>
          <w:tab w:val="right" w:leader="dot" w:pos="8380"/>
        </w:tabs>
        <w:spacing w:line="360" w:lineRule="auto"/>
        <w:rPr>
          <w:rFonts w:hint="eastAsia" w:ascii="Times New Roman" w:hAnsi="Times New Roman" w:eastAsia="宋体" w:cs="Times New Roman"/>
          <w:b/>
          <w:smallCaps/>
          <w:color w:val="auto"/>
          <w:sz w:val="24"/>
          <w:szCs w:val="22"/>
          <w:highlight w:val="none"/>
        </w:rPr>
      </w:pPr>
      <w:r>
        <w:rPr>
          <w:rFonts w:hint="eastAsia" w:ascii="Times New Roman" w:hAnsi="Times New Roman" w:eastAsia="宋体" w:cs="Times New Roman"/>
          <w:smallCaps/>
          <w:color w:val="auto"/>
          <w:szCs w:val="22"/>
          <w:highlight w:val="none"/>
        </w:rPr>
        <w:fldChar w:fldCharType="end"/>
      </w:r>
    </w:p>
    <w:p w14:paraId="4CE02B2F">
      <w:pPr>
        <w:rPr>
          <w:rFonts w:hint="eastAsia" w:ascii="宋体" w:hAnsi="宋体" w:cs="宋体"/>
          <w:b/>
          <w:bCs/>
          <w:caps/>
          <w:color w:val="auto"/>
          <w:sz w:val="24"/>
          <w:szCs w:val="24"/>
          <w:highlight w:val="none"/>
        </w:rPr>
      </w:pPr>
    </w:p>
    <w:p w14:paraId="5EFA8809">
      <w:pPr>
        <w:rPr>
          <w:rFonts w:hint="eastAsia" w:ascii="宋体" w:hAnsi="宋体" w:cs="宋体"/>
          <w:b/>
          <w:bCs/>
          <w:caps/>
          <w:color w:val="auto"/>
          <w:sz w:val="24"/>
          <w:szCs w:val="24"/>
          <w:highlight w:val="none"/>
        </w:rPr>
      </w:pPr>
    </w:p>
    <w:p w14:paraId="1CE6F850">
      <w:pPr>
        <w:rPr>
          <w:rFonts w:hint="eastAsia" w:ascii="宋体" w:hAnsi="宋体" w:cs="宋体"/>
          <w:b/>
          <w:bCs/>
          <w:caps/>
          <w:color w:val="auto"/>
          <w:sz w:val="24"/>
          <w:szCs w:val="24"/>
          <w:highlight w:val="none"/>
        </w:rPr>
      </w:pPr>
    </w:p>
    <w:p w14:paraId="0EC9F84B">
      <w:pPr>
        <w:rPr>
          <w:rFonts w:hint="eastAsia" w:ascii="宋体" w:hAnsi="宋体" w:cs="宋体"/>
          <w:b/>
          <w:bCs/>
          <w:caps/>
          <w:color w:val="auto"/>
          <w:sz w:val="24"/>
          <w:szCs w:val="24"/>
          <w:highlight w:val="none"/>
        </w:rPr>
      </w:pPr>
    </w:p>
    <w:p w14:paraId="5920E505">
      <w:pPr>
        <w:rPr>
          <w:rFonts w:hint="eastAsia" w:ascii="宋体" w:hAnsi="宋体" w:cs="宋体"/>
          <w:b/>
          <w:bCs/>
          <w:caps/>
          <w:color w:val="auto"/>
          <w:sz w:val="24"/>
          <w:szCs w:val="24"/>
          <w:highlight w:val="none"/>
        </w:rPr>
      </w:pPr>
    </w:p>
    <w:p w14:paraId="650794A7">
      <w:pPr>
        <w:rPr>
          <w:rFonts w:hint="eastAsia" w:ascii="宋体" w:hAnsi="宋体" w:cs="宋体"/>
          <w:b/>
          <w:bCs/>
          <w:caps/>
          <w:color w:val="auto"/>
          <w:sz w:val="24"/>
          <w:szCs w:val="24"/>
          <w:highlight w:val="none"/>
        </w:rPr>
      </w:pPr>
    </w:p>
    <w:p w14:paraId="2FB9AA08">
      <w:pPr>
        <w:rPr>
          <w:rFonts w:hint="eastAsia" w:ascii="宋体" w:hAnsi="宋体" w:cs="宋体"/>
          <w:b/>
          <w:bCs/>
          <w:caps/>
          <w:color w:val="auto"/>
          <w:sz w:val="24"/>
          <w:szCs w:val="24"/>
          <w:highlight w:val="none"/>
        </w:rPr>
      </w:pPr>
    </w:p>
    <w:p w14:paraId="4B2C69C4">
      <w:pPr>
        <w:rPr>
          <w:rFonts w:hint="eastAsia" w:ascii="宋体" w:hAnsi="宋体" w:cs="宋体"/>
          <w:b/>
          <w:bCs/>
          <w:caps/>
          <w:color w:val="auto"/>
          <w:sz w:val="24"/>
          <w:szCs w:val="24"/>
          <w:highlight w:val="none"/>
        </w:rPr>
      </w:pPr>
    </w:p>
    <w:p w14:paraId="42E42FDE">
      <w:pPr>
        <w:rPr>
          <w:rFonts w:hint="eastAsia" w:ascii="宋体" w:hAnsi="宋体" w:cs="宋体"/>
          <w:b/>
          <w:bCs/>
          <w:caps/>
          <w:color w:val="auto"/>
          <w:sz w:val="24"/>
          <w:szCs w:val="24"/>
          <w:highlight w:val="none"/>
        </w:rPr>
      </w:pPr>
    </w:p>
    <w:p w14:paraId="1378E498">
      <w:pPr>
        <w:jc w:val="center"/>
        <w:rPr>
          <w:rFonts w:hint="eastAsia" w:ascii="宋体" w:hAnsi="宋体" w:cs="宋体"/>
          <w:b/>
          <w:bCs/>
          <w:caps/>
          <w:color w:val="auto"/>
          <w:sz w:val="24"/>
          <w:szCs w:val="24"/>
          <w:highlight w:val="none"/>
        </w:rPr>
      </w:pPr>
      <w:r>
        <w:rPr>
          <w:rFonts w:ascii="宋体" w:hAnsi="宋体" w:cs="宋体"/>
          <w:b/>
          <w:bCs/>
          <w:caps/>
          <w:color w:val="auto"/>
          <w:sz w:val="24"/>
          <w:szCs w:val="24"/>
          <w:highlight w:val="none"/>
        </w:rPr>
        <w:br w:type="page"/>
      </w:r>
    </w:p>
    <w:p w14:paraId="49139AEA">
      <w:pPr>
        <w:pStyle w:val="2"/>
        <w:bidi w:val="0"/>
        <w:spacing w:line="240" w:lineRule="auto"/>
        <w:jc w:val="center"/>
        <w:rPr>
          <w:rFonts w:hint="eastAsia" w:ascii="宋体" w:hAnsi="宋体" w:eastAsia="宋体" w:cs="宋体"/>
          <w:i w:val="0"/>
          <w:iCs w:val="0"/>
          <w:color w:val="auto"/>
          <w:kern w:val="2"/>
          <w:sz w:val="24"/>
          <w:szCs w:val="24"/>
          <w:highlight w:val="none"/>
          <w:lang w:val="en-US" w:eastAsia="zh-CN" w:bidi="ar-SA"/>
        </w:rPr>
      </w:pPr>
      <w:bookmarkStart w:id="3" w:name="_Toc28426_WPSOffice_Level1"/>
      <w:bookmarkStart w:id="4" w:name="_Toc40975436"/>
      <w:bookmarkStart w:id="5" w:name="_Toc9487"/>
      <w:r>
        <w:rPr>
          <w:rFonts w:hint="eastAsia"/>
          <w:sz w:val="32"/>
          <w:szCs w:val="44"/>
          <w:highlight w:val="none"/>
        </w:rPr>
        <w:t>第一章  招标公告</w:t>
      </w:r>
      <w:bookmarkEnd w:id="3"/>
      <w:bookmarkEnd w:id="4"/>
      <w:bookmarkEnd w:id="5"/>
    </w:p>
    <w:p w14:paraId="496D151D">
      <w:pPr>
        <w:keepNext w:val="0"/>
        <w:keepLines w:val="0"/>
        <w:pageBreakBefore w:val="0"/>
        <w:widowControl w:val="0"/>
        <w:kinsoku/>
        <w:wordWrap/>
        <w:overflowPunct/>
        <w:topLinePunct w:val="0"/>
        <w:bidi w:val="0"/>
        <w:adjustRightInd w:val="0"/>
        <w:snapToGrid w:val="0"/>
        <w:spacing w:line="400" w:lineRule="atLeast"/>
        <w:ind w:firstLine="480" w:firstLineChars="200"/>
        <w:jc w:val="left"/>
        <w:textAlignment w:val="auto"/>
        <w:rPr>
          <w:rFonts w:hint="eastAsia" w:ascii="宋体" w:hAnsi="宋体" w:cs="宋体"/>
          <w:color w:val="auto"/>
          <w:sz w:val="24"/>
          <w:szCs w:val="24"/>
          <w:highlight w:val="none"/>
        </w:rPr>
      </w:pPr>
      <w:bookmarkStart w:id="6" w:name="_Toc35393621"/>
      <w:bookmarkStart w:id="7" w:name="_Toc35393790"/>
      <w:bookmarkStart w:id="8" w:name="_Toc28359002"/>
      <w:bookmarkStart w:id="9" w:name="_Toc28359079"/>
      <w:bookmarkStart w:id="10" w:name="_Hlk24379207"/>
      <w:bookmarkStart w:id="11" w:name="_Hlt510343011"/>
      <w:bookmarkStart w:id="12" w:name="_Hlt510342998"/>
      <w:bookmarkStart w:id="13" w:name="_Toc7329_WPSOffice_Level1"/>
      <w:r>
        <w:rPr>
          <w:rFonts w:hint="eastAsia" w:ascii="宋体" w:hAnsi="宋体" w:cs="宋体"/>
          <w:color w:val="auto"/>
          <w:sz w:val="24"/>
          <w:szCs w:val="24"/>
          <w:highlight w:val="none"/>
        </w:rPr>
        <w:t>项目概况</w:t>
      </w:r>
    </w:p>
    <w:p w14:paraId="3642E0E0">
      <w:pPr>
        <w:pStyle w:val="38"/>
        <w:rPr>
          <w:rFonts w:hint="eastAsia"/>
          <w:highlight w:val="none"/>
        </w:rPr>
      </w:pPr>
    </w:p>
    <w:p w14:paraId="694CB3B8">
      <w:pPr>
        <w:pStyle w:val="6"/>
        <w:spacing w:line="360" w:lineRule="auto"/>
        <w:ind w:firstLine="480" w:firstLineChars="200"/>
        <w:rPr>
          <w:rFonts w:hint="eastAsia" w:ascii="Times New Roman" w:hAnsi="Times New Roman" w:eastAsia="宋体" w:cs="Times New Roman"/>
          <w:b w:val="0"/>
          <w:color w:val="auto"/>
          <w:kern w:val="2"/>
          <w:sz w:val="24"/>
          <w:szCs w:val="24"/>
          <w:highlight w:val="none"/>
          <w:lang w:val="en-US" w:eastAsia="zh-CN" w:bidi="ar-SA"/>
        </w:rPr>
      </w:pPr>
      <w:r>
        <w:rPr>
          <w:rFonts w:hint="eastAsia" w:ascii="Times New Roman" w:hAnsi="Times New Roman" w:eastAsia="宋体" w:cs="Times New Roman"/>
          <w:b w:val="0"/>
          <w:color w:val="auto"/>
          <w:kern w:val="2"/>
          <w:sz w:val="24"/>
          <w:szCs w:val="24"/>
          <w:highlight w:val="none"/>
          <w:lang w:val="en-US" w:eastAsia="zh-CN" w:bidi="ar-SA"/>
        </w:rPr>
        <w:t>周口市港航管理局（基建户）周口市沙颍河应急救援装备采购项目的潜在投标人应在周口市公共资源交易中心网（http://jyzx.zhoukou.gov.cn）获取招标文件，并于2025年12月26日10点00分（北京时间）前递交投标文件。</w:t>
      </w:r>
    </w:p>
    <w:p w14:paraId="53A2ABE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一、项目基本情况</w:t>
      </w:r>
      <w:bookmarkEnd w:id="6"/>
      <w:bookmarkEnd w:id="7"/>
      <w:bookmarkEnd w:id="8"/>
      <w:bookmarkEnd w:id="9"/>
    </w:p>
    <w:p w14:paraId="19F2A2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kern w:val="2"/>
          <w:sz w:val="24"/>
          <w:szCs w:val="24"/>
          <w:highlight w:val="none"/>
          <w:lang w:val="en-US" w:eastAsia="zh-CN" w:bidi="ar-SA"/>
        </w:rPr>
      </w:pPr>
      <w:r>
        <w:rPr>
          <w:rFonts w:hint="eastAsia" w:ascii="宋体" w:hAnsi="宋体" w:cs="宋体"/>
          <w:i w:val="0"/>
          <w:iCs w:val="0"/>
          <w:color w:val="auto"/>
          <w:kern w:val="2"/>
          <w:sz w:val="24"/>
          <w:szCs w:val="24"/>
          <w:highlight w:val="none"/>
          <w:lang w:val="en-US" w:eastAsia="zh-CN" w:bidi="ar-SA"/>
        </w:rPr>
        <w:t>1.</w:t>
      </w:r>
      <w:r>
        <w:rPr>
          <w:rFonts w:hint="eastAsia" w:ascii="宋体" w:hAnsi="宋体" w:eastAsia="宋体" w:cs="宋体"/>
          <w:i w:val="0"/>
          <w:iCs w:val="0"/>
          <w:color w:val="auto"/>
          <w:kern w:val="2"/>
          <w:sz w:val="24"/>
          <w:szCs w:val="24"/>
          <w:highlight w:val="none"/>
          <w:lang w:val="en-US" w:eastAsia="zh-CN" w:bidi="ar-SA"/>
        </w:rPr>
        <w:t>项目编号：</w:t>
      </w:r>
      <w:r>
        <w:rPr>
          <w:rFonts w:hint="eastAsia" w:ascii="宋体" w:hAnsi="宋体" w:cs="宋体"/>
          <w:i w:val="0"/>
          <w:iCs w:val="0"/>
          <w:color w:val="auto"/>
          <w:kern w:val="2"/>
          <w:sz w:val="24"/>
          <w:szCs w:val="24"/>
          <w:highlight w:val="none"/>
          <w:lang w:val="en-US" w:eastAsia="zh-CN" w:bidi="ar-SA"/>
        </w:rPr>
        <w:t>周财招标采购-2025-71</w:t>
      </w:r>
    </w:p>
    <w:p w14:paraId="0952A400">
      <w:pPr>
        <w:spacing w:line="360" w:lineRule="auto"/>
        <w:ind w:firstLine="480" w:firstLineChars="200"/>
        <w:rPr>
          <w:rFonts w:hint="eastAsia" w:ascii="Times New Roman" w:hAnsi="Times New Roman" w:eastAsia="宋体" w:cs="Times New Roman"/>
          <w:b w:val="0"/>
          <w:color w:val="auto"/>
          <w:kern w:val="2"/>
          <w:sz w:val="24"/>
          <w:szCs w:val="24"/>
          <w:highlight w:val="none"/>
          <w:lang w:val="en-US" w:eastAsia="zh-CN" w:bidi="ar-SA"/>
        </w:rPr>
      </w:pPr>
      <w:r>
        <w:rPr>
          <w:rFonts w:hint="eastAsia" w:ascii="宋体" w:hAnsi="宋体" w:cs="宋体"/>
          <w:i w:val="0"/>
          <w:iCs w:val="0"/>
          <w:color w:val="auto"/>
          <w:kern w:val="2"/>
          <w:sz w:val="24"/>
          <w:szCs w:val="24"/>
          <w:highlight w:val="none"/>
          <w:lang w:val="en-US" w:eastAsia="zh-CN" w:bidi="ar-SA"/>
        </w:rPr>
        <w:t>2.</w:t>
      </w:r>
      <w:r>
        <w:rPr>
          <w:rFonts w:hint="eastAsia" w:ascii="宋体" w:hAnsi="宋体" w:eastAsia="宋体" w:cs="宋体"/>
          <w:i w:val="0"/>
          <w:iCs w:val="0"/>
          <w:color w:val="auto"/>
          <w:kern w:val="2"/>
          <w:sz w:val="24"/>
          <w:szCs w:val="24"/>
          <w:highlight w:val="none"/>
          <w:lang w:val="en-US" w:eastAsia="zh-CN" w:bidi="ar-SA"/>
        </w:rPr>
        <w:t>项目名称</w:t>
      </w:r>
      <w:r>
        <w:rPr>
          <w:rFonts w:hint="eastAsia" w:ascii="Times New Roman" w:hAnsi="Times New Roman" w:eastAsia="宋体" w:cs="Times New Roman"/>
          <w:color w:val="auto"/>
          <w:sz w:val="24"/>
          <w:szCs w:val="24"/>
          <w:highlight w:val="none"/>
          <w:lang w:val="en-US" w:eastAsia="zh-CN"/>
        </w:rPr>
        <w:t>：</w:t>
      </w:r>
      <w:bookmarkEnd w:id="10"/>
      <w:r>
        <w:rPr>
          <w:rFonts w:hint="eastAsia" w:ascii="Times New Roman" w:hAnsi="Times New Roman" w:eastAsia="宋体" w:cs="Times New Roman"/>
          <w:b w:val="0"/>
          <w:color w:val="auto"/>
          <w:kern w:val="2"/>
          <w:sz w:val="24"/>
          <w:szCs w:val="24"/>
          <w:highlight w:val="none"/>
          <w:lang w:val="en-US" w:eastAsia="zh-CN" w:bidi="ar-SA"/>
        </w:rPr>
        <w:t>周口市港航管理局（基建户）周口市沙颍河应急救援装备采购项目</w:t>
      </w:r>
    </w:p>
    <w:p w14:paraId="7C9C42F5">
      <w:pPr>
        <w:spacing w:line="360" w:lineRule="auto"/>
        <w:ind w:firstLine="480" w:firstLineChars="200"/>
        <w:rPr>
          <w:rFonts w:hint="default" w:ascii="宋体" w:hAnsi="宋体" w:eastAsia="宋体" w:cs="宋体"/>
          <w:i w:val="0"/>
          <w:iCs w:val="0"/>
          <w:color w:val="auto"/>
          <w:kern w:val="2"/>
          <w:sz w:val="24"/>
          <w:szCs w:val="24"/>
          <w:highlight w:val="none"/>
          <w:lang w:val="en-US" w:eastAsia="zh-CN" w:bidi="ar-SA"/>
        </w:rPr>
      </w:pPr>
      <w:r>
        <w:rPr>
          <w:rFonts w:hint="eastAsia" w:cs="Times New Roman"/>
          <w:color w:val="auto"/>
          <w:sz w:val="24"/>
          <w:szCs w:val="24"/>
          <w:highlight w:val="none"/>
          <w:lang w:val="en-US" w:eastAsia="zh-CN"/>
        </w:rPr>
        <w:t>3.</w:t>
      </w:r>
      <w:r>
        <w:rPr>
          <w:rFonts w:hint="eastAsia" w:ascii="Times New Roman" w:hAnsi="Times New Roman" w:eastAsia="宋体" w:cs="Times New Roman"/>
          <w:color w:val="auto"/>
          <w:sz w:val="24"/>
          <w:szCs w:val="24"/>
          <w:highlight w:val="none"/>
          <w:lang w:val="en-US" w:eastAsia="zh-CN"/>
        </w:rPr>
        <w:t>预</w:t>
      </w:r>
      <w:r>
        <w:rPr>
          <w:rFonts w:hint="eastAsia" w:ascii="宋体" w:hAnsi="宋体" w:eastAsia="宋体" w:cs="宋体"/>
          <w:i w:val="0"/>
          <w:iCs w:val="0"/>
          <w:color w:val="auto"/>
          <w:kern w:val="2"/>
          <w:sz w:val="24"/>
          <w:szCs w:val="24"/>
          <w:highlight w:val="none"/>
          <w:lang w:val="en-US" w:eastAsia="zh-CN" w:bidi="ar-SA"/>
        </w:rPr>
        <w:t>算金额：</w:t>
      </w:r>
      <w:r>
        <w:rPr>
          <w:rFonts w:hint="eastAsia" w:ascii="宋体" w:hAnsi="宋体" w:cs="宋体"/>
          <w:i w:val="0"/>
          <w:iCs w:val="0"/>
          <w:color w:val="auto"/>
          <w:kern w:val="2"/>
          <w:sz w:val="24"/>
          <w:szCs w:val="24"/>
          <w:highlight w:val="none"/>
          <w:lang w:val="en-US" w:eastAsia="zh-CN" w:bidi="ar-SA"/>
        </w:rPr>
        <w:t>970.215万元</w:t>
      </w:r>
    </w:p>
    <w:p w14:paraId="578AF357">
      <w:pPr>
        <w:spacing w:line="360" w:lineRule="auto"/>
        <w:ind w:firstLine="480" w:firstLineChars="200"/>
        <w:rPr>
          <w:rFonts w:hint="eastAsia" w:ascii="宋体" w:hAnsi="宋体" w:eastAsia="宋体" w:cs="宋体"/>
          <w:i w:val="0"/>
          <w:iCs w:val="0"/>
          <w:color w:val="auto"/>
          <w:kern w:val="2"/>
          <w:sz w:val="24"/>
          <w:szCs w:val="24"/>
          <w:highlight w:val="none"/>
          <w:lang w:val="en-US" w:eastAsia="zh-CN" w:bidi="ar-SA"/>
        </w:rPr>
      </w:pPr>
      <w:r>
        <w:rPr>
          <w:rFonts w:hint="eastAsia" w:ascii="宋体" w:hAnsi="宋体" w:cs="宋体"/>
          <w:i w:val="0"/>
          <w:iCs w:val="0"/>
          <w:color w:val="auto"/>
          <w:kern w:val="2"/>
          <w:sz w:val="24"/>
          <w:szCs w:val="24"/>
          <w:highlight w:val="none"/>
          <w:lang w:val="en-US" w:eastAsia="zh-CN" w:bidi="ar-SA"/>
        </w:rPr>
        <w:t>4.</w:t>
      </w:r>
      <w:r>
        <w:rPr>
          <w:rFonts w:hint="eastAsia" w:ascii="宋体" w:hAnsi="宋体" w:eastAsia="宋体" w:cs="宋体"/>
          <w:i w:val="0"/>
          <w:iCs w:val="0"/>
          <w:color w:val="auto"/>
          <w:kern w:val="2"/>
          <w:sz w:val="24"/>
          <w:szCs w:val="24"/>
          <w:highlight w:val="none"/>
          <w:lang w:val="en-US" w:eastAsia="zh-CN" w:bidi="ar-SA"/>
        </w:rPr>
        <w:t>最高限价：</w:t>
      </w:r>
      <w:r>
        <w:rPr>
          <w:rFonts w:hint="eastAsia" w:ascii="宋体" w:hAnsi="宋体" w:cs="宋体"/>
          <w:i w:val="0"/>
          <w:iCs w:val="0"/>
          <w:color w:val="auto"/>
          <w:kern w:val="2"/>
          <w:sz w:val="24"/>
          <w:szCs w:val="24"/>
          <w:highlight w:val="none"/>
          <w:lang w:val="en-US" w:eastAsia="zh-CN" w:bidi="ar-SA"/>
        </w:rPr>
        <w:t>970.215万元</w:t>
      </w:r>
    </w:p>
    <w:p w14:paraId="0AC45AFB">
      <w:pPr>
        <w:spacing w:line="360" w:lineRule="auto"/>
        <w:ind w:firstLine="480" w:firstLineChars="200"/>
        <w:rPr>
          <w:rFonts w:hint="eastAsia" w:ascii="宋体" w:hAnsi="宋体" w:eastAsia="宋体" w:cs="宋体"/>
          <w:i w:val="0"/>
          <w:iCs w:val="0"/>
          <w:color w:val="auto"/>
          <w:kern w:val="2"/>
          <w:sz w:val="24"/>
          <w:szCs w:val="24"/>
          <w:highlight w:val="none"/>
          <w:lang w:val="en-US" w:eastAsia="zh-CN" w:bidi="ar-SA"/>
        </w:rPr>
      </w:pPr>
      <w:r>
        <w:rPr>
          <w:rFonts w:hint="eastAsia" w:ascii="宋体" w:hAnsi="宋体" w:cs="宋体"/>
          <w:i w:val="0"/>
          <w:iCs w:val="0"/>
          <w:color w:val="auto"/>
          <w:kern w:val="2"/>
          <w:sz w:val="24"/>
          <w:szCs w:val="24"/>
          <w:highlight w:val="none"/>
          <w:lang w:val="en-US" w:eastAsia="zh-CN" w:bidi="ar-SA"/>
        </w:rPr>
        <w:t>5.</w:t>
      </w:r>
      <w:r>
        <w:rPr>
          <w:rFonts w:hint="eastAsia" w:ascii="宋体" w:hAnsi="宋体" w:eastAsia="宋体" w:cs="宋体"/>
          <w:i w:val="0"/>
          <w:iCs w:val="0"/>
          <w:color w:val="auto"/>
          <w:kern w:val="2"/>
          <w:sz w:val="24"/>
          <w:szCs w:val="24"/>
          <w:highlight w:val="none"/>
          <w:lang w:val="en-US" w:eastAsia="zh-CN" w:bidi="ar-SA"/>
        </w:rPr>
        <w:t>采购方式：公开招标</w:t>
      </w:r>
    </w:p>
    <w:p w14:paraId="429B6E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kern w:val="2"/>
          <w:sz w:val="24"/>
          <w:szCs w:val="24"/>
          <w:highlight w:val="none"/>
          <w:lang w:val="en-US" w:eastAsia="zh-CN" w:bidi="ar-SA"/>
        </w:rPr>
      </w:pPr>
      <w:r>
        <w:rPr>
          <w:rFonts w:hint="eastAsia" w:ascii="宋体" w:hAnsi="宋体" w:cs="宋体"/>
          <w:i w:val="0"/>
          <w:iCs w:val="0"/>
          <w:color w:val="auto"/>
          <w:kern w:val="2"/>
          <w:sz w:val="24"/>
          <w:szCs w:val="24"/>
          <w:highlight w:val="none"/>
          <w:lang w:val="en-US" w:eastAsia="zh-CN" w:bidi="ar-SA"/>
        </w:rPr>
        <w:t>6.</w:t>
      </w:r>
      <w:r>
        <w:rPr>
          <w:rFonts w:hint="eastAsia" w:ascii="宋体" w:hAnsi="宋体" w:eastAsia="宋体" w:cs="宋体"/>
          <w:i w:val="0"/>
          <w:iCs w:val="0"/>
          <w:color w:val="auto"/>
          <w:kern w:val="2"/>
          <w:sz w:val="24"/>
          <w:szCs w:val="24"/>
          <w:highlight w:val="none"/>
          <w:lang w:val="en-US" w:eastAsia="zh-CN" w:bidi="ar-SA"/>
        </w:rPr>
        <w:t>包别划分：</w:t>
      </w:r>
      <w:r>
        <w:rPr>
          <w:rFonts w:hint="eastAsia" w:ascii="宋体" w:hAnsi="宋体" w:cs="宋体"/>
          <w:i w:val="0"/>
          <w:iCs w:val="0"/>
          <w:color w:val="auto"/>
          <w:kern w:val="2"/>
          <w:sz w:val="24"/>
          <w:szCs w:val="24"/>
          <w:highlight w:val="none"/>
          <w:lang w:val="en-US" w:eastAsia="zh-CN" w:bidi="ar-SA"/>
        </w:rPr>
        <w:t>10</w:t>
      </w:r>
      <w:r>
        <w:rPr>
          <w:rFonts w:hint="eastAsia"/>
          <w:color w:val="auto"/>
          <w:sz w:val="24"/>
          <w:szCs w:val="24"/>
          <w:highlight w:val="none"/>
          <w:lang w:val="en-US" w:eastAsia="zh-CN"/>
        </w:rPr>
        <w:t>个包</w:t>
      </w:r>
    </w:p>
    <w:tbl>
      <w:tblPr>
        <w:tblStyle w:val="24"/>
        <w:tblpPr w:leftFromText="180" w:rightFromText="180" w:vertAnchor="text" w:horzAnchor="margin" w:tblpXSpec="center" w:tblpY="154"/>
        <w:tblW w:w="8866" w:type="dxa"/>
        <w:tblInd w:w="8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5852"/>
        <w:gridCol w:w="2161"/>
      </w:tblGrid>
      <w:tr w14:paraId="5F6D3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853" w:type="dxa"/>
            <w:noWrap w:val="0"/>
            <w:vAlign w:val="center"/>
          </w:tcPr>
          <w:p w14:paraId="06C982D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包号</w:t>
            </w:r>
          </w:p>
        </w:tc>
        <w:tc>
          <w:tcPr>
            <w:tcW w:w="5852" w:type="dxa"/>
            <w:noWrap w:val="0"/>
            <w:vAlign w:val="center"/>
          </w:tcPr>
          <w:p w14:paraId="3A74B69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包名称</w:t>
            </w:r>
          </w:p>
        </w:tc>
        <w:tc>
          <w:tcPr>
            <w:tcW w:w="2161" w:type="dxa"/>
            <w:noWrap w:val="0"/>
            <w:vAlign w:val="center"/>
          </w:tcPr>
          <w:p w14:paraId="0291B2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包最高限价</w:t>
            </w:r>
            <w:r>
              <w:rPr>
                <w:rFonts w:hint="eastAsia" w:ascii="宋体" w:hAnsi="宋体" w:cs="宋体"/>
                <w:i w:val="0"/>
                <w:iCs w:val="0"/>
                <w:color w:val="auto"/>
                <w:kern w:val="2"/>
                <w:sz w:val="24"/>
                <w:szCs w:val="24"/>
                <w:highlight w:val="none"/>
                <w:lang w:val="en-US" w:eastAsia="zh-CN" w:bidi="ar-SA"/>
              </w:rPr>
              <w:t>(万</w:t>
            </w:r>
            <w:r>
              <w:rPr>
                <w:rFonts w:hint="eastAsia" w:ascii="宋体" w:hAnsi="宋体" w:eastAsia="宋体" w:cs="宋体"/>
                <w:i w:val="0"/>
                <w:iCs w:val="0"/>
                <w:color w:val="auto"/>
                <w:kern w:val="2"/>
                <w:sz w:val="24"/>
                <w:szCs w:val="24"/>
                <w:highlight w:val="none"/>
                <w:lang w:val="en-US" w:eastAsia="zh-CN" w:bidi="ar-SA"/>
              </w:rPr>
              <w:t>元</w:t>
            </w:r>
            <w:r>
              <w:rPr>
                <w:rFonts w:hint="eastAsia" w:ascii="宋体" w:hAnsi="宋体" w:cs="宋体"/>
                <w:i w:val="0"/>
                <w:iCs w:val="0"/>
                <w:color w:val="auto"/>
                <w:kern w:val="2"/>
                <w:sz w:val="24"/>
                <w:szCs w:val="24"/>
                <w:highlight w:val="none"/>
                <w:lang w:val="en-US" w:eastAsia="zh-CN" w:bidi="ar-SA"/>
              </w:rPr>
              <w:t>)</w:t>
            </w:r>
          </w:p>
        </w:tc>
      </w:tr>
      <w:tr w14:paraId="3EE1A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853" w:type="dxa"/>
            <w:noWrap w:val="0"/>
            <w:vAlign w:val="center"/>
          </w:tcPr>
          <w:p w14:paraId="00635D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1</w:t>
            </w:r>
          </w:p>
        </w:tc>
        <w:tc>
          <w:tcPr>
            <w:tcW w:w="5852" w:type="dxa"/>
            <w:noWrap w:val="0"/>
            <w:vAlign w:val="center"/>
          </w:tcPr>
          <w:p w14:paraId="0B6BF66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宋体" w:hAnsi="宋体" w:eastAsia="宋体" w:cs="宋体"/>
                <w:i w:val="0"/>
                <w:iCs w:val="0"/>
                <w:color w:val="auto"/>
                <w:kern w:val="2"/>
                <w:sz w:val="24"/>
                <w:szCs w:val="24"/>
                <w:highlight w:val="none"/>
                <w:lang w:val="en-US" w:eastAsia="zh-CN" w:bidi="ar-SA"/>
              </w:rPr>
            </w:pPr>
            <w:r>
              <w:rPr>
                <w:rFonts w:hint="eastAsia" w:ascii="Times New Roman" w:hAnsi="Times New Roman" w:eastAsia="宋体" w:cs="Times New Roman"/>
                <w:b w:val="0"/>
                <w:color w:val="auto"/>
                <w:kern w:val="2"/>
                <w:sz w:val="24"/>
                <w:szCs w:val="24"/>
                <w:highlight w:val="none"/>
                <w:lang w:val="en-US" w:eastAsia="zh-CN" w:bidi="ar-SA"/>
              </w:rPr>
              <w:t>周口市港航管理局（基建户）周口市沙颍河应急救援装备采购项目</w:t>
            </w:r>
            <w:r>
              <w:rPr>
                <w:rFonts w:hint="eastAsia" w:cs="Times New Roman"/>
                <w:color w:val="auto"/>
                <w:sz w:val="24"/>
                <w:szCs w:val="24"/>
                <w:highlight w:val="none"/>
                <w:lang w:val="en-US" w:eastAsia="zh-CN"/>
              </w:rPr>
              <w:t>1包</w:t>
            </w:r>
          </w:p>
        </w:tc>
        <w:tc>
          <w:tcPr>
            <w:tcW w:w="2161" w:type="dxa"/>
            <w:noWrap w:val="0"/>
            <w:vAlign w:val="center"/>
          </w:tcPr>
          <w:p w14:paraId="3CFBAB88">
            <w:pPr>
              <w:keepNext w:val="0"/>
              <w:keepLines w:val="0"/>
              <w:widowControl/>
              <w:suppressLineNumbers w:val="0"/>
              <w:jc w:val="center"/>
              <w:textAlignment w:val="center"/>
              <w:rPr>
                <w:rFonts w:hint="default"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280</w:t>
            </w:r>
          </w:p>
        </w:tc>
      </w:tr>
      <w:tr w14:paraId="685CB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853" w:type="dxa"/>
            <w:noWrap w:val="0"/>
            <w:vAlign w:val="center"/>
          </w:tcPr>
          <w:p w14:paraId="1C3072A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i w:val="0"/>
                <w:iCs w:val="0"/>
                <w:color w:val="auto"/>
                <w:kern w:val="2"/>
                <w:sz w:val="24"/>
                <w:szCs w:val="24"/>
                <w:highlight w:val="none"/>
                <w:lang w:val="en-US" w:eastAsia="zh-CN" w:bidi="ar-SA"/>
              </w:rPr>
            </w:pPr>
            <w:r>
              <w:rPr>
                <w:rFonts w:hint="eastAsia" w:ascii="宋体" w:hAnsi="宋体" w:cs="宋体"/>
                <w:i w:val="0"/>
                <w:iCs w:val="0"/>
                <w:color w:val="auto"/>
                <w:kern w:val="2"/>
                <w:sz w:val="24"/>
                <w:szCs w:val="24"/>
                <w:highlight w:val="none"/>
                <w:lang w:val="en-US" w:eastAsia="zh-CN" w:bidi="ar-SA"/>
              </w:rPr>
              <w:t>2</w:t>
            </w:r>
          </w:p>
        </w:tc>
        <w:tc>
          <w:tcPr>
            <w:tcW w:w="5852" w:type="dxa"/>
            <w:noWrap w:val="0"/>
            <w:vAlign w:val="center"/>
          </w:tcPr>
          <w:p w14:paraId="1F17FEE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cs="Times New Roman"/>
                <w:color w:val="auto"/>
                <w:sz w:val="24"/>
                <w:szCs w:val="24"/>
                <w:highlight w:val="none"/>
                <w:lang w:val="en-US" w:eastAsia="zh-CN"/>
              </w:rPr>
            </w:pPr>
            <w:r>
              <w:rPr>
                <w:rFonts w:hint="eastAsia" w:ascii="Times New Roman" w:hAnsi="Times New Roman" w:eastAsia="宋体" w:cs="Times New Roman"/>
                <w:b w:val="0"/>
                <w:color w:val="auto"/>
                <w:kern w:val="2"/>
                <w:sz w:val="24"/>
                <w:szCs w:val="24"/>
                <w:highlight w:val="none"/>
                <w:lang w:val="en-US" w:eastAsia="zh-CN" w:bidi="ar-SA"/>
              </w:rPr>
              <w:t>周口市港航管理局（基建户）周口市沙颍河应急救援装备采购项目</w:t>
            </w:r>
            <w:r>
              <w:rPr>
                <w:rFonts w:hint="eastAsia" w:cs="Times New Roman"/>
                <w:color w:val="auto"/>
                <w:sz w:val="24"/>
                <w:szCs w:val="24"/>
                <w:highlight w:val="none"/>
                <w:lang w:val="en-US" w:eastAsia="zh-CN"/>
              </w:rPr>
              <w:t>2包</w:t>
            </w:r>
          </w:p>
        </w:tc>
        <w:tc>
          <w:tcPr>
            <w:tcW w:w="2161" w:type="dxa"/>
            <w:noWrap w:val="0"/>
            <w:vAlign w:val="center"/>
          </w:tcPr>
          <w:p w14:paraId="30D65083">
            <w:pPr>
              <w:keepNext w:val="0"/>
              <w:keepLines w:val="0"/>
              <w:widowControl/>
              <w:suppressLineNumbers w:val="0"/>
              <w:jc w:val="center"/>
              <w:textAlignment w:val="center"/>
              <w:rPr>
                <w:rFonts w:hint="default" w:ascii="宋体" w:hAnsi="宋体" w:cs="宋体"/>
                <w:i w:val="0"/>
                <w:iCs w:val="0"/>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149</w:t>
            </w:r>
          </w:p>
        </w:tc>
      </w:tr>
      <w:tr w14:paraId="0A7C9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853" w:type="dxa"/>
            <w:noWrap w:val="0"/>
            <w:vAlign w:val="center"/>
          </w:tcPr>
          <w:p w14:paraId="1383496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i w:val="0"/>
                <w:iCs w:val="0"/>
                <w:color w:val="auto"/>
                <w:kern w:val="2"/>
                <w:sz w:val="24"/>
                <w:szCs w:val="24"/>
                <w:highlight w:val="none"/>
                <w:lang w:val="en-US" w:eastAsia="zh-CN" w:bidi="ar-SA"/>
              </w:rPr>
            </w:pPr>
            <w:r>
              <w:rPr>
                <w:rFonts w:hint="eastAsia" w:ascii="宋体" w:hAnsi="宋体" w:cs="宋体"/>
                <w:i w:val="0"/>
                <w:iCs w:val="0"/>
                <w:color w:val="auto"/>
                <w:kern w:val="2"/>
                <w:sz w:val="24"/>
                <w:szCs w:val="24"/>
                <w:highlight w:val="none"/>
                <w:lang w:val="en-US" w:eastAsia="zh-CN" w:bidi="ar-SA"/>
              </w:rPr>
              <w:t>3</w:t>
            </w:r>
          </w:p>
        </w:tc>
        <w:tc>
          <w:tcPr>
            <w:tcW w:w="5852" w:type="dxa"/>
            <w:noWrap w:val="0"/>
            <w:vAlign w:val="center"/>
          </w:tcPr>
          <w:p w14:paraId="4DAD42A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eastAsia" w:cs="Times New Roman"/>
                <w:color w:val="auto"/>
                <w:sz w:val="24"/>
                <w:szCs w:val="24"/>
                <w:highlight w:val="none"/>
                <w:lang w:val="en-US" w:eastAsia="zh-CN"/>
              </w:rPr>
            </w:pPr>
            <w:r>
              <w:rPr>
                <w:rFonts w:hint="eastAsia" w:ascii="Times New Roman" w:hAnsi="Times New Roman" w:eastAsia="宋体" w:cs="Times New Roman"/>
                <w:b w:val="0"/>
                <w:color w:val="auto"/>
                <w:kern w:val="2"/>
                <w:sz w:val="24"/>
                <w:szCs w:val="24"/>
                <w:highlight w:val="none"/>
                <w:lang w:val="en-US" w:eastAsia="zh-CN" w:bidi="ar-SA"/>
              </w:rPr>
              <w:t>周口市港航管理局（基建户）周口市沙颍河应急救援装备采购项目</w:t>
            </w:r>
            <w:r>
              <w:rPr>
                <w:rFonts w:hint="eastAsia" w:cs="Times New Roman"/>
                <w:b w:val="0"/>
                <w:color w:val="auto"/>
                <w:kern w:val="2"/>
                <w:sz w:val="24"/>
                <w:szCs w:val="24"/>
                <w:highlight w:val="none"/>
                <w:lang w:val="en-US" w:eastAsia="zh-CN" w:bidi="ar-SA"/>
              </w:rPr>
              <w:t>3</w:t>
            </w:r>
            <w:r>
              <w:rPr>
                <w:rFonts w:hint="eastAsia" w:cs="Times New Roman"/>
                <w:color w:val="auto"/>
                <w:sz w:val="24"/>
                <w:szCs w:val="24"/>
                <w:highlight w:val="none"/>
                <w:lang w:val="en-US" w:eastAsia="zh-CN"/>
              </w:rPr>
              <w:t>包</w:t>
            </w:r>
          </w:p>
        </w:tc>
        <w:tc>
          <w:tcPr>
            <w:tcW w:w="2161" w:type="dxa"/>
            <w:noWrap w:val="0"/>
            <w:vAlign w:val="center"/>
          </w:tcPr>
          <w:p w14:paraId="1A1989BA">
            <w:pPr>
              <w:keepNext w:val="0"/>
              <w:keepLines w:val="0"/>
              <w:widowControl/>
              <w:suppressLineNumbers w:val="0"/>
              <w:jc w:val="center"/>
              <w:textAlignment w:val="center"/>
              <w:rPr>
                <w:rFonts w:hint="default" w:ascii="宋体" w:hAnsi="宋体" w:cs="宋体"/>
                <w:i w:val="0"/>
                <w:iCs w:val="0"/>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85.9</w:t>
            </w:r>
          </w:p>
        </w:tc>
      </w:tr>
      <w:tr w14:paraId="5C532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853" w:type="dxa"/>
            <w:noWrap w:val="0"/>
            <w:vAlign w:val="center"/>
          </w:tcPr>
          <w:p w14:paraId="2765FDB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i w:val="0"/>
                <w:iCs w:val="0"/>
                <w:color w:val="auto"/>
                <w:kern w:val="2"/>
                <w:sz w:val="24"/>
                <w:szCs w:val="24"/>
                <w:highlight w:val="none"/>
                <w:lang w:val="en-US" w:eastAsia="zh-CN" w:bidi="ar-SA"/>
              </w:rPr>
            </w:pPr>
            <w:r>
              <w:rPr>
                <w:rFonts w:hint="eastAsia" w:ascii="宋体" w:hAnsi="宋体" w:cs="宋体"/>
                <w:i w:val="0"/>
                <w:iCs w:val="0"/>
                <w:color w:val="auto"/>
                <w:kern w:val="2"/>
                <w:sz w:val="24"/>
                <w:szCs w:val="24"/>
                <w:highlight w:val="none"/>
                <w:lang w:val="en-US" w:eastAsia="zh-CN" w:bidi="ar-SA"/>
              </w:rPr>
              <w:t>4</w:t>
            </w:r>
          </w:p>
        </w:tc>
        <w:tc>
          <w:tcPr>
            <w:tcW w:w="5852" w:type="dxa"/>
            <w:noWrap w:val="0"/>
            <w:vAlign w:val="center"/>
          </w:tcPr>
          <w:p w14:paraId="2D52A8F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eastAsia" w:cs="Times New Roman"/>
                <w:color w:val="auto"/>
                <w:sz w:val="24"/>
                <w:szCs w:val="24"/>
                <w:highlight w:val="none"/>
                <w:lang w:val="en-US" w:eastAsia="zh-CN"/>
              </w:rPr>
            </w:pPr>
            <w:r>
              <w:rPr>
                <w:rFonts w:hint="eastAsia" w:ascii="Times New Roman" w:hAnsi="Times New Roman" w:eastAsia="宋体" w:cs="Times New Roman"/>
                <w:b w:val="0"/>
                <w:color w:val="auto"/>
                <w:kern w:val="2"/>
                <w:sz w:val="24"/>
                <w:szCs w:val="24"/>
                <w:highlight w:val="none"/>
                <w:lang w:val="en-US" w:eastAsia="zh-CN" w:bidi="ar-SA"/>
              </w:rPr>
              <w:t>周口市港航管理局（基建户）周口市沙颍河应急救援装备采购项目</w:t>
            </w:r>
            <w:r>
              <w:rPr>
                <w:rFonts w:hint="eastAsia" w:cs="Times New Roman"/>
                <w:b w:val="0"/>
                <w:color w:val="auto"/>
                <w:kern w:val="2"/>
                <w:sz w:val="24"/>
                <w:szCs w:val="24"/>
                <w:highlight w:val="none"/>
                <w:lang w:val="en-US" w:eastAsia="zh-CN" w:bidi="ar-SA"/>
              </w:rPr>
              <w:t>4</w:t>
            </w:r>
            <w:r>
              <w:rPr>
                <w:rFonts w:hint="eastAsia" w:cs="Times New Roman"/>
                <w:color w:val="auto"/>
                <w:sz w:val="24"/>
                <w:szCs w:val="24"/>
                <w:highlight w:val="none"/>
                <w:lang w:val="en-US" w:eastAsia="zh-CN"/>
              </w:rPr>
              <w:t>包</w:t>
            </w:r>
          </w:p>
        </w:tc>
        <w:tc>
          <w:tcPr>
            <w:tcW w:w="2161" w:type="dxa"/>
            <w:noWrap w:val="0"/>
            <w:vAlign w:val="center"/>
          </w:tcPr>
          <w:p w14:paraId="2FAA3423">
            <w:pPr>
              <w:keepNext w:val="0"/>
              <w:keepLines w:val="0"/>
              <w:widowControl/>
              <w:suppressLineNumbers w:val="0"/>
              <w:jc w:val="center"/>
              <w:textAlignment w:val="center"/>
              <w:rPr>
                <w:rFonts w:hint="default" w:ascii="宋体" w:hAnsi="宋体" w:cs="宋体"/>
                <w:i w:val="0"/>
                <w:iCs w:val="0"/>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89</w:t>
            </w:r>
          </w:p>
        </w:tc>
      </w:tr>
      <w:tr w14:paraId="6A939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853" w:type="dxa"/>
            <w:noWrap w:val="0"/>
            <w:vAlign w:val="center"/>
          </w:tcPr>
          <w:p w14:paraId="0157D8E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i w:val="0"/>
                <w:iCs w:val="0"/>
                <w:color w:val="auto"/>
                <w:kern w:val="2"/>
                <w:sz w:val="24"/>
                <w:szCs w:val="24"/>
                <w:highlight w:val="none"/>
                <w:lang w:val="en-US" w:eastAsia="zh-CN" w:bidi="ar-SA"/>
              </w:rPr>
            </w:pPr>
            <w:r>
              <w:rPr>
                <w:rFonts w:hint="eastAsia" w:ascii="宋体" w:hAnsi="宋体" w:cs="宋体"/>
                <w:i w:val="0"/>
                <w:iCs w:val="0"/>
                <w:color w:val="auto"/>
                <w:kern w:val="2"/>
                <w:sz w:val="24"/>
                <w:szCs w:val="24"/>
                <w:highlight w:val="none"/>
                <w:lang w:val="en-US" w:eastAsia="zh-CN" w:bidi="ar-SA"/>
              </w:rPr>
              <w:t>5</w:t>
            </w:r>
          </w:p>
        </w:tc>
        <w:tc>
          <w:tcPr>
            <w:tcW w:w="5852" w:type="dxa"/>
            <w:noWrap w:val="0"/>
            <w:vAlign w:val="center"/>
          </w:tcPr>
          <w:p w14:paraId="494B85B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eastAsia" w:cs="Times New Roman"/>
                <w:color w:val="auto"/>
                <w:sz w:val="24"/>
                <w:szCs w:val="24"/>
                <w:highlight w:val="none"/>
                <w:lang w:val="en-US" w:eastAsia="zh-CN"/>
              </w:rPr>
            </w:pPr>
            <w:r>
              <w:rPr>
                <w:rFonts w:hint="eastAsia" w:ascii="Times New Roman" w:hAnsi="Times New Roman" w:eastAsia="宋体" w:cs="Times New Roman"/>
                <w:b w:val="0"/>
                <w:color w:val="auto"/>
                <w:kern w:val="2"/>
                <w:sz w:val="24"/>
                <w:szCs w:val="24"/>
                <w:highlight w:val="none"/>
                <w:lang w:val="en-US" w:eastAsia="zh-CN" w:bidi="ar-SA"/>
              </w:rPr>
              <w:t>周口市港航管理局（基建户）周口市沙颍河应急救援装备采购项目</w:t>
            </w:r>
            <w:r>
              <w:rPr>
                <w:rFonts w:hint="eastAsia" w:cs="Times New Roman"/>
                <w:b w:val="0"/>
                <w:color w:val="auto"/>
                <w:kern w:val="2"/>
                <w:sz w:val="24"/>
                <w:szCs w:val="24"/>
                <w:highlight w:val="none"/>
                <w:lang w:val="en-US" w:eastAsia="zh-CN" w:bidi="ar-SA"/>
              </w:rPr>
              <w:t>5</w:t>
            </w:r>
            <w:r>
              <w:rPr>
                <w:rFonts w:hint="eastAsia" w:cs="Times New Roman"/>
                <w:color w:val="auto"/>
                <w:sz w:val="24"/>
                <w:szCs w:val="24"/>
                <w:highlight w:val="none"/>
                <w:lang w:val="en-US" w:eastAsia="zh-CN"/>
              </w:rPr>
              <w:t>包</w:t>
            </w:r>
          </w:p>
        </w:tc>
        <w:tc>
          <w:tcPr>
            <w:tcW w:w="2161" w:type="dxa"/>
            <w:noWrap w:val="0"/>
            <w:vAlign w:val="center"/>
          </w:tcPr>
          <w:p w14:paraId="7CFEF242">
            <w:pPr>
              <w:keepNext w:val="0"/>
              <w:keepLines w:val="0"/>
              <w:widowControl/>
              <w:suppressLineNumbers w:val="0"/>
              <w:jc w:val="center"/>
              <w:textAlignment w:val="center"/>
              <w:rPr>
                <w:rFonts w:hint="default" w:ascii="宋体" w:hAnsi="宋体" w:cs="宋体"/>
                <w:i w:val="0"/>
                <w:iCs w:val="0"/>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125</w:t>
            </w:r>
          </w:p>
        </w:tc>
      </w:tr>
      <w:tr w14:paraId="20288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853" w:type="dxa"/>
            <w:noWrap w:val="0"/>
            <w:vAlign w:val="center"/>
          </w:tcPr>
          <w:p w14:paraId="75F13F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i w:val="0"/>
                <w:iCs w:val="0"/>
                <w:color w:val="auto"/>
                <w:kern w:val="2"/>
                <w:sz w:val="24"/>
                <w:szCs w:val="24"/>
                <w:highlight w:val="none"/>
                <w:lang w:val="en-US" w:eastAsia="zh-CN" w:bidi="ar-SA"/>
              </w:rPr>
            </w:pPr>
            <w:r>
              <w:rPr>
                <w:rFonts w:hint="eastAsia" w:ascii="宋体" w:hAnsi="宋体" w:cs="宋体"/>
                <w:i w:val="0"/>
                <w:iCs w:val="0"/>
                <w:color w:val="auto"/>
                <w:kern w:val="2"/>
                <w:sz w:val="24"/>
                <w:szCs w:val="24"/>
                <w:highlight w:val="none"/>
                <w:lang w:val="en-US" w:eastAsia="zh-CN" w:bidi="ar-SA"/>
              </w:rPr>
              <w:t>6</w:t>
            </w:r>
          </w:p>
        </w:tc>
        <w:tc>
          <w:tcPr>
            <w:tcW w:w="5852" w:type="dxa"/>
            <w:noWrap w:val="0"/>
            <w:vAlign w:val="center"/>
          </w:tcPr>
          <w:p w14:paraId="29AD8CC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eastAsia" w:cs="Times New Roman"/>
                <w:color w:val="auto"/>
                <w:sz w:val="24"/>
                <w:szCs w:val="24"/>
                <w:highlight w:val="none"/>
                <w:lang w:val="en-US" w:eastAsia="zh-CN"/>
              </w:rPr>
            </w:pPr>
            <w:r>
              <w:rPr>
                <w:rFonts w:hint="eastAsia" w:ascii="Times New Roman" w:hAnsi="Times New Roman" w:eastAsia="宋体" w:cs="Times New Roman"/>
                <w:b w:val="0"/>
                <w:color w:val="auto"/>
                <w:kern w:val="2"/>
                <w:sz w:val="24"/>
                <w:szCs w:val="24"/>
                <w:highlight w:val="none"/>
                <w:lang w:val="en-US" w:eastAsia="zh-CN" w:bidi="ar-SA"/>
              </w:rPr>
              <w:t>周口市港航管理局（基建户）周口市沙颍河应急救援装备采购项目</w:t>
            </w:r>
            <w:r>
              <w:rPr>
                <w:rFonts w:hint="eastAsia" w:cs="Times New Roman"/>
                <w:b w:val="0"/>
                <w:color w:val="auto"/>
                <w:kern w:val="2"/>
                <w:sz w:val="24"/>
                <w:szCs w:val="24"/>
                <w:highlight w:val="none"/>
                <w:lang w:val="en-US" w:eastAsia="zh-CN" w:bidi="ar-SA"/>
              </w:rPr>
              <w:t>6</w:t>
            </w:r>
            <w:r>
              <w:rPr>
                <w:rFonts w:hint="eastAsia" w:cs="Times New Roman"/>
                <w:color w:val="auto"/>
                <w:sz w:val="24"/>
                <w:szCs w:val="24"/>
                <w:highlight w:val="none"/>
                <w:lang w:val="en-US" w:eastAsia="zh-CN"/>
              </w:rPr>
              <w:t>包</w:t>
            </w:r>
          </w:p>
        </w:tc>
        <w:tc>
          <w:tcPr>
            <w:tcW w:w="2161" w:type="dxa"/>
            <w:noWrap w:val="0"/>
            <w:vAlign w:val="center"/>
          </w:tcPr>
          <w:p w14:paraId="073336DC">
            <w:pPr>
              <w:keepNext w:val="0"/>
              <w:keepLines w:val="0"/>
              <w:widowControl/>
              <w:suppressLineNumbers w:val="0"/>
              <w:jc w:val="center"/>
              <w:textAlignment w:val="center"/>
              <w:rPr>
                <w:rFonts w:hint="default" w:ascii="宋体" w:hAnsi="宋体" w:cs="宋体"/>
                <w:i w:val="0"/>
                <w:iCs w:val="0"/>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43</w:t>
            </w:r>
          </w:p>
        </w:tc>
      </w:tr>
      <w:tr w14:paraId="128C3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853" w:type="dxa"/>
            <w:noWrap w:val="0"/>
            <w:vAlign w:val="center"/>
          </w:tcPr>
          <w:p w14:paraId="56176D3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i w:val="0"/>
                <w:iCs w:val="0"/>
                <w:color w:val="auto"/>
                <w:kern w:val="2"/>
                <w:sz w:val="24"/>
                <w:szCs w:val="24"/>
                <w:highlight w:val="none"/>
                <w:lang w:val="en-US" w:eastAsia="zh-CN" w:bidi="ar-SA"/>
              </w:rPr>
            </w:pPr>
            <w:r>
              <w:rPr>
                <w:rFonts w:hint="eastAsia" w:ascii="宋体" w:hAnsi="宋体" w:cs="宋体"/>
                <w:i w:val="0"/>
                <w:iCs w:val="0"/>
                <w:color w:val="auto"/>
                <w:kern w:val="2"/>
                <w:sz w:val="24"/>
                <w:szCs w:val="24"/>
                <w:highlight w:val="none"/>
                <w:lang w:val="en-US" w:eastAsia="zh-CN" w:bidi="ar-SA"/>
              </w:rPr>
              <w:t>7</w:t>
            </w:r>
          </w:p>
        </w:tc>
        <w:tc>
          <w:tcPr>
            <w:tcW w:w="5852" w:type="dxa"/>
            <w:noWrap w:val="0"/>
            <w:vAlign w:val="center"/>
          </w:tcPr>
          <w:p w14:paraId="79FD101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eastAsia" w:cs="Times New Roman"/>
                <w:color w:val="auto"/>
                <w:sz w:val="24"/>
                <w:szCs w:val="24"/>
                <w:highlight w:val="none"/>
                <w:lang w:val="en-US" w:eastAsia="zh-CN"/>
              </w:rPr>
            </w:pPr>
            <w:r>
              <w:rPr>
                <w:rFonts w:hint="eastAsia" w:ascii="Times New Roman" w:hAnsi="Times New Roman" w:eastAsia="宋体" w:cs="Times New Roman"/>
                <w:b w:val="0"/>
                <w:color w:val="auto"/>
                <w:kern w:val="2"/>
                <w:sz w:val="24"/>
                <w:szCs w:val="24"/>
                <w:highlight w:val="none"/>
                <w:lang w:val="en-US" w:eastAsia="zh-CN" w:bidi="ar-SA"/>
              </w:rPr>
              <w:t>周口市港航管理局（基建户）周口市沙颍河应急救援装备采购项目</w:t>
            </w:r>
            <w:r>
              <w:rPr>
                <w:rFonts w:hint="eastAsia" w:cs="Times New Roman"/>
                <w:b w:val="0"/>
                <w:color w:val="auto"/>
                <w:kern w:val="2"/>
                <w:sz w:val="24"/>
                <w:szCs w:val="24"/>
                <w:highlight w:val="none"/>
                <w:lang w:val="en-US" w:eastAsia="zh-CN" w:bidi="ar-SA"/>
              </w:rPr>
              <w:t>7</w:t>
            </w:r>
            <w:r>
              <w:rPr>
                <w:rFonts w:hint="eastAsia" w:cs="Times New Roman"/>
                <w:color w:val="auto"/>
                <w:sz w:val="24"/>
                <w:szCs w:val="24"/>
                <w:highlight w:val="none"/>
                <w:lang w:val="en-US" w:eastAsia="zh-CN"/>
              </w:rPr>
              <w:t>包</w:t>
            </w:r>
          </w:p>
        </w:tc>
        <w:tc>
          <w:tcPr>
            <w:tcW w:w="2161" w:type="dxa"/>
            <w:noWrap w:val="0"/>
            <w:vAlign w:val="center"/>
          </w:tcPr>
          <w:p w14:paraId="40DB3446">
            <w:pPr>
              <w:keepNext w:val="0"/>
              <w:keepLines w:val="0"/>
              <w:widowControl/>
              <w:suppressLineNumbers w:val="0"/>
              <w:jc w:val="center"/>
              <w:textAlignment w:val="center"/>
              <w:rPr>
                <w:rFonts w:hint="default" w:ascii="宋体" w:hAnsi="宋体" w:cs="宋体"/>
                <w:i w:val="0"/>
                <w:iCs w:val="0"/>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52</w:t>
            </w:r>
          </w:p>
        </w:tc>
      </w:tr>
      <w:tr w14:paraId="7D123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853" w:type="dxa"/>
            <w:noWrap w:val="0"/>
            <w:vAlign w:val="center"/>
          </w:tcPr>
          <w:p w14:paraId="025F87E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i w:val="0"/>
                <w:iCs w:val="0"/>
                <w:color w:val="auto"/>
                <w:kern w:val="2"/>
                <w:sz w:val="24"/>
                <w:szCs w:val="24"/>
                <w:highlight w:val="none"/>
                <w:lang w:val="en-US" w:eastAsia="zh-CN" w:bidi="ar-SA"/>
              </w:rPr>
            </w:pPr>
            <w:r>
              <w:rPr>
                <w:rFonts w:hint="eastAsia" w:ascii="宋体" w:hAnsi="宋体" w:cs="宋体"/>
                <w:i w:val="0"/>
                <w:iCs w:val="0"/>
                <w:color w:val="auto"/>
                <w:kern w:val="2"/>
                <w:sz w:val="24"/>
                <w:szCs w:val="24"/>
                <w:highlight w:val="none"/>
                <w:lang w:val="en-US" w:eastAsia="zh-CN" w:bidi="ar-SA"/>
              </w:rPr>
              <w:t>8</w:t>
            </w:r>
          </w:p>
        </w:tc>
        <w:tc>
          <w:tcPr>
            <w:tcW w:w="5852" w:type="dxa"/>
            <w:noWrap w:val="0"/>
            <w:vAlign w:val="center"/>
          </w:tcPr>
          <w:p w14:paraId="0E2C27D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eastAsia" w:cs="Times New Roman"/>
                <w:color w:val="auto"/>
                <w:sz w:val="24"/>
                <w:szCs w:val="24"/>
                <w:highlight w:val="none"/>
                <w:lang w:val="en-US" w:eastAsia="zh-CN"/>
              </w:rPr>
            </w:pPr>
            <w:r>
              <w:rPr>
                <w:rFonts w:hint="eastAsia" w:ascii="Times New Roman" w:hAnsi="Times New Roman" w:eastAsia="宋体" w:cs="Times New Roman"/>
                <w:b w:val="0"/>
                <w:color w:val="auto"/>
                <w:kern w:val="2"/>
                <w:sz w:val="24"/>
                <w:szCs w:val="24"/>
                <w:highlight w:val="none"/>
                <w:lang w:val="en-US" w:eastAsia="zh-CN" w:bidi="ar-SA"/>
              </w:rPr>
              <w:t>周口市港航管理局（基建户）周口市沙颍河应急救援装备采购项目</w:t>
            </w:r>
            <w:r>
              <w:rPr>
                <w:rFonts w:hint="eastAsia" w:cs="Times New Roman"/>
                <w:b w:val="0"/>
                <w:color w:val="auto"/>
                <w:kern w:val="2"/>
                <w:sz w:val="24"/>
                <w:szCs w:val="24"/>
                <w:highlight w:val="none"/>
                <w:lang w:val="en-US" w:eastAsia="zh-CN" w:bidi="ar-SA"/>
              </w:rPr>
              <w:t>8</w:t>
            </w:r>
            <w:r>
              <w:rPr>
                <w:rFonts w:hint="eastAsia" w:cs="Times New Roman"/>
                <w:color w:val="auto"/>
                <w:sz w:val="24"/>
                <w:szCs w:val="24"/>
                <w:highlight w:val="none"/>
                <w:lang w:val="en-US" w:eastAsia="zh-CN"/>
              </w:rPr>
              <w:t>包</w:t>
            </w:r>
          </w:p>
        </w:tc>
        <w:tc>
          <w:tcPr>
            <w:tcW w:w="2161" w:type="dxa"/>
            <w:noWrap w:val="0"/>
            <w:vAlign w:val="center"/>
          </w:tcPr>
          <w:p w14:paraId="604EB54E">
            <w:pPr>
              <w:keepNext w:val="0"/>
              <w:keepLines w:val="0"/>
              <w:widowControl/>
              <w:suppressLineNumbers w:val="0"/>
              <w:jc w:val="center"/>
              <w:textAlignment w:val="center"/>
              <w:rPr>
                <w:rFonts w:hint="default" w:ascii="宋体" w:hAnsi="宋体" w:cs="宋体"/>
                <w:i w:val="0"/>
                <w:iCs w:val="0"/>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30</w:t>
            </w:r>
          </w:p>
        </w:tc>
      </w:tr>
      <w:tr w14:paraId="350B3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853" w:type="dxa"/>
            <w:noWrap w:val="0"/>
            <w:vAlign w:val="center"/>
          </w:tcPr>
          <w:p w14:paraId="2820B58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i w:val="0"/>
                <w:iCs w:val="0"/>
                <w:color w:val="auto"/>
                <w:kern w:val="2"/>
                <w:sz w:val="24"/>
                <w:szCs w:val="24"/>
                <w:highlight w:val="none"/>
                <w:lang w:val="en-US" w:eastAsia="zh-CN" w:bidi="ar-SA"/>
              </w:rPr>
            </w:pPr>
            <w:r>
              <w:rPr>
                <w:rFonts w:hint="eastAsia" w:ascii="宋体" w:hAnsi="宋体" w:cs="宋体"/>
                <w:i w:val="0"/>
                <w:iCs w:val="0"/>
                <w:color w:val="auto"/>
                <w:kern w:val="2"/>
                <w:sz w:val="24"/>
                <w:szCs w:val="24"/>
                <w:highlight w:val="none"/>
                <w:lang w:val="en-US" w:eastAsia="zh-CN" w:bidi="ar-SA"/>
              </w:rPr>
              <w:t>9</w:t>
            </w:r>
          </w:p>
        </w:tc>
        <w:tc>
          <w:tcPr>
            <w:tcW w:w="5852" w:type="dxa"/>
            <w:noWrap w:val="0"/>
            <w:vAlign w:val="center"/>
          </w:tcPr>
          <w:p w14:paraId="20206E5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eastAsia" w:cs="Times New Roman"/>
                <w:color w:val="auto"/>
                <w:sz w:val="24"/>
                <w:szCs w:val="24"/>
                <w:highlight w:val="none"/>
                <w:lang w:val="en-US" w:eastAsia="zh-CN"/>
              </w:rPr>
            </w:pPr>
            <w:r>
              <w:rPr>
                <w:rFonts w:hint="eastAsia" w:ascii="Times New Roman" w:hAnsi="Times New Roman" w:eastAsia="宋体" w:cs="Times New Roman"/>
                <w:b w:val="0"/>
                <w:color w:val="auto"/>
                <w:kern w:val="2"/>
                <w:sz w:val="24"/>
                <w:szCs w:val="24"/>
                <w:highlight w:val="none"/>
                <w:lang w:val="en-US" w:eastAsia="zh-CN" w:bidi="ar-SA"/>
              </w:rPr>
              <w:t>周口市港航管理局（基建户）周口市沙颍河应急救援装备采购项目</w:t>
            </w:r>
            <w:r>
              <w:rPr>
                <w:rFonts w:hint="eastAsia" w:cs="Times New Roman"/>
                <w:b w:val="0"/>
                <w:color w:val="auto"/>
                <w:kern w:val="2"/>
                <w:sz w:val="24"/>
                <w:szCs w:val="24"/>
                <w:highlight w:val="none"/>
                <w:lang w:val="en-US" w:eastAsia="zh-CN" w:bidi="ar-SA"/>
              </w:rPr>
              <w:t>9</w:t>
            </w:r>
            <w:r>
              <w:rPr>
                <w:rFonts w:hint="eastAsia" w:cs="Times New Roman"/>
                <w:color w:val="auto"/>
                <w:sz w:val="24"/>
                <w:szCs w:val="24"/>
                <w:highlight w:val="none"/>
                <w:lang w:val="en-US" w:eastAsia="zh-CN"/>
              </w:rPr>
              <w:t>包</w:t>
            </w:r>
          </w:p>
        </w:tc>
        <w:tc>
          <w:tcPr>
            <w:tcW w:w="2161" w:type="dxa"/>
            <w:noWrap w:val="0"/>
            <w:vAlign w:val="center"/>
          </w:tcPr>
          <w:p w14:paraId="4D83DF7D">
            <w:pPr>
              <w:keepNext w:val="0"/>
              <w:keepLines w:val="0"/>
              <w:widowControl/>
              <w:suppressLineNumbers w:val="0"/>
              <w:jc w:val="center"/>
              <w:textAlignment w:val="center"/>
              <w:rPr>
                <w:rFonts w:hint="default" w:ascii="宋体" w:hAnsi="宋体" w:cs="宋体"/>
                <w:i w:val="0"/>
                <w:iCs w:val="0"/>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90</w:t>
            </w:r>
          </w:p>
        </w:tc>
      </w:tr>
      <w:tr w14:paraId="6D43D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853" w:type="dxa"/>
            <w:noWrap w:val="0"/>
            <w:vAlign w:val="center"/>
          </w:tcPr>
          <w:p w14:paraId="7F8BEE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i w:val="0"/>
                <w:iCs w:val="0"/>
                <w:color w:val="auto"/>
                <w:kern w:val="2"/>
                <w:sz w:val="24"/>
                <w:szCs w:val="24"/>
                <w:highlight w:val="none"/>
                <w:lang w:val="en-US" w:eastAsia="zh-CN" w:bidi="ar-SA"/>
              </w:rPr>
            </w:pPr>
            <w:r>
              <w:rPr>
                <w:rFonts w:hint="eastAsia" w:ascii="宋体" w:hAnsi="宋体" w:cs="宋体"/>
                <w:i w:val="0"/>
                <w:iCs w:val="0"/>
                <w:color w:val="auto"/>
                <w:kern w:val="2"/>
                <w:sz w:val="24"/>
                <w:szCs w:val="24"/>
                <w:highlight w:val="none"/>
                <w:lang w:val="en-US" w:eastAsia="zh-CN" w:bidi="ar-SA"/>
              </w:rPr>
              <w:t>10</w:t>
            </w:r>
          </w:p>
        </w:tc>
        <w:tc>
          <w:tcPr>
            <w:tcW w:w="5852" w:type="dxa"/>
            <w:noWrap w:val="0"/>
            <w:vAlign w:val="center"/>
          </w:tcPr>
          <w:p w14:paraId="3CE5141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eastAsia" w:cs="Times New Roman"/>
                <w:color w:val="auto"/>
                <w:sz w:val="24"/>
                <w:szCs w:val="24"/>
                <w:highlight w:val="none"/>
                <w:lang w:val="en-US" w:eastAsia="zh-CN"/>
              </w:rPr>
            </w:pPr>
            <w:r>
              <w:rPr>
                <w:rFonts w:hint="eastAsia" w:ascii="Times New Roman" w:hAnsi="Times New Roman" w:eastAsia="宋体" w:cs="Times New Roman"/>
                <w:b w:val="0"/>
                <w:color w:val="auto"/>
                <w:kern w:val="2"/>
                <w:sz w:val="24"/>
                <w:szCs w:val="24"/>
                <w:highlight w:val="none"/>
                <w:lang w:val="en-US" w:eastAsia="zh-CN" w:bidi="ar-SA"/>
              </w:rPr>
              <w:t>周口市港航管理局（基建户）周口市沙颍河应急救援装备采购项目</w:t>
            </w:r>
            <w:r>
              <w:rPr>
                <w:rFonts w:hint="eastAsia" w:cs="Times New Roman"/>
                <w:b w:val="0"/>
                <w:color w:val="auto"/>
                <w:kern w:val="2"/>
                <w:sz w:val="24"/>
                <w:szCs w:val="24"/>
                <w:highlight w:val="none"/>
                <w:lang w:val="en-US" w:eastAsia="zh-CN" w:bidi="ar-SA"/>
              </w:rPr>
              <w:t>10</w:t>
            </w:r>
            <w:r>
              <w:rPr>
                <w:rFonts w:hint="eastAsia" w:cs="Times New Roman"/>
                <w:color w:val="auto"/>
                <w:sz w:val="24"/>
                <w:szCs w:val="24"/>
                <w:highlight w:val="none"/>
                <w:lang w:val="en-US" w:eastAsia="zh-CN"/>
              </w:rPr>
              <w:t>包</w:t>
            </w:r>
          </w:p>
        </w:tc>
        <w:tc>
          <w:tcPr>
            <w:tcW w:w="2161" w:type="dxa"/>
            <w:noWrap w:val="0"/>
            <w:vAlign w:val="center"/>
          </w:tcPr>
          <w:p w14:paraId="1020FA2D">
            <w:pPr>
              <w:keepNext w:val="0"/>
              <w:keepLines w:val="0"/>
              <w:widowControl/>
              <w:suppressLineNumbers w:val="0"/>
              <w:jc w:val="center"/>
              <w:textAlignment w:val="center"/>
              <w:rPr>
                <w:rFonts w:hint="default" w:ascii="宋体" w:hAnsi="宋体" w:cs="宋体"/>
                <w:i w:val="0"/>
                <w:iCs w:val="0"/>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26.315</w:t>
            </w:r>
          </w:p>
        </w:tc>
      </w:tr>
    </w:tbl>
    <w:p w14:paraId="4547AF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kern w:val="2"/>
          <w:sz w:val="24"/>
          <w:szCs w:val="24"/>
          <w:highlight w:val="none"/>
          <w:lang w:val="en-US" w:eastAsia="zh-CN" w:bidi="ar-SA"/>
        </w:rPr>
      </w:pPr>
    </w:p>
    <w:p w14:paraId="440AA7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i w:val="0"/>
          <w:iCs w:val="0"/>
          <w:color w:val="auto"/>
          <w:kern w:val="2"/>
          <w:sz w:val="24"/>
          <w:szCs w:val="24"/>
          <w:highlight w:val="none"/>
          <w:lang w:val="en-US" w:eastAsia="zh-CN" w:bidi="ar-SA"/>
        </w:rPr>
      </w:pPr>
      <w:r>
        <w:rPr>
          <w:rFonts w:hint="eastAsia" w:ascii="宋体" w:hAnsi="宋体" w:cs="宋体"/>
          <w:i w:val="0"/>
          <w:iCs w:val="0"/>
          <w:color w:val="auto"/>
          <w:kern w:val="2"/>
          <w:sz w:val="24"/>
          <w:szCs w:val="24"/>
          <w:highlight w:val="none"/>
          <w:lang w:val="en-US" w:eastAsia="zh-CN" w:bidi="ar-SA"/>
        </w:rPr>
        <w:t>7.</w:t>
      </w:r>
      <w:r>
        <w:rPr>
          <w:rFonts w:hint="eastAsia" w:ascii="宋体" w:hAnsi="宋体" w:eastAsia="宋体" w:cs="宋体"/>
          <w:i w:val="0"/>
          <w:iCs w:val="0"/>
          <w:color w:val="auto"/>
          <w:kern w:val="2"/>
          <w:sz w:val="24"/>
          <w:szCs w:val="24"/>
          <w:highlight w:val="none"/>
          <w:lang w:val="en-US" w:eastAsia="zh-CN" w:bidi="ar-SA"/>
        </w:rPr>
        <w:t>采购需求：</w:t>
      </w:r>
      <w:r>
        <w:rPr>
          <w:rFonts w:hint="eastAsia" w:ascii="Times New Roman" w:hAnsi="Times New Roman" w:eastAsia="宋体" w:cs="Times New Roman"/>
          <w:b w:val="0"/>
          <w:color w:val="auto"/>
          <w:kern w:val="2"/>
          <w:sz w:val="24"/>
          <w:szCs w:val="24"/>
          <w:highlight w:val="none"/>
          <w:lang w:val="en-US" w:eastAsia="zh-CN" w:bidi="ar-SA"/>
        </w:rPr>
        <w:t>周口市港航管理局（基建户）周口市沙颍河应急救援装备</w:t>
      </w:r>
      <w:r>
        <w:rPr>
          <w:rFonts w:hint="eastAsia" w:ascii="宋体" w:hAnsi="宋体" w:cs="宋体"/>
          <w:i w:val="0"/>
          <w:iCs w:val="0"/>
          <w:color w:val="auto"/>
          <w:kern w:val="2"/>
          <w:sz w:val="24"/>
          <w:szCs w:val="24"/>
          <w:highlight w:val="none"/>
          <w:lang w:val="en-US" w:eastAsia="zh-CN" w:bidi="ar-SA"/>
        </w:rPr>
        <w:t>（包括但不限于标的的名称、数量、简要技术需求或服务要求等）</w:t>
      </w:r>
    </w:p>
    <w:p w14:paraId="11C1B3EC">
      <w:pPr>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jc w:val="left"/>
        <w:textAlignment w:val="auto"/>
        <w:rPr>
          <w:rFonts w:hint="eastAsia" w:eastAsia="宋体" w:cs="Times New Roman"/>
          <w:b w:val="0"/>
          <w:color w:val="auto"/>
          <w:kern w:val="2"/>
          <w:sz w:val="24"/>
          <w:szCs w:val="24"/>
          <w:highlight w:val="none"/>
          <w:lang w:val="en-US" w:eastAsia="zh-CN" w:bidi="ar-SA"/>
        </w:rPr>
      </w:pPr>
      <w:r>
        <w:rPr>
          <w:rFonts w:hint="eastAsia" w:eastAsia="宋体" w:cs="Times New Roman"/>
          <w:b w:val="0"/>
          <w:color w:val="auto"/>
          <w:kern w:val="2"/>
          <w:sz w:val="24"/>
          <w:szCs w:val="24"/>
          <w:highlight w:val="none"/>
          <w:lang w:val="en-US" w:eastAsia="zh-CN" w:bidi="ar-SA"/>
        </w:rPr>
        <w:t>7</w:t>
      </w:r>
      <w:r>
        <w:rPr>
          <w:rFonts w:hint="eastAsia" w:ascii="Times New Roman" w:hAnsi="Times New Roman" w:eastAsia="宋体" w:cs="Times New Roman"/>
          <w:b w:val="0"/>
          <w:color w:val="auto"/>
          <w:kern w:val="2"/>
          <w:sz w:val="24"/>
          <w:szCs w:val="24"/>
          <w:highlight w:val="none"/>
          <w:lang w:val="en-US" w:eastAsia="zh-CN" w:bidi="ar-SA"/>
        </w:rPr>
        <w:t>.1采购货物名称及数量：</w:t>
      </w:r>
      <w:r>
        <w:rPr>
          <w:rFonts w:hint="eastAsia" w:ascii="Times New Roman" w:hAnsi="Times New Roman" w:eastAsia="宋体" w:cs="Times New Roman"/>
          <w:b w:val="0"/>
          <w:color w:val="auto"/>
          <w:kern w:val="2"/>
          <w:sz w:val="24"/>
          <w:szCs w:val="24"/>
          <w:highlight w:val="none"/>
          <w:lang w:val="en-US" w:eastAsia="zh-CN" w:bidi="ar-SA"/>
        </w:rPr>
        <w:br w:type="textWrapping"/>
      </w:r>
      <w:r>
        <w:rPr>
          <w:rFonts w:hint="eastAsia" w:ascii="Times New Roman" w:hAnsi="Times New Roman" w:eastAsia="宋体" w:cs="Times New Roman"/>
          <w:b w:val="0"/>
          <w:color w:val="auto"/>
          <w:kern w:val="2"/>
          <w:sz w:val="24"/>
          <w:szCs w:val="24"/>
          <w:highlight w:val="none"/>
          <w:lang w:val="en-US" w:eastAsia="zh-CN" w:bidi="ar-SA"/>
        </w:rPr>
        <w:t>详见</w:t>
      </w:r>
      <w:r>
        <w:rPr>
          <w:rFonts w:hint="eastAsia" w:eastAsia="宋体" w:cs="Times New Roman"/>
          <w:b w:val="0"/>
          <w:color w:val="auto"/>
          <w:kern w:val="2"/>
          <w:sz w:val="24"/>
          <w:szCs w:val="24"/>
          <w:highlight w:val="none"/>
          <w:lang w:val="en-US" w:eastAsia="zh-CN" w:bidi="ar-SA"/>
        </w:rPr>
        <w:t>招标文件</w:t>
      </w:r>
      <w:r>
        <w:rPr>
          <w:rFonts w:hint="eastAsia" w:ascii="Times New Roman" w:hAnsi="Times New Roman" w:eastAsia="宋体" w:cs="Times New Roman"/>
          <w:b w:val="0"/>
          <w:color w:val="auto"/>
          <w:kern w:val="2"/>
          <w:sz w:val="24"/>
          <w:szCs w:val="24"/>
          <w:highlight w:val="none"/>
          <w:lang w:val="en-US" w:eastAsia="zh-CN" w:bidi="ar-SA"/>
        </w:rPr>
        <w:t>“采购需求”</w:t>
      </w:r>
      <w:r>
        <w:rPr>
          <w:rFonts w:hint="eastAsia" w:ascii="Times New Roman" w:hAnsi="Times New Roman" w:eastAsia="宋体" w:cs="Times New Roman"/>
          <w:b w:val="0"/>
          <w:color w:val="auto"/>
          <w:kern w:val="2"/>
          <w:sz w:val="24"/>
          <w:szCs w:val="24"/>
          <w:highlight w:val="none"/>
          <w:lang w:val="en-US" w:eastAsia="zh-CN" w:bidi="ar-SA"/>
        </w:rPr>
        <w:br w:type="textWrapping"/>
      </w:r>
      <w:r>
        <w:rPr>
          <w:rFonts w:hint="eastAsia" w:eastAsia="宋体" w:cs="Times New Roman"/>
          <w:b w:val="0"/>
          <w:color w:val="auto"/>
          <w:kern w:val="2"/>
          <w:sz w:val="24"/>
          <w:szCs w:val="24"/>
          <w:highlight w:val="none"/>
          <w:lang w:val="en-US" w:eastAsia="zh-CN" w:bidi="ar-SA"/>
        </w:rPr>
        <w:t>7.2采购范围：本次采购货物的设计、制造、供货、运输、保险、装卸、安装调试、检测、试运行、验收交付、培训、技术支持、售后保修及相关伴随服务；</w:t>
      </w:r>
      <w:r>
        <w:rPr>
          <w:rFonts w:hint="eastAsia" w:eastAsia="宋体" w:cs="Times New Roman"/>
          <w:b w:val="0"/>
          <w:color w:val="auto"/>
          <w:kern w:val="2"/>
          <w:sz w:val="24"/>
          <w:szCs w:val="24"/>
          <w:highlight w:val="none"/>
          <w:lang w:val="en-US" w:eastAsia="zh-CN" w:bidi="ar-SA"/>
        </w:rPr>
        <w:br w:type="textWrapping"/>
      </w:r>
      <w:r>
        <w:rPr>
          <w:rFonts w:hint="eastAsia" w:eastAsia="宋体" w:cs="Times New Roman"/>
          <w:b w:val="0"/>
          <w:color w:val="auto"/>
          <w:kern w:val="2"/>
          <w:sz w:val="24"/>
          <w:szCs w:val="24"/>
          <w:highlight w:val="none"/>
          <w:lang w:val="en-US" w:eastAsia="zh-CN" w:bidi="ar-SA"/>
        </w:rPr>
        <w:t>7.3合同履行期限：</w:t>
      </w:r>
    </w:p>
    <w:p w14:paraId="5100929A">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jc w:val="left"/>
        <w:textAlignment w:val="auto"/>
        <w:rPr>
          <w:rFonts w:hint="eastAsia" w:eastAsia="宋体" w:cs="Times New Roman"/>
          <w:b w:val="0"/>
          <w:color w:val="auto"/>
          <w:kern w:val="2"/>
          <w:sz w:val="24"/>
          <w:szCs w:val="24"/>
          <w:highlight w:val="none"/>
          <w:lang w:val="en-US" w:eastAsia="zh-CN" w:bidi="ar-SA"/>
        </w:rPr>
      </w:pPr>
      <w:r>
        <w:rPr>
          <w:rFonts w:hint="eastAsia" w:eastAsia="宋体" w:cs="Times New Roman"/>
          <w:b w:val="0"/>
          <w:color w:val="auto"/>
          <w:kern w:val="2"/>
          <w:sz w:val="24"/>
          <w:szCs w:val="24"/>
          <w:highlight w:val="none"/>
          <w:lang w:val="en-US" w:eastAsia="zh-CN" w:bidi="ar-SA"/>
        </w:rPr>
        <w:t>包 1～包 2：合同生效后 60 日历天内交货，完成项目验收，并组织设备调拨安装和技术培训等工作。</w:t>
      </w:r>
    </w:p>
    <w:p w14:paraId="2D4D04A6">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jc w:val="left"/>
        <w:textAlignment w:val="auto"/>
        <w:rPr>
          <w:rFonts w:hint="eastAsia" w:eastAsia="宋体" w:cs="Times New Roman"/>
          <w:b w:val="0"/>
          <w:color w:val="auto"/>
          <w:kern w:val="2"/>
          <w:sz w:val="24"/>
          <w:szCs w:val="24"/>
          <w:highlight w:val="none"/>
          <w:lang w:val="en-US" w:eastAsia="zh-CN" w:bidi="ar-SA"/>
        </w:rPr>
      </w:pPr>
      <w:r>
        <w:rPr>
          <w:rFonts w:hint="eastAsia" w:eastAsia="宋体" w:cs="Times New Roman"/>
          <w:b w:val="0"/>
          <w:color w:val="auto"/>
          <w:kern w:val="2"/>
          <w:sz w:val="24"/>
          <w:szCs w:val="24"/>
          <w:highlight w:val="none"/>
          <w:lang w:val="en-US" w:eastAsia="zh-CN" w:bidi="ar-SA"/>
        </w:rPr>
        <w:t>包 3～包 10：合同生效后 30 日历天交货，完成项目验收，并组织设备调拨安装和技术培训等工作。</w:t>
      </w:r>
    </w:p>
    <w:p w14:paraId="2637D34B">
      <w:pPr>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jc w:val="left"/>
        <w:textAlignment w:val="auto"/>
        <w:rPr>
          <w:rFonts w:hint="eastAsia" w:eastAsia="宋体" w:cs="Times New Roman"/>
          <w:b w:val="0"/>
          <w:color w:val="auto"/>
          <w:kern w:val="2"/>
          <w:sz w:val="24"/>
          <w:szCs w:val="24"/>
          <w:highlight w:val="none"/>
          <w:lang w:val="en-US" w:eastAsia="zh-CN" w:bidi="ar-SA"/>
        </w:rPr>
      </w:pPr>
      <w:r>
        <w:rPr>
          <w:rFonts w:hint="eastAsia" w:eastAsia="宋体" w:cs="Times New Roman"/>
          <w:b w:val="0"/>
          <w:color w:val="auto"/>
          <w:kern w:val="2"/>
          <w:sz w:val="24"/>
          <w:szCs w:val="24"/>
          <w:highlight w:val="none"/>
          <w:lang w:val="en-US" w:eastAsia="zh-CN" w:bidi="ar-SA"/>
        </w:rPr>
        <w:t>7.4质保期</w:t>
      </w:r>
    </w:p>
    <w:p w14:paraId="56DA6C78">
      <w:pPr>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jc w:val="left"/>
        <w:textAlignment w:val="auto"/>
        <w:rPr>
          <w:rFonts w:hint="eastAsia" w:ascii="宋体" w:hAnsi="宋体" w:cs="宋体"/>
          <w:i w:val="0"/>
          <w:iCs w:val="0"/>
          <w:color w:val="auto"/>
          <w:kern w:val="2"/>
          <w:sz w:val="24"/>
          <w:szCs w:val="24"/>
          <w:highlight w:val="none"/>
          <w:lang w:val="en-US" w:eastAsia="zh-CN" w:bidi="ar-SA"/>
        </w:rPr>
      </w:pPr>
      <w:r>
        <w:rPr>
          <w:rFonts w:hint="eastAsia" w:eastAsia="宋体" w:cs="Times New Roman"/>
          <w:b w:val="0"/>
          <w:color w:val="auto"/>
          <w:kern w:val="2"/>
          <w:sz w:val="24"/>
          <w:szCs w:val="24"/>
          <w:highlight w:val="none"/>
          <w:lang w:val="en-US" w:eastAsia="zh-CN" w:bidi="ar-SA"/>
        </w:rPr>
        <w:t>包 1～包 10：验收合格后</w:t>
      </w:r>
      <w:r>
        <w:rPr>
          <w:rFonts w:hint="eastAsia" w:eastAsia="宋体" w:cs="Times New Roman"/>
          <w:b w:val="0"/>
          <w:color w:val="auto"/>
          <w:kern w:val="2"/>
          <w:sz w:val="24"/>
          <w:szCs w:val="24"/>
          <w:highlight w:val="none"/>
          <w:lang w:val="en-US" w:eastAsia="zh-CN" w:bidi="ar-SA"/>
          <w:rPrChange w:id="0" w:author="一弯新月" w:date="2025-12-04T12:38:45Z">
            <w:rPr>
              <w:rFonts w:hint="eastAsia" w:eastAsia="宋体" w:cs="Times New Roman"/>
              <w:b w:val="0"/>
              <w:color w:val="auto"/>
              <w:kern w:val="2"/>
              <w:sz w:val="24"/>
              <w:szCs w:val="24"/>
              <w:highlight w:val="none"/>
              <w:lang w:val="en-US" w:eastAsia="zh-CN" w:bidi="ar-SA"/>
              <w14:textFill>
                <w14:gradFill>
                  <w14:gsLst>
                    <w14:gs w14:pos="50000">
                      <w14:schemeClr w14:val="accent6"/>
                    </w14:gs>
                    <w14:gs w14:pos="0">
                      <w14:schemeClr w14:val="accent6">
                        <w14:lumMod w14:val="25000"/>
                        <w14:lumOff w14:val="75000"/>
                      </w14:schemeClr>
                    </w14:gs>
                    <w14:gs w14:pos="100000">
                      <w14:schemeClr w14:val="accent6">
                        <w14:lumMod w14:val="85000"/>
                      </w14:schemeClr>
                    </w14:gs>
                  </w14:gsLst>
                  <w14:lin w14:ang="5400000" w14:scaled="1"/>
                </w14:gradFill>
              </w14:textFill>
            </w:rPr>
          </w:rPrChange>
        </w:rPr>
        <w:t>1</w:t>
      </w:r>
      <w:r>
        <w:rPr>
          <w:rFonts w:hint="eastAsia" w:eastAsia="宋体" w:cs="Times New Roman"/>
          <w:b w:val="0"/>
          <w:color w:val="auto"/>
          <w:kern w:val="2"/>
          <w:sz w:val="24"/>
          <w:szCs w:val="24"/>
          <w:highlight w:val="none"/>
          <w:lang w:val="en-US" w:eastAsia="zh-CN" w:bidi="ar-SA"/>
        </w:rPr>
        <w:t xml:space="preserve"> 年</w:t>
      </w:r>
      <w:r>
        <w:rPr>
          <w:rFonts w:hint="eastAsia" w:eastAsia="宋体" w:cs="Times New Roman"/>
          <w:b w:val="0"/>
          <w:color w:val="auto"/>
          <w:kern w:val="2"/>
          <w:sz w:val="24"/>
          <w:szCs w:val="24"/>
          <w:highlight w:val="none"/>
          <w:lang w:val="en-US" w:eastAsia="zh-CN" w:bidi="ar-SA"/>
        </w:rPr>
        <w:br w:type="textWrapping"/>
      </w:r>
      <w:r>
        <w:rPr>
          <w:rFonts w:hint="eastAsia" w:eastAsia="宋体" w:cs="Times New Roman"/>
          <w:b w:val="0"/>
          <w:color w:val="auto"/>
          <w:kern w:val="2"/>
          <w:sz w:val="24"/>
          <w:szCs w:val="24"/>
          <w:highlight w:val="none"/>
          <w:lang w:val="en-US" w:eastAsia="zh-CN" w:bidi="ar-SA"/>
        </w:rPr>
        <w:t>7.</w:t>
      </w:r>
      <w:r>
        <w:rPr>
          <w:rFonts w:hint="eastAsia" w:cs="Times New Roman"/>
          <w:b w:val="0"/>
          <w:color w:val="auto"/>
          <w:kern w:val="2"/>
          <w:sz w:val="24"/>
          <w:szCs w:val="24"/>
          <w:highlight w:val="none"/>
          <w:lang w:val="en-US" w:eastAsia="zh-CN" w:bidi="ar-SA"/>
        </w:rPr>
        <w:t>5</w:t>
      </w:r>
      <w:r>
        <w:rPr>
          <w:rFonts w:hint="eastAsia" w:eastAsia="宋体" w:cs="Times New Roman"/>
          <w:b w:val="0"/>
          <w:color w:val="auto"/>
          <w:kern w:val="2"/>
          <w:sz w:val="24"/>
          <w:szCs w:val="24"/>
          <w:highlight w:val="none"/>
          <w:lang w:val="en-US" w:eastAsia="zh-CN" w:bidi="ar-SA"/>
        </w:rPr>
        <w:t>交货地点：采购人指定地点</w:t>
      </w:r>
      <w:r>
        <w:rPr>
          <w:rFonts w:hint="eastAsia" w:eastAsia="宋体" w:cs="Times New Roman"/>
          <w:b w:val="0"/>
          <w:color w:val="auto"/>
          <w:kern w:val="2"/>
          <w:sz w:val="24"/>
          <w:szCs w:val="24"/>
          <w:highlight w:val="none"/>
          <w:lang w:val="en-US" w:eastAsia="zh-CN" w:bidi="ar-SA"/>
        </w:rPr>
        <w:br w:type="textWrapping"/>
      </w:r>
      <w:r>
        <w:rPr>
          <w:rFonts w:hint="eastAsia" w:eastAsia="宋体" w:cs="Times New Roman"/>
          <w:b w:val="0"/>
          <w:color w:val="auto"/>
          <w:kern w:val="2"/>
          <w:sz w:val="24"/>
          <w:szCs w:val="24"/>
          <w:highlight w:val="none"/>
          <w:lang w:val="en-US" w:eastAsia="zh-CN" w:bidi="ar-SA"/>
        </w:rPr>
        <w:t>7.</w:t>
      </w:r>
      <w:r>
        <w:rPr>
          <w:rFonts w:hint="eastAsia" w:cs="Times New Roman"/>
          <w:b w:val="0"/>
          <w:color w:val="auto"/>
          <w:kern w:val="2"/>
          <w:sz w:val="24"/>
          <w:szCs w:val="24"/>
          <w:highlight w:val="none"/>
          <w:lang w:val="en-US" w:eastAsia="zh-CN" w:bidi="ar-SA"/>
        </w:rPr>
        <w:t>6</w:t>
      </w:r>
      <w:r>
        <w:rPr>
          <w:rFonts w:hint="eastAsia" w:eastAsia="宋体" w:cs="Times New Roman"/>
          <w:b w:val="0"/>
          <w:color w:val="auto"/>
          <w:kern w:val="2"/>
          <w:sz w:val="24"/>
          <w:szCs w:val="24"/>
          <w:highlight w:val="none"/>
          <w:lang w:val="en-US" w:eastAsia="zh-CN" w:bidi="ar-SA"/>
        </w:rPr>
        <w:t>质量要求：符合国家现行技术标准和要求，满足采购人的相关要求。</w:t>
      </w:r>
    </w:p>
    <w:p w14:paraId="59AE07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14" w:name="_Toc35393622"/>
      <w:bookmarkStart w:id="15" w:name="_Toc35393791"/>
      <w:bookmarkStart w:id="16" w:name="_Toc28359003"/>
      <w:bookmarkStart w:id="17" w:name="_Toc28359080"/>
      <w:r>
        <w:rPr>
          <w:rFonts w:hint="eastAsia" w:ascii="宋体" w:hAnsi="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rPr>
        <w:t>是否接受进口产品：否</w:t>
      </w:r>
    </w:p>
    <w:p w14:paraId="12DEB2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cs="宋体"/>
          <w:i w:val="0"/>
          <w:iCs w:val="0"/>
          <w:color w:val="auto"/>
          <w:sz w:val="24"/>
          <w:szCs w:val="24"/>
          <w:highlight w:val="none"/>
          <w:lang w:val="en-US" w:eastAsia="zh-CN"/>
        </w:rPr>
        <w:t>9.</w:t>
      </w: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62B647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FF0000"/>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是否只面向中小企业采购：是</w:t>
      </w:r>
      <w:r>
        <w:rPr>
          <w:rFonts w:hint="eastAsia" w:ascii="宋体" w:hAnsi="宋体" w:cs="宋体"/>
          <w:i w:val="0"/>
          <w:iCs w:val="0"/>
          <w:color w:val="auto"/>
          <w:sz w:val="24"/>
          <w:szCs w:val="24"/>
          <w:highlight w:val="none"/>
          <w:lang w:val="en-US" w:eastAsia="zh-CN"/>
        </w:rPr>
        <w:t>，</w:t>
      </w:r>
      <w:r>
        <w:rPr>
          <w:rFonts w:hint="eastAsia" w:ascii="宋体" w:hAnsi="宋体" w:eastAsia="宋体" w:cs="宋体"/>
          <w:i w:val="0"/>
          <w:iCs w:val="0"/>
          <w:sz w:val="24"/>
          <w:szCs w:val="24"/>
          <w:lang w:val="en-US" w:eastAsia="zh-CN"/>
        </w:rPr>
        <w:t>采购预留金额</w:t>
      </w:r>
      <w:r>
        <w:rPr>
          <w:rFonts w:hint="eastAsia" w:ascii="宋体" w:hAnsi="宋体" w:cs="宋体"/>
          <w:i w:val="0"/>
          <w:iCs w:val="0"/>
          <w:color w:val="auto"/>
          <w:kern w:val="2"/>
          <w:sz w:val="24"/>
          <w:szCs w:val="24"/>
          <w:highlight w:val="none"/>
          <w:lang w:val="en-US" w:eastAsia="zh-CN" w:bidi="ar-SA"/>
        </w:rPr>
        <w:t>970.215</w:t>
      </w:r>
      <w:r>
        <w:rPr>
          <w:rFonts w:hint="eastAsia" w:ascii="宋体" w:hAnsi="宋体" w:eastAsia="宋体" w:cs="宋体"/>
          <w:i w:val="0"/>
          <w:iCs w:val="0"/>
          <w:sz w:val="24"/>
          <w:szCs w:val="24"/>
          <w:lang w:val="en-US" w:eastAsia="zh-CN"/>
        </w:rPr>
        <w:t>（万元）</w:t>
      </w:r>
      <w:r>
        <w:rPr>
          <w:rFonts w:hint="eastAsia" w:ascii="宋体" w:hAnsi="宋体" w:eastAsia="宋体" w:cs="宋体"/>
          <w:i w:val="0"/>
          <w:iCs w:val="0"/>
          <w:sz w:val="24"/>
          <w:szCs w:val="24"/>
          <w:u w:val="none"/>
          <w:lang w:val="en-US" w:eastAsia="zh-CN"/>
        </w:rPr>
        <w:t>必须提供中小企业声明函。</w:t>
      </w:r>
    </w:p>
    <w:p w14:paraId="6DB239E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二、申请人的资格要求：</w:t>
      </w:r>
      <w:bookmarkEnd w:id="14"/>
      <w:bookmarkEnd w:id="15"/>
      <w:bookmarkEnd w:id="16"/>
      <w:bookmarkEnd w:id="17"/>
    </w:p>
    <w:p w14:paraId="4D509C8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i w:val="0"/>
          <w:iCs w:val="0"/>
          <w:color w:val="auto"/>
          <w:sz w:val="24"/>
          <w:szCs w:val="24"/>
          <w:highlight w:val="none"/>
        </w:rPr>
        <w:t>1.满足《中华人民共和国政府采购法》第二十二条规定；</w:t>
      </w:r>
    </w:p>
    <w:p w14:paraId="53B7007A">
      <w:pPr>
        <w:pStyle w:val="7"/>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（1）具有独立承担民事责任的能力（企业营业执照等证明文件）；</w:t>
      </w:r>
    </w:p>
    <w:p w14:paraId="06D259D5">
      <w:pPr>
        <w:pStyle w:val="7"/>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（2）具有良好的商业信誉和健全的财务会计制度；</w:t>
      </w:r>
    </w:p>
    <w:p w14:paraId="0EA30AA8">
      <w:pPr>
        <w:pStyle w:val="7"/>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（3）具有履行合同所必需的设备和专业技术能力；</w:t>
      </w:r>
    </w:p>
    <w:p w14:paraId="5BB59EAE">
      <w:pPr>
        <w:pStyle w:val="7"/>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（4）有依法缴纳税收和社会保障资金的良好记录（缴纳的税收凭据、社会保险凭据，依法免税或不需要缴纳社会保障资金的供应商应提供相应的证明文件）；</w:t>
      </w:r>
    </w:p>
    <w:p w14:paraId="0DF97619">
      <w:pPr>
        <w:pStyle w:val="7"/>
        <w:adjustRightInd w:val="0"/>
        <w:snapToGrid w:val="0"/>
        <w:spacing w:line="360" w:lineRule="auto"/>
        <w:ind w:firstLine="480" w:firstLineChars="200"/>
        <w:rPr>
          <w:rFonts w:hint="eastAsia"/>
          <w:color w:val="auto"/>
          <w:highlight w:val="none"/>
        </w:rPr>
      </w:pPr>
      <w:r>
        <w:rPr>
          <w:rFonts w:hint="eastAsia" w:ascii="宋体" w:hAnsi="宋体" w:eastAsia="宋体" w:cs="宋体"/>
          <w:color w:val="auto"/>
          <w:sz w:val="24"/>
          <w:szCs w:val="24"/>
          <w:highlight w:val="none"/>
        </w:rPr>
        <w:t>（5）参加政府采购活动前三年内，在经营活动中没有重大违法记录（提供没有重大违法记录的书面声明函，格式自拟）；</w:t>
      </w:r>
    </w:p>
    <w:p w14:paraId="7CDE1B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18" w:name="_Toc28359081"/>
      <w:bookmarkStart w:id="19" w:name="_Toc28359004"/>
      <w:r>
        <w:rPr>
          <w:rFonts w:hint="eastAsia" w:ascii="宋体" w:hAnsi="宋体" w:eastAsia="宋体" w:cs="宋体"/>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2916240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i w:val="0"/>
          <w:iCs w:val="0"/>
          <w:color w:val="auto"/>
          <w:sz w:val="24"/>
          <w:szCs w:val="24"/>
          <w:highlight w:val="none"/>
        </w:rPr>
        <w:t>3.本项目的特定资格要求：</w:t>
      </w:r>
      <w:r>
        <w:rPr>
          <w:rFonts w:hint="eastAsia"/>
          <w:color w:val="auto"/>
          <w:sz w:val="24"/>
          <w:szCs w:val="24"/>
          <w:highlight w:val="none"/>
        </w:rPr>
        <w:t>（1）</w:t>
      </w:r>
      <w:r>
        <w:rPr>
          <w:rFonts w:hint="eastAsia" w:ascii="宋体" w:hAnsi="宋体" w:cs="宋体"/>
          <w:color w:val="auto"/>
          <w:sz w:val="24"/>
          <w:szCs w:val="24"/>
          <w:highlight w:val="none"/>
        </w:rPr>
        <w:t>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w:t>
      </w:r>
      <w:r>
        <w:rPr>
          <w:rFonts w:hint="eastAsia" w:ascii="宋体" w:hAnsi="宋体" w:eastAsia="宋体" w:cs="宋体"/>
          <w:color w:val="auto"/>
          <w:sz w:val="24"/>
          <w:szCs w:val="24"/>
          <w:highlight w:val="none"/>
        </w:rPr>
        <w:t>单”的供应商，将拒绝其参加政府采购活动；在标书中附加盖公章的网页查询扫描件，查询日期为公告发布之日起至投标截止之日止。</w:t>
      </w:r>
    </w:p>
    <w:p w14:paraId="0FFF01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投标单位负责人为同一人或存在直接控股、管理关系的不同投标人，不得参加同一合同项下的政府采购活动（提供国家企业信用信息系统查询截图，包括公司基础信息和股东信息，投标文件中提供法定代表人签章的网站查询公告后扫描件）。</w:t>
      </w:r>
      <w:r>
        <w:rPr>
          <w:rFonts w:ascii="宋体" w:hAnsi="宋体" w:cs="宋体"/>
          <w:color w:val="auto"/>
          <w:sz w:val="24"/>
          <w:szCs w:val="24"/>
          <w:highlight w:val="none"/>
        </w:rPr>
        <w:t>（查询日期为公告发布之后）；</w:t>
      </w:r>
    </w:p>
    <w:p w14:paraId="5892D94C">
      <w:pPr>
        <w:keepNext w:val="0"/>
        <w:keepLines w:val="0"/>
        <w:pageBreakBefore w:val="0"/>
        <w:widowControl w:val="0"/>
        <w:kinsoku/>
        <w:wordWrap/>
        <w:overflowPunct/>
        <w:topLinePunct w:val="0"/>
        <w:bidi w:val="0"/>
        <w:adjustRightInd w:val="0"/>
        <w:snapToGrid w:val="0"/>
        <w:spacing w:line="400" w:lineRule="atLeast"/>
        <w:ind w:firstLine="480" w:firstLineChars="200"/>
        <w:jc w:val="left"/>
        <w:textAlignment w:val="auto"/>
        <w:rPr>
          <w:rFonts w:ascii="宋体" w:hAnsi="宋体" w:cs="宋体"/>
          <w:color w:val="auto"/>
          <w:sz w:val="24"/>
          <w:szCs w:val="24"/>
          <w:highlight w:val="none"/>
        </w:rPr>
      </w:pPr>
      <w:r>
        <w:rPr>
          <w:rFonts w:ascii="宋体" w:hAnsi="宋体" w:cs="宋体"/>
          <w:color w:val="auto"/>
          <w:sz w:val="24"/>
          <w:szCs w:val="24"/>
          <w:highlight w:val="none"/>
        </w:rPr>
        <w:t>（3）法定代表人为同一个人的两个及两个以上法人，母公司、全资子公司及其控股公司，都不得在同一货物招标中同时投标。</w:t>
      </w:r>
    </w:p>
    <w:p w14:paraId="20AB4C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20" w:name="_Toc35393792"/>
      <w:bookmarkStart w:id="21" w:name="_Toc35393623"/>
    </w:p>
    <w:p w14:paraId="2A33BA3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三、获取招标文件</w:t>
      </w:r>
      <w:bookmarkEnd w:id="18"/>
      <w:bookmarkEnd w:id="19"/>
      <w:bookmarkEnd w:id="20"/>
      <w:bookmarkEnd w:id="21"/>
    </w:p>
    <w:p w14:paraId="2355B7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时间：</w:t>
      </w:r>
      <w:r>
        <w:rPr>
          <w:rFonts w:hint="eastAsia" w:ascii="宋体" w:hAnsi="宋体"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12</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05</w:t>
      </w:r>
      <w:r>
        <w:rPr>
          <w:rFonts w:hint="eastAsia" w:ascii="宋体" w:hAnsi="宋体" w:eastAsia="宋体" w:cs="宋体"/>
          <w:i w:val="0"/>
          <w:iCs w:val="0"/>
          <w:color w:val="auto"/>
          <w:sz w:val="24"/>
          <w:szCs w:val="24"/>
          <w:highlight w:val="none"/>
        </w:rPr>
        <w:t>日至</w:t>
      </w:r>
      <w:r>
        <w:rPr>
          <w:rFonts w:hint="eastAsia" w:ascii="宋体" w:hAnsi="宋体"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12</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12</w:t>
      </w:r>
      <w:r>
        <w:rPr>
          <w:rFonts w:hint="eastAsia" w:ascii="宋体" w:hAnsi="宋体" w:eastAsia="宋体" w:cs="宋体"/>
          <w:i w:val="0"/>
          <w:iCs w:val="0"/>
          <w:color w:val="auto"/>
          <w:sz w:val="24"/>
          <w:szCs w:val="24"/>
          <w:highlight w:val="none"/>
        </w:rPr>
        <w:t>日（北京时间，法定节假日除外）</w:t>
      </w:r>
    </w:p>
    <w:p w14:paraId="30D11D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3CCD8FD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73EA31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售价：</w:t>
      </w:r>
      <w:r>
        <w:rPr>
          <w:rFonts w:hint="eastAsia" w:ascii="宋体" w:hAnsi="宋体" w:eastAsia="宋体" w:cs="宋体"/>
          <w:i w:val="0"/>
          <w:iCs w:val="0"/>
          <w:color w:val="auto"/>
          <w:sz w:val="24"/>
          <w:szCs w:val="24"/>
          <w:highlight w:val="none"/>
          <w:lang w:val="en-US" w:eastAsia="zh-CN"/>
        </w:rPr>
        <w:t>0</w:t>
      </w:r>
    </w:p>
    <w:p w14:paraId="156294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22" w:name="_Toc28359082"/>
      <w:bookmarkStart w:id="23" w:name="_Toc28359005"/>
      <w:bookmarkStart w:id="24" w:name="_Toc35393624"/>
      <w:bookmarkStart w:id="25" w:name="_Toc35393793"/>
      <w:r>
        <w:rPr>
          <w:rFonts w:hint="eastAsia" w:ascii="宋体" w:hAnsi="宋体" w:eastAsia="宋体" w:cs="宋体"/>
          <w:i w:val="0"/>
          <w:iCs w:val="0"/>
          <w:color w:val="auto"/>
          <w:sz w:val="24"/>
          <w:szCs w:val="24"/>
          <w:highlight w:val="none"/>
        </w:rPr>
        <w:t>四、提交投标文件</w:t>
      </w:r>
      <w:bookmarkEnd w:id="22"/>
      <w:bookmarkEnd w:id="23"/>
      <w:r>
        <w:rPr>
          <w:rFonts w:hint="eastAsia" w:ascii="宋体" w:hAnsi="宋体" w:eastAsia="宋体" w:cs="宋体"/>
          <w:i w:val="0"/>
          <w:iCs w:val="0"/>
          <w:color w:val="auto"/>
          <w:sz w:val="24"/>
          <w:szCs w:val="24"/>
          <w:highlight w:val="none"/>
        </w:rPr>
        <w:t>截止时间、开标时间和地点</w:t>
      </w:r>
      <w:bookmarkEnd w:id="24"/>
      <w:bookmarkEnd w:id="25"/>
    </w:p>
    <w:p w14:paraId="6609DC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时间：</w:t>
      </w:r>
      <w:r>
        <w:rPr>
          <w:rFonts w:hint="eastAsia" w:ascii="宋体" w:hAnsi="宋体"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rPr>
        <w:t>年</w:t>
      </w:r>
      <w:r>
        <w:rPr>
          <w:rFonts w:hint="eastAsia" w:ascii="宋体" w:hAnsi="宋体" w:cs="宋体"/>
          <w:i w:val="0"/>
          <w:iCs w:val="0"/>
          <w:color w:val="auto"/>
          <w:sz w:val="24"/>
          <w:szCs w:val="24"/>
          <w:highlight w:val="none"/>
          <w:lang w:val="en-US" w:eastAsia="zh-CN"/>
        </w:rPr>
        <w:t>12</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26</w:t>
      </w:r>
      <w:r>
        <w:rPr>
          <w:rFonts w:hint="eastAsia" w:ascii="宋体" w:hAnsi="宋体" w:eastAsia="宋体" w:cs="宋体"/>
          <w:i w:val="0"/>
          <w:iCs w:val="0"/>
          <w:color w:val="auto"/>
          <w:sz w:val="24"/>
          <w:szCs w:val="24"/>
          <w:highlight w:val="none"/>
        </w:rPr>
        <w:t>日</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rPr>
        <w:t>点</w:t>
      </w:r>
      <w:r>
        <w:rPr>
          <w:rFonts w:hint="eastAsia" w:ascii="宋体" w:hAnsi="宋体"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rPr>
        <w:t>分（北京时间）</w:t>
      </w:r>
    </w:p>
    <w:p w14:paraId="638F92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rPr>
      </w:pPr>
      <w:r>
        <w:rPr>
          <w:rFonts w:hint="eastAsia" w:ascii="宋体" w:hAnsi="宋体" w:eastAsia="宋体" w:cs="宋体"/>
          <w:i w:val="0"/>
          <w:iCs w:val="0"/>
          <w:color w:val="auto"/>
          <w:sz w:val="24"/>
          <w:szCs w:val="24"/>
          <w:highlight w:val="none"/>
        </w:rPr>
        <w:t>地点：周口市公共资源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7ADD40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26" w:name="_Toc28359084"/>
      <w:bookmarkStart w:id="27" w:name="_Toc35393794"/>
      <w:bookmarkStart w:id="28" w:name="_Toc28359007"/>
      <w:bookmarkStart w:id="29" w:name="_Toc35393625"/>
      <w:r>
        <w:rPr>
          <w:rFonts w:hint="eastAsia" w:ascii="宋体" w:hAnsi="宋体" w:eastAsia="宋体" w:cs="宋体"/>
          <w:i w:val="0"/>
          <w:iCs w:val="0"/>
          <w:color w:val="auto"/>
          <w:sz w:val="24"/>
          <w:szCs w:val="24"/>
          <w:highlight w:val="none"/>
        </w:rPr>
        <w:t>五、公告期限</w:t>
      </w:r>
      <w:bookmarkEnd w:id="26"/>
      <w:bookmarkEnd w:id="27"/>
      <w:bookmarkEnd w:id="28"/>
      <w:bookmarkEnd w:id="29"/>
    </w:p>
    <w:p w14:paraId="7C3F13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自本公告发布之日起5个工作日。</w:t>
      </w:r>
    </w:p>
    <w:p w14:paraId="3E3B4C8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30" w:name="_Toc35393795"/>
      <w:bookmarkStart w:id="31" w:name="_Toc35393626"/>
      <w:r>
        <w:rPr>
          <w:rFonts w:hint="eastAsia" w:ascii="宋体" w:hAnsi="宋体" w:eastAsia="宋体" w:cs="宋体"/>
          <w:i w:val="0"/>
          <w:iCs w:val="0"/>
          <w:color w:val="auto"/>
          <w:sz w:val="24"/>
          <w:szCs w:val="24"/>
          <w:highlight w:val="none"/>
        </w:rPr>
        <w:t>六、其他补充事宜</w:t>
      </w:r>
      <w:bookmarkEnd w:id="30"/>
      <w:bookmarkEnd w:id="31"/>
    </w:p>
    <w:p w14:paraId="52135B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32" w:name="_Toc35393796"/>
      <w:bookmarkStart w:id="33" w:name="_Toc28359085"/>
      <w:bookmarkStart w:id="34" w:name="_Toc35393627"/>
      <w:bookmarkStart w:id="35" w:name="_Toc28359008"/>
      <w:r>
        <w:rPr>
          <w:rFonts w:hint="eastAsia" w:ascii="宋体" w:hAnsi="宋体" w:eastAsia="宋体" w:cs="宋体"/>
          <w:i w:val="0"/>
          <w:iCs w:val="0"/>
          <w:color w:val="auto"/>
          <w:sz w:val="24"/>
          <w:szCs w:val="24"/>
          <w:highlight w:val="none"/>
          <w:lang w:val="en-US" w:eastAsia="zh-CN"/>
        </w:rPr>
        <w:t>无</w:t>
      </w:r>
    </w:p>
    <w:p w14:paraId="7075566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七、对本次招标提出询问，请按以下方式联系。</w:t>
      </w:r>
      <w:bookmarkEnd w:id="32"/>
      <w:bookmarkEnd w:id="33"/>
      <w:bookmarkEnd w:id="34"/>
      <w:bookmarkEnd w:id="35"/>
    </w:p>
    <w:p w14:paraId="13B7A9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4C8293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w:t>
      </w:r>
      <w:r>
        <w:rPr>
          <w:rFonts w:hint="eastAsia" w:ascii="宋体" w:hAnsi="宋体" w:cs="宋体"/>
          <w:i w:val="0"/>
          <w:iCs w:val="0"/>
          <w:color w:val="auto"/>
          <w:sz w:val="24"/>
          <w:szCs w:val="24"/>
          <w:highlight w:val="none"/>
          <w:lang w:val="en-US" w:eastAsia="zh-CN"/>
        </w:rPr>
        <w:t>周口市港航管理局</w:t>
      </w:r>
      <w:r>
        <w:rPr>
          <w:rFonts w:hint="eastAsia" w:ascii="宋体" w:hAnsi="宋体" w:eastAsia="宋体" w:cs="宋体"/>
          <w:i w:val="0"/>
          <w:iCs w:val="0"/>
          <w:color w:val="auto"/>
          <w:sz w:val="24"/>
          <w:szCs w:val="24"/>
          <w:highlight w:val="none"/>
        </w:rPr>
        <w:t>　　　　　　　　　　　</w:t>
      </w:r>
    </w:p>
    <w:p w14:paraId="7583F67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w:t>
      </w:r>
      <w:r>
        <w:rPr>
          <w:rFonts w:hint="eastAsia" w:ascii="宋体" w:hAnsi="宋体" w:cs="宋体"/>
          <w:i w:val="0"/>
          <w:iCs w:val="0"/>
          <w:color w:val="auto"/>
          <w:sz w:val="24"/>
          <w:szCs w:val="24"/>
          <w:highlight w:val="none"/>
          <w:lang w:val="en-US" w:eastAsia="zh-CN"/>
        </w:rPr>
        <w:t>周口市川汇区</w:t>
      </w:r>
      <w:r>
        <w:rPr>
          <w:rFonts w:hint="eastAsia" w:ascii="宋体" w:hAnsi="宋体" w:eastAsia="宋体" w:cs="宋体"/>
          <w:i w:val="0"/>
          <w:iCs w:val="0"/>
          <w:color w:val="auto"/>
          <w:sz w:val="24"/>
          <w:szCs w:val="24"/>
          <w:highlight w:val="none"/>
        </w:rPr>
        <w:t>　　　　　　　　　</w:t>
      </w:r>
    </w:p>
    <w:p w14:paraId="1E53A8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项目联系人：</w:t>
      </w:r>
      <w:r>
        <w:rPr>
          <w:rFonts w:hint="eastAsia" w:ascii="宋体" w:hAnsi="宋体" w:cs="宋体"/>
          <w:color w:val="auto"/>
          <w:sz w:val="24"/>
          <w:highlight w:val="none"/>
        </w:rPr>
        <w:t>卢先生</w:t>
      </w:r>
      <w:r>
        <w:rPr>
          <w:rFonts w:hint="eastAsia" w:ascii="宋体" w:hAnsi="宋体" w:eastAsia="宋体" w:cs="宋体"/>
          <w:i w:val="0"/>
          <w:iCs w:val="0"/>
          <w:color w:val="auto"/>
          <w:sz w:val="24"/>
          <w:szCs w:val="24"/>
          <w:highlight w:val="none"/>
          <w:lang w:val="en-US" w:eastAsia="zh-CN"/>
        </w:rPr>
        <w:t xml:space="preserve">  </w:t>
      </w:r>
    </w:p>
    <w:p w14:paraId="5FD5C2D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联系方式：</w:t>
      </w:r>
      <w:r>
        <w:rPr>
          <w:rFonts w:hint="eastAsia" w:ascii="宋体" w:hAnsi="宋体" w:cs="宋体"/>
          <w:color w:val="auto"/>
          <w:sz w:val="24"/>
          <w:highlight w:val="none"/>
        </w:rPr>
        <w:t xml:space="preserve">18736114194 </w:t>
      </w:r>
      <w:r>
        <w:rPr>
          <w:rFonts w:hint="eastAsia" w:ascii="宋体" w:hAnsi="宋体" w:eastAsia="宋体" w:cs="宋体"/>
          <w:i w:val="0"/>
          <w:iCs w:val="0"/>
          <w:color w:val="auto"/>
          <w:sz w:val="24"/>
          <w:szCs w:val="24"/>
          <w:highlight w:val="none"/>
        </w:rPr>
        <w:t xml:space="preserve">　　　　　　　　 </w:t>
      </w:r>
      <w:bookmarkStart w:id="36" w:name="_Toc28359009"/>
      <w:bookmarkStart w:id="37" w:name="_Toc28359086"/>
    </w:p>
    <w:p w14:paraId="492918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6"/>
      <w:bookmarkEnd w:id="37"/>
    </w:p>
    <w:p w14:paraId="7964B80E">
      <w:pPr>
        <w:pStyle w:val="7"/>
        <w:adjustRightInd w:val="0"/>
        <w:snapToGrid w:val="0"/>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w:t>
      </w:r>
      <w:r>
        <w:rPr>
          <w:rFonts w:hint="eastAsia" w:ascii="宋体" w:hAnsi="宋体" w:eastAsia="宋体" w:cs="宋体"/>
          <w:color w:val="auto"/>
          <w:sz w:val="24"/>
          <w:szCs w:val="24"/>
          <w:highlight w:val="none"/>
        </w:rPr>
        <w:t>周口市公共资源交易中心政府采购中心</w:t>
      </w:r>
      <w:r>
        <w:rPr>
          <w:rFonts w:hint="eastAsia" w:ascii="宋体" w:hAnsi="宋体" w:eastAsia="宋体" w:cs="宋体"/>
          <w:i w:val="0"/>
          <w:iCs w:val="0"/>
          <w:color w:val="auto"/>
          <w:sz w:val="24"/>
          <w:szCs w:val="24"/>
          <w:highlight w:val="none"/>
        </w:rPr>
        <w:t>　　　　　　　　　　　　</w:t>
      </w:r>
    </w:p>
    <w:p w14:paraId="1308C8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　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4298852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 xml:space="preserve">王硕     </w:t>
      </w:r>
      <w:r>
        <w:rPr>
          <w:rFonts w:hint="eastAsia" w:ascii="宋体" w:hAnsi="宋体" w:eastAsia="宋体" w:cs="宋体"/>
          <w:i w:val="0"/>
          <w:iCs w:val="0"/>
          <w:color w:val="auto"/>
          <w:sz w:val="24"/>
          <w:szCs w:val="24"/>
          <w:highlight w:val="none"/>
          <w:lang w:val="en-US" w:eastAsia="zh-CN"/>
        </w:rPr>
        <w:t xml:space="preserve"> </w:t>
      </w:r>
    </w:p>
    <w:p w14:paraId="29A866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联系方式：</w:t>
      </w:r>
      <w:bookmarkStart w:id="38" w:name="_Toc28359087"/>
      <w:bookmarkStart w:id="39" w:name="_Toc28359010"/>
      <w:r>
        <w:rPr>
          <w:rFonts w:hint="eastAsia" w:ascii="宋体" w:hAnsi="宋体" w:cs="宋体"/>
          <w:i w:val="0"/>
          <w:iCs w:val="0"/>
          <w:color w:val="auto"/>
          <w:sz w:val="24"/>
          <w:szCs w:val="24"/>
          <w:highlight w:val="none"/>
          <w:lang w:val="en-US" w:eastAsia="zh-CN"/>
        </w:rPr>
        <w:t xml:space="preserve">0394-8106517、13525741688      </w:t>
      </w:r>
      <w:r>
        <w:rPr>
          <w:rFonts w:hint="eastAsia" w:ascii="宋体" w:hAnsi="宋体" w:eastAsia="宋体" w:cs="宋体"/>
          <w:i w:val="0"/>
          <w:iCs w:val="0"/>
          <w:color w:val="auto"/>
          <w:sz w:val="24"/>
          <w:szCs w:val="24"/>
          <w:highlight w:val="none"/>
        </w:rPr>
        <w:t>　　　　　　</w:t>
      </w:r>
    </w:p>
    <w:bookmarkEnd w:id="38"/>
    <w:bookmarkEnd w:id="39"/>
    <w:p w14:paraId="34FAA282">
      <w:pPr>
        <w:spacing w:line="360" w:lineRule="auto"/>
        <w:ind w:firstLine="480"/>
        <w:jc w:val="left"/>
        <w:rPr>
          <w:rFonts w:ascii="宋体" w:hAnsi="宋体" w:cs="宋体"/>
          <w:color w:val="auto"/>
          <w:sz w:val="24"/>
          <w:highlight w:val="none"/>
        </w:rPr>
      </w:pPr>
      <w:r>
        <w:rPr>
          <w:rFonts w:hint="eastAsia" w:ascii="宋体" w:hAnsi="宋体" w:cs="宋体"/>
          <w:color w:val="auto"/>
          <w:sz w:val="24"/>
          <w:szCs w:val="24"/>
          <w:highlight w:val="none"/>
        </w:rPr>
        <w:t>3.</w:t>
      </w:r>
      <w:r>
        <w:rPr>
          <w:rFonts w:ascii="宋体" w:hAnsi="宋体" w:cs="宋体"/>
          <w:color w:val="auto"/>
          <w:sz w:val="24"/>
          <w:highlight w:val="none"/>
        </w:rPr>
        <w:t>监督单位：</w:t>
      </w:r>
      <w:r>
        <w:rPr>
          <w:rFonts w:hint="eastAsia" w:ascii="宋体" w:hAnsi="宋体" w:cs="宋体"/>
          <w:color w:val="auto"/>
          <w:sz w:val="24"/>
          <w:highlight w:val="none"/>
        </w:rPr>
        <w:t>周口市财政局政府监督管理科</w:t>
      </w:r>
    </w:p>
    <w:p w14:paraId="260279B4">
      <w:pPr>
        <w:ind w:firstLine="720"/>
        <w:jc w:val="left"/>
        <w:rPr>
          <w:rFonts w:hint="eastAsia" w:ascii="宋体" w:hAnsi="宋体" w:cs="宋体"/>
          <w:color w:val="auto"/>
          <w:sz w:val="24"/>
          <w:szCs w:val="24"/>
          <w:highlight w:val="none"/>
        </w:rPr>
      </w:pPr>
      <w:r>
        <w:rPr>
          <w:rFonts w:ascii="宋体" w:hAnsi="宋体" w:cs="宋体"/>
          <w:color w:val="auto"/>
          <w:sz w:val="24"/>
          <w:highlight w:val="none"/>
        </w:rPr>
        <w:t>联系方式：</w:t>
      </w:r>
      <w:r>
        <w:rPr>
          <w:rFonts w:hint="eastAsia" w:ascii="宋体" w:hAnsi="宋体" w:cs="宋体"/>
          <w:color w:val="auto"/>
          <w:sz w:val="24"/>
          <w:highlight w:val="none"/>
        </w:rPr>
        <w:t>0394-8106976</w:t>
      </w:r>
      <w:r>
        <w:rPr>
          <w:rFonts w:ascii="宋体" w:hAnsi="宋体" w:cs="宋体"/>
          <w:color w:val="auto"/>
          <w:sz w:val="24"/>
          <w:highlight w:val="none"/>
        </w:rPr>
        <w:t xml:space="preserve">  </w:t>
      </w:r>
    </w:p>
    <w:p w14:paraId="04B98594">
      <w:pPr>
        <w:pStyle w:val="41"/>
        <w:ind w:firstLine="480" w:firstLineChars="200"/>
        <w:rPr>
          <w:rFonts w:hint="default"/>
          <w:color w:val="auto"/>
          <w:highlight w:val="none"/>
          <w:lang w:val="en-US" w:eastAsia="zh-CN"/>
        </w:rPr>
      </w:pPr>
      <w:r>
        <w:rPr>
          <w:rFonts w:hint="eastAsia" w:ascii="宋体" w:hAnsi="宋体" w:eastAsia="宋体" w:cs="宋体"/>
          <w:i w:val="0"/>
          <w:iCs w:val="0"/>
          <w:color w:val="auto"/>
          <w:sz w:val="24"/>
          <w:szCs w:val="24"/>
          <w:highlight w:val="none"/>
          <w:lang w:val="en-US" w:eastAsia="zh-CN"/>
        </w:rPr>
        <w:t xml:space="preserve"> </w:t>
      </w:r>
    </w:p>
    <w:p w14:paraId="48B7D7D1">
      <w:pPr>
        <w:pStyle w:val="41"/>
        <w:numPr>
          <w:ilvl w:val="0"/>
          <w:numId w:val="0"/>
        </w:numPr>
        <w:rPr>
          <w:rFonts w:hint="default"/>
          <w:color w:val="auto"/>
          <w:highlight w:val="none"/>
          <w:lang w:val="en-US" w:eastAsia="zh-CN"/>
        </w:rPr>
      </w:pPr>
    </w:p>
    <w:p w14:paraId="6DDD363E">
      <w:pPr>
        <w:pStyle w:val="7"/>
        <w:adjustRightInd w:val="0"/>
        <w:snapToGrid w:val="0"/>
        <w:spacing w:line="360" w:lineRule="auto"/>
        <w:ind w:firstLine="2040" w:firstLineChars="850"/>
        <w:jc w:val="right"/>
        <w:rPr>
          <w:rFonts w:hint="eastAsia" w:ascii="宋体" w:hAnsi="宋体" w:eastAsia="宋体" w:cs="宋体"/>
          <w:color w:val="auto"/>
          <w:sz w:val="24"/>
          <w:szCs w:val="24"/>
          <w:highlight w:val="none"/>
        </w:rPr>
      </w:pPr>
    </w:p>
    <w:p w14:paraId="3A8BE6FE">
      <w:pPr>
        <w:pStyle w:val="7"/>
        <w:adjustRightInd w:val="0"/>
        <w:snapToGrid w:val="0"/>
        <w:spacing w:line="360" w:lineRule="auto"/>
        <w:ind w:firstLine="2040" w:firstLineChars="850"/>
        <w:jc w:val="right"/>
        <w:rPr>
          <w:rFonts w:hint="eastAsia" w:ascii="宋体" w:hAnsi="宋体" w:eastAsia="宋体" w:cs="宋体"/>
          <w:color w:val="auto"/>
          <w:sz w:val="24"/>
          <w:szCs w:val="24"/>
          <w:highlight w:val="none"/>
        </w:rPr>
      </w:pPr>
    </w:p>
    <w:p w14:paraId="58393883">
      <w:pPr>
        <w:pStyle w:val="7"/>
        <w:adjustRightInd w:val="0"/>
        <w:snapToGrid w:val="0"/>
        <w:spacing w:line="360" w:lineRule="auto"/>
        <w:ind w:firstLine="2040" w:firstLineChars="850"/>
        <w:jc w:val="right"/>
        <w:rPr>
          <w:rFonts w:hint="eastAsia" w:ascii="宋体" w:hAnsi="宋体" w:eastAsia="宋体" w:cs="宋体"/>
          <w:color w:val="auto"/>
          <w:sz w:val="24"/>
          <w:szCs w:val="24"/>
          <w:highlight w:val="none"/>
        </w:rPr>
      </w:pPr>
    </w:p>
    <w:p w14:paraId="2A805054">
      <w:pPr>
        <w:pStyle w:val="7"/>
        <w:adjustRightInd w:val="0"/>
        <w:snapToGrid w:val="0"/>
        <w:spacing w:line="360" w:lineRule="auto"/>
        <w:ind w:firstLine="2040" w:firstLineChars="850"/>
        <w:jc w:val="right"/>
        <w:rPr>
          <w:rFonts w:hint="eastAsia" w:ascii="宋体" w:hAnsi="宋体" w:eastAsia="宋体" w:cs="宋体"/>
          <w:color w:val="auto"/>
          <w:sz w:val="24"/>
          <w:szCs w:val="24"/>
          <w:highlight w:val="none"/>
        </w:rPr>
      </w:pPr>
    </w:p>
    <w:p w14:paraId="3B7631D9">
      <w:pPr>
        <w:pStyle w:val="7"/>
        <w:adjustRightInd w:val="0"/>
        <w:snapToGrid w:val="0"/>
        <w:spacing w:line="360" w:lineRule="auto"/>
        <w:ind w:firstLine="2040" w:firstLineChars="850"/>
        <w:jc w:val="right"/>
        <w:rPr>
          <w:rFonts w:hint="eastAsia" w:ascii="宋体" w:hAnsi="宋体" w:eastAsia="宋体" w:cs="宋体"/>
          <w:color w:val="auto"/>
          <w:sz w:val="24"/>
          <w:szCs w:val="24"/>
          <w:highlight w:val="none"/>
        </w:rPr>
      </w:pPr>
    </w:p>
    <w:p w14:paraId="29E921FB">
      <w:pPr>
        <w:pStyle w:val="7"/>
        <w:adjustRightInd w:val="0"/>
        <w:snapToGrid w:val="0"/>
        <w:spacing w:line="360" w:lineRule="auto"/>
        <w:ind w:firstLine="2040" w:firstLineChars="850"/>
        <w:jc w:val="right"/>
        <w:rPr>
          <w:rFonts w:hint="eastAsia" w:ascii="宋体" w:hAnsi="宋体" w:eastAsia="宋体" w:cs="宋体"/>
          <w:color w:val="auto"/>
          <w:sz w:val="24"/>
          <w:szCs w:val="24"/>
          <w:highlight w:val="none"/>
        </w:rPr>
      </w:pPr>
    </w:p>
    <w:p w14:paraId="2F807B81">
      <w:pPr>
        <w:pStyle w:val="7"/>
        <w:adjustRightInd w:val="0"/>
        <w:snapToGrid w:val="0"/>
        <w:spacing w:line="360" w:lineRule="auto"/>
        <w:ind w:firstLine="2040" w:firstLineChars="850"/>
        <w:jc w:val="righ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54F75430">
      <w:pPr>
        <w:pStyle w:val="19"/>
        <w:adjustRightInd w:val="0"/>
        <w:spacing w:line="360" w:lineRule="auto"/>
        <w:ind w:firstLine="6000" w:firstLineChars="2500"/>
        <w:rPr>
          <w:rFonts w:hint="eastAsia" w:ascii="宋体" w:hAnsi="宋体" w:eastAsia="宋体" w:cs="宋体"/>
          <w:color w:val="auto"/>
          <w:highlight w:val="none"/>
        </w:rPr>
      </w:pPr>
      <w:r>
        <w:rPr>
          <w:rFonts w:hint="eastAsia" w:ascii="宋体" w:hAnsi="宋体" w:cs="宋体"/>
          <w:color w:val="auto"/>
          <w:sz w:val="24"/>
          <w:szCs w:val="24"/>
          <w:highlight w:val="none"/>
          <w:lang w:val="en-US" w:eastAsia="zh-CN"/>
        </w:rPr>
        <w:t>2025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05</w:t>
      </w:r>
      <w:r>
        <w:rPr>
          <w:rFonts w:hint="eastAsia" w:ascii="宋体" w:hAnsi="宋体" w:eastAsia="宋体" w:cs="宋体"/>
          <w:color w:val="auto"/>
          <w:sz w:val="24"/>
          <w:szCs w:val="24"/>
          <w:highlight w:val="none"/>
        </w:rPr>
        <w:t>日</w:t>
      </w:r>
      <w:r>
        <w:rPr>
          <w:rFonts w:hint="eastAsia" w:ascii="宋体" w:hAnsi="宋体" w:eastAsia="宋体" w:cs="宋体"/>
          <w:i w:val="0"/>
          <w:iCs w:val="0"/>
          <w:color w:val="auto"/>
          <w:sz w:val="24"/>
          <w:szCs w:val="24"/>
          <w:highlight w:val="none"/>
        </w:rPr>
        <w:t>　　</w:t>
      </w:r>
    </w:p>
    <w:p w14:paraId="194B120A">
      <w:pPr>
        <w:pStyle w:val="19"/>
        <w:adjustRightInd w:val="0"/>
        <w:spacing w:line="360" w:lineRule="auto"/>
        <w:rPr>
          <w:rFonts w:hint="eastAsia"/>
          <w:color w:val="auto"/>
          <w:highlight w:val="none"/>
        </w:rPr>
      </w:pPr>
    </w:p>
    <w:p w14:paraId="1306F81E">
      <w:pPr>
        <w:pStyle w:val="19"/>
        <w:adjustRightInd w:val="0"/>
        <w:spacing w:line="360" w:lineRule="auto"/>
        <w:rPr>
          <w:rFonts w:hint="eastAsia"/>
          <w:color w:val="auto"/>
          <w:highlight w:val="none"/>
        </w:rPr>
      </w:pPr>
    </w:p>
    <w:p w14:paraId="510207F2">
      <w:pPr>
        <w:pStyle w:val="19"/>
        <w:adjustRightInd w:val="0"/>
        <w:spacing w:line="360" w:lineRule="auto"/>
        <w:rPr>
          <w:rFonts w:hint="eastAsia"/>
          <w:color w:val="auto"/>
          <w:highlight w:val="none"/>
        </w:rPr>
      </w:pPr>
    </w:p>
    <w:p w14:paraId="16BE9400">
      <w:pPr>
        <w:pStyle w:val="19"/>
        <w:adjustRightInd w:val="0"/>
        <w:spacing w:line="360" w:lineRule="auto"/>
        <w:rPr>
          <w:rFonts w:hint="eastAsia"/>
          <w:color w:val="auto"/>
          <w:highlight w:val="none"/>
        </w:rPr>
      </w:pPr>
    </w:p>
    <w:p w14:paraId="46E75A77">
      <w:pPr>
        <w:pStyle w:val="19"/>
        <w:adjustRightInd w:val="0"/>
        <w:spacing w:line="360" w:lineRule="auto"/>
        <w:rPr>
          <w:rFonts w:hint="eastAsia"/>
          <w:color w:val="auto"/>
          <w:highlight w:val="none"/>
        </w:rPr>
      </w:pPr>
    </w:p>
    <w:p w14:paraId="5D2554FA">
      <w:pPr>
        <w:pStyle w:val="19"/>
        <w:adjustRightInd w:val="0"/>
        <w:spacing w:line="360" w:lineRule="auto"/>
        <w:rPr>
          <w:rFonts w:hint="eastAsia"/>
          <w:color w:val="auto"/>
          <w:highlight w:val="none"/>
        </w:rPr>
      </w:pPr>
    </w:p>
    <w:p w14:paraId="68086ECD">
      <w:pPr>
        <w:pStyle w:val="19"/>
        <w:adjustRightInd w:val="0"/>
        <w:spacing w:line="360" w:lineRule="auto"/>
        <w:rPr>
          <w:rFonts w:hint="eastAsia"/>
          <w:color w:val="auto"/>
          <w:highlight w:val="none"/>
        </w:rPr>
      </w:pPr>
    </w:p>
    <w:p w14:paraId="56D5A77F">
      <w:pPr>
        <w:pStyle w:val="19"/>
        <w:adjustRightInd w:val="0"/>
        <w:spacing w:line="360" w:lineRule="auto"/>
        <w:rPr>
          <w:rFonts w:hint="eastAsia"/>
          <w:color w:val="auto"/>
          <w:highlight w:val="none"/>
        </w:rPr>
        <w:sectPr>
          <w:footerReference r:id="rId3" w:type="default"/>
          <w:pgSz w:w="11906" w:h="16838"/>
          <w:pgMar w:top="1440" w:right="1528" w:bottom="1440" w:left="1558" w:header="851" w:footer="992" w:gutter="0"/>
          <w:cols w:space="720" w:num="1"/>
          <w:docGrid w:linePitch="312" w:charSpace="0"/>
        </w:sectPr>
      </w:pPr>
    </w:p>
    <w:p w14:paraId="12B44BEB">
      <w:pPr>
        <w:pStyle w:val="2"/>
        <w:bidi w:val="0"/>
        <w:spacing w:line="240" w:lineRule="auto"/>
        <w:jc w:val="center"/>
        <w:rPr>
          <w:rFonts w:hint="eastAsia" w:ascii="宋体" w:hAnsi="宋体" w:eastAsia="宋体" w:cs="宋体"/>
          <w:color w:val="auto"/>
          <w:highlight w:val="none"/>
        </w:rPr>
      </w:pPr>
      <w:bookmarkStart w:id="40" w:name="_Toc7965"/>
      <w:bookmarkStart w:id="41" w:name="_Toc40975437"/>
      <w:r>
        <w:rPr>
          <w:rFonts w:hint="eastAsia"/>
          <w:color w:val="auto"/>
          <w:highlight w:val="none"/>
        </w:rPr>
        <w:t>第二章 投标人须</w:t>
      </w:r>
      <w:bookmarkEnd w:id="11"/>
      <w:r>
        <w:rPr>
          <w:rFonts w:hint="eastAsia"/>
          <w:color w:val="auto"/>
          <w:highlight w:val="none"/>
        </w:rPr>
        <w:t>知前</w:t>
      </w:r>
      <w:bookmarkEnd w:id="12"/>
      <w:r>
        <w:rPr>
          <w:rFonts w:hint="eastAsia"/>
          <w:color w:val="auto"/>
          <w:highlight w:val="none"/>
        </w:rPr>
        <w:t>附表</w:t>
      </w:r>
      <w:bookmarkEnd w:id="13"/>
      <w:bookmarkEnd w:id="40"/>
      <w:bookmarkEnd w:id="41"/>
    </w:p>
    <w:tbl>
      <w:tblPr>
        <w:tblStyle w:val="24"/>
        <w:tblW w:w="99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7"/>
        <w:gridCol w:w="2421"/>
        <w:gridCol w:w="6580"/>
      </w:tblGrid>
      <w:tr w14:paraId="3B6DE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937" w:type="dxa"/>
            <w:noWrap w:val="0"/>
            <w:vAlign w:val="center"/>
          </w:tcPr>
          <w:p w14:paraId="43A49EBE">
            <w:pPr>
              <w:jc w:val="center"/>
              <w:rPr>
                <w:rFonts w:hint="eastAsia" w:ascii="宋体" w:hAnsi="宋体" w:eastAsia="宋体" w:cs="宋体"/>
                <w:color w:val="auto"/>
                <w:sz w:val="24"/>
                <w:szCs w:val="24"/>
                <w:highlight w:val="none"/>
              </w:rPr>
            </w:pPr>
            <w:bookmarkStart w:id="42" w:name="_Hlt519045778"/>
            <w:bookmarkEnd w:id="42"/>
            <w:bookmarkStart w:id="43" w:name="_Hlt516969057"/>
            <w:bookmarkEnd w:id="43"/>
            <w:bookmarkStart w:id="44" w:name="_Hlt509650351"/>
            <w:bookmarkEnd w:id="44"/>
            <w:bookmarkStart w:id="45" w:name="_Hlt509650027"/>
            <w:bookmarkEnd w:id="45"/>
            <w:bookmarkStart w:id="46" w:name="_Toc220232390"/>
            <w:bookmarkStart w:id="47" w:name="_Toc450_WPSOffice_Level1"/>
            <w:r>
              <w:rPr>
                <w:rFonts w:hint="eastAsia" w:ascii="宋体" w:hAnsi="宋体" w:eastAsia="宋体" w:cs="宋体"/>
                <w:color w:val="auto"/>
                <w:sz w:val="24"/>
                <w:szCs w:val="24"/>
                <w:highlight w:val="none"/>
              </w:rPr>
              <w:t>序号</w:t>
            </w:r>
          </w:p>
        </w:tc>
        <w:tc>
          <w:tcPr>
            <w:tcW w:w="2421" w:type="dxa"/>
            <w:noWrap w:val="0"/>
            <w:vAlign w:val="center"/>
          </w:tcPr>
          <w:p w14:paraId="084B59D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内容</w:t>
            </w:r>
          </w:p>
        </w:tc>
        <w:tc>
          <w:tcPr>
            <w:tcW w:w="6580" w:type="dxa"/>
            <w:noWrap w:val="0"/>
            <w:vAlign w:val="center"/>
          </w:tcPr>
          <w:p w14:paraId="6E6548C2">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说明与要求</w:t>
            </w:r>
          </w:p>
        </w:tc>
      </w:tr>
      <w:tr w14:paraId="4BC81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937" w:type="dxa"/>
            <w:noWrap w:val="0"/>
            <w:vAlign w:val="center"/>
          </w:tcPr>
          <w:p w14:paraId="3011B896">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421" w:type="dxa"/>
            <w:noWrap w:val="0"/>
            <w:vAlign w:val="center"/>
          </w:tcPr>
          <w:p w14:paraId="6EA4A84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w:t>
            </w:r>
          </w:p>
        </w:tc>
        <w:tc>
          <w:tcPr>
            <w:tcW w:w="6580" w:type="dxa"/>
            <w:noWrap w:val="0"/>
            <w:vAlign w:val="center"/>
          </w:tcPr>
          <w:p w14:paraId="68DC8243">
            <w:pPr>
              <w:jc w:val="both"/>
              <w:rPr>
                <w:rFonts w:hint="eastAsia" w:ascii="宋体" w:hAnsi="宋体" w:eastAsia="宋体" w:cs="宋体"/>
                <w:color w:val="auto"/>
                <w:sz w:val="24"/>
                <w:szCs w:val="24"/>
                <w:highlight w:val="none"/>
              </w:rPr>
            </w:pPr>
            <w:r>
              <w:rPr>
                <w:rFonts w:hint="eastAsia" w:ascii="Times New Roman" w:hAnsi="Times New Roman" w:eastAsia="宋体" w:cs="Times New Roman"/>
                <w:b w:val="0"/>
                <w:color w:val="auto"/>
                <w:kern w:val="2"/>
                <w:sz w:val="24"/>
                <w:szCs w:val="24"/>
                <w:highlight w:val="none"/>
                <w:lang w:val="en-US" w:eastAsia="zh-CN" w:bidi="ar-SA"/>
              </w:rPr>
              <w:t>周口市港航管理局</w:t>
            </w:r>
          </w:p>
        </w:tc>
      </w:tr>
      <w:tr w14:paraId="32369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937" w:type="dxa"/>
            <w:noWrap w:val="0"/>
            <w:vAlign w:val="center"/>
          </w:tcPr>
          <w:p w14:paraId="2808E4D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421" w:type="dxa"/>
            <w:noWrap w:val="0"/>
            <w:vAlign w:val="center"/>
          </w:tcPr>
          <w:p w14:paraId="2128902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委托人</w:t>
            </w:r>
          </w:p>
        </w:tc>
        <w:tc>
          <w:tcPr>
            <w:tcW w:w="6580" w:type="dxa"/>
            <w:noWrap w:val="0"/>
            <w:vAlign w:val="center"/>
          </w:tcPr>
          <w:p w14:paraId="498AA00F">
            <w:pPr>
              <w:jc w:val="both"/>
              <w:rPr>
                <w:rFonts w:hint="eastAsia" w:ascii="宋体" w:hAnsi="宋体" w:eastAsia="宋体" w:cs="宋体"/>
                <w:color w:val="auto"/>
                <w:sz w:val="24"/>
                <w:szCs w:val="24"/>
                <w:highlight w:val="none"/>
              </w:rPr>
            </w:pPr>
            <w:r>
              <w:rPr>
                <w:rFonts w:hint="eastAsia" w:ascii="Times New Roman" w:hAnsi="Times New Roman" w:eastAsia="宋体" w:cs="Times New Roman"/>
                <w:b w:val="0"/>
                <w:color w:val="auto"/>
                <w:kern w:val="2"/>
                <w:sz w:val="24"/>
                <w:szCs w:val="24"/>
                <w:highlight w:val="none"/>
                <w:lang w:val="en-US" w:eastAsia="zh-CN" w:bidi="ar-SA"/>
              </w:rPr>
              <w:t>周口市港航管理局</w:t>
            </w:r>
          </w:p>
        </w:tc>
      </w:tr>
      <w:tr w14:paraId="23B45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937" w:type="dxa"/>
            <w:noWrap w:val="0"/>
            <w:vAlign w:val="center"/>
          </w:tcPr>
          <w:p w14:paraId="73470E1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421" w:type="dxa"/>
            <w:noWrap w:val="0"/>
            <w:vAlign w:val="center"/>
          </w:tcPr>
          <w:p w14:paraId="2ABBCF6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采购代理机构</w:t>
            </w:r>
          </w:p>
        </w:tc>
        <w:tc>
          <w:tcPr>
            <w:tcW w:w="6580" w:type="dxa"/>
            <w:noWrap w:val="0"/>
            <w:vAlign w:val="center"/>
          </w:tcPr>
          <w:p w14:paraId="500A783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称：周口市公共资源交易中心政府采购中心</w:t>
            </w:r>
          </w:p>
          <w:p w14:paraId="3423D3E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址：周口市光明路与政通路交叉口</w:t>
            </w:r>
            <w:r>
              <w:rPr>
                <w:rFonts w:hint="eastAsia" w:ascii="宋体" w:hAnsi="宋体" w:eastAsia="宋体" w:cs="宋体"/>
                <w:color w:val="auto"/>
                <w:sz w:val="24"/>
                <w:szCs w:val="24"/>
                <w:highlight w:val="none"/>
                <w:lang w:val="en-US" w:eastAsia="zh-CN"/>
              </w:rPr>
              <w:t>向北100米路东</w:t>
            </w:r>
          </w:p>
        </w:tc>
      </w:tr>
      <w:tr w14:paraId="5C947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14ABCE4D">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421" w:type="dxa"/>
            <w:noWrap w:val="0"/>
            <w:vAlign w:val="center"/>
          </w:tcPr>
          <w:p w14:paraId="281802F4">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6580" w:type="dxa"/>
            <w:noWrap w:val="0"/>
            <w:vAlign w:val="center"/>
          </w:tcPr>
          <w:p w14:paraId="75B9D8AB">
            <w:pPr>
              <w:rPr>
                <w:rFonts w:hint="eastAsia" w:ascii="宋体" w:hAnsi="宋体" w:eastAsia="宋体" w:cs="宋体"/>
                <w:color w:val="auto"/>
                <w:sz w:val="24"/>
                <w:szCs w:val="24"/>
                <w:highlight w:val="none"/>
                <w:lang w:eastAsia="zh-CN"/>
              </w:rPr>
            </w:pPr>
            <w:r>
              <w:rPr>
                <w:rFonts w:hint="eastAsia" w:ascii="Times New Roman" w:hAnsi="Times New Roman" w:eastAsia="宋体" w:cs="Times New Roman"/>
                <w:b w:val="0"/>
                <w:color w:val="auto"/>
                <w:kern w:val="2"/>
                <w:sz w:val="24"/>
                <w:szCs w:val="24"/>
                <w:highlight w:val="none"/>
                <w:lang w:val="en-US" w:eastAsia="zh-CN" w:bidi="ar-SA"/>
              </w:rPr>
              <w:t>周口市港航管理局（基建户）周口市沙颍河应急救援装备采购项目</w:t>
            </w:r>
          </w:p>
        </w:tc>
      </w:tr>
      <w:tr w14:paraId="65688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937" w:type="dxa"/>
            <w:noWrap w:val="0"/>
            <w:vAlign w:val="center"/>
          </w:tcPr>
          <w:p w14:paraId="3D28D20F">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421" w:type="dxa"/>
            <w:noWrap w:val="0"/>
            <w:vAlign w:val="center"/>
          </w:tcPr>
          <w:p w14:paraId="679CF6F9">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项目编号</w:t>
            </w:r>
          </w:p>
        </w:tc>
        <w:tc>
          <w:tcPr>
            <w:tcW w:w="6580" w:type="dxa"/>
            <w:noWrap w:val="0"/>
            <w:vAlign w:val="center"/>
          </w:tcPr>
          <w:p w14:paraId="1F3A2030">
            <w:pP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周</w:t>
            </w:r>
            <w:r>
              <w:rPr>
                <w:rFonts w:hint="eastAsia" w:ascii="宋体" w:hAnsi="宋体" w:cs="宋体"/>
                <w:color w:val="auto"/>
                <w:sz w:val="24"/>
                <w:szCs w:val="24"/>
                <w:highlight w:val="none"/>
                <w:lang w:eastAsia="zh-CN"/>
              </w:rPr>
              <w:t>财招标采购-2025-</w:t>
            </w:r>
            <w:r>
              <w:rPr>
                <w:rFonts w:hint="eastAsia" w:ascii="宋体" w:hAnsi="宋体" w:cs="宋体"/>
                <w:color w:val="auto"/>
                <w:sz w:val="24"/>
                <w:szCs w:val="24"/>
                <w:highlight w:val="none"/>
                <w:lang w:val="en-US" w:eastAsia="zh-CN"/>
              </w:rPr>
              <w:t>71</w:t>
            </w:r>
          </w:p>
        </w:tc>
      </w:tr>
      <w:tr w14:paraId="66B55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937" w:type="dxa"/>
            <w:noWrap w:val="0"/>
            <w:vAlign w:val="center"/>
          </w:tcPr>
          <w:p w14:paraId="4DC7B90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421" w:type="dxa"/>
            <w:noWrap w:val="0"/>
            <w:vAlign w:val="center"/>
          </w:tcPr>
          <w:p w14:paraId="1AF8F3A0">
            <w:pPr>
              <w:jc w:val="center"/>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项目性质</w:t>
            </w:r>
          </w:p>
        </w:tc>
        <w:tc>
          <w:tcPr>
            <w:tcW w:w="6580" w:type="dxa"/>
            <w:noWrap w:val="0"/>
            <w:vAlign w:val="center"/>
          </w:tcPr>
          <w:p w14:paraId="1BB8F982">
            <w:pPr>
              <w:jc w:val="both"/>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货物类</w:t>
            </w:r>
          </w:p>
        </w:tc>
      </w:tr>
      <w:tr w14:paraId="33526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3F7FBB9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421" w:type="dxa"/>
            <w:noWrap w:val="0"/>
            <w:vAlign w:val="center"/>
          </w:tcPr>
          <w:p w14:paraId="175A1A4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资金来源</w:t>
            </w:r>
          </w:p>
        </w:tc>
        <w:tc>
          <w:tcPr>
            <w:tcW w:w="6580" w:type="dxa"/>
            <w:noWrap w:val="0"/>
            <w:vAlign w:val="center"/>
          </w:tcPr>
          <w:p w14:paraId="3C1C1E1C">
            <w:pPr>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国库集中</w:t>
            </w:r>
            <w:r>
              <w:rPr>
                <w:rFonts w:hint="eastAsia" w:ascii="宋体" w:hAnsi="宋体" w:eastAsia="宋体" w:cs="宋体"/>
                <w:color w:val="auto"/>
                <w:sz w:val="24"/>
                <w:szCs w:val="24"/>
                <w:highlight w:val="none"/>
                <w:lang w:val="en-US" w:eastAsia="zh-CN"/>
              </w:rPr>
              <w:t>支付</w:t>
            </w:r>
          </w:p>
        </w:tc>
      </w:tr>
      <w:tr w14:paraId="5036F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4F9463D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421" w:type="dxa"/>
            <w:noWrap w:val="0"/>
            <w:vAlign w:val="center"/>
          </w:tcPr>
          <w:p w14:paraId="4A83C5F6">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包别划分</w:t>
            </w:r>
          </w:p>
        </w:tc>
        <w:tc>
          <w:tcPr>
            <w:tcW w:w="6580" w:type="dxa"/>
            <w:noWrap w:val="0"/>
            <w:vAlign w:val="center"/>
          </w:tcPr>
          <w:p w14:paraId="69335F9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本次招标为</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个包</w:t>
            </w:r>
          </w:p>
        </w:tc>
      </w:tr>
      <w:tr w14:paraId="264DD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187F67C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421" w:type="dxa"/>
            <w:noWrap w:val="0"/>
            <w:vAlign w:val="center"/>
          </w:tcPr>
          <w:p w14:paraId="1E2ED22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w:t>
            </w:r>
          </w:p>
        </w:tc>
        <w:tc>
          <w:tcPr>
            <w:tcW w:w="6580" w:type="dxa"/>
            <w:noWrap w:val="0"/>
            <w:vAlign w:val="center"/>
          </w:tcPr>
          <w:p w14:paraId="1075C1F7">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货到验收合格后，一次性付清货款。</w:t>
            </w:r>
          </w:p>
        </w:tc>
      </w:tr>
      <w:tr w14:paraId="5A4C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3F678973">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421" w:type="dxa"/>
            <w:noWrap w:val="0"/>
            <w:vAlign w:val="center"/>
          </w:tcPr>
          <w:p w14:paraId="24AB499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联合体投标</w:t>
            </w:r>
          </w:p>
        </w:tc>
        <w:tc>
          <w:tcPr>
            <w:tcW w:w="6580" w:type="dxa"/>
            <w:noWrap w:val="0"/>
            <w:vAlign w:val="center"/>
          </w:tcPr>
          <w:p w14:paraId="22494B8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不允许</w:t>
            </w:r>
          </w:p>
        </w:tc>
      </w:tr>
      <w:tr w14:paraId="2307A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45BB3DA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421" w:type="dxa"/>
            <w:noWrap w:val="0"/>
            <w:vAlign w:val="center"/>
          </w:tcPr>
          <w:p w14:paraId="550B786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w:t>
            </w:r>
          </w:p>
        </w:tc>
        <w:tc>
          <w:tcPr>
            <w:tcW w:w="6580" w:type="dxa"/>
            <w:noWrap w:val="0"/>
            <w:vAlign w:val="center"/>
          </w:tcPr>
          <w:p w14:paraId="7E18595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开标后60天</w:t>
            </w:r>
          </w:p>
        </w:tc>
      </w:tr>
      <w:tr w14:paraId="10C6B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69F0432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421" w:type="dxa"/>
            <w:noWrap w:val="0"/>
            <w:vAlign w:val="center"/>
          </w:tcPr>
          <w:p w14:paraId="3123DA29">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供货地点</w:t>
            </w:r>
          </w:p>
        </w:tc>
        <w:tc>
          <w:tcPr>
            <w:tcW w:w="6580" w:type="dxa"/>
            <w:noWrap w:val="0"/>
            <w:vAlign w:val="center"/>
          </w:tcPr>
          <w:p w14:paraId="04A222D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采购人指定地点</w:t>
            </w:r>
          </w:p>
        </w:tc>
      </w:tr>
      <w:tr w14:paraId="017DC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5E8033A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421" w:type="dxa"/>
            <w:noWrap w:val="0"/>
            <w:vAlign w:val="center"/>
          </w:tcPr>
          <w:p w14:paraId="39C57FD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供货期限</w:t>
            </w:r>
          </w:p>
        </w:tc>
        <w:tc>
          <w:tcPr>
            <w:tcW w:w="6580" w:type="dxa"/>
            <w:noWrap w:val="0"/>
            <w:vAlign w:val="center"/>
          </w:tcPr>
          <w:p w14:paraId="2B7B8572">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包 1～包 2：合同生效后 60 日历天内交货，完成项目验收，并组织设备调拨安装和技术培训等工作。</w:t>
            </w:r>
          </w:p>
          <w:p w14:paraId="3413F898">
            <w:pPr>
              <w:rPr>
                <w:rFonts w:hint="default"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包 3～包 10：合同生效后 30 日历天交货，完成项目验收，并组织设备调拨安装和技术培训等工作。</w:t>
            </w:r>
          </w:p>
        </w:tc>
      </w:tr>
      <w:tr w14:paraId="3B438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1A529BF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2421" w:type="dxa"/>
            <w:noWrap w:val="0"/>
            <w:vAlign w:val="center"/>
          </w:tcPr>
          <w:p w14:paraId="5E733525">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投标保证金金额</w:t>
            </w:r>
          </w:p>
        </w:tc>
        <w:tc>
          <w:tcPr>
            <w:tcW w:w="6580" w:type="dxa"/>
            <w:noWrap w:val="0"/>
            <w:vAlign w:val="center"/>
          </w:tcPr>
          <w:p w14:paraId="789D514B">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不需要缴纳投标保证金</w:t>
            </w:r>
          </w:p>
        </w:tc>
      </w:tr>
      <w:tr w14:paraId="197FB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937" w:type="dxa"/>
            <w:noWrap w:val="0"/>
            <w:vAlign w:val="center"/>
          </w:tcPr>
          <w:p w14:paraId="4139EE0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2421" w:type="dxa"/>
            <w:noWrap w:val="0"/>
            <w:vAlign w:val="center"/>
          </w:tcPr>
          <w:p w14:paraId="3162F3C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答疑</w:t>
            </w:r>
          </w:p>
        </w:tc>
        <w:tc>
          <w:tcPr>
            <w:tcW w:w="6580" w:type="dxa"/>
            <w:noWrap w:val="0"/>
            <w:vAlign w:val="center"/>
          </w:tcPr>
          <w:p w14:paraId="3BAD42D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疑问的提出与答疑获取详见招标文件第二部分第五章投标人须知第36条。</w:t>
            </w:r>
          </w:p>
          <w:p w14:paraId="7FE9CA0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42D6E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937" w:type="dxa"/>
            <w:noWrap w:val="0"/>
            <w:vAlign w:val="center"/>
          </w:tcPr>
          <w:p w14:paraId="3C0642A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2421" w:type="dxa"/>
            <w:noWrap w:val="0"/>
            <w:vAlign w:val="center"/>
          </w:tcPr>
          <w:p w14:paraId="58EED18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勘察现场</w:t>
            </w:r>
          </w:p>
        </w:tc>
        <w:tc>
          <w:tcPr>
            <w:tcW w:w="6580" w:type="dxa"/>
            <w:noWrap w:val="0"/>
            <w:vAlign w:val="center"/>
          </w:tcPr>
          <w:p w14:paraId="35920F79">
            <w:pPr>
              <w:pStyle w:val="41"/>
              <w:ind w:left="0" w:leftChars="0" w:firstLine="0" w:firstLineChars="0"/>
              <w:rPr>
                <w:rFonts w:hint="default" w:ascii="宋体" w:hAnsi="宋体" w:cs="宋体"/>
                <w:color w:val="auto"/>
                <w:sz w:val="24"/>
                <w:highlight w:val="none"/>
                <w:lang w:val="en-US" w:eastAsia="zh-CN"/>
              </w:rPr>
            </w:pPr>
            <w:r>
              <w:rPr>
                <w:rFonts w:hint="eastAsia" w:ascii="宋体" w:hAnsi="宋体" w:cs="宋体"/>
                <w:color w:val="auto"/>
                <w:sz w:val="24"/>
                <w:highlight w:val="none"/>
              </w:rPr>
              <w:t>为避免投标企业对本项目了解不足影响合同履约。投标人派本单位技术负责人持单位法人授权证明、被授权人身份证复印件的正反面（加盖公章）于获取采购文件截止日期后第一个工作日（上午9:00至1</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00，下午15：00至17:00）到采购方项目所在地现场勘察项目的具体情况并能准确表达本项目的专业技术问题，方可取得采购单位出具的现场勘察证明，此证明作为评审加分项。投标人将证明函原件放在投标响应文件中（电子标为原件扫描件）。联系人:卢先生</w:t>
            </w:r>
            <w:r>
              <w:rPr>
                <w:rFonts w:hint="eastAsia" w:ascii="宋体" w:hAnsi="宋体" w:cs="宋体"/>
                <w:color w:val="auto"/>
                <w:sz w:val="24"/>
                <w:highlight w:val="none"/>
                <w:lang w:eastAsia="zh-CN"/>
              </w:rPr>
              <w:t>，</w:t>
            </w:r>
            <w:r>
              <w:rPr>
                <w:rFonts w:hint="eastAsia" w:ascii="宋体" w:hAnsi="宋体" w:cs="宋体"/>
                <w:color w:val="auto"/>
                <w:sz w:val="24"/>
                <w:highlight w:val="none"/>
              </w:rPr>
              <w:t xml:space="preserve">手机号18736114194 </w:t>
            </w:r>
          </w:p>
        </w:tc>
      </w:tr>
      <w:tr w14:paraId="3CD1E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trPr>
        <w:tc>
          <w:tcPr>
            <w:tcW w:w="937" w:type="dxa"/>
            <w:noWrap w:val="0"/>
            <w:vAlign w:val="center"/>
          </w:tcPr>
          <w:p w14:paraId="24EE412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2421" w:type="dxa"/>
            <w:noWrap w:val="0"/>
            <w:vAlign w:val="center"/>
          </w:tcPr>
          <w:p w14:paraId="1823D8B3">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w:t>
            </w:r>
          </w:p>
        </w:tc>
        <w:tc>
          <w:tcPr>
            <w:tcW w:w="6580" w:type="dxa"/>
            <w:noWrap w:val="0"/>
            <w:vAlign w:val="center"/>
          </w:tcPr>
          <w:p w14:paraId="5F498E8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为使用周口市公共资源交易中心提供的电子标书制作工具软件（http://jyzx.zhoukou.gov.cn网上下载）制作生成的电子加密文件，应在投标截止时间前通过周口市公共资源交易中心会员系统上传。投标截止时间前不上传电子投标文件或者在开标时间不进行电子投标文件解密，均视为自动放弃投标。</w:t>
            </w:r>
          </w:p>
          <w:p w14:paraId="41D74705">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2、本项目实行网上远程开标无须到现场提交响应文件，未加密的电子投标文件和纸质文件不再提交。</w:t>
            </w:r>
          </w:p>
        </w:tc>
      </w:tr>
      <w:tr w14:paraId="30526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6" w:hRule="atLeast"/>
        </w:trPr>
        <w:tc>
          <w:tcPr>
            <w:tcW w:w="937" w:type="dxa"/>
            <w:noWrap w:val="0"/>
            <w:vAlign w:val="center"/>
          </w:tcPr>
          <w:p w14:paraId="6C08501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2421" w:type="dxa"/>
            <w:noWrap w:val="0"/>
            <w:vAlign w:val="center"/>
          </w:tcPr>
          <w:p w14:paraId="232FEE84">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投标时间及地点</w:t>
            </w:r>
          </w:p>
        </w:tc>
        <w:tc>
          <w:tcPr>
            <w:tcW w:w="6580" w:type="dxa"/>
            <w:noWrap w:val="0"/>
            <w:vAlign w:val="center"/>
          </w:tcPr>
          <w:p w14:paraId="2AE565C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投标截止时间</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2025</w:t>
            </w:r>
            <w:r>
              <w:rPr>
                <w:rFonts w:hint="eastAsia" w:ascii="宋体" w:hAnsi="宋体" w:eastAsia="宋体" w:cs="宋体"/>
                <w:color w:val="auto"/>
                <w:sz w:val="24"/>
                <w:szCs w:val="24"/>
                <w:highlight w:val="none"/>
                <w:lang w:eastAsia="zh-CN"/>
              </w:rPr>
              <w:t>年</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lang w:eastAsia="zh-CN"/>
              </w:rPr>
              <w:t>月</w:t>
            </w:r>
            <w:r>
              <w:rPr>
                <w:rFonts w:hint="eastAsia" w:ascii="宋体" w:hAnsi="宋体" w:cs="宋体"/>
                <w:color w:val="auto"/>
                <w:sz w:val="24"/>
                <w:szCs w:val="24"/>
                <w:highlight w:val="none"/>
                <w:lang w:val="en-US" w:eastAsia="zh-CN"/>
              </w:rPr>
              <w:t>26</w:t>
            </w:r>
            <w:r>
              <w:rPr>
                <w:rFonts w:hint="eastAsia" w:ascii="宋体" w:hAnsi="宋体" w:eastAsia="宋体" w:cs="宋体"/>
                <w:color w:val="auto"/>
                <w:sz w:val="24"/>
                <w:szCs w:val="24"/>
                <w:highlight w:val="none"/>
                <w:lang w:eastAsia="zh-CN"/>
              </w:rPr>
              <w:t>日</w:t>
            </w:r>
            <w:r>
              <w:rPr>
                <w:rFonts w:hint="eastAsia" w:ascii="宋体" w:hAnsi="宋体" w:cs="宋体"/>
                <w:color w:val="auto"/>
                <w:sz w:val="24"/>
                <w:szCs w:val="24"/>
                <w:highlight w:val="none"/>
                <w:lang w:val="en-US" w:eastAsia="zh-CN"/>
              </w:rPr>
              <w:t>10点00分</w:t>
            </w:r>
            <w:r>
              <w:rPr>
                <w:rFonts w:hint="eastAsia" w:ascii="宋体" w:hAnsi="宋体" w:eastAsia="宋体" w:cs="宋体"/>
                <w:color w:val="auto"/>
                <w:sz w:val="24"/>
                <w:szCs w:val="24"/>
                <w:highlight w:val="none"/>
              </w:rPr>
              <w:t xml:space="preserve">      </w:t>
            </w:r>
          </w:p>
          <w:p w14:paraId="6DDA4FAB">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标书递交地点：周口市公共资源交易中心</w:t>
            </w:r>
            <w:r>
              <w:rPr>
                <w:rFonts w:hint="eastAsia" w:ascii="宋体" w:hAnsi="宋体" w:eastAsia="宋体" w:cs="宋体"/>
                <w:color w:val="auto"/>
                <w:sz w:val="24"/>
                <w:szCs w:val="24"/>
                <w:highlight w:val="none"/>
                <w:lang w:val="en-US" w:eastAsia="zh-CN"/>
              </w:rPr>
              <w:t>网</w:t>
            </w:r>
          </w:p>
          <w:p w14:paraId="7DEF7DF3">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网址：周口市公共资源电子交易服务平台会员系统（网址http://jyzx.zhoukou.gov.cn</w:t>
            </w:r>
            <w:r>
              <w:rPr>
                <w:rFonts w:hint="eastAsia" w:ascii="宋体" w:hAnsi="宋体" w:eastAsia="宋体" w:cs="宋体"/>
                <w:color w:val="auto"/>
                <w:sz w:val="24"/>
                <w:szCs w:val="24"/>
                <w:highlight w:val="none"/>
                <w:lang w:eastAsia="zh-CN"/>
              </w:rPr>
              <w:t>）</w:t>
            </w:r>
          </w:p>
          <w:p w14:paraId="6EC037E5">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（本项目实行网上远程开标无须到现场提交响应文件）</w:t>
            </w:r>
          </w:p>
        </w:tc>
      </w:tr>
      <w:tr w14:paraId="7C9F2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5" w:hRule="atLeast"/>
        </w:trPr>
        <w:tc>
          <w:tcPr>
            <w:tcW w:w="937" w:type="dxa"/>
            <w:noWrap w:val="0"/>
            <w:vAlign w:val="center"/>
          </w:tcPr>
          <w:p w14:paraId="78E9C88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2421" w:type="dxa"/>
            <w:noWrap w:val="0"/>
            <w:vAlign w:val="center"/>
          </w:tcPr>
          <w:p w14:paraId="582D5B4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开标时间及地点</w:t>
            </w:r>
          </w:p>
        </w:tc>
        <w:tc>
          <w:tcPr>
            <w:tcW w:w="6580" w:type="dxa"/>
            <w:noWrap w:val="0"/>
            <w:vAlign w:val="center"/>
          </w:tcPr>
          <w:p w14:paraId="5184780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开标时间：</w:t>
            </w:r>
            <w:r>
              <w:rPr>
                <w:rFonts w:hint="eastAsia" w:ascii="宋体" w:hAnsi="宋体" w:cs="宋体"/>
                <w:color w:val="auto"/>
                <w:sz w:val="24"/>
                <w:szCs w:val="24"/>
                <w:highlight w:val="none"/>
                <w:lang w:val="en-US" w:eastAsia="zh-CN"/>
              </w:rPr>
              <w:t>2025</w:t>
            </w:r>
            <w:r>
              <w:rPr>
                <w:rFonts w:hint="eastAsia" w:ascii="宋体" w:hAnsi="宋体" w:eastAsia="宋体" w:cs="宋体"/>
                <w:color w:val="auto"/>
                <w:sz w:val="24"/>
                <w:szCs w:val="24"/>
                <w:highlight w:val="none"/>
                <w:lang w:eastAsia="zh-CN"/>
              </w:rPr>
              <w:t>年</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lang w:eastAsia="zh-CN"/>
              </w:rPr>
              <w:t>月</w:t>
            </w:r>
            <w:r>
              <w:rPr>
                <w:rFonts w:hint="eastAsia" w:ascii="宋体" w:hAnsi="宋体" w:cs="宋体"/>
                <w:color w:val="auto"/>
                <w:sz w:val="24"/>
                <w:szCs w:val="24"/>
                <w:highlight w:val="none"/>
                <w:lang w:val="en-US" w:eastAsia="zh-CN"/>
              </w:rPr>
              <w:t>26</w:t>
            </w:r>
            <w:r>
              <w:rPr>
                <w:rFonts w:hint="eastAsia" w:ascii="宋体" w:hAnsi="宋体" w:eastAsia="宋体" w:cs="宋体"/>
                <w:color w:val="auto"/>
                <w:sz w:val="24"/>
                <w:szCs w:val="24"/>
                <w:highlight w:val="none"/>
                <w:lang w:eastAsia="zh-CN"/>
              </w:rPr>
              <w:t>日</w:t>
            </w:r>
            <w:r>
              <w:rPr>
                <w:rFonts w:hint="eastAsia" w:ascii="宋体" w:hAnsi="宋体" w:cs="宋体"/>
                <w:color w:val="auto"/>
                <w:sz w:val="24"/>
                <w:szCs w:val="24"/>
                <w:highlight w:val="none"/>
                <w:lang w:val="en-US" w:eastAsia="zh-CN"/>
              </w:rPr>
              <w:t>10点00分</w:t>
            </w:r>
            <w:r>
              <w:rPr>
                <w:rFonts w:hint="eastAsia" w:ascii="宋体" w:hAnsi="宋体" w:eastAsia="宋体" w:cs="宋体"/>
                <w:color w:val="auto"/>
                <w:sz w:val="24"/>
                <w:szCs w:val="24"/>
                <w:highlight w:val="none"/>
              </w:rPr>
              <w:t xml:space="preserve">      </w:t>
            </w:r>
          </w:p>
          <w:p w14:paraId="4ACA45E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开标地点：周口市公共资源交易中心</w:t>
            </w:r>
            <w:r>
              <w:rPr>
                <w:rFonts w:hint="eastAsia" w:ascii="宋体" w:hAnsi="宋体" w:cs="宋体"/>
                <w:color w:val="auto"/>
                <w:sz w:val="24"/>
                <w:szCs w:val="24"/>
                <w:highlight w:val="none"/>
                <w:lang w:val="en-US" w:eastAsia="zh-CN"/>
              </w:rPr>
              <w:t>开标室</w:t>
            </w:r>
            <w:r>
              <w:rPr>
                <w:rFonts w:hint="eastAsia" w:ascii="宋体" w:hAnsi="宋体" w:eastAsia="宋体" w:cs="宋体"/>
                <w:color w:val="auto"/>
                <w:sz w:val="24"/>
                <w:szCs w:val="24"/>
                <w:highlight w:val="none"/>
              </w:rPr>
              <w:t>（本项目实行网上远程开标无须到现场提交响应文件）</w:t>
            </w:r>
          </w:p>
        </w:tc>
      </w:tr>
      <w:tr w14:paraId="78E31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trPr>
        <w:tc>
          <w:tcPr>
            <w:tcW w:w="937" w:type="dxa"/>
            <w:noWrap w:val="0"/>
            <w:vAlign w:val="center"/>
          </w:tcPr>
          <w:p w14:paraId="351AFB9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2421" w:type="dxa"/>
            <w:noWrap w:val="0"/>
            <w:vAlign w:val="center"/>
          </w:tcPr>
          <w:p w14:paraId="55B3213F">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评标办法</w:t>
            </w:r>
          </w:p>
        </w:tc>
        <w:tc>
          <w:tcPr>
            <w:tcW w:w="6580" w:type="dxa"/>
            <w:noWrap w:val="0"/>
            <w:vAlign w:val="center"/>
          </w:tcPr>
          <w:p w14:paraId="4D3372F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综合评分法 详见招标文件第一部分第四章评标办法</w:t>
            </w:r>
          </w:p>
        </w:tc>
      </w:tr>
      <w:tr w14:paraId="24AA4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937" w:type="dxa"/>
            <w:noWrap w:val="0"/>
            <w:vAlign w:val="center"/>
          </w:tcPr>
          <w:p w14:paraId="540C0989">
            <w:pPr>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21</w:t>
            </w:r>
          </w:p>
        </w:tc>
        <w:tc>
          <w:tcPr>
            <w:tcW w:w="2421" w:type="dxa"/>
            <w:noWrap w:val="0"/>
            <w:vAlign w:val="center"/>
          </w:tcPr>
          <w:p w14:paraId="451358AA">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其它</w:t>
            </w:r>
          </w:p>
        </w:tc>
        <w:tc>
          <w:tcPr>
            <w:tcW w:w="6580" w:type="dxa"/>
            <w:noWrap w:val="0"/>
            <w:vAlign w:val="center"/>
          </w:tcPr>
          <w:p w14:paraId="3752011F">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采</w:t>
            </w:r>
            <w:r>
              <w:rPr>
                <w:rFonts w:hint="eastAsia" w:ascii="宋体" w:hAnsi="宋体" w:eastAsia="宋体" w:cs="宋体"/>
                <w:color w:val="auto"/>
                <w:sz w:val="24"/>
                <w:szCs w:val="24"/>
                <w:highlight w:val="none"/>
                <w:lang w:val="en-US" w:eastAsia="zh-CN"/>
              </w:rPr>
              <w:t>购人验收如需第三方质检部门介入，第三方质检验收所需费用由中标人负担。</w:t>
            </w:r>
          </w:p>
        </w:tc>
      </w:tr>
      <w:tr w14:paraId="5D9F9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937" w:type="dxa"/>
            <w:noWrap w:val="0"/>
            <w:vAlign w:val="center"/>
          </w:tcPr>
          <w:p w14:paraId="4D545A22">
            <w:pPr>
              <w:jc w:val="center"/>
              <w:rPr>
                <w:rFonts w:hint="default" w:ascii="宋体" w:hAnsi="宋体" w:cs="宋体"/>
                <w:color w:val="auto"/>
                <w:sz w:val="24"/>
                <w:szCs w:val="24"/>
                <w:highlight w:val="none"/>
                <w:lang w:val="en-US" w:eastAsia="zh-CN"/>
              </w:rPr>
            </w:pPr>
            <w:bookmarkStart w:id="48" w:name="_Toc40975438"/>
            <w:r>
              <w:rPr>
                <w:rFonts w:hint="eastAsia" w:ascii="宋体" w:hAnsi="宋体" w:cs="宋体"/>
                <w:color w:val="auto"/>
                <w:sz w:val="24"/>
                <w:szCs w:val="24"/>
                <w:highlight w:val="none"/>
                <w:lang w:val="en-US" w:eastAsia="zh-CN"/>
              </w:rPr>
              <w:t>22</w:t>
            </w:r>
          </w:p>
        </w:tc>
        <w:tc>
          <w:tcPr>
            <w:tcW w:w="2421" w:type="dxa"/>
            <w:noWrap w:val="0"/>
            <w:vAlign w:val="center"/>
          </w:tcPr>
          <w:p w14:paraId="0D1E8024">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免费质保期</w:t>
            </w:r>
          </w:p>
        </w:tc>
        <w:tc>
          <w:tcPr>
            <w:tcW w:w="6580" w:type="dxa"/>
            <w:noWrap w:val="0"/>
            <w:vAlign w:val="center"/>
          </w:tcPr>
          <w:p w14:paraId="63E71248">
            <w:pPr>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12个月</w:t>
            </w:r>
          </w:p>
        </w:tc>
      </w:tr>
      <w:tr w14:paraId="51E6F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73" w:hRule="atLeast"/>
        </w:trPr>
        <w:tc>
          <w:tcPr>
            <w:tcW w:w="937" w:type="dxa"/>
            <w:noWrap w:val="0"/>
            <w:vAlign w:val="center"/>
          </w:tcPr>
          <w:p w14:paraId="783DF1F5">
            <w:pPr>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23</w:t>
            </w:r>
          </w:p>
        </w:tc>
        <w:tc>
          <w:tcPr>
            <w:tcW w:w="2421" w:type="dxa"/>
            <w:noWrap w:val="0"/>
            <w:vAlign w:val="center"/>
          </w:tcPr>
          <w:p w14:paraId="431CA49C">
            <w:pPr>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所属行业</w:t>
            </w:r>
          </w:p>
        </w:tc>
        <w:tc>
          <w:tcPr>
            <w:tcW w:w="6580" w:type="dxa"/>
            <w:noWrap w:val="0"/>
            <w:vAlign w:val="center"/>
          </w:tcPr>
          <w:p w14:paraId="5E9CC3C1">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工业</w:t>
            </w:r>
          </w:p>
        </w:tc>
      </w:tr>
    </w:tbl>
    <w:p w14:paraId="7B025974">
      <w:pPr>
        <w:bidi w:val="0"/>
        <w:rPr>
          <w:rFonts w:hint="eastAsia"/>
          <w:color w:val="auto"/>
          <w:highlight w:val="none"/>
        </w:rPr>
      </w:pPr>
    </w:p>
    <w:p w14:paraId="070B0CC5">
      <w:pPr>
        <w:pStyle w:val="3"/>
        <w:ind w:firstLine="0"/>
        <w:rPr>
          <w:rFonts w:hint="eastAsia" w:ascii="宋体" w:hAnsi="宋体" w:eastAsia="宋体" w:cs="宋体"/>
          <w:color w:val="auto"/>
          <w:highlight w:val="none"/>
        </w:rPr>
        <w:sectPr>
          <w:pgSz w:w="11906" w:h="16838"/>
          <w:pgMar w:top="1440" w:right="1080" w:bottom="1440" w:left="1080" w:header="851" w:footer="992" w:gutter="0"/>
          <w:cols w:space="720" w:num="1"/>
          <w:docGrid w:linePitch="312" w:charSpace="0"/>
        </w:sectPr>
      </w:pPr>
    </w:p>
    <w:p w14:paraId="708CA62D">
      <w:pPr>
        <w:pStyle w:val="2"/>
        <w:bidi w:val="0"/>
        <w:spacing w:line="240" w:lineRule="auto"/>
        <w:jc w:val="center"/>
        <w:rPr>
          <w:rFonts w:hint="eastAsia"/>
          <w:color w:val="auto"/>
          <w:highlight w:val="none"/>
        </w:rPr>
      </w:pPr>
      <w:bookmarkStart w:id="49" w:name="_Toc21357"/>
      <w:r>
        <w:rPr>
          <w:rFonts w:hint="eastAsia"/>
          <w:color w:val="auto"/>
          <w:highlight w:val="none"/>
        </w:rPr>
        <w:t>第三章 货物需求一览表</w:t>
      </w:r>
      <w:bookmarkEnd w:id="46"/>
      <w:bookmarkEnd w:id="47"/>
      <w:bookmarkEnd w:id="48"/>
      <w:bookmarkEnd w:id="49"/>
    </w:p>
    <w:p w14:paraId="0A5FAA89">
      <w:pPr>
        <w:spacing w:line="360" w:lineRule="auto"/>
        <w:ind w:firstLine="480" w:firstLineChars="200"/>
        <w:rPr>
          <w:rFonts w:hint="eastAsia" w:ascii="宋体" w:hAnsi="宋体" w:cs="宋体"/>
          <w:color w:val="auto"/>
          <w:sz w:val="24"/>
          <w:szCs w:val="28"/>
          <w:highlight w:val="none"/>
        </w:rPr>
      </w:pPr>
      <w:bookmarkStart w:id="50" w:name="_Hlt509716920"/>
      <w:bookmarkEnd w:id="50"/>
      <w:r>
        <w:rPr>
          <w:rFonts w:hint="eastAsia" w:ascii="宋体" w:hAnsi="宋体" w:cs="宋体"/>
          <w:color w:val="auto"/>
          <w:sz w:val="24"/>
          <w:szCs w:val="28"/>
          <w:highlight w:val="none"/>
        </w:rPr>
        <w:t>前注：1）本需求中提出的技术方案仅为参考，如无明确限制，投标人可以进行优化，提供满足用户实际需要的更优（或者性能实质上不低于的）</w:t>
      </w:r>
      <w:r>
        <w:rPr>
          <w:rFonts w:hint="eastAsia" w:ascii="宋体" w:hAnsi="宋体" w:cs="宋体"/>
          <w:color w:val="auto"/>
          <w:sz w:val="24"/>
          <w:szCs w:val="24"/>
          <w:highlight w:val="none"/>
        </w:rPr>
        <w:t>技术方案或者设备配置，且此方案或配置须经评委会审核认可；</w:t>
      </w:r>
      <w:r>
        <w:rPr>
          <w:rFonts w:hint="eastAsia" w:ascii="宋体" w:hAnsi="宋体" w:cs="宋体"/>
          <w:color w:val="auto"/>
          <w:sz w:val="24"/>
          <w:szCs w:val="24"/>
          <w:highlight w:val="none"/>
        </w:rPr>
        <w:cr/>
      </w:r>
      <w:r>
        <w:rPr>
          <w:rFonts w:hint="eastAsia" w:ascii="宋体" w:hAnsi="宋体" w:cs="宋体"/>
          <w:color w:val="auto"/>
          <w:sz w:val="24"/>
          <w:szCs w:val="24"/>
          <w:highlight w:val="none"/>
        </w:rPr>
        <w:t xml:space="preserve">    2）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709C5A6D">
      <w:pPr>
        <w:spacing w:line="360" w:lineRule="auto"/>
        <w:ind w:firstLine="480" w:firstLineChars="200"/>
        <w:rPr>
          <w:rFonts w:hint="eastAsia" w:ascii="宋体" w:hAnsi="宋体" w:cs="宋体"/>
          <w:color w:val="auto"/>
          <w:sz w:val="24"/>
          <w:szCs w:val="28"/>
          <w:highlight w:val="none"/>
        </w:rPr>
      </w:pPr>
      <w:r>
        <w:rPr>
          <w:rFonts w:hint="eastAsia" w:ascii="宋体" w:hAnsi="宋体" w:cs="宋体"/>
          <w:color w:val="auto"/>
          <w:sz w:val="24"/>
          <w:szCs w:val="28"/>
          <w:highlight w:val="none"/>
        </w:rPr>
        <w:t>3）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color w:val="auto"/>
          <w:sz w:val="24"/>
          <w:szCs w:val="28"/>
          <w:highlight w:val="none"/>
        </w:rPr>
        <w:cr/>
      </w:r>
      <w:r>
        <w:rPr>
          <w:rFonts w:hint="eastAsia" w:ascii="宋体" w:hAnsi="宋体" w:eastAsia="宋体" w:cs="宋体"/>
          <w:color w:val="auto"/>
          <w:sz w:val="24"/>
          <w:szCs w:val="28"/>
          <w:highlight w:val="none"/>
        </w:rPr>
        <w:t xml:space="preserve">    4）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color w:val="auto"/>
          <w:sz w:val="24"/>
          <w:szCs w:val="28"/>
          <w:highlight w:val="none"/>
        </w:rPr>
        <w:cr/>
      </w:r>
      <w:r>
        <w:rPr>
          <w:rFonts w:hint="eastAsia" w:ascii="宋体" w:hAnsi="宋体" w:cs="宋体"/>
          <w:color w:val="auto"/>
          <w:sz w:val="24"/>
          <w:szCs w:val="28"/>
          <w:highlight w:val="none"/>
        </w:rPr>
        <w:t xml:space="preserve">    5）如对本招标文件有任何疑问或澄清要求，请按本招标文件“投标人须知前附表”中约定联系周口市公共资源交易中心政府采购中心，或接受答疑截止时间前联系采购人。否则视同理解和接受。</w:t>
      </w:r>
      <w:bookmarkStart w:id="51" w:name="_Toc6821_WPSOffice_Level2"/>
    </w:p>
    <w:p w14:paraId="42B535F8">
      <w:pPr>
        <w:spacing w:line="360" w:lineRule="auto"/>
        <w:ind w:firstLine="643" w:firstLineChars="200"/>
        <w:rPr>
          <w:rFonts w:hint="eastAsia" w:ascii="宋体" w:hAnsi="宋体" w:cs="宋体"/>
          <w:b/>
          <w:color w:val="auto"/>
          <w:sz w:val="32"/>
          <w:szCs w:val="32"/>
          <w:highlight w:val="none"/>
        </w:rPr>
      </w:pPr>
    </w:p>
    <w:p w14:paraId="53242A93">
      <w:pPr>
        <w:spacing w:line="360" w:lineRule="auto"/>
        <w:ind w:firstLine="643" w:firstLineChars="200"/>
        <w:rPr>
          <w:rFonts w:hint="eastAsia" w:ascii="宋体" w:hAnsi="宋体" w:cs="宋体"/>
          <w:b/>
          <w:color w:val="auto"/>
          <w:sz w:val="32"/>
          <w:szCs w:val="32"/>
          <w:highlight w:val="none"/>
        </w:rPr>
      </w:pPr>
    </w:p>
    <w:bookmarkEnd w:id="51"/>
    <w:p w14:paraId="03B5E878">
      <w:pPr>
        <w:pStyle w:val="21"/>
        <w:spacing w:before="0" w:beforeAutospacing="0" w:after="0" w:afterAutospacing="0"/>
        <w:contextualSpacing/>
        <w:jc w:val="both"/>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cs="宋体"/>
          <w:color w:val="auto"/>
          <w:highlight w:val="none"/>
        </w:rPr>
        <w:br w:type="page"/>
      </w:r>
    </w:p>
    <w:p w14:paraId="0EEC06CD">
      <w:pPr>
        <w:rPr>
          <w:rFonts w:hint="eastAsia" w:ascii="宋体" w:hAnsi="宋体" w:cs="宋体"/>
          <w:color w:val="auto"/>
          <w:highlight w:val="none"/>
        </w:rPr>
        <w:sectPr>
          <w:pgSz w:w="11906" w:h="16838"/>
          <w:pgMar w:top="1440" w:right="1800" w:bottom="1440" w:left="1800" w:header="851" w:footer="992" w:gutter="0"/>
          <w:cols w:space="720" w:num="1"/>
          <w:docGrid w:linePitch="312" w:charSpace="0"/>
        </w:sectPr>
      </w:pPr>
    </w:p>
    <w:p w14:paraId="2C6B902B">
      <w:pPr>
        <w:jc w:val="center"/>
        <w:rPr>
          <w:rFonts w:hint="default" w:cs="Times New Roman"/>
          <w:b/>
          <w:bCs/>
          <w:color w:val="auto"/>
          <w:sz w:val="36"/>
          <w:szCs w:val="36"/>
          <w:highlight w:val="none"/>
          <w:lang w:val="en-US" w:eastAsia="zh-CN"/>
        </w:rPr>
      </w:pPr>
      <w:r>
        <w:rPr>
          <w:rFonts w:hint="eastAsia" w:cs="Times New Roman"/>
          <w:b/>
          <w:bCs/>
          <w:color w:val="auto"/>
          <w:sz w:val="36"/>
          <w:szCs w:val="36"/>
          <w:highlight w:val="none"/>
          <w:lang w:val="en-US" w:eastAsia="zh-CN"/>
        </w:rPr>
        <w:t>周口市港航管理局（基建户）周口市沙颍河应急救援装备采购项目采购需求</w:t>
      </w:r>
    </w:p>
    <w:p w14:paraId="635D0518">
      <w:pPr>
        <w:jc w:val="both"/>
        <w:rPr>
          <w:rFonts w:hint="eastAsia" w:cs="Times New Roman"/>
          <w:b/>
          <w:bCs/>
          <w:color w:val="auto"/>
          <w:sz w:val="28"/>
          <w:szCs w:val="28"/>
          <w:highlight w:val="none"/>
          <w:lang w:val="en-US" w:eastAsia="zh-CN"/>
        </w:rPr>
      </w:pPr>
    </w:p>
    <w:p w14:paraId="4FC88DB4">
      <w:pPr>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一：通用要求</w:t>
      </w:r>
    </w:p>
    <w:p w14:paraId="69044AA6">
      <w:pPr>
        <w:numPr>
          <w:ilvl w:val="0"/>
          <w:numId w:val="1"/>
        </w:numPr>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交货期</w:t>
      </w:r>
    </w:p>
    <w:p w14:paraId="033F72D4">
      <w:pPr>
        <w:numPr>
          <w:ilvl w:val="0"/>
          <w:numId w:val="2"/>
        </w:numPr>
        <w:bidi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包 1～包 </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：合同生效后 </w:t>
      </w:r>
      <w:r>
        <w:rPr>
          <w:rFonts w:hint="eastAsia" w:ascii="宋体" w:hAnsi="宋体" w:eastAsia="宋体" w:cs="宋体"/>
          <w:color w:val="auto"/>
          <w:sz w:val="24"/>
          <w:szCs w:val="24"/>
          <w:highlight w:val="none"/>
          <w:lang w:val="en-US" w:eastAsia="zh-CN"/>
        </w:rPr>
        <w:t>60</w:t>
      </w:r>
      <w:r>
        <w:rPr>
          <w:rFonts w:hint="eastAsia" w:ascii="宋体" w:hAnsi="宋体" w:eastAsia="宋体" w:cs="宋体"/>
          <w:color w:val="auto"/>
          <w:sz w:val="24"/>
          <w:szCs w:val="24"/>
          <w:highlight w:val="none"/>
        </w:rPr>
        <w:t xml:space="preserve"> 日历天内交货，完成项目验收，并组织设备调拨</w:t>
      </w:r>
      <w:r>
        <w:rPr>
          <w:rFonts w:hint="eastAsia" w:ascii="宋体" w:hAnsi="宋体" w:eastAsia="宋体" w:cs="宋体"/>
          <w:color w:val="auto"/>
          <w:sz w:val="24"/>
          <w:szCs w:val="24"/>
          <w:highlight w:val="none"/>
          <w:lang w:val="en-US" w:eastAsia="zh-CN"/>
        </w:rPr>
        <w:t>安装</w:t>
      </w:r>
      <w:r>
        <w:rPr>
          <w:rFonts w:hint="eastAsia" w:ascii="宋体" w:hAnsi="宋体" w:eastAsia="宋体" w:cs="宋体"/>
          <w:color w:val="auto"/>
          <w:sz w:val="24"/>
          <w:szCs w:val="24"/>
          <w:highlight w:val="none"/>
        </w:rPr>
        <w:t>和技术培训等工作。</w:t>
      </w:r>
    </w:p>
    <w:p w14:paraId="62104684">
      <w:pPr>
        <w:numPr>
          <w:ilvl w:val="0"/>
          <w:numId w:val="2"/>
        </w:numPr>
        <w:bidi w:val="0"/>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包 </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～包 </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 xml:space="preserve">：合同生效后 </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0 日历天交货，完成项目验收，并组织设备调拨</w:t>
      </w:r>
      <w:r>
        <w:rPr>
          <w:rFonts w:hint="eastAsia" w:ascii="宋体" w:hAnsi="宋体" w:eastAsia="宋体" w:cs="宋体"/>
          <w:color w:val="auto"/>
          <w:sz w:val="24"/>
          <w:szCs w:val="24"/>
          <w:highlight w:val="none"/>
          <w:lang w:val="en-US" w:eastAsia="zh-CN"/>
        </w:rPr>
        <w:t>安装</w:t>
      </w:r>
      <w:r>
        <w:rPr>
          <w:rFonts w:hint="eastAsia" w:ascii="宋体" w:hAnsi="宋体" w:eastAsia="宋体" w:cs="宋体"/>
          <w:color w:val="auto"/>
          <w:sz w:val="24"/>
          <w:szCs w:val="24"/>
          <w:highlight w:val="none"/>
        </w:rPr>
        <w:t>和技术培训等工作。</w:t>
      </w:r>
    </w:p>
    <w:p w14:paraId="10C545A1">
      <w:pPr>
        <w:numPr>
          <w:ilvl w:val="0"/>
          <w:numId w:val="1"/>
        </w:numPr>
        <w:bidi w:val="0"/>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质保期</w:t>
      </w:r>
    </w:p>
    <w:p w14:paraId="66800D66">
      <w:pPr>
        <w:numPr>
          <w:ilvl w:val="0"/>
          <w:numId w:val="3"/>
        </w:numPr>
        <w:bidi w:val="0"/>
        <w:ind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包 1～包 </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：验收合格后1 年。</w:t>
      </w:r>
    </w:p>
    <w:p w14:paraId="1E4AF377">
      <w:pPr>
        <w:numPr>
          <w:ilvl w:val="0"/>
          <w:numId w:val="1"/>
        </w:numPr>
        <w:bidi w:val="0"/>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通用供货要求</w:t>
      </w:r>
    </w:p>
    <w:p w14:paraId="1C328742">
      <w:pPr>
        <w:numPr>
          <w:ilvl w:val="1"/>
          <w:numId w:val="1"/>
        </w:numPr>
        <w:bidi w:val="0"/>
        <w:ind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供方应确保</w:t>
      </w:r>
      <w:r>
        <w:rPr>
          <w:rFonts w:hint="eastAsia" w:ascii="宋体" w:hAnsi="宋体" w:eastAsia="宋体" w:cs="宋体"/>
          <w:color w:val="auto"/>
          <w:sz w:val="24"/>
          <w:szCs w:val="24"/>
          <w:highlight w:val="none"/>
          <w:lang w:val="en-US" w:eastAsia="zh-CN"/>
        </w:rPr>
        <w:t>按照招标要求完整供货</w:t>
      </w:r>
      <w:r>
        <w:rPr>
          <w:rFonts w:hint="eastAsia" w:ascii="宋体" w:hAnsi="宋体" w:eastAsia="宋体" w:cs="宋体"/>
          <w:color w:val="auto"/>
          <w:sz w:val="24"/>
          <w:szCs w:val="24"/>
          <w:highlight w:val="none"/>
        </w:rPr>
        <w:t>，满足买方对安装、调试、运行和设备性能的要求。</w:t>
      </w:r>
    </w:p>
    <w:p w14:paraId="0983EEF7">
      <w:pPr>
        <w:numPr>
          <w:ilvl w:val="0"/>
          <w:numId w:val="0"/>
        </w:numPr>
        <w:bidi w:val="0"/>
        <w:ind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.2 供方应提供详细供货清单，说明产地、生产厂家等。对于属于整套设备运行和施工所必需的部件，供方应提供所有安装和检修所需专用工具和消耗材料，并提供详细供货清单。</w:t>
      </w:r>
    </w:p>
    <w:p w14:paraId="3DDC1EB3">
      <w:pPr>
        <w:numPr>
          <w:ilvl w:val="0"/>
          <w:numId w:val="0"/>
        </w:numPr>
        <w:bidi w:val="0"/>
        <w:ind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.3 提供随机备品备件，并在投标文件中给出具体清单。最终提供的随机备件的范围和数量应满足设备正常安装、调试。质保期内正常运行中出现的备品备件的缺件应由供方免费补足。</w:t>
      </w:r>
    </w:p>
    <w:p w14:paraId="4B88E82B">
      <w:pPr>
        <w:numPr>
          <w:ilvl w:val="0"/>
          <w:numId w:val="0"/>
        </w:numPr>
        <w:bidi w:val="0"/>
        <w:ind w:lef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4.通用工作范围</w:t>
      </w:r>
    </w:p>
    <w:p w14:paraId="76D77ED9">
      <w:pPr>
        <w:numPr>
          <w:ilvl w:val="0"/>
          <w:numId w:val="0"/>
        </w:numPr>
        <w:bidi w:val="0"/>
        <w:ind w:lef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4.1供方（包括外购）须对一切与本合同有关的供货、设备及技术接口、技术服务等问题负相关责任。</w:t>
      </w:r>
    </w:p>
    <w:p w14:paraId="6AE9984A">
      <w:pPr>
        <w:numPr>
          <w:ilvl w:val="0"/>
          <w:numId w:val="0"/>
        </w:numPr>
        <w:bidi w:val="0"/>
        <w:ind w:lef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4.2凡与本合同设备相连接的其它设备装置，供方有提供接口和技术服务协调配合的义务，并不由此而发生合同价格以外的费用。</w:t>
      </w:r>
    </w:p>
    <w:p w14:paraId="1DF3B921">
      <w:pPr>
        <w:numPr>
          <w:ilvl w:val="0"/>
          <w:numId w:val="0"/>
        </w:numPr>
        <w:bidi w:val="0"/>
        <w:ind w:lef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4.3★供方应及时提供与本合同设备有关的工程设计、设备监造、检验、安装、调试、验收、性能验收试验、运行、检修等相应的技术指导、技术配合、技术培训等全过程的服务。</w:t>
      </w:r>
    </w:p>
    <w:p w14:paraId="208CD148">
      <w:pPr>
        <w:numPr>
          <w:ilvl w:val="0"/>
          <w:numId w:val="0"/>
        </w:numPr>
        <w:bidi w:val="0"/>
        <w:ind w:lef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4.4★供方需派代表到现场进行技术服务，指导需方按供方的技术资料进行安装、分部试运、调试和启动，并负责解决合同设备在安装调试、运行中发现的制造质量及性能等有关问题。</w:t>
      </w:r>
    </w:p>
    <w:p w14:paraId="0052982F">
      <w:pPr>
        <w:numPr>
          <w:ilvl w:val="0"/>
          <w:numId w:val="0"/>
        </w:numPr>
        <w:bidi w:val="0"/>
        <w:ind w:lef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4.5★合同设备安装完毕后，供方应派人参加调试进行指导，并应尽快解决调试中出现的设备问题。</w:t>
      </w:r>
    </w:p>
    <w:p w14:paraId="60F6A1C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60E27103">
      <w:pPr>
        <w:numPr>
          <w:ilvl w:val="0"/>
          <w:numId w:val="4"/>
        </w:numPr>
        <w:bidi w:val="0"/>
        <w:ind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技术性能指标要求</w:t>
      </w:r>
    </w:p>
    <w:p w14:paraId="05F7C3F6">
      <w:pPr>
        <w:jc w:val="both"/>
        <w:rPr>
          <w:rFonts w:hint="default" w:cs="Times New Roman"/>
          <w:b/>
          <w:bCs/>
          <w:color w:val="auto"/>
          <w:sz w:val="28"/>
          <w:szCs w:val="28"/>
          <w:highlight w:val="none"/>
          <w:lang w:val="en-US" w:eastAsia="zh-CN"/>
        </w:rPr>
      </w:pPr>
    </w:p>
    <w:p w14:paraId="64580B27">
      <w:pPr>
        <w:jc w:val="center"/>
        <w:rPr>
          <w:rFonts w:hint="eastAsia" w:ascii="宋体" w:hAnsi="宋体" w:cs="宋体"/>
          <w:b/>
          <w:bCs/>
          <w:color w:val="auto"/>
          <w:sz w:val="28"/>
          <w:szCs w:val="28"/>
          <w:highlight w:val="none"/>
          <w:lang w:val="en-US" w:eastAsia="zh-CN"/>
        </w:rPr>
      </w:pPr>
    </w:p>
    <w:p w14:paraId="5CAFBD42">
      <w:pPr>
        <w:jc w:val="center"/>
        <w:rPr>
          <w:rFonts w:hint="default"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1包</w:t>
      </w:r>
      <w:r>
        <w:rPr>
          <w:rFonts w:hint="eastAsia" w:ascii="宋体" w:hAnsi="宋体" w:eastAsia="宋体" w:cs="宋体"/>
          <w:b/>
          <w:bCs/>
          <w:color w:val="auto"/>
          <w:sz w:val="28"/>
          <w:szCs w:val="28"/>
          <w:highlight w:val="none"/>
          <w:lang w:val="en-US" w:eastAsia="zh-CN"/>
        </w:rPr>
        <w:t>设备</w:t>
      </w:r>
      <w:r>
        <w:rPr>
          <w:rFonts w:hint="eastAsia" w:ascii="宋体" w:hAnsi="宋体" w:cs="宋体"/>
          <w:b/>
          <w:bCs/>
          <w:color w:val="auto"/>
          <w:sz w:val="28"/>
          <w:szCs w:val="28"/>
          <w:highlight w:val="none"/>
          <w:lang w:val="en-US" w:eastAsia="zh-CN"/>
        </w:rPr>
        <w:t>清单</w:t>
      </w:r>
    </w:p>
    <w:p w14:paraId="6E0175C4">
      <w:pPr>
        <w:rPr>
          <w:rFonts w:hint="eastAsia" w:ascii="宋体" w:hAnsi="宋体" w:cs="宋体"/>
          <w:color w:val="auto"/>
          <w:sz w:val="24"/>
          <w:highlight w:val="none"/>
          <w:lang w:val="en-US" w:eastAsia="zh-CN"/>
        </w:rPr>
      </w:pPr>
    </w:p>
    <w:tbl>
      <w:tblPr>
        <w:tblStyle w:val="65"/>
        <w:tblW w:w="9054" w:type="dxa"/>
        <w:tblInd w:w="-30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10"/>
        <w:gridCol w:w="1222"/>
        <w:gridCol w:w="5804"/>
        <w:gridCol w:w="753"/>
        <w:gridCol w:w="665"/>
      </w:tblGrid>
      <w:tr w14:paraId="52D856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10" w:type="dxa"/>
            <w:noWrap w:val="0"/>
            <w:vAlign w:val="center"/>
          </w:tcPr>
          <w:p w14:paraId="71D21658">
            <w:pPr>
              <w:jc w:val="center"/>
              <w:rPr>
                <w:rFonts w:hint="eastAsia" w:ascii="宋体" w:hAnsi="宋体" w:eastAsia="宋体" w:cs="宋体"/>
                <w:color w:val="auto"/>
                <w:kern w:val="0"/>
                <w:sz w:val="24"/>
                <w:szCs w:val="24"/>
                <w:highlight w:val="none"/>
                <w:lang w:val="en-US" w:eastAsia="zh-CN"/>
              </w:rPr>
            </w:pPr>
          </w:p>
          <w:p w14:paraId="6E6CB7EE">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序号</w:t>
            </w:r>
          </w:p>
        </w:tc>
        <w:tc>
          <w:tcPr>
            <w:tcW w:w="1222" w:type="dxa"/>
            <w:noWrap w:val="0"/>
            <w:vAlign w:val="center"/>
          </w:tcPr>
          <w:p w14:paraId="53103B3E">
            <w:pPr>
              <w:jc w:val="center"/>
              <w:rPr>
                <w:rFonts w:hint="eastAsia" w:ascii="宋体" w:hAnsi="宋体" w:eastAsia="宋体" w:cs="宋体"/>
                <w:color w:val="auto"/>
                <w:kern w:val="0"/>
                <w:sz w:val="24"/>
                <w:szCs w:val="24"/>
                <w:highlight w:val="none"/>
                <w:lang w:val="en-US" w:eastAsia="zh-CN"/>
              </w:rPr>
            </w:pPr>
          </w:p>
          <w:p w14:paraId="0695AE6A">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产品名称</w:t>
            </w:r>
          </w:p>
        </w:tc>
        <w:tc>
          <w:tcPr>
            <w:tcW w:w="5804" w:type="dxa"/>
            <w:noWrap w:val="0"/>
            <w:vAlign w:val="center"/>
          </w:tcPr>
          <w:p w14:paraId="4601534C">
            <w:pPr>
              <w:jc w:val="center"/>
              <w:rPr>
                <w:rFonts w:hint="eastAsia" w:ascii="宋体" w:hAnsi="宋体" w:eastAsia="宋体" w:cs="宋体"/>
                <w:color w:val="auto"/>
                <w:kern w:val="0"/>
                <w:sz w:val="24"/>
                <w:szCs w:val="24"/>
                <w:highlight w:val="none"/>
                <w:lang w:val="en-US" w:eastAsia="zh-CN"/>
              </w:rPr>
            </w:pPr>
          </w:p>
          <w:p w14:paraId="175B7F02">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规格参数</w:t>
            </w:r>
          </w:p>
        </w:tc>
        <w:tc>
          <w:tcPr>
            <w:tcW w:w="753" w:type="dxa"/>
            <w:noWrap w:val="0"/>
            <w:vAlign w:val="center"/>
          </w:tcPr>
          <w:p w14:paraId="7794B1A3">
            <w:pPr>
              <w:jc w:val="center"/>
              <w:rPr>
                <w:rFonts w:hint="eastAsia" w:ascii="宋体" w:hAnsi="宋体" w:eastAsia="宋体" w:cs="宋体"/>
                <w:color w:val="auto"/>
                <w:kern w:val="0"/>
                <w:sz w:val="24"/>
                <w:szCs w:val="24"/>
                <w:highlight w:val="none"/>
                <w:lang w:val="en-US" w:eastAsia="zh-CN"/>
              </w:rPr>
            </w:pPr>
          </w:p>
          <w:p w14:paraId="2105D3E7">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单位</w:t>
            </w:r>
          </w:p>
        </w:tc>
        <w:tc>
          <w:tcPr>
            <w:tcW w:w="665" w:type="dxa"/>
            <w:noWrap w:val="0"/>
            <w:vAlign w:val="center"/>
          </w:tcPr>
          <w:p w14:paraId="454B6870">
            <w:pPr>
              <w:jc w:val="center"/>
              <w:rPr>
                <w:rFonts w:hint="eastAsia" w:ascii="宋体" w:hAnsi="宋体" w:eastAsia="宋体" w:cs="宋体"/>
                <w:color w:val="auto"/>
                <w:kern w:val="0"/>
                <w:sz w:val="24"/>
                <w:szCs w:val="24"/>
                <w:highlight w:val="none"/>
                <w:lang w:val="en-US" w:eastAsia="zh-CN"/>
              </w:rPr>
            </w:pPr>
          </w:p>
          <w:p w14:paraId="593B8850">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数量</w:t>
            </w:r>
          </w:p>
        </w:tc>
      </w:tr>
      <w:tr w14:paraId="5F9997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10" w:type="dxa"/>
            <w:noWrap w:val="0"/>
            <w:vAlign w:val="center"/>
          </w:tcPr>
          <w:p w14:paraId="01DA301C">
            <w:pPr>
              <w:jc w:val="center"/>
              <w:rPr>
                <w:rFonts w:hint="eastAsia" w:ascii="宋体" w:hAnsi="宋体" w:eastAsia="宋体" w:cs="宋体"/>
                <w:color w:val="auto"/>
                <w:kern w:val="0"/>
                <w:sz w:val="24"/>
                <w:szCs w:val="24"/>
                <w:highlight w:val="none"/>
                <w:lang w:val="en-US" w:eastAsia="zh-CN"/>
              </w:rPr>
            </w:pPr>
          </w:p>
          <w:p w14:paraId="2C26027D">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c>
          <w:tcPr>
            <w:tcW w:w="1222" w:type="dxa"/>
            <w:noWrap w:val="0"/>
            <w:vAlign w:val="center"/>
          </w:tcPr>
          <w:p w14:paraId="4DC4314B">
            <w:pP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趸船</w:t>
            </w:r>
            <w:r>
              <w:rPr>
                <w:rFonts w:hint="eastAsia" w:ascii="宋体" w:hAnsi="宋体" w:eastAsia="宋体" w:cs="宋体"/>
                <w:color w:val="auto"/>
                <w:sz w:val="24"/>
                <w:szCs w:val="24"/>
                <w:highlight w:val="none"/>
                <w:lang w:val="en-US" w:eastAsia="zh-CN"/>
              </w:rPr>
              <w:t>规格</w:t>
            </w:r>
          </w:p>
        </w:tc>
        <w:tc>
          <w:tcPr>
            <w:tcW w:w="5804" w:type="dxa"/>
            <w:noWrap w:val="0"/>
            <w:vAlign w:val="center"/>
          </w:tcPr>
          <w:p w14:paraId="6F5507C8">
            <w:pPr>
              <w:numPr>
                <w:ilvl w:val="0"/>
                <w:numId w:val="0"/>
              </w:num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ascii="宋体" w:hAnsi="宋体" w:eastAsia="宋体" w:cs="宋体"/>
                <w:color w:val="auto"/>
                <w:sz w:val="24"/>
                <w:szCs w:val="24"/>
                <w:highlight w:val="none"/>
              </w:rPr>
              <w:t>船系内河钢质、非自航、码头趸船，停泊于 B 航区水域湖泊、 河流岸边，用于海事公务办公，单底、单舷、单甲板、全横骨架式结构。</w:t>
            </w:r>
          </w:p>
          <w:p w14:paraId="72EDF8C9">
            <w:pPr>
              <w:numPr>
                <w:ilvl w:val="0"/>
                <w:numId w:val="0"/>
              </w:numPr>
              <w:ind w:left="120" w:leftChars="0"/>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总体性能 </w:t>
            </w:r>
          </w:p>
          <w:p w14:paraId="7DF1DFB6">
            <w:pPr>
              <w:numPr>
                <w:ilvl w:val="0"/>
                <w:numId w:val="0"/>
              </w:numPr>
              <w:ind w:left="120" w:leftChars="0"/>
              <w:rPr>
                <w:rFonts w:ascii="宋体" w:hAnsi="宋体" w:eastAsia="宋体" w:cs="宋体"/>
                <w:color w:val="auto"/>
                <w:sz w:val="24"/>
                <w:szCs w:val="24"/>
                <w:highlight w:val="none"/>
              </w:rPr>
            </w:pPr>
            <w:r>
              <w:rPr>
                <w:rFonts w:ascii="宋体" w:hAnsi="宋体" w:eastAsia="宋体" w:cs="宋体"/>
                <w:color w:val="auto"/>
                <w:sz w:val="24"/>
                <w:szCs w:val="24"/>
                <w:highlight w:val="none"/>
              </w:rPr>
              <w:t>2.1 船型 单底、单舷、单甲板全电焊横骨架式钢质趸船</w:t>
            </w:r>
          </w:p>
          <w:p w14:paraId="2BB6991E">
            <w:pPr>
              <w:numPr>
                <w:ilvl w:val="0"/>
                <w:numId w:val="0"/>
              </w:numPr>
              <w:ind w:left="120" w:leftChars="0"/>
              <w:rPr>
                <w:rFonts w:ascii="宋体" w:hAnsi="宋体" w:eastAsia="宋体" w:cs="宋体"/>
                <w:color w:val="auto"/>
                <w:sz w:val="24"/>
                <w:szCs w:val="24"/>
                <w:highlight w:val="none"/>
              </w:rPr>
            </w:pPr>
            <w:r>
              <w:rPr>
                <w:rFonts w:ascii="宋体" w:hAnsi="宋体" w:eastAsia="宋体" w:cs="宋体"/>
                <w:color w:val="auto"/>
                <w:sz w:val="24"/>
                <w:szCs w:val="24"/>
                <w:highlight w:val="none"/>
              </w:rPr>
              <w:t>2.2 主尺度</w:t>
            </w:r>
          </w:p>
          <w:p w14:paraId="11994849">
            <w:pPr>
              <w:numPr>
                <w:ilvl w:val="0"/>
                <w:numId w:val="0"/>
              </w:numPr>
              <w:ind w:left="120" w:lef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★总长(LOA)：≥33.0m</w:t>
            </w:r>
          </w:p>
          <w:p w14:paraId="471EA1AF">
            <w:pPr>
              <w:numPr>
                <w:ilvl w:val="0"/>
                <w:numId w:val="0"/>
              </w:numPr>
              <w:ind w:left="120" w:lef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★型宽(B)：≥8.0m</w:t>
            </w:r>
          </w:p>
          <w:p w14:paraId="5734EEA8">
            <w:pPr>
              <w:numPr>
                <w:ilvl w:val="0"/>
                <w:numId w:val="0"/>
              </w:numPr>
              <w:ind w:left="120" w:lef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★型深(D)：≥1.6m</w:t>
            </w:r>
          </w:p>
          <w:p w14:paraId="368902DE">
            <w:pPr>
              <w:numPr>
                <w:ilvl w:val="0"/>
                <w:numId w:val="0"/>
              </w:numPr>
              <w:ind w:left="120" w:lef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★设计吃水(dB)1.0m 空船吃水约0.6m，压载后增至1.0m以增强稳性</w:t>
            </w:r>
          </w:p>
          <w:p w14:paraId="3D40CEB3">
            <w:pPr>
              <w:numPr>
                <w:ilvl w:val="0"/>
                <w:numId w:val="0"/>
              </w:numPr>
              <w:ind w:left="120" w:lef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肋距：0.5m，横骨架式结构标准间距</w:t>
            </w:r>
          </w:p>
          <w:p w14:paraId="18C35945">
            <w:pPr>
              <w:numPr>
                <w:ilvl w:val="0"/>
                <w:numId w:val="0"/>
              </w:numPr>
              <w:ind w:left="120" w:lef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梁拱：B/50≈0.16m，改善甲板排水</w:t>
            </w:r>
          </w:p>
          <w:p w14:paraId="1A78E5D1">
            <w:pPr>
              <w:numPr>
                <w:ilvl w:val="0"/>
                <w:numId w:val="0"/>
              </w:numPr>
              <w:ind w:left="120" w:lef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★航区：内河B级水域，允许波高≤1.5m，流速≤3.0m/s</w:t>
            </w:r>
          </w:p>
          <w:p w14:paraId="381E54FB">
            <w:pPr>
              <w:numPr>
                <w:ilvl w:val="0"/>
                <w:numId w:val="0"/>
              </w:numPr>
              <w:ind w:left="120" w:leftChars="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ascii="宋体" w:hAnsi="宋体" w:eastAsia="宋体" w:cs="宋体"/>
                <w:color w:val="auto"/>
                <w:sz w:val="24"/>
                <w:szCs w:val="24"/>
                <w:highlight w:val="none"/>
              </w:rPr>
              <w:t xml:space="preserve">舾装设备 </w:t>
            </w:r>
          </w:p>
          <w:p w14:paraId="31A7D0B9">
            <w:pPr>
              <w:numPr>
                <w:ilvl w:val="0"/>
                <w:numId w:val="0"/>
              </w:numPr>
              <w:ind w:left="120" w:leftChars="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ascii="宋体" w:hAnsi="宋体" w:eastAsia="宋体" w:cs="宋体"/>
                <w:color w:val="auto"/>
                <w:sz w:val="24"/>
                <w:szCs w:val="24"/>
                <w:highlight w:val="none"/>
              </w:rPr>
              <w:t xml:space="preserve">消防、救生设备 </w:t>
            </w:r>
          </w:p>
          <w:p w14:paraId="44D5D1DB">
            <w:pPr>
              <w:numPr>
                <w:ilvl w:val="0"/>
                <w:numId w:val="0"/>
              </w:numPr>
              <w:ind w:left="120" w:leftChars="0"/>
              <w:rPr>
                <w:rFonts w:ascii="宋体" w:hAnsi="宋体" w:eastAsia="宋体" w:cs="宋体"/>
                <w:color w:val="auto"/>
                <w:sz w:val="24"/>
                <w:szCs w:val="24"/>
                <w:highlight w:val="none"/>
              </w:rPr>
            </w:pPr>
            <w:r>
              <w:rPr>
                <w:rFonts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 xml:space="preserve">信号设备  </w:t>
            </w:r>
          </w:p>
          <w:p w14:paraId="2ADA61FE">
            <w:pPr>
              <w:numPr>
                <w:ilvl w:val="0"/>
                <w:numId w:val="0"/>
              </w:numPr>
              <w:ind w:left="120" w:leftChars="0"/>
              <w:rPr>
                <w:rFonts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6、</w:t>
            </w:r>
            <w:r>
              <w:rPr>
                <w:rFonts w:ascii="宋体" w:hAnsi="宋体" w:eastAsia="宋体" w:cs="宋体"/>
                <w:color w:val="auto"/>
                <w:sz w:val="24"/>
                <w:szCs w:val="24"/>
                <w:highlight w:val="none"/>
              </w:rPr>
              <w:t xml:space="preserve">全船门、窗、孔、盖、梯布置及结构满足规范要求。 </w:t>
            </w:r>
          </w:p>
          <w:p w14:paraId="74BE15F0">
            <w:pPr>
              <w:numPr>
                <w:ilvl w:val="0"/>
                <w:numId w:val="0"/>
              </w:numPr>
              <w:ind w:left="120" w:leftChars="0"/>
              <w:rPr>
                <w:rFonts w:ascii="宋体" w:hAnsi="宋体" w:eastAsia="宋体" w:cs="宋体"/>
                <w:color w:val="auto"/>
                <w:sz w:val="24"/>
                <w:szCs w:val="24"/>
                <w:highlight w:val="none"/>
              </w:rPr>
            </w:pPr>
            <w:r>
              <w:rPr>
                <w:rFonts w:ascii="宋体" w:hAnsi="宋体" w:eastAsia="宋体" w:cs="宋体"/>
                <w:color w:val="auto"/>
                <w:sz w:val="24"/>
                <w:szCs w:val="24"/>
                <w:highlight w:val="none"/>
              </w:rPr>
              <w:t>防污染设施</w:t>
            </w:r>
            <w:r>
              <w:rPr>
                <w:rFonts w:hint="eastAsia" w:ascii="宋体" w:hAnsi="宋体" w:eastAsia="宋体" w:cs="宋体"/>
                <w:color w:val="auto"/>
                <w:sz w:val="24"/>
                <w:szCs w:val="24"/>
                <w:highlight w:val="none"/>
                <w:lang w:eastAsia="zh-CN"/>
              </w:rPr>
              <w:t>：</w:t>
            </w:r>
          </w:p>
          <w:p w14:paraId="63314645">
            <w:pPr>
              <w:numPr>
                <w:ilvl w:val="0"/>
                <w:numId w:val="0"/>
              </w:numPr>
              <w:ind w:left="120" w:leftChars="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ascii="宋体" w:hAnsi="宋体" w:eastAsia="宋体" w:cs="宋体"/>
                <w:color w:val="auto"/>
                <w:sz w:val="24"/>
                <w:szCs w:val="24"/>
                <w:highlight w:val="none"/>
              </w:rPr>
              <w:t>、船体用材</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w:t>
            </w:r>
            <w:r>
              <w:rPr>
                <w:rFonts w:ascii="宋体" w:hAnsi="宋体" w:eastAsia="宋体" w:cs="宋体"/>
                <w:color w:val="auto"/>
                <w:sz w:val="24"/>
                <w:szCs w:val="24"/>
                <w:highlight w:val="none"/>
              </w:rPr>
              <w:t>船体材料板材及构件均采用 CCSA 船用钢板</w:t>
            </w:r>
          </w:p>
          <w:p w14:paraId="0142520B">
            <w:pPr>
              <w:numPr>
                <w:ilvl w:val="0"/>
                <w:numId w:val="0"/>
              </w:numPr>
              <w:ind w:left="120" w:leftChars="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9、</w:t>
            </w:r>
            <w:r>
              <w:rPr>
                <w:rFonts w:ascii="宋体" w:hAnsi="宋体" w:eastAsia="宋体" w:cs="宋体"/>
                <w:color w:val="auto"/>
                <w:sz w:val="24"/>
                <w:szCs w:val="24"/>
                <w:highlight w:val="none"/>
              </w:rPr>
              <w:t>除锈与涂装</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 xml:space="preserve"> 凡需油漆的表面在油漆之前必须进行表面预处理，除锈等级达 Sa2.5 级</w:t>
            </w:r>
            <w:r>
              <w:rPr>
                <w:rFonts w:hint="eastAsia"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 xml:space="preserve"> 油漆采用船用油漆，水线以下船体表面采用防锈漆，水线以上船体表面采用环氧系油漆和聚氨酯面漆，甲板采用防锈漆，舱室内部采用环 氧系列油漆。 </w:t>
            </w:r>
          </w:p>
          <w:p w14:paraId="5048BECF">
            <w:pPr>
              <w:numPr>
                <w:ilvl w:val="0"/>
                <w:numId w:val="0"/>
              </w:numPr>
              <w:ind w:left="120" w:lef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w:t>
            </w:r>
            <w:r>
              <w:rPr>
                <w:rFonts w:ascii="宋体" w:hAnsi="宋体" w:eastAsia="宋体" w:cs="宋体"/>
                <w:color w:val="auto"/>
                <w:sz w:val="24"/>
                <w:szCs w:val="24"/>
                <w:highlight w:val="none"/>
              </w:rPr>
              <w:t xml:space="preserve">、舱室绝缘及内部装饰 船内部装饰所使用的基层敷料应为在高温时不易着火、不发生毒性和爆炸性危险的认可材料。 </w:t>
            </w:r>
          </w:p>
          <w:p w14:paraId="471CF441">
            <w:pPr>
              <w:numPr>
                <w:ilvl w:val="0"/>
                <w:numId w:val="0"/>
              </w:numPr>
              <w:ind w:left="120" w:leftChars="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11、</w:t>
            </w:r>
            <w:r>
              <w:rPr>
                <w:rFonts w:hint="eastAsia" w:ascii="宋体" w:hAnsi="宋体" w:eastAsia="宋体" w:cs="宋体"/>
                <w:color w:val="auto"/>
                <w:sz w:val="24"/>
                <w:szCs w:val="24"/>
                <w:highlight w:val="none"/>
                <w:lang w:val="en-US" w:eastAsia="zh-CN"/>
              </w:rPr>
              <w:t>结构需求</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卫生间 2 间</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休息室 1间</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 xml:space="preserve">办公室 </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间</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会议室1间</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餐厅1间</w:t>
            </w:r>
          </w:p>
        </w:tc>
        <w:tc>
          <w:tcPr>
            <w:tcW w:w="753" w:type="dxa"/>
            <w:noWrap w:val="0"/>
            <w:vAlign w:val="center"/>
          </w:tcPr>
          <w:p w14:paraId="57613613">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艘</w:t>
            </w:r>
          </w:p>
        </w:tc>
        <w:tc>
          <w:tcPr>
            <w:tcW w:w="665" w:type="dxa"/>
            <w:noWrap w:val="0"/>
            <w:vAlign w:val="center"/>
          </w:tcPr>
          <w:p w14:paraId="1287633A">
            <w:pPr>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r>
    </w:tbl>
    <w:p w14:paraId="43D30D35">
      <w:pPr>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br w:type="page"/>
      </w:r>
    </w:p>
    <w:p w14:paraId="5E65295D">
      <w:pPr>
        <w:jc w:val="both"/>
        <w:rPr>
          <w:rFonts w:hint="eastAsia" w:cs="Times New Roman"/>
          <w:b/>
          <w:bCs/>
          <w:color w:val="auto"/>
          <w:sz w:val="36"/>
          <w:szCs w:val="36"/>
          <w:highlight w:val="none"/>
          <w:lang w:val="en-US" w:eastAsia="zh-CN"/>
        </w:rPr>
      </w:pPr>
    </w:p>
    <w:p w14:paraId="4E988909">
      <w:pPr>
        <w:jc w:val="center"/>
        <w:rPr>
          <w:rFonts w:hint="default"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2包设备清单</w:t>
      </w:r>
    </w:p>
    <w:p w14:paraId="6292C673">
      <w:pPr>
        <w:rPr>
          <w:rFonts w:hint="eastAsia" w:ascii="宋体" w:hAnsi="宋体" w:cs="宋体"/>
          <w:color w:val="auto"/>
          <w:sz w:val="24"/>
          <w:highlight w:val="none"/>
          <w:lang w:val="en-US" w:eastAsia="zh-CN"/>
        </w:rPr>
      </w:pPr>
    </w:p>
    <w:tbl>
      <w:tblPr>
        <w:tblStyle w:val="65"/>
        <w:tblW w:w="9054" w:type="dxa"/>
        <w:tblInd w:w="-30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10"/>
        <w:gridCol w:w="1222"/>
        <w:gridCol w:w="5804"/>
        <w:gridCol w:w="753"/>
        <w:gridCol w:w="665"/>
      </w:tblGrid>
      <w:tr w14:paraId="78D40A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10" w:type="dxa"/>
            <w:noWrap w:val="0"/>
            <w:vAlign w:val="center"/>
          </w:tcPr>
          <w:p w14:paraId="0C244FC9">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序号</w:t>
            </w:r>
          </w:p>
        </w:tc>
        <w:tc>
          <w:tcPr>
            <w:tcW w:w="1222" w:type="dxa"/>
            <w:noWrap w:val="0"/>
            <w:vAlign w:val="center"/>
          </w:tcPr>
          <w:p w14:paraId="366FFD2C">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产品名称</w:t>
            </w:r>
          </w:p>
        </w:tc>
        <w:tc>
          <w:tcPr>
            <w:tcW w:w="5804" w:type="dxa"/>
            <w:noWrap w:val="0"/>
            <w:vAlign w:val="center"/>
          </w:tcPr>
          <w:p w14:paraId="286D8B9B">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规格参数</w:t>
            </w:r>
          </w:p>
        </w:tc>
        <w:tc>
          <w:tcPr>
            <w:tcW w:w="753" w:type="dxa"/>
            <w:noWrap w:val="0"/>
            <w:vAlign w:val="center"/>
          </w:tcPr>
          <w:p w14:paraId="4414FB26">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单位</w:t>
            </w:r>
          </w:p>
        </w:tc>
        <w:tc>
          <w:tcPr>
            <w:tcW w:w="665" w:type="dxa"/>
            <w:noWrap w:val="0"/>
            <w:vAlign w:val="center"/>
          </w:tcPr>
          <w:p w14:paraId="403E73F3">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数量</w:t>
            </w:r>
          </w:p>
        </w:tc>
      </w:tr>
      <w:tr w14:paraId="5F6C5A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10" w:type="dxa"/>
            <w:noWrap w:val="0"/>
            <w:vAlign w:val="center"/>
          </w:tcPr>
          <w:p w14:paraId="0880CF4E">
            <w:pPr>
              <w:jc w:val="center"/>
              <w:rPr>
                <w:rFonts w:hint="eastAsia" w:ascii="宋体" w:hAnsi="宋体" w:eastAsia="宋体" w:cs="宋体"/>
                <w:color w:val="auto"/>
                <w:kern w:val="0"/>
                <w:sz w:val="24"/>
                <w:szCs w:val="24"/>
                <w:highlight w:val="none"/>
                <w:lang w:val="en-US" w:eastAsia="zh-CN"/>
              </w:rPr>
            </w:pPr>
          </w:p>
          <w:p w14:paraId="162510D1">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c>
          <w:tcPr>
            <w:tcW w:w="1222" w:type="dxa"/>
            <w:noWrap w:val="0"/>
            <w:vAlign w:val="center"/>
          </w:tcPr>
          <w:p w14:paraId="26A17991">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快速巡航救助艇</w:t>
            </w:r>
          </w:p>
        </w:tc>
        <w:tc>
          <w:tcPr>
            <w:tcW w:w="5804" w:type="dxa"/>
            <w:noWrap w:val="0"/>
            <w:vAlign w:val="center"/>
          </w:tcPr>
          <w:p w14:paraId="55798347">
            <w:pPr>
              <w:rPr>
                <w:rFonts w:hint="default" w:eastAsiaTheme="minorEastAsia"/>
                <w:color w:val="auto"/>
                <w:sz w:val="24"/>
                <w:szCs w:val="24"/>
                <w:highlight w:val="none"/>
                <w:lang w:val="en-US" w:eastAsia="zh-CN"/>
              </w:rPr>
            </w:pPr>
            <w:r>
              <w:rPr>
                <w:rFonts w:hint="eastAsia"/>
                <w:color w:val="auto"/>
                <w:sz w:val="24"/>
                <w:szCs w:val="24"/>
                <w:highlight w:val="none"/>
                <w:lang w:val="en-US" w:eastAsia="zh-CN"/>
              </w:rPr>
              <w:t>参数：</w:t>
            </w:r>
          </w:p>
          <w:p w14:paraId="12F7BE34">
            <w:pPr>
              <w:rPr>
                <w:rFonts w:hint="eastAsia" w:eastAsiaTheme="minorEastAsia"/>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r>
              <w:rPr>
                <w:rFonts w:hint="eastAsia"/>
                <w:color w:val="auto"/>
                <w:sz w:val="24"/>
                <w:szCs w:val="24"/>
                <w:highlight w:val="none"/>
              </w:rPr>
              <w:t>长度</w:t>
            </w:r>
            <w:r>
              <w:rPr>
                <w:rFonts w:hint="eastAsia"/>
                <w:color w:val="auto"/>
                <w:sz w:val="24"/>
                <w:szCs w:val="24"/>
                <w:highlight w:val="none"/>
                <w:lang w:eastAsia="zh-CN"/>
              </w:rPr>
              <w:t>≥</w:t>
            </w:r>
            <w:r>
              <w:rPr>
                <w:rFonts w:hint="eastAsia"/>
                <w:color w:val="auto"/>
                <w:sz w:val="24"/>
                <w:szCs w:val="24"/>
                <w:highlight w:val="none"/>
              </w:rPr>
              <w:t>6米</w:t>
            </w:r>
            <w:r>
              <w:rPr>
                <w:rFonts w:hint="eastAsia"/>
                <w:color w:val="auto"/>
                <w:sz w:val="24"/>
                <w:szCs w:val="24"/>
                <w:highlight w:val="none"/>
                <w:lang w:val="en-US" w:eastAsia="zh-CN"/>
              </w:rPr>
              <w:t>；</w:t>
            </w:r>
            <w:r>
              <w:rPr>
                <w:rFonts w:hint="eastAsia"/>
                <w:color w:val="auto"/>
                <w:sz w:val="24"/>
                <w:szCs w:val="24"/>
                <w:highlight w:val="none"/>
              </w:rPr>
              <w:t>型宽</w:t>
            </w:r>
            <w:r>
              <w:rPr>
                <w:rFonts w:hint="eastAsia"/>
                <w:color w:val="auto"/>
                <w:sz w:val="24"/>
                <w:szCs w:val="24"/>
                <w:highlight w:val="none"/>
                <w:lang w:eastAsia="zh-CN"/>
              </w:rPr>
              <w:t>≥</w:t>
            </w:r>
            <w:r>
              <w:rPr>
                <w:rFonts w:hint="eastAsia"/>
                <w:color w:val="auto"/>
                <w:sz w:val="24"/>
                <w:szCs w:val="24"/>
                <w:highlight w:val="none"/>
              </w:rPr>
              <w:t>2.24米</w:t>
            </w:r>
            <w:r>
              <w:rPr>
                <w:rFonts w:hint="eastAsia"/>
                <w:color w:val="auto"/>
                <w:sz w:val="24"/>
                <w:szCs w:val="24"/>
                <w:highlight w:val="none"/>
                <w:lang w:val="en-US" w:eastAsia="zh-CN"/>
              </w:rPr>
              <w:t>；</w:t>
            </w:r>
            <w:r>
              <w:rPr>
                <w:rFonts w:hint="eastAsia"/>
                <w:color w:val="auto"/>
                <w:sz w:val="24"/>
                <w:szCs w:val="24"/>
                <w:highlight w:val="none"/>
              </w:rPr>
              <w:t>型深</w:t>
            </w:r>
            <w:r>
              <w:rPr>
                <w:rFonts w:hint="eastAsia"/>
                <w:color w:val="auto"/>
                <w:sz w:val="24"/>
                <w:szCs w:val="24"/>
                <w:highlight w:val="none"/>
                <w:lang w:eastAsia="zh-CN"/>
              </w:rPr>
              <w:t>≥</w:t>
            </w:r>
            <w:r>
              <w:rPr>
                <w:rFonts w:hint="eastAsia"/>
                <w:color w:val="auto"/>
                <w:sz w:val="24"/>
                <w:szCs w:val="24"/>
                <w:highlight w:val="none"/>
              </w:rPr>
              <w:t>1.1米</w:t>
            </w:r>
            <w:r>
              <w:rPr>
                <w:rFonts w:hint="eastAsia"/>
                <w:color w:val="auto"/>
                <w:sz w:val="24"/>
                <w:szCs w:val="24"/>
                <w:highlight w:val="none"/>
                <w:lang w:val="en-US" w:eastAsia="zh-CN"/>
              </w:rPr>
              <w:t>；</w:t>
            </w:r>
            <w:r>
              <w:rPr>
                <w:rFonts w:hint="eastAsia"/>
                <w:color w:val="auto"/>
                <w:sz w:val="24"/>
                <w:szCs w:val="24"/>
                <w:highlight w:val="none"/>
              </w:rPr>
              <w:t>船体厚度</w:t>
            </w:r>
            <w:r>
              <w:rPr>
                <w:rFonts w:hint="eastAsia"/>
                <w:color w:val="auto"/>
                <w:sz w:val="24"/>
                <w:szCs w:val="24"/>
                <w:highlight w:val="none"/>
                <w:lang w:eastAsia="zh-CN"/>
              </w:rPr>
              <w:t>≥</w:t>
            </w:r>
            <w:r>
              <w:rPr>
                <w:rFonts w:hint="eastAsia"/>
                <w:color w:val="auto"/>
                <w:sz w:val="24"/>
                <w:szCs w:val="24"/>
                <w:highlight w:val="none"/>
              </w:rPr>
              <w:t>6毫米</w:t>
            </w:r>
            <w:r>
              <w:rPr>
                <w:rFonts w:hint="eastAsia"/>
                <w:color w:val="auto"/>
                <w:sz w:val="24"/>
                <w:szCs w:val="24"/>
                <w:highlight w:val="none"/>
                <w:lang w:val="en-US" w:eastAsia="zh-CN"/>
              </w:rPr>
              <w:t>；</w:t>
            </w:r>
            <w:r>
              <w:rPr>
                <w:rFonts w:hint="eastAsia"/>
                <w:color w:val="auto"/>
                <w:sz w:val="24"/>
                <w:szCs w:val="24"/>
                <w:highlight w:val="none"/>
              </w:rPr>
              <w:t>浮筒厚度</w:t>
            </w:r>
            <w:r>
              <w:rPr>
                <w:rFonts w:hint="eastAsia"/>
                <w:color w:val="auto"/>
                <w:sz w:val="24"/>
                <w:szCs w:val="24"/>
                <w:highlight w:val="none"/>
                <w:lang w:eastAsia="zh-CN"/>
              </w:rPr>
              <w:t>≥</w:t>
            </w:r>
            <w:r>
              <w:rPr>
                <w:rFonts w:hint="eastAsia"/>
                <w:color w:val="auto"/>
                <w:sz w:val="24"/>
                <w:szCs w:val="24"/>
                <w:highlight w:val="none"/>
              </w:rPr>
              <w:t>4毫米</w:t>
            </w:r>
            <w:r>
              <w:rPr>
                <w:rFonts w:hint="eastAsia"/>
                <w:color w:val="auto"/>
                <w:sz w:val="24"/>
                <w:szCs w:val="24"/>
                <w:highlight w:val="none"/>
                <w:lang w:val="en-US" w:eastAsia="zh-CN"/>
              </w:rPr>
              <w:t>；</w:t>
            </w:r>
            <w:r>
              <w:rPr>
                <w:rFonts w:hint="eastAsia"/>
                <w:color w:val="auto"/>
                <w:sz w:val="24"/>
                <w:szCs w:val="24"/>
                <w:highlight w:val="none"/>
              </w:rPr>
              <w:t>艉板尺寸</w:t>
            </w:r>
            <w:r>
              <w:rPr>
                <w:rFonts w:hint="eastAsia"/>
                <w:color w:val="auto"/>
                <w:sz w:val="24"/>
                <w:szCs w:val="24"/>
                <w:highlight w:val="none"/>
                <w:lang w:eastAsia="zh-CN"/>
              </w:rPr>
              <w:t>≥</w:t>
            </w:r>
            <w:r>
              <w:rPr>
                <w:rFonts w:hint="eastAsia"/>
                <w:color w:val="auto"/>
                <w:sz w:val="24"/>
                <w:szCs w:val="24"/>
                <w:highlight w:val="none"/>
              </w:rPr>
              <w:t>25英尺</w:t>
            </w:r>
            <w:r>
              <w:rPr>
                <w:rFonts w:hint="eastAsia"/>
                <w:color w:val="auto"/>
                <w:sz w:val="24"/>
                <w:szCs w:val="24"/>
                <w:highlight w:val="none"/>
                <w:lang w:val="en-US" w:eastAsia="zh-CN"/>
              </w:rPr>
              <w:t>；</w:t>
            </w:r>
            <w:r>
              <w:rPr>
                <w:rFonts w:hint="eastAsia"/>
                <w:color w:val="auto"/>
                <w:sz w:val="24"/>
                <w:szCs w:val="24"/>
                <w:highlight w:val="none"/>
              </w:rPr>
              <w:t>推荐动力</w:t>
            </w:r>
            <w:r>
              <w:rPr>
                <w:rFonts w:hint="eastAsia"/>
                <w:color w:val="auto"/>
                <w:sz w:val="24"/>
                <w:szCs w:val="24"/>
                <w:highlight w:val="none"/>
                <w:lang w:eastAsia="zh-CN"/>
              </w:rPr>
              <w:t>≥</w:t>
            </w:r>
            <w:r>
              <w:rPr>
                <w:rFonts w:hint="eastAsia"/>
                <w:color w:val="auto"/>
                <w:sz w:val="24"/>
                <w:szCs w:val="24"/>
                <w:highlight w:val="none"/>
              </w:rPr>
              <w:t>150匹马力</w:t>
            </w:r>
            <w:r>
              <w:rPr>
                <w:rFonts w:hint="eastAsia"/>
                <w:color w:val="auto"/>
                <w:sz w:val="24"/>
                <w:szCs w:val="24"/>
                <w:highlight w:val="none"/>
                <w:lang w:val="en-US" w:eastAsia="zh-CN"/>
              </w:rPr>
              <w:t>；</w:t>
            </w:r>
            <w:r>
              <w:rPr>
                <w:rFonts w:hint="eastAsia"/>
                <w:color w:val="auto"/>
                <w:sz w:val="24"/>
                <w:szCs w:val="24"/>
                <w:highlight w:val="none"/>
              </w:rPr>
              <w:t>预估空船重量</w:t>
            </w:r>
            <w:r>
              <w:rPr>
                <w:rFonts w:hint="eastAsia"/>
                <w:color w:val="auto"/>
                <w:sz w:val="24"/>
                <w:szCs w:val="24"/>
                <w:highlight w:val="none"/>
                <w:lang w:eastAsia="zh-CN"/>
              </w:rPr>
              <w:t>≥</w:t>
            </w:r>
            <w:r>
              <w:rPr>
                <w:rFonts w:hint="eastAsia"/>
                <w:color w:val="auto"/>
                <w:sz w:val="24"/>
                <w:szCs w:val="24"/>
                <w:highlight w:val="none"/>
              </w:rPr>
              <w:t>1150千克</w:t>
            </w:r>
            <w:r>
              <w:rPr>
                <w:rFonts w:hint="eastAsia"/>
                <w:color w:val="auto"/>
                <w:sz w:val="24"/>
                <w:szCs w:val="24"/>
                <w:highlight w:val="none"/>
                <w:lang w:val="en-US" w:eastAsia="zh-CN"/>
              </w:rPr>
              <w:t>；</w:t>
            </w:r>
            <w:r>
              <w:rPr>
                <w:rFonts w:hint="eastAsia"/>
                <w:color w:val="auto"/>
                <w:sz w:val="24"/>
                <w:szCs w:val="24"/>
                <w:highlight w:val="none"/>
              </w:rPr>
              <w:t>载客数</w:t>
            </w:r>
            <w:r>
              <w:rPr>
                <w:rFonts w:hint="eastAsia"/>
                <w:color w:val="auto"/>
                <w:sz w:val="24"/>
                <w:szCs w:val="24"/>
                <w:highlight w:val="none"/>
                <w:lang w:eastAsia="zh-CN"/>
              </w:rPr>
              <w:t>≥</w:t>
            </w:r>
            <w:r>
              <w:rPr>
                <w:rFonts w:hint="eastAsia"/>
                <w:color w:val="auto"/>
                <w:sz w:val="24"/>
                <w:szCs w:val="24"/>
                <w:highlight w:val="none"/>
              </w:rPr>
              <w:t>6人</w:t>
            </w:r>
            <w:r>
              <w:rPr>
                <w:rFonts w:hint="eastAsia"/>
                <w:color w:val="auto"/>
                <w:sz w:val="24"/>
                <w:szCs w:val="24"/>
                <w:highlight w:val="none"/>
                <w:lang w:val="en-US" w:eastAsia="zh-CN"/>
              </w:rPr>
              <w:t>；</w:t>
            </w:r>
          </w:p>
          <w:p w14:paraId="0E5C93D8">
            <w:pPr>
              <w:rPr>
                <w:rFonts w:hint="eastAsia"/>
                <w:color w:val="auto"/>
                <w:sz w:val="24"/>
                <w:szCs w:val="24"/>
                <w:highlight w:val="none"/>
                <w:lang w:val="en-US" w:eastAsia="zh-CN"/>
              </w:rPr>
            </w:pPr>
            <w:r>
              <w:rPr>
                <w:rFonts w:hint="eastAsia"/>
                <w:color w:val="auto"/>
                <w:sz w:val="24"/>
                <w:szCs w:val="24"/>
                <w:highlight w:val="none"/>
                <w:lang w:val="en-US" w:eastAsia="zh-CN"/>
              </w:rPr>
              <w:t>配置：</w:t>
            </w:r>
          </w:p>
          <w:p w14:paraId="45C99C6E">
            <w:pPr>
              <w:rPr>
                <w:rFonts w:hint="eastAsia" w:ascii="宋体" w:hAnsi="宋体" w:eastAsia="宋体" w:cs="宋体"/>
                <w:color w:val="auto"/>
                <w:kern w:val="0"/>
                <w:sz w:val="24"/>
                <w:szCs w:val="24"/>
                <w:highlight w:val="none"/>
                <w:lang w:val="en-US" w:eastAsia="zh-CN"/>
              </w:rPr>
            </w:pPr>
            <w:r>
              <w:rPr>
                <w:rFonts w:hint="eastAsia"/>
                <w:color w:val="auto"/>
                <w:sz w:val="24"/>
                <w:szCs w:val="24"/>
                <w:highlight w:val="none"/>
                <w:lang w:val="en-US" w:eastAsia="zh-CN"/>
              </w:rPr>
              <w:t>羊角、舱灯、锚舱、推拉窗、电池开关、扶手、电池箱、侧口袋、船舷防滑垫、传感器支架、舱底泵、双色喷漆、尾部折叠座椅、锚灯、尾梯、航灯、前舱天窗、合金锚架、船长座椅、电动雨刮、乘客座椅、控制面板、舱垫、油箱≥175L、液压转向带方向盘、</w:t>
            </w:r>
            <w:r>
              <w:rPr>
                <w:rFonts w:hint="eastAsia"/>
                <w:color w:val="auto"/>
                <w:sz w:val="24"/>
                <w:szCs w:val="24"/>
                <w:highlight w:val="none"/>
                <w:lang w:eastAsia="zh-CN"/>
              </w:rPr>
              <w:t>≥</w:t>
            </w:r>
            <w:r>
              <w:rPr>
                <w:rFonts w:hint="eastAsia"/>
                <w:color w:val="auto"/>
                <w:sz w:val="24"/>
                <w:szCs w:val="24"/>
                <w:highlight w:val="none"/>
                <w:lang w:val="en-US" w:eastAsia="zh-CN"/>
              </w:rPr>
              <w:t>150匹汽油舷外挂机。</w:t>
            </w:r>
          </w:p>
        </w:tc>
        <w:tc>
          <w:tcPr>
            <w:tcW w:w="753" w:type="dxa"/>
            <w:noWrap w:val="0"/>
            <w:vAlign w:val="center"/>
          </w:tcPr>
          <w:p w14:paraId="3DF9693D">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艘</w:t>
            </w:r>
          </w:p>
        </w:tc>
        <w:tc>
          <w:tcPr>
            <w:tcW w:w="665" w:type="dxa"/>
            <w:noWrap w:val="0"/>
            <w:vAlign w:val="center"/>
          </w:tcPr>
          <w:p w14:paraId="58F52586">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r>
      <w:tr w14:paraId="2E7D1C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10" w:type="dxa"/>
            <w:noWrap w:val="0"/>
            <w:vAlign w:val="center"/>
          </w:tcPr>
          <w:p w14:paraId="6A574471">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c>
          <w:tcPr>
            <w:tcW w:w="1222" w:type="dxa"/>
            <w:noWrap w:val="0"/>
            <w:vAlign w:val="center"/>
          </w:tcPr>
          <w:p w14:paraId="236EB7AE">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应急救援艇</w:t>
            </w:r>
          </w:p>
        </w:tc>
        <w:tc>
          <w:tcPr>
            <w:tcW w:w="5804" w:type="dxa"/>
            <w:noWrap w:val="0"/>
            <w:vAlign w:val="center"/>
          </w:tcPr>
          <w:p w14:paraId="005028F9">
            <w:pPr>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参数：</w:t>
            </w:r>
          </w:p>
          <w:p w14:paraId="719F5F83">
            <w:pPr>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kern w:val="0"/>
                <w:sz w:val="24"/>
                <w:szCs w:val="24"/>
                <w:highlight w:val="none"/>
                <w:lang w:val="en-US" w:eastAsia="zh-CN"/>
              </w:rPr>
              <w:t>长度≥7.9米；型宽≥2.6米；推荐动力≥90匹马力；预估空船重量≥1150千克；载客数≥12人；</w:t>
            </w:r>
          </w:p>
          <w:p w14:paraId="691E548A">
            <w:pPr>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配置：</w:t>
            </w:r>
          </w:p>
          <w:p w14:paraId="6F6B1794">
            <w:pPr>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3根周长≥6</w:t>
            </w:r>
            <w:r>
              <w:rPr>
                <w:rFonts w:hint="eastAsia" w:ascii="宋体" w:hAnsi="宋体" w:cs="宋体"/>
                <w:color w:val="auto"/>
                <w:kern w:val="0"/>
                <w:sz w:val="24"/>
                <w:szCs w:val="24"/>
                <w:highlight w:val="none"/>
                <w:lang w:val="en-US" w:eastAsia="zh-CN"/>
              </w:rPr>
              <w:t>30</w:t>
            </w:r>
            <w:r>
              <w:rPr>
                <w:rFonts w:hint="eastAsia" w:ascii="宋体" w:hAnsi="宋体" w:eastAsia="宋体" w:cs="宋体"/>
                <w:color w:val="auto"/>
                <w:kern w:val="0"/>
                <w:sz w:val="24"/>
                <w:szCs w:val="24"/>
                <w:highlight w:val="none"/>
                <w:lang w:val="en-US" w:eastAsia="zh-CN"/>
              </w:rPr>
              <w:t>mm浮筒、尾部挂机斗、航海级木甲板、铝合金围栏、不锈钢护角、驾驶座椅、沙发、软玻璃围挡、航灯、油箱≥90L、航灯、液压转向带方向盘、</w:t>
            </w:r>
            <w:r>
              <w:rPr>
                <w:rFonts w:hint="eastAsia"/>
                <w:color w:val="auto"/>
                <w:sz w:val="24"/>
                <w:szCs w:val="24"/>
                <w:highlight w:val="none"/>
                <w:lang w:eastAsia="zh-CN"/>
              </w:rPr>
              <w:t>≥</w:t>
            </w:r>
            <w:r>
              <w:rPr>
                <w:rFonts w:hint="eastAsia" w:ascii="宋体" w:hAnsi="宋体" w:eastAsia="宋体" w:cs="宋体"/>
                <w:color w:val="auto"/>
                <w:kern w:val="0"/>
                <w:sz w:val="24"/>
                <w:szCs w:val="24"/>
                <w:highlight w:val="none"/>
                <w:lang w:val="en-US" w:eastAsia="zh-CN"/>
              </w:rPr>
              <w:t>150匹汽油舷外挂机。</w:t>
            </w:r>
          </w:p>
        </w:tc>
        <w:tc>
          <w:tcPr>
            <w:tcW w:w="753" w:type="dxa"/>
            <w:noWrap w:val="0"/>
            <w:vAlign w:val="center"/>
          </w:tcPr>
          <w:p w14:paraId="532DB579">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艘</w:t>
            </w:r>
          </w:p>
        </w:tc>
        <w:tc>
          <w:tcPr>
            <w:tcW w:w="665" w:type="dxa"/>
            <w:noWrap w:val="0"/>
            <w:vAlign w:val="center"/>
          </w:tcPr>
          <w:p w14:paraId="3120C558">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r>
      <w:tr w14:paraId="7BA3E7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10" w:type="dxa"/>
            <w:noWrap w:val="0"/>
            <w:vAlign w:val="center"/>
          </w:tcPr>
          <w:p w14:paraId="298C0465">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p>
        </w:tc>
        <w:tc>
          <w:tcPr>
            <w:tcW w:w="1222" w:type="dxa"/>
            <w:noWrap w:val="0"/>
            <w:vAlign w:val="center"/>
          </w:tcPr>
          <w:p w14:paraId="21471C2A">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无人机</w:t>
            </w:r>
          </w:p>
        </w:tc>
        <w:tc>
          <w:tcPr>
            <w:tcW w:w="5804" w:type="dxa"/>
            <w:noWrap w:val="0"/>
            <w:vAlign w:val="center"/>
          </w:tcPr>
          <w:p w14:paraId="5DE66214">
            <w:pPr>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kern w:val="0"/>
                <w:sz w:val="24"/>
                <w:szCs w:val="24"/>
                <w:highlight w:val="none"/>
                <w:lang w:val="en-US" w:eastAsia="zh-CN"/>
              </w:rPr>
              <w:t>1、机身尺寸:展开≤3800x3800x950mm，折叠后≤1200x1200x950mm，便于运输</w:t>
            </w:r>
          </w:p>
          <w:p w14:paraId="564D2BAC">
            <w:pPr>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★2、轴距≥2550mm</w:t>
            </w:r>
          </w:p>
          <w:p w14:paraId="79899132">
            <w:pPr>
              <w:jc w:val="both"/>
              <w:rPr>
                <w:rFonts w:hint="eastAsia" w:ascii="宋体" w:hAnsi="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★3、空机重量:30-53kg(含电池)</w:t>
            </w:r>
          </w:p>
          <w:p w14:paraId="4B66F654">
            <w:pPr>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lang w:val="en-US" w:eastAsia="zh-CN"/>
              </w:rPr>
              <w:t>材质：碳纤维复合材料</w:t>
            </w:r>
          </w:p>
          <w:p w14:paraId="5E02E7E7">
            <w:pPr>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★5、最大起飞重量:≥110kg</w:t>
            </w:r>
          </w:p>
          <w:p w14:paraId="5346820D">
            <w:pPr>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★6、飞行速度:最大10m/s(作业模式)，抗风能力≥7级</w:t>
            </w:r>
          </w:p>
          <w:p w14:paraId="1EC06FE5">
            <w:pPr>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★7、控制模式:自主航线/手动遥控，地面站支持Android/Windows系统，预设航点≥100个</w:t>
            </w:r>
          </w:p>
          <w:p w14:paraId="6B49702D">
            <w:pPr>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★8、发电机：≥9kW，一台</w:t>
            </w:r>
          </w:p>
          <w:p w14:paraId="72D2A9E2">
            <w:pPr>
              <w:numPr>
                <w:ilvl w:val="0"/>
                <w:numId w:val="5"/>
              </w:numPr>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智能电池：≥30000mAH，两块</w:t>
            </w:r>
          </w:p>
          <w:p w14:paraId="0D058B19">
            <w:pPr>
              <w:numPr>
                <w:ilvl w:val="0"/>
                <w:numId w:val="0"/>
              </w:numPr>
              <w:jc w:val="both"/>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10、</w:t>
            </w:r>
            <w:r>
              <w:rPr>
                <w:rFonts w:hint="eastAsia" w:ascii="宋体" w:hAnsi="宋体" w:eastAsia="宋体" w:cs="宋体"/>
                <w:color w:val="auto"/>
                <w:kern w:val="0"/>
                <w:sz w:val="24"/>
                <w:szCs w:val="24"/>
                <w:highlight w:val="none"/>
                <w:lang w:val="en-US" w:eastAsia="zh-CN"/>
              </w:rPr>
              <w:t>单光吊舱：一个</w:t>
            </w:r>
          </w:p>
          <w:p w14:paraId="3CA9C3C0">
            <w:pPr>
              <w:jc w:val="both"/>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11、</w:t>
            </w:r>
            <w:r>
              <w:rPr>
                <w:rFonts w:hint="eastAsia" w:ascii="宋体" w:hAnsi="宋体" w:eastAsia="宋体" w:cs="宋体"/>
                <w:color w:val="auto"/>
                <w:kern w:val="0"/>
                <w:sz w:val="24"/>
                <w:szCs w:val="24"/>
                <w:highlight w:val="none"/>
                <w:lang w:val="en-US" w:eastAsia="zh-CN"/>
              </w:rPr>
              <w:t>遥控器：≥7英寸日光屏，一个</w:t>
            </w:r>
          </w:p>
          <w:p w14:paraId="2A5FDEA2">
            <w:pPr>
              <w:jc w:val="both"/>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12、</w:t>
            </w:r>
            <w:r>
              <w:rPr>
                <w:rFonts w:hint="eastAsia" w:ascii="宋体" w:hAnsi="宋体" w:eastAsia="宋体" w:cs="宋体"/>
                <w:color w:val="auto"/>
                <w:kern w:val="0"/>
                <w:sz w:val="24"/>
                <w:szCs w:val="24"/>
                <w:highlight w:val="none"/>
                <w:lang w:val="en-US" w:eastAsia="zh-CN"/>
              </w:rPr>
              <w:t>充电管家：一套</w:t>
            </w:r>
          </w:p>
          <w:p w14:paraId="1C2C5A33">
            <w:pPr>
              <w:jc w:val="both"/>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13、</w:t>
            </w:r>
            <w:r>
              <w:rPr>
                <w:rFonts w:hint="eastAsia" w:ascii="宋体" w:hAnsi="宋体" w:eastAsia="宋体" w:cs="宋体"/>
                <w:color w:val="auto"/>
                <w:kern w:val="0"/>
                <w:sz w:val="24"/>
                <w:szCs w:val="24"/>
                <w:highlight w:val="none"/>
                <w:lang w:val="en-US" w:eastAsia="zh-CN"/>
              </w:rPr>
              <w:t>地面转运平板车：一台</w:t>
            </w:r>
          </w:p>
          <w:p w14:paraId="492C4E51">
            <w:pPr>
              <w:jc w:val="both"/>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14、吊重≥50KG(不含自重)</w:t>
            </w:r>
          </w:p>
        </w:tc>
        <w:tc>
          <w:tcPr>
            <w:tcW w:w="753" w:type="dxa"/>
            <w:noWrap w:val="0"/>
            <w:vAlign w:val="center"/>
          </w:tcPr>
          <w:p w14:paraId="75DA49BA">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架</w:t>
            </w:r>
          </w:p>
        </w:tc>
        <w:tc>
          <w:tcPr>
            <w:tcW w:w="665" w:type="dxa"/>
            <w:noWrap w:val="0"/>
            <w:vAlign w:val="center"/>
          </w:tcPr>
          <w:p w14:paraId="1B77586B">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r>
    </w:tbl>
    <w:p w14:paraId="6195E537">
      <w:pPr>
        <w:rPr>
          <w:rFonts w:hint="eastAsia" w:ascii="宋体" w:hAnsi="宋体" w:cs="宋体"/>
          <w:color w:val="auto"/>
          <w:sz w:val="24"/>
          <w:highlight w:val="none"/>
          <w:lang w:val="en-US" w:eastAsia="zh-CN"/>
        </w:rPr>
        <w:sectPr>
          <w:pgSz w:w="11906" w:h="16838"/>
          <w:pgMar w:top="1440" w:right="1800" w:bottom="1440" w:left="1800" w:header="851" w:footer="992" w:gutter="0"/>
          <w:cols w:space="720" w:num="1"/>
          <w:rtlGutter w:val="0"/>
          <w:docGrid w:linePitch="312" w:charSpace="0"/>
        </w:sectPr>
      </w:pPr>
    </w:p>
    <w:p w14:paraId="4A73AA30">
      <w:pPr>
        <w:jc w:val="center"/>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3包设备清单</w:t>
      </w:r>
    </w:p>
    <w:tbl>
      <w:tblPr>
        <w:tblStyle w:val="65"/>
        <w:tblW w:w="8869"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4"/>
        <w:gridCol w:w="1168"/>
        <w:gridCol w:w="5629"/>
        <w:gridCol w:w="753"/>
        <w:gridCol w:w="665"/>
      </w:tblGrid>
      <w:tr w14:paraId="30346C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0B705E71">
            <w:pPr>
              <w:jc w:val="center"/>
              <w:rPr>
                <w:rFonts w:hint="eastAsia" w:ascii="宋体" w:hAnsi="宋体" w:eastAsia="宋体" w:cs="宋体"/>
                <w:color w:val="auto"/>
                <w:kern w:val="0"/>
                <w:sz w:val="24"/>
                <w:szCs w:val="24"/>
                <w:highlight w:val="none"/>
                <w:lang w:val="en-US" w:eastAsia="zh-CN"/>
              </w:rPr>
            </w:pPr>
          </w:p>
          <w:p w14:paraId="7BCF5231">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序号</w:t>
            </w:r>
          </w:p>
        </w:tc>
        <w:tc>
          <w:tcPr>
            <w:tcW w:w="1168" w:type="dxa"/>
            <w:noWrap w:val="0"/>
            <w:vAlign w:val="center"/>
          </w:tcPr>
          <w:p w14:paraId="008BC4CC">
            <w:pPr>
              <w:jc w:val="center"/>
              <w:rPr>
                <w:rFonts w:hint="eastAsia" w:ascii="宋体" w:hAnsi="宋体" w:eastAsia="宋体" w:cs="宋体"/>
                <w:color w:val="auto"/>
                <w:kern w:val="0"/>
                <w:sz w:val="24"/>
                <w:szCs w:val="24"/>
                <w:highlight w:val="none"/>
                <w:lang w:val="en-US" w:eastAsia="zh-CN"/>
              </w:rPr>
            </w:pPr>
          </w:p>
          <w:p w14:paraId="22685BA1">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产品名称</w:t>
            </w:r>
          </w:p>
        </w:tc>
        <w:tc>
          <w:tcPr>
            <w:tcW w:w="5629" w:type="dxa"/>
            <w:noWrap w:val="0"/>
            <w:vAlign w:val="center"/>
          </w:tcPr>
          <w:p w14:paraId="0E7197DD">
            <w:pPr>
              <w:jc w:val="center"/>
              <w:rPr>
                <w:rFonts w:hint="eastAsia" w:ascii="宋体" w:hAnsi="宋体" w:eastAsia="宋体" w:cs="宋体"/>
                <w:color w:val="auto"/>
                <w:kern w:val="0"/>
                <w:sz w:val="24"/>
                <w:szCs w:val="24"/>
                <w:highlight w:val="none"/>
                <w:lang w:val="en-US" w:eastAsia="zh-CN"/>
              </w:rPr>
            </w:pPr>
          </w:p>
          <w:p w14:paraId="0F5F492F">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规格参数</w:t>
            </w:r>
          </w:p>
        </w:tc>
        <w:tc>
          <w:tcPr>
            <w:tcW w:w="753" w:type="dxa"/>
            <w:noWrap w:val="0"/>
            <w:vAlign w:val="center"/>
          </w:tcPr>
          <w:p w14:paraId="451489D2">
            <w:pPr>
              <w:jc w:val="center"/>
              <w:rPr>
                <w:rFonts w:hint="eastAsia" w:ascii="宋体" w:hAnsi="宋体" w:eastAsia="宋体" w:cs="宋体"/>
                <w:color w:val="auto"/>
                <w:kern w:val="0"/>
                <w:sz w:val="24"/>
                <w:szCs w:val="24"/>
                <w:highlight w:val="none"/>
                <w:lang w:val="en-US" w:eastAsia="zh-CN"/>
              </w:rPr>
            </w:pPr>
          </w:p>
          <w:p w14:paraId="693B370F">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单位</w:t>
            </w:r>
          </w:p>
        </w:tc>
        <w:tc>
          <w:tcPr>
            <w:tcW w:w="665" w:type="dxa"/>
            <w:noWrap w:val="0"/>
            <w:vAlign w:val="center"/>
          </w:tcPr>
          <w:p w14:paraId="60D875ED">
            <w:pPr>
              <w:jc w:val="center"/>
              <w:rPr>
                <w:rFonts w:hint="eastAsia" w:ascii="宋体" w:hAnsi="宋体" w:eastAsia="宋体" w:cs="宋体"/>
                <w:color w:val="auto"/>
                <w:kern w:val="0"/>
                <w:sz w:val="24"/>
                <w:szCs w:val="24"/>
                <w:highlight w:val="none"/>
                <w:lang w:val="en-US" w:eastAsia="zh-CN"/>
              </w:rPr>
            </w:pPr>
          </w:p>
          <w:p w14:paraId="020CE257">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数量</w:t>
            </w:r>
          </w:p>
        </w:tc>
      </w:tr>
      <w:tr w14:paraId="47363C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078078EA">
            <w:pPr>
              <w:jc w:val="center"/>
              <w:rPr>
                <w:rFonts w:hint="eastAsia" w:ascii="宋体" w:hAnsi="宋体" w:eastAsia="宋体" w:cs="宋体"/>
                <w:color w:val="auto"/>
                <w:kern w:val="0"/>
                <w:sz w:val="24"/>
                <w:szCs w:val="24"/>
                <w:highlight w:val="none"/>
                <w:lang w:val="en-US" w:eastAsia="zh-CN"/>
              </w:rPr>
            </w:pPr>
          </w:p>
          <w:p w14:paraId="27ED64D8">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c>
          <w:tcPr>
            <w:tcW w:w="1168" w:type="dxa"/>
            <w:noWrap w:val="0"/>
            <w:vAlign w:val="center"/>
          </w:tcPr>
          <w:p w14:paraId="382511AC">
            <w:pP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船用动力系统（60）</w:t>
            </w:r>
          </w:p>
        </w:tc>
        <w:tc>
          <w:tcPr>
            <w:tcW w:w="5629" w:type="dxa"/>
            <w:noWrap w:val="0"/>
            <w:vAlign w:val="center"/>
          </w:tcPr>
          <w:p w14:paraId="477D046B">
            <w:pP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★动力系统（60）：含60匹马力机头及配套的方向系统、启动机、线路总成、仪表、启动钥匙、电瓶、遥控盒、驱动轴、螺旋桨轴、螺旋桨、挡杆、齿轮、上水叶轮、机油、润滑油、自排水系统等</w:t>
            </w:r>
          </w:p>
          <w:p w14:paraId="6D5EE605">
            <w:pP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机头类型: SOHC，直列 4</w:t>
            </w:r>
          </w:p>
          <w:p w14:paraId="33839117">
            <w:pP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 xml:space="preserve">★排量 :≥ 990[cm3]                             </w:t>
            </w:r>
          </w:p>
        </w:tc>
        <w:tc>
          <w:tcPr>
            <w:tcW w:w="753" w:type="dxa"/>
            <w:noWrap w:val="0"/>
            <w:vAlign w:val="center"/>
          </w:tcPr>
          <w:p w14:paraId="76F8D3C5">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套</w:t>
            </w:r>
          </w:p>
        </w:tc>
        <w:tc>
          <w:tcPr>
            <w:tcW w:w="665" w:type="dxa"/>
            <w:noWrap w:val="0"/>
            <w:vAlign w:val="center"/>
          </w:tcPr>
          <w:p w14:paraId="200E9376">
            <w:pPr>
              <w:jc w:val="both"/>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r>
      <w:tr w14:paraId="5075E4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1FCBCF84">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c>
          <w:tcPr>
            <w:tcW w:w="1168" w:type="dxa"/>
            <w:noWrap w:val="0"/>
            <w:vAlign w:val="center"/>
          </w:tcPr>
          <w:p w14:paraId="18D8A76D">
            <w:pP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船用动力系统（90）</w:t>
            </w:r>
          </w:p>
        </w:tc>
        <w:tc>
          <w:tcPr>
            <w:tcW w:w="5629" w:type="dxa"/>
            <w:noWrap w:val="0"/>
            <w:vAlign w:val="center"/>
          </w:tcPr>
          <w:p w14:paraId="025E1FD0">
            <w:pP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★动力系统（90）：含90匹马力机头及配套的方向系统、启动机、线路总成、仪表、启动钥匙、电瓶、遥控盒、驱动轴、螺旋桨轴、螺旋桨、挡杆、齿轮、上水叶轮、机油、润滑油、自排水系统等</w:t>
            </w:r>
          </w:p>
          <w:p w14:paraId="710FE33C">
            <w:pP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机头类型: 16 气门，SOHC，直列 4</w:t>
            </w:r>
          </w:p>
          <w:p w14:paraId="03F9488C">
            <w:pP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★排量[cm3]:≥ 1830</w:t>
            </w:r>
          </w:p>
        </w:tc>
        <w:tc>
          <w:tcPr>
            <w:tcW w:w="753" w:type="dxa"/>
            <w:noWrap w:val="0"/>
            <w:vAlign w:val="center"/>
          </w:tcPr>
          <w:p w14:paraId="481C6B7B">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套</w:t>
            </w:r>
          </w:p>
        </w:tc>
        <w:tc>
          <w:tcPr>
            <w:tcW w:w="665" w:type="dxa"/>
            <w:noWrap w:val="0"/>
            <w:vAlign w:val="center"/>
          </w:tcPr>
          <w:p w14:paraId="6E2111F3">
            <w:pPr>
              <w:jc w:val="both"/>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r>
      <w:tr w14:paraId="76BB2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13E78333">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p>
        </w:tc>
        <w:tc>
          <w:tcPr>
            <w:tcW w:w="1168" w:type="dxa"/>
            <w:noWrap w:val="0"/>
            <w:vAlign w:val="center"/>
          </w:tcPr>
          <w:p w14:paraId="238CCC1C">
            <w:pP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船用动力系统（150）</w:t>
            </w:r>
          </w:p>
        </w:tc>
        <w:tc>
          <w:tcPr>
            <w:tcW w:w="5629" w:type="dxa"/>
            <w:noWrap w:val="0"/>
            <w:vAlign w:val="center"/>
          </w:tcPr>
          <w:p w14:paraId="48BC7188">
            <w:pP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★动力系统（150）：含150匹马力机头及配套的方向系统、启动机、线路总成、仪表、启动钥匙、电瓶、遥控盒、驱动轴、螺旋桨轴、螺旋桨、挡杆、齿轮、上水叶轮、机油、润滑油、自排水系统等</w:t>
            </w:r>
          </w:p>
          <w:p w14:paraId="01BB4897">
            <w:pP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机头类型: DOHC，L4，16气门</w:t>
            </w:r>
          </w:p>
          <w:p w14:paraId="442953F2">
            <w:pP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 xml:space="preserve">★排量（cm3）: ≥2665 </w:t>
            </w:r>
          </w:p>
        </w:tc>
        <w:tc>
          <w:tcPr>
            <w:tcW w:w="753" w:type="dxa"/>
            <w:noWrap w:val="0"/>
            <w:vAlign w:val="center"/>
          </w:tcPr>
          <w:p w14:paraId="5FEB6D62">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套</w:t>
            </w:r>
          </w:p>
        </w:tc>
        <w:tc>
          <w:tcPr>
            <w:tcW w:w="665" w:type="dxa"/>
            <w:noWrap w:val="0"/>
            <w:vAlign w:val="center"/>
          </w:tcPr>
          <w:p w14:paraId="304284B2">
            <w:pPr>
              <w:jc w:val="both"/>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r>
      <w:tr w14:paraId="358DC8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71855C64">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w:t>
            </w:r>
          </w:p>
        </w:tc>
        <w:tc>
          <w:tcPr>
            <w:tcW w:w="1168" w:type="dxa"/>
            <w:noWrap w:val="0"/>
            <w:vAlign w:val="center"/>
          </w:tcPr>
          <w:p w14:paraId="358A00E1">
            <w:pP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船用动力系统（200）</w:t>
            </w:r>
          </w:p>
        </w:tc>
        <w:tc>
          <w:tcPr>
            <w:tcW w:w="5629" w:type="dxa"/>
            <w:noWrap w:val="0"/>
            <w:vAlign w:val="center"/>
          </w:tcPr>
          <w:p w14:paraId="3D16A343">
            <w:pP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★动力系统（200）：含200匹马力机头及配套的方向系统、启动机、线路总成、仪表、启动钥匙、电瓶、遥控盒、驱动轴、螺旋桨轴、螺旋桨、挡杆、齿轮、上水叶轮、机油、润滑油、自排水系统等</w:t>
            </w:r>
          </w:p>
          <w:p w14:paraId="5F5C1042">
            <w:pP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机头类型: DOHC，L4，16气门</w:t>
            </w:r>
          </w:p>
          <w:p w14:paraId="3F67D849">
            <w:pP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 xml:space="preserve">★排量: ≥2780（cm3） </w:t>
            </w:r>
          </w:p>
        </w:tc>
        <w:tc>
          <w:tcPr>
            <w:tcW w:w="753" w:type="dxa"/>
            <w:noWrap w:val="0"/>
            <w:vAlign w:val="center"/>
          </w:tcPr>
          <w:p w14:paraId="54CC339A">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套</w:t>
            </w:r>
          </w:p>
        </w:tc>
        <w:tc>
          <w:tcPr>
            <w:tcW w:w="665" w:type="dxa"/>
            <w:noWrap w:val="0"/>
            <w:vAlign w:val="center"/>
          </w:tcPr>
          <w:p w14:paraId="3BA2A240">
            <w:pPr>
              <w:jc w:val="both"/>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r>
    </w:tbl>
    <w:p w14:paraId="06F06742">
      <w:pPr>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br w:type="page"/>
      </w:r>
    </w:p>
    <w:p w14:paraId="7FEFA946">
      <w:pPr>
        <w:jc w:val="center"/>
        <w:rPr>
          <w:rFonts w:hint="default" w:ascii="宋体" w:hAnsi="宋体" w:cs="宋体"/>
          <w:b/>
          <w:bCs/>
          <w:color w:val="auto"/>
          <w:sz w:val="28"/>
          <w:szCs w:val="28"/>
          <w:highlight w:val="none"/>
          <w:lang w:val="en-US" w:eastAsia="zh-CN"/>
        </w:rPr>
      </w:pPr>
    </w:p>
    <w:p w14:paraId="7942296E">
      <w:pPr>
        <w:jc w:val="center"/>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4包设备清单</w:t>
      </w:r>
    </w:p>
    <w:p w14:paraId="3FA950D9">
      <w:pPr>
        <w:jc w:val="both"/>
        <w:rPr>
          <w:rFonts w:hint="eastAsia" w:ascii="宋体" w:hAnsi="宋体" w:cs="宋体"/>
          <w:b/>
          <w:bCs/>
          <w:color w:val="auto"/>
          <w:sz w:val="28"/>
          <w:szCs w:val="28"/>
          <w:highlight w:val="none"/>
          <w:lang w:val="en-US" w:eastAsia="zh-CN"/>
        </w:rPr>
      </w:pPr>
    </w:p>
    <w:tbl>
      <w:tblPr>
        <w:tblStyle w:val="24"/>
        <w:tblW w:w="9013" w:type="dxa"/>
        <w:tblInd w:w="-92" w:type="dxa"/>
        <w:tblLayout w:type="fixed"/>
        <w:tblCellMar>
          <w:top w:w="0" w:type="dxa"/>
          <w:left w:w="108" w:type="dxa"/>
          <w:bottom w:w="0" w:type="dxa"/>
          <w:right w:w="108" w:type="dxa"/>
        </w:tblCellMar>
      </w:tblPr>
      <w:tblGrid>
        <w:gridCol w:w="880"/>
        <w:gridCol w:w="1226"/>
        <w:gridCol w:w="5307"/>
        <w:gridCol w:w="827"/>
        <w:gridCol w:w="773"/>
      </w:tblGrid>
      <w:tr w14:paraId="2FE89AFD">
        <w:tblPrEx>
          <w:tblCellMar>
            <w:top w:w="0" w:type="dxa"/>
            <w:left w:w="108" w:type="dxa"/>
            <w:bottom w:w="0" w:type="dxa"/>
            <w:right w:w="108" w:type="dxa"/>
          </w:tblCellMar>
        </w:tblPrEx>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39D0C">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序号</w:t>
            </w:r>
          </w:p>
        </w:tc>
        <w:tc>
          <w:tcPr>
            <w:tcW w:w="12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C4F82">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产品名称</w:t>
            </w:r>
          </w:p>
        </w:tc>
        <w:tc>
          <w:tcPr>
            <w:tcW w:w="5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42228">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规格参数</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9BD31">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数量</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2C849">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单位</w:t>
            </w:r>
          </w:p>
        </w:tc>
      </w:tr>
      <w:tr w14:paraId="692ED3A0">
        <w:tblPrEx>
          <w:tblCellMar>
            <w:top w:w="0" w:type="dxa"/>
            <w:left w:w="108" w:type="dxa"/>
            <w:bottom w:w="0" w:type="dxa"/>
            <w:right w:w="108" w:type="dxa"/>
          </w:tblCellMar>
        </w:tblPrEx>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FA4D4">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w:t>
            </w:r>
          </w:p>
        </w:tc>
        <w:tc>
          <w:tcPr>
            <w:tcW w:w="12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5C126">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巡逻无人船</w:t>
            </w:r>
          </w:p>
        </w:tc>
        <w:tc>
          <w:tcPr>
            <w:tcW w:w="5307" w:type="dxa"/>
            <w:tcBorders>
              <w:top w:val="single" w:color="000000" w:sz="4" w:space="0"/>
              <w:left w:val="single" w:color="000000" w:sz="4" w:space="0"/>
              <w:bottom w:val="single" w:color="000000" w:sz="4" w:space="0"/>
              <w:right w:val="single" w:color="000000" w:sz="4" w:space="0"/>
            </w:tcBorders>
            <w:shd w:val="clear" w:color="auto" w:fill="auto"/>
          </w:tcPr>
          <w:p w14:paraId="4A64E835">
            <w:pPr>
              <w:widowControl/>
              <w:numPr>
                <w:ilvl w:val="0"/>
                <w:numId w:val="6"/>
              </w:numPr>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船体材质：聚乙烯</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2.船体尺寸：≥1.5米</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3.自重：≤75kg(不含电池）</w:t>
            </w:r>
          </w:p>
          <w:p w14:paraId="0A89AA5A">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4.可搭载重量：≥10kg</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5.电池容量：≥50Ah/43.2V</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6.推进系统： V 型喷射推进器</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★7.续航情况：≥2小时</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8.最高航速：≥9m/s</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9.航迹跟踪精度:0.5m</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10.航向控制精度：±1°</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 xml:space="preserve">11.安全避障距离：≧8m </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12.数传：≥3km@433MHz</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13.图传距离：≥2km@5.8GHz&amp;4G/5G双通讯</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14.导航系统：国产化定位系统、惯性导航传感器</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15.遥控通讯：5G&amp;网桥， 5G网络覆盖处无限制，网桥2公里</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16.控制系统架构：满足规划层控制器、运控层控制器和执行层控制器三层架构</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17.航行功能：航线规划、航点航行、自主避障、无通讯/低电量自主返航</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18.设备接入：远程接入监控中心、视频监控、喊话</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19.可靠性：控制系统连续无故障运行时间不小于45h（提供检测机构出具的检测报告）</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20.航行控制器已通过CCS相关机构船用产品试验（提供相关试验证书）</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21.技术可控：具有与控制或数据通信或目标检测等方面相关的知识产权（包括发明专利或实用新型专利或软件著作权证书）</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799A1">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724F3">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艘</w:t>
            </w:r>
          </w:p>
        </w:tc>
      </w:tr>
      <w:tr w14:paraId="645DBC27">
        <w:tblPrEx>
          <w:tblCellMar>
            <w:top w:w="0" w:type="dxa"/>
            <w:left w:w="108" w:type="dxa"/>
            <w:bottom w:w="0" w:type="dxa"/>
            <w:right w:w="108" w:type="dxa"/>
          </w:tblCellMar>
        </w:tblPrEx>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E250C">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2</w:t>
            </w:r>
          </w:p>
        </w:tc>
        <w:tc>
          <w:tcPr>
            <w:tcW w:w="12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E06DB">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水下机器人</w:t>
            </w:r>
          </w:p>
        </w:tc>
        <w:tc>
          <w:tcPr>
            <w:tcW w:w="5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B4B19">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1.外形尺寸（长×宽×高）：≤470×350×350mm</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2.作业水深 ：＞350m</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3.自重 ：≤15kg；</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4.材质：框架采用HDPE，浮体采用两项复合材料浮体</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5.最长工作时间：≥6小时（大容量锂电池）</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6.最大静水速度：3节</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7.运动能力：具备前进后退、左右平移、左右转弯、上浮下潜、左右侧倾等，另设有艏向锁定、定深航行、匀速前行等半自动运动模式</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8.推进器配置：垂向×2个（左右对称分布），水平×4（水平矢量分布），最大负载力≥95N，最大拖拽力≥195N</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9.照明：配备 水下 LED 灯，照明亮度≥ 4400LX</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★10.线缆：配置长度≥200m，抗破断力≥2000N</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11.传感器：9轴姿态传感器，300m深度传感器</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12.摄像头：≥1080P 低照度摄像头；支持 HD 高清传输；俯仰角度 ≥±60°，广角范围 0~120°</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13.机械手</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13.</w:t>
            </w:r>
            <w:r>
              <w:rPr>
                <w:rFonts w:hint="eastAsia" w:ascii="宋体" w:hAnsi="宋体" w:cs="宋体"/>
                <w:color w:val="auto"/>
                <w:kern w:val="0"/>
                <w:sz w:val="24"/>
                <w:highlight w:val="none"/>
                <w:lang w:val="en-US" w:eastAsia="zh-CN" w:bidi="ar"/>
              </w:rPr>
              <w:t>1</w:t>
            </w:r>
            <w:r>
              <w:rPr>
                <w:rFonts w:hint="eastAsia" w:ascii="宋体" w:hAnsi="宋体" w:eastAsia="宋体" w:cs="宋体"/>
                <w:color w:val="auto"/>
                <w:kern w:val="0"/>
                <w:sz w:val="24"/>
                <w:highlight w:val="none"/>
                <w:lang w:bidi="ar"/>
              </w:rPr>
              <w:t xml:space="preserve"> 重量：空气重量 616g，水中重量 260g</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13.</w:t>
            </w:r>
            <w:r>
              <w:rPr>
                <w:rFonts w:hint="eastAsia" w:ascii="宋体" w:hAnsi="宋体" w:cs="宋体"/>
                <w:color w:val="auto"/>
                <w:kern w:val="0"/>
                <w:sz w:val="24"/>
                <w:highlight w:val="none"/>
                <w:lang w:val="en-US" w:eastAsia="zh-CN" w:bidi="ar"/>
              </w:rPr>
              <w:t>2</w:t>
            </w:r>
            <w:r>
              <w:rPr>
                <w:rFonts w:hint="eastAsia" w:ascii="宋体" w:hAnsi="宋体" w:eastAsia="宋体" w:cs="宋体"/>
                <w:color w:val="auto"/>
                <w:kern w:val="0"/>
                <w:sz w:val="24"/>
                <w:highlight w:val="none"/>
                <w:lang w:bidi="ar"/>
              </w:rPr>
              <w:t>最大夹持力：≥145N</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13.</w:t>
            </w:r>
            <w:r>
              <w:rPr>
                <w:rFonts w:hint="eastAsia" w:ascii="宋体" w:hAnsi="宋体" w:cs="宋体"/>
                <w:color w:val="auto"/>
                <w:kern w:val="0"/>
                <w:sz w:val="24"/>
                <w:highlight w:val="none"/>
                <w:lang w:val="en-US" w:eastAsia="zh-CN" w:bidi="ar"/>
              </w:rPr>
              <w:t>3</w:t>
            </w:r>
            <w:r>
              <w:rPr>
                <w:rFonts w:hint="eastAsia" w:ascii="宋体" w:hAnsi="宋体" w:eastAsia="宋体" w:cs="宋体"/>
                <w:color w:val="auto"/>
                <w:kern w:val="0"/>
                <w:sz w:val="24"/>
                <w:highlight w:val="none"/>
                <w:lang w:bidi="ar"/>
              </w:rPr>
              <w:t xml:space="preserve"> 最大张距：≥140mm</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14.控制站（开合盖均</w:t>
            </w:r>
            <w:r>
              <w:rPr>
                <w:rFonts w:hint="eastAsia" w:ascii="宋体" w:hAnsi="宋体" w:cs="宋体"/>
                <w:color w:val="auto"/>
                <w:kern w:val="0"/>
                <w:sz w:val="24"/>
                <w:highlight w:val="none"/>
                <w:lang w:val="en-US" w:eastAsia="zh-CN" w:bidi="ar"/>
              </w:rPr>
              <w:t>需</w:t>
            </w:r>
            <w:r>
              <w:rPr>
                <w:rFonts w:hint="eastAsia" w:ascii="宋体" w:hAnsi="宋体" w:eastAsia="宋体" w:cs="宋体"/>
                <w:color w:val="auto"/>
                <w:kern w:val="0"/>
                <w:sz w:val="24"/>
                <w:highlight w:val="none"/>
                <w:lang w:bidi="ar"/>
              </w:rPr>
              <w:t>具备三防功能）</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14.1 显示器：主屏≥15.6寸，副屏≥10.1寸，双户外高亮屏</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 xml:space="preserve">14.2 </w:t>
            </w:r>
            <w:r>
              <w:rPr>
                <w:rFonts w:hint="eastAsia" w:ascii="宋体" w:hAnsi="宋体" w:cs="宋体"/>
                <w:color w:val="auto"/>
                <w:kern w:val="0"/>
                <w:sz w:val="24"/>
                <w:highlight w:val="none"/>
                <w:lang w:val="en-US" w:eastAsia="zh-CN" w:bidi="ar"/>
              </w:rPr>
              <w:t>需</w:t>
            </w:r>
            <w:r>
              <w:rPr>
                <w:rFonts w:hint="eastAsia" w:ascii="宋体" w:hAnsi="宋体" w:eastAsia="宋体" w:cs="宋体"/>
                <w:color w:val="auto"/>
                <w:kern w:val="0"/>
                <w:sz w:val="24"/>
                <w:highlight w:val="none"/>
                <w:lang w:bidi="ar"/>
              </w:rPr>
              <w:t>具备高亮度自动感光功能，在强光下可自动调节亮度适应工作环境</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14.3 尺寸：≤515mm×415mm×235mm</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14.4 电池续航：≥3小时，配置Windows10系统、全套ROV控制软件,声呐显示画面与摄像头显示画面可同屏自由调节</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15.水下机器人检测依据：GB/T 4208-2017《外壳防护等级IP代码》</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16.提供不低于100</w:t>
            </w:r>
            <w:r>
              <w:rPr>
                <w:rFonts w:hint="eastAsia" w:ascii="宋体" w:hAnsi="宋体" w:cs="宋体"/>
                <w:color w:val="auto"/>
                <w:kern w:val="0"/>
                <w:sz w:val="24"/>
                <w:highlight w:val="none"/>
                <w:lang w:eastAsia="zh-CN" w:bidi="ar"/>
              </w:rPr>
              <w:t>万元</w:t>
            </w:r>
            <w:r>
              <w:rPr>
                <w:rFonts w:hint="eastAsia" w:ascii="宋体" w:hAnsi="宋体" w:eastAsia="宋体" w:cs="宋体"/>
                <w:color w:val="auto"/>
                <w:kern w:val="0"/>
                <w:sz w:val="24"/>
                <w:highlight w:val="none"/>
                <w:lang w:bidi="ar"/>
              </w:rPr>
              <w:t>的产品责任保险，投标时提供保单复印件。</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17.以上</w:t>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项需在检测报告上体现，提供具备CNAS认可或CMA资质认定的检测机构出具的检测报告复印件，供货时需提供原件。</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D1094">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705DF">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台</w:t>
            </w:r>
          </w:p>
        </w:tc>
      </w:tr>
      <w:tr w14:paraId="323D46F3">
        <w:tblPrEx>
          <w:tblCellMar>
            <w:top w:w="0" w:type="dxa"/>
            <w:left w:w="108" w:type="dxa"/>
            <w:bottom w:w="0" w:type="dxa"/>
            <w:right w:w="108" w:type="dxa"/>
          </w:tblCellMar>
        </w:tblPrEx>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458FF">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3</w:t>
            </w:r>
          </w:p>
        </w:tc>
        <w:tc>
          <w:tcPr>
            <w:tcW w:w="12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DD1B1">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U型救生圈</w:t>
            </w:r>
          </w:p>
        </w:tc>
        <w:tc>
          <w:tcPr>
            <w:tcW w:w="5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D64F5">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w:t>
            </w:r>
            <w:r>
              <w:rPr>
                <w:rFonts w:hint="eastAsia" w:ascii="宋体" w:hAnsi="宋体" w:cs="宋体"/>
                <w:color w:val="auto"/>
                <w:kern w:val="0"/>
                <w:sz w:val="24"/>
                <w:highlight w:val="none"/>
                <w:lang w:val="en-US" w:eastAsia="zh-CN" w:bidi="ar"/>
              </w:rPr>
              <w:t>工艺：</w:t>
            </w:r>
            <w:r>
              <w:rPr>
                <w:rFonts w:hint="eastAsia" w:ascii="宋体" w:hAnsi="宋体" w:eastAsia="宋体" w:cs="宋体"/>
                <w:color w:val="auto"/>
                <w:kern w:val="0"/>
                <w:sz w:val="24"/>
                <w:highlight w:val="none"/>
                <w:lang w:bidi="ar"/>
              </w:rPr>
              <w:t>三船体流线设计，主体表面经磨砂防滑处理，便于救援并有效减小水阻，U型人体工学设计，机身两侧</w:t>
            </w:r>
            <w:r>
              <w:rPr>
                <w:rFonts w:hint="eastAsia" w:ascii="宋体" w:hAnsi="宋体" w:cs="宋体"/>
                <w:color w:val="auto"/>
                <w:kern w:val="0"/>
                <w:sz w:val="24"/>
                <w:highlight w:val="none"/>
                <w:lang w:val="en-US" w:eastAsia="zh-CN" w:bidi="ar"/>
              </w:rPr>
              <w:t>需</w:t>
            </w:r>
            <w:r>
              <w:rPr>
                <w:rFonts w:hint="eastAsia" w:ascii="宋体" w:hAnsi="宋体" w:eastAsia="宋体" w:cs="宋体"/>
                <w:color w:val="auto"/>
                <w:kern w:val="0"/>
                <w:sz w:val="24"/>
                <w:highlight w:val="none"/>
                <w:lang w:bidi="ar"/>
              </w:rPr>
              <w:t>配置两个固定抓手及两条反光拉绳，机身外部左右两侧</w:t>
            </w:r>
            <w:r>
              <w:rPr>
                <w:rFonts w:hint="eastAsia" w:ascii="宋体" w:hAnsi="宋体" w:cs="宋体"/>
                <w:color w:val="auto"/>
                <w:kern w:val="0"/>
                <w:sz w:val="24"/>
                <w:highlight w:val="none"/>
                <w:lang w:val="en-US" w:eastAsia="zh-CN" w:bidi="ar"/>
              </w:rPr>
              <w:t>需</w:t>
            </w:r>
            <w:r>
              <w:rPr>
                <w:rFonts w:hint="eastAsia" w:ascii="宋体" w:hAnsi="宋体" w:eastAsia="宋体" w:cs="宋体"/>
                <w:color w:val="auto"/>
                <w:kern w:val="0"/>
                <w:sz w:val="24"/>
                <w:highlight w:val="none"/>
                <w:lang w:bidi="ar"/>
              </w:rPr>
              <w:t>自带警示灯各一个。</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2.材质：HDPE聚乙烯材质</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3.外形尺寸（长*宽*高）：≤980*710*220mm</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4.整机重量：≤17kg（含电池）</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5.推进器数量：≥2个涵道泵喷式推进（</w:t>
            </w:r>
            <w:r>
              <w:rPr>
                <w:rFonts w:hint="eastAsia" w:ascii="宋体" w:hAnsi="宋体" w:cs="宋体"/>
                <w:color w:val="auto"/>
                <w:kern w:val="0"/>
                <w:sz w:val="24"/>
                <w:highlight w:val="none"/>
                <w:lang w:val="en-US" w:eastAsia="zh-CN" w:bidi="ar"/>
              </w:rPr>
              <w:t>需具备</w:t>
            </w:r>
            <w:r>
              <w:rPr>
                <w:rFonts w:hint="eastAsia" w:ascii="宋体" w:hAnsi="宋体" w:eastAsia="宋体" w:cs="宋体"/>
                <w:color w:val="auto"/>
                <w:kern w:val="0"/>
                <w:sz w:val="24"/>
                <w:highlight w:val="none"/>
                <w:lang w:bidi="ar"/>
              </w:rPr>
              <w:t>防砂防水草结构）</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6.防水等级≥IP68。在淡水环境下放在1m水深持续2h，无损坏且能正常工作。</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7.浮重：≥1200N（水面），水上推拽重量:≥500kg。</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8.空载速度≥7m/s，载人速度≥3m/s（载人≥85kg时）。</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9.续航时间：空载最大续航时间≥85min。</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10.电池：</w:t>
            </w:r>
            <w:r>
              <w:rPr>
                <w:rFonts w:hint="eastAsia" w:ascii="宋体" w:hAnsi="宋体" w:cs="宋体"/>
                <w:color w:val="auto"/>
                <w:kern w:val="0"/>
                <w:sz w:val="24"/>
                <w:highlight w:val="none"/>
                <w:lang w:val="en-US" w:eastAsia="zh-CN" w:bidi="ar"/>
              </w:rPr>
              <w:t>需具备</w:t>
            </w:r>
            <w:r>
              <w:rPr>
                <w:rFonts w:hint="eastAsia" w:ascii="宋体" w:hAnsi="宋体" w:eastAsia="宋体" w:cs="宋体"/>
                <w:color w:val="auto"/>
                <w:kern w:val="0"/>
                <w:sz w:val="24"/>
                <w:highlight w:val="none"/>
                <w:lang w:bidi="ar"/>
              </w:rPr>
              <w:t>电池两组磷酸铁锂电池，内置BMS保护板，电池具有过温、过充、过放、过流及短路保护功能，在水中过放后，等电压自恢复后能自动开机保持通讯。</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11.抗浪等级：4~5级</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12.控制系统：采用船控系统，最大遥控距离≥1800m；</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13.遥控器工作时间≥8小时，遥控器屏幕显示：经度，纬度，电流，电压，电量，航行速度，朝向和导航转态等功能；</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14.遥控器可单手操作，GPS/北斗双定位系统，支持一键返航、失航返航和低电量关机自动返航，定点投放，返回起始位置误差≤1m。</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15.报警系统：具有报警声、哨声、警灯、求救信号频闪，便于落水者及时发现救援设备、方便夜间实施救援，可视距离≥50m。</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16.反光拉绳要求：采用高性能浮力材料，具有夜间反光和夜光标识性能，直径≥8mm。</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17.跌落性能：自≥30米高度抛落入水中，仍可正常使用。</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18.船体气密性测试：主体气密性完整，能够保证主体浮力防止主体内部溢水，内压值≤0.015MPa。</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19.艇体反光警示膜反光性能：装备具备反光警示标识，淋水后反光条带在观测角12'，入射角5°时逆反射系数 60cd/(lxm)。</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20.检测标准：电磁兼容性符合《GB/T17626.5-2019 电磁兼容 试验和测量技术 浪涌(冲击)抗扰度试验》，试验等级2要求。</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21.提供不低于100</w:t>
            </w:r>
            <w:r>
              <w:rPr>
                <w:rFonts w:hint="eastAsia" w:ascii="宋体" w:hAnsi="宋体" w:cs="宋体"/>
                <w:color w:val="auto"/>
                <w:kern w:val="0"/>
                <w:sz w:val="24"/>
                <w:highlight w:val="none"/>
                <w:lang w:eastAsia="zh-CN" w:bidi="ar"/>
              </w:rPr>
              <w:t>万元</w:t>
            </w:r>
            <w:r>
              <w:rPr>
                <w:rFonts w:hint="eastAsia" w:ascii="宋体" w:hAnsi="宋体" w:eastAsia="宋体" w:cs="宋体"/>
                <w:color w:val="auto"/>
                <w:kern w:val="0"/>
                <w:sz w:val="24"/>
                <w:highlight w:val="none"/>
                <w:lang w:bidi="ar"/>
              </w:rPr>
              <w:t>的产品责任保险，投标时提供保单复印件。</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22.以上</w:t>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项需在检测报告上体现，提供具备CNAS认可或CMA资质认定的检测机构出具的检测报告复印件，供货时需提供原件。</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1F90D">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4</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5C75A">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台</w:t>
            </w:r>
          </w:p>
        </w:tc>
      </w:tr>
      <w:tr w14:paraId="2C54B758">
        <w:tblPrEx>
          <w:tblCellMar>
            <w:top w:w="0" w:type="dxa"/>
            <w:left w:w="108" w:type="dxa"/>
            <w:bottom w:w="0" w:type="dxa"/>
            <w:right w:w="108" w:type="dxa"/>
          </w:tblCellMar>
        </w:tblPrEx>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55F56">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4</w:t>
            </w:r>
          </w:p>
        </w:tc>
        <w:tc>
          <w:tcPr>
            <w:tcW w:w="12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3186E">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救生抛投器</w:t>
            </w:r>
          </w:p>
        </w:tc>
        <w:tc>
          <w:tcPr>
            <w:tcW w:w="5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E95D5">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1.材质：主体碳纤维+铝合金</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2.重量：≤3.</w:t>
            </w:r>
            <w:r>
              <w:rPr>
                <w:rFonts w:hint="eastAsia" w:ascii="宋体" w:hAnsi="宋体" w:cs="宋体"/>
                <w:color w:val="auto"/>
                <w:kern w:val="0"/>
                <w:sz w:val="24"/>
                <w:highlight w:val="none"/>
                <w:lang w:val="en-US" w:eastAsia="zh-CN" w:bidi="ar"/>
              </w:rPr>
              <w:t>5</w:t>
            </w:r>
            <w:r>
              <w:rPr>
                <w:rFonts w:hint="eastAsia" w:ascii="宋体" w:hAnsi="宋体" w:eastAsia="宋体" w:cs="宋体"/>
                <w:color w:val="auto"/>
                <w:kern w:val="0"/>
                <w:sz w:val="24"/>
                <w:highlight w:val="none"/>
                <w:lang w:bidi="ar"/>
              </w:rPr>
              <w:t>kg</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3.尺寸：≤700 mm×300mm ×330 mm</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4.动能：采用压缩空气＋水动力射流</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5.水动力舱：采用碳纤维材质，带3片式尾翼板（可折叠收纳），重量：0.8kg±0.03kg，容量：400ml， 工作压力：16MPa</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6.陆用发射距离≥150米，水用发射距离≥150米</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cs="宋体"/>
                <w:color w:val="auto"/>
                <w:kern w:val="0"/>
                <w:sz w:val="24"/>
                <w:highlight w:val="none"/>
                <w:lang w:val="en-US" w:eastAsia="zh-CN" w:bidi="ar"/>
              </w:rPr>
              <w:t>7</w:t>
            </w:r>
            <w:r>
              <w:rPr>
                <w:rFonts w:hint="eastAsia" w:ascii="宋体" w:hAnsi="宋体" w:eastAsia="宋体" w:cs="宋体"/>
                <w:color w:val="auto"/>
                <w:kern w:val="0"/>
                <w:sz w:val="24"/>
                <w:highlight w:val="none"/>
                <w:lang w:bidi="ar"/>
              </w:rPr>
              <w:t>.牵引绳：直径≥3mm大力马绳，长度≥150米，断裂强度不小于8kN</w:t>
            </w:r>
            <w:r>
              <w:rPr>
                <w:rFonts w:hint="eastAsia" w:ascii="宋体" w:hAnsi="宋体" w:eastAsia="宋体" w:cs="宋体"/>
                <w:color w:val="auto"/>
                <w:kern w:val="0"/>
                <w:sz w:val="24"/>
                <w:highlight w:val="none"/>
                <w:lang w:bidi="ar"/>
              </w:rPr>
              <w:br w:type="textWrapping"/>
            </w:r>
            <w:r>
              <w:rPr>
                <w:rFonts w:hint="eastAsia" w:ascii="宋体" w:hAnsi="宋体" w:cs="宋体"/>
                <w:color w:val="auto"/>
                <w:kern w:val="0"/>
                <w:sz w:val="24"/>
                <w:highlight w:val="none"/>
                <w:lang w:val="en-US" w:eastAsia="zh-CN" w:bidi="ar"/>
              </w:rPr>
              <w:t>8</w:t>
            </w:r>
            <w:r>
              <w:rPr>
                <w:rFonts w:hint="eastAsia" w:ascii="宋体" w:hAnsi="宋体" w:eastAsia="宋体" w:cs="宋体"/>
                <w:color w:val="auto"/>
                <w:kern w:val="0"/>
                <w:sz w:val="24"/>
                <w:highlight w:val="none"/>
                <w:lang w:bidi="ar"/>
              </w:rPr>
              <w:t>.使用环境温度：-10℃—+50℃</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cs="宋体"/>
                <w:color w:val="auto"/>
                <w:kern w:val="0"/>
                <w:sz w:val="24"/>
                <w:highlight w:val="none"/>
                <w:lang w:val="en-US" w:eastAsia="zh-CN" w:bidi="ar"/>
              </w:rPr>
              <w:t>9</w:t>
            </w:r>
            <w:r>
              <w:rPr>
                <w:rFonts w:hint="eastAsia" w:ascii="宋体" w:hAnsi="宋体" w:eastAsia="宋体" w:cs="宋体"/>
                <w:color w:val="auto"/>
                <w:kern w:val="0"/>
                <w:sz w:val="24"/>
                <w:highlight w:val="none"/>
                <w:lang w:bidi="ar"/>
              </w:rPr>
              <w:t>.水用救援弹，</w:t>
            </w:r>
            <w:r>
              <w:rPr>
                <w:rFonts w:hint="eastAsia" w:ascii="宋体" w:hAnsi="宋体" w:cs="宋体"/>
                <w:color w:val="auto"/>
                <w:kern w:val="0"/>
                <w:sz w:val="24"/>
                <w:highlight w:val="none"/>
                <w:lang w:val="en-US" w:eastAsia="zh-CN" w:bidi="ar"/>
              </w:rPr>
              <w:t>需</w:t>
            </w:r>
            <w:r>
              <w:rPr>
                <w:rFonts w:hint="eastAsia" w:ascii="宋体" w:hAnsi="宋体" w:eastAsia="宋体" w:cs="宋体"/>
                <w:color w:val="auto"/>
                <w:kern w:val="0"/>
                <w:sz w:val="24"/>
                <w:highlight w:val="none"/>
                <w:lang w:bidi="ar"/>
              </w:rPr>
              <w:t>自带充气式救生圈，救生圈折叠后 25cm×6.8cm，重量440g， 浮力：150kg</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w:t>
            </w:r>
            <w:r>
              <w:rPr>
                <w:rFonts w:hint="eastAsia" w:ascii="宋体" w:hAnsi="宋体" w:cs="宋体"/>
                <w:color w:val="auto"/>
                <w:kern w:val="0"/>
                <w:sz w:val="24"/>
                <w:highlight w:val="none"/>
                <w:lang w:val="en-US" w:eastAsia="zh-CN" w:bidi="ar"/>
              </w:rPr>
              <w:t>0</w:t>
            </w:r>
            <w:r>
              <w:rPr>
                <w:rFonts w:hint="eastAsia" w:ascii="宋体" w:hAnsi="宋体" w:eastAsia="宋体" w:cs="宋体"/>
                <w:color w:val="auto"/>
                <w:kern w:val="0"/>
                <w:sz w:val="24"/>
                <w:highlight w:val="none"/>
                <w:lang w:bidi="ar"/>
              </w:rPr>
              <w:t>.安装</w:t>
            </w:r>
            <w:r>
              <w:rPr>
                <w:rFonts w:hint="eastAsia" w:ascii="宋体" w:hAnsi="宋体" w:cs="宋体"/>
                <w:color w:val="auto"/>
                <w:kern w:val="0"/>
                <w:sz w:val="24"/>
                <w:highlight w:val="none"/>
                <w:lang w:val="en-US" w:eastAsia="zh-CN" w:bidi="ar"/>
              </w:rPr>
              <w:t>时间</w:t>
            </w:r>
            <w:r>
              <w:rPr>
                <w:rFonts w:hint="eastAsia" w:ascii="宋体" w:hAnsi="宋体" w:eastAsia="宋体" w:cs="宋体"/>
                <w:color w:val="auto"/>
                <w:kern w:val="0"/>
                <w:sz w:val="24"/>
                <w:highlight w:val="none"/>
                <w:lang w:bidi="ar"/>
              </w:rPr>
              <w:t>：≤1分钟</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w:t>
            </w:r>
            <w:r>
              <w:rPr>
                <w:rFonts w:hint="eastAsia" w:ascii="宋体" w:hAnsi="宋体" w:cs="宋体"/>
                <w:color w:val="auto"/>
                <w:kern w:val="0"/>
                <w:sz w:val="24"/>
                <w:highlight w:val="none"/>
                <w:lang w:val="en-US" w:eastAsia="zh-CN" w:bidi="ar"/>
              </w:rPr>
              <w:t>1</w:t>
            </w:r>
            <w:r>
              <w:rPr>
                <w:rFonts w:hint="eastAsia" w:ascii="宋体" w:hAnsi="宋体" w:eastAsia="宋体" w:cs="宋体"/>
                <w:color w:val="auto"/>
                <w:kern w:val="0"/>
                <w:sz w:val="24"/>
                <w:highlight w:val="none"/>
                <w:lang w:bidi="ar"/>
              </w:rPr>
              <w:t>.提供国家认可的第三方认证检验检测机构出具的完整的检验检测报告/检验证书/工业产品检验（认证）证书复印件，供货时需提供原件</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E1E03">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827B2">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台</w:t>
            </w:r>
          </w:p>
        </w:tc>
      </w:tr>
      <w:tr w14:paraId="7C87C359">
        <w:tblPrEx>
          <w:tblCellMar>
            <w:top w:w="0" w:type="dxa"/>
            <w:left w:w="108" w:type="dxa"/>
            <w:bottom w:w="0" w:type="dxa"/>
            <w:right w:w="108" w:type="dxa"/>
          </w:tblCellMar>
        </w:tblPrEx>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84359">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5</w:t>
            </w:r>
          </w:p>
        </w:tc>
        <w:tc>
          <w:tcPr>
            <w:tcW w:w="12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C8DD0">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普通水面供气</w:t>
            </w:r>
          </w:p>
        </w:tc>
        <w:tc>
          <w:tcPr>
            <w:tcW w:w="5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5B3E3">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1.设备类型：无油空压机</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2.供气压力：≥0.8bar</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3.驱动方式：电驱动</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24EA5">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98417">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台</w:t>
            </w:r>
          </w:p>
        </w:tc>
      </w:tr>
      <w:tr w14:paraId="57F99A79">
        <w:tblPrEx>
          <w:tblCellMar>
            <w:top w:w="0" w:type="dxa"/>
            <w:left w:w="108" w:type="dxa"/>
            <w:bottom w:w="0" w:type="dxa"/>
            <w:right w:w="108" w:type="dxa"/>
          </w:tblCellMar>
        </w:tblPrEx>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1551E">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6</w:t>
            </w:r>
          </w:p>
        </w:tc>
        <w:tc>
          <w:tcPr>
            <w:tcW w:w="12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081FF">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面罩（含通讯）</w:t>
            </w:r>
          </w:p>
        </w:tc>
        <w:tc>
          <w:tcPr>
            <w:tcW w:w="5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F2C31">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1.外壳材质‌：</w:t>
            </w:r>
            <w:r>
              <w:rPr>
                <w:rFonts w:hint="eastAsia" w:ascii="宋体" w:hAnsi="宋体" w:cs="宋体"/>
                <w:color w:val="auto"/>
                <w:kern w:val="0"/>
                <w:sz w:val="24"/>
                <w:highlight w:val="none"/>
                <w:lang w:val="en-US" w:eastAsia="zh-CN" w:bidi="ar"/>
              </w:rPr>
              <w:t>需</w:t>
            </w:r>
            <w:r>
              <w:rPr>
                <w:rFonts w:hint="eastAsia" w:ascii="宋体" w:hAnsi="宋体" w:eastAsia="宋体" w:cs="宋体"/>
                <w:color w:val="auto"/>
                <w:kern w:val="0"/>
                <w:sz w:val="24"/>
                <w:highlight w:val="none"/>
                <w:lang w:bidi="ar"/>
              </w:rPr>
              <w:t>ABS塑料</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2.头套材质：发泡材质，操作压力：0.8-1.6MPa</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3.排气方式‌：</w:t>
            </w:r>
            <w:r>
              <w:rPr>
                <w:rFonts w:hint="eastAsia" w:ascii="宋体" w:hAnsi="宋体" w:cs="宋体"/>
                <w:color w:val="auto"/>
                <w:kern w:val="0"/>
                <w:sz w:val="24"/>
                <w:highlight w:val="none"/>
                <w:lang w:val="en-US" w:eastAsia="zh-CN" w:bidi="ar"/>
              </w:rPr>
              <w:t>需具备</w:t>
            </w:r>
            <w:r>
              <w:rPr>
                <w:rFonts w:hint="eastAsia" w:ascii="宋体" w:hAnsi="宋体" w:eastAsia="宋体" w:cs="宋体"/>
                <w:color w:val="auto"/>
                <w:kern w:val="0"/>
                <w:sz w:val="24"/>
                <w:highlight w:val="none"/>
                <w:lang w:bidi="ar"/>
              </w:rPr>
              <w:t>双隔膜</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4.‌流量：≥90L</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5.最大深度‌：≥350米</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6.组成：</w:t>
            </w:r>
            <w:r>
              <w:rPr>
                <w:rFonts w:hint="eastAsia" w:ascii="宋体" w:hAnsi="宋体" w:cs="宋体"/>
                <w:color w:val="auto"/>
                <w:kern w:val="0"/>
                <w:sz w:val="24"/>
                <w:highlight w:val="none"/>
                <w:lang w:val="en-US" w:eastAsia="zh-CN" w:bidi="ar"/>
              </w:rPr>
              <w:t>需配备</w:t>
            </w:r>
            <w:r>
              <w:rPr>
                <w:rFonts w:hint="eastAsia" w:ascii="宋体" w:hAnsi="宋体" w:eastAsia="宋体" w:cs="宋体"/>
                <w:color w:val="auto"/>
                <w:kern w:val="0"/>
                <w:sz w:val="24"/>
                <w:highlight w:val="none"/>
                <w:lang w:bidi="ar"/>
              </w:rPr>
              <w:t xml:space="preserve">工程潜水头盔专配耳机，调节器  </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03283">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2</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53EA1">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套</w:t>
            </w:r>
          </w:p>
        </w:tc>
      </w:tr>
      <w:tr w14:paraId="79F35DF8">
        <w:tblPrEx>
          <w:tblCellMar>
            <w:top w:w="0" w:type="dxa"/>
            <w:left w:w="108" w:type="dxa"/>
            <w:bottom w:w="0" w:type="dxa"/>
            <w:right w:w="108" w:type="dxa"/>
          </w:tblCellMar>
        </w:tblPrEx>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09523">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7</w:t>
            </w:r>
          </w:p>
        </w:tc>
        <w:tc>
          <w:tcPr>
            <w:tcW w:w="12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0EBBB">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可视通讯电话系统</w:t>
            </w:r>
          </w:p>
        </w:tc>
        <w:tc>
          <w:tcPr>
            <w:tcW w:w="5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E14FA">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1.尺寸‌：≥12.5寸</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2.分辨率‌：≥1080P</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3.输入电压‌：220V</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4.摄像头像素‌：≥200W</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5.灯光电压：24V</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6.录像系统：双通道录像</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7.储存方式‌：</w:t>
            </w:r>
            <w:r>
              <w:rPr>
                <w:rFonts w:hint="eastAsia" w:ascii="宋体" w:hAnsi="宋体" w:cs="宋体"/>
                <w:color w:val="auto"/>
                <w:kern w:val="0"/>
                <w:sz w:val="24"/>
                <w:highlight w:val="none"/>
                <w:lang w:val="en-US" w:eastAsia="zh-CN" w:bidi="ar"/>
              </w:rPr>
              <w:t>需配备</w:t>
            </w:r>
            <w:r>
              <w:rPr>
                <w:rFonts w:hint="eastAsia" w:ascii="宋体" w:hAnsi="宋体" w:eastAsia="宋体" w:cs="宋体"/>
                <w:color w:val="auto"/>
                <w:kern w:val="0"/>
                <w:sz w:val="24"/>
                <w:highlight w:val="none"/>
                <w:lang w:bidi="ar"/>
              </w:rPr>
              <w:t>双卡储存</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8.</w:t>
            </w:r>
            <w:r>
              <w:rPr>
                <w:rFonts w:hint="eastAsia" w:ascii="宋体" w:hAnsi="宋体" w:cs="宋体"/>
                <w:color w:val="auto"/>
                <w:kern w:val="0"/>
                <w:sz w:val="24"/>
                <w:highlight w:val="none"/>
                <w:lang w:val="en-US" w:eastAsia="zh-CN" w:bidi="ar"/>
              </w:rPr>
              <w:t>需</w:t>
            </w:r>
            <w:r>
              <w:rPr>
                <w:rFonts w:hint="eastAsia" w:ascii="宋体" w:hAnsi="宋体" w:eastAsia="宋体" w:cs="宋体"/>
                <w:color w:val="auto"/>
                <w:kern w:val="0"/>
                <w:sz w:val="24"/>
                <w:highlight w:val="none"/>
                <w:lang w:bidi="ar"/>
              </w:rPr>
              <w:t xml:space="preserve">配备水下对讲系统 </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1BF96">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5A846">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套</w:t>
            </w:r>
          </w:p>
        </w:tc>
      </w:tr>
      <w:tr w14:paraId="366168BF">
        <w:tblPrEx>
          <w:tblCellMar>
            <w:top w:w="0" w:type="dxa"/>
            <w:left w:w="108" w:type="dxa"/>
            <w:bottom w:w="0" w:type="dxa"/>
            <w:right w:w="108" w:type="dxa"/>
          </w:tblCellMar>
        </w:tblPrEx>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EC672">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8</w:t>
            </w:r>
          </w:p>
        </w:tc>
        <w:tc>
          <w:tcPr>
            <w:tcW w:w="12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27DA5">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背式推进器</w:t>
            </w:r>
          </w:p>
        </w:tc>
        <w:tc>
          <w:tcPr>
            <w:tcW w:w="5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7AC56">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1.体积：≥415*375*180mm（L*W*H）</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 xml:space="preserve">2.材质：铝合金、PVC、复合型材料 </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3.续航时间：≥45分钟@最大速度</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 xml:space="preserve">4.水面最大跌落高度：≥3m </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 xml:space="preserve">5.净重:≥9.5kg(IN AIR) / 2 kg(IN WATER) </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6.推进系统：无轴推进器*2</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7.推进器尺寸：≥15.5cm*9.1cm</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 xml:space="preserve">8.推进器叶轮直径：≥57.6mm </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 xml:space="preserve">9.推进器最大功率：≥1100W </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10.最大推力：≥200N</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11.电池容量：≥15Ah</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w:t>
            </w:r>
            <w:r>
              <w:rPr>
                <w:rFonts w:hint="eastAsia" w:ascii="宋体" w:hAnsi="宋体" w:cs="宋体"/>
                <w:color w:val="auto"/>
                <w:kern w:val="0"/>
                <w:sz w:val="24"/>
                <w:highlight w:val="none"/>
                <w:lang w:val="en-US" w:eastAsia="zh-CN" w:bidi="ar"/>
              </w:rPr>
              <w:t>2</w:t>
            </w:r>
            <w:r>
              <w:rPr>
                <w:rFonts w:hint="eastAsia" w:ascii="宋体" w:hAnsi="宋体" w:eastAsia="宋体" w:cs="宋体"/>
                <w:color w:val="auto"/>
                <w:kern w:val="0"/>
                <w:sz w:val="24"/>
                <w:highlight w:val="none"/>
                <w:lang w:bidi="ar"/>
              </w:rPr>
              <w:t>.调速档位：≥3档</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w:t>
            </w:r>
            <w:r>
              <w:rPr>
                <w:rFonts w:hint="eastAsia" w:ascii="宋体" w:hAnsi="宋体" w:cs="宋体"/>
                <w:color w:val="auto"/>
                <w:kern w:val="0"/>
                <w:sz w:val="24"/>
                <w:highlight w:val="none"/>
                <w:lang w:val="en-US" w:eastAsia="zh-CN" w:bidi="ar"/>
              </w:rPr>
              <w:t>3</w:t>
            </w:r>
            <w:r>
              <w:rPr>
                <w:rFonts w:hint="eastAsia" w:ascii="宋体" w:hAnsi="宋体" w:eastAsia="宋体" w:cs="宋体"/>
                <w:color w:val="auto"/>
                <w:kern w:val="0"/>
                <w:sz w:val="24"/>
                <w:highlight w:val="none"/>
                <w:lang w:bidi="ar"/>
              </w:rPr>
              <w:t>.最大速度：≥2.0m/s（人体差异）</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w:t>
            </w:r>
            <w:r>
              <w:rPr>
                <w:rFonts w:hint="eastAsia" w:ascii="宋体" w:hAnsi="宋体" w:cs="宋体"/>
                <w:color w:val="auto"/>
                <w:kern w:val="0"/>
                <w:sz w:val="24"/>
                <w:highlight w:val="none"/>
                <w:lang w:val="en-US" w:eastAsia="zh-CN" w:bidi="ar"/>
              </w:rPr>
              <w:t>4</w:t>
            </w:r>
            <w:r>
              <w:rPr>
                <w:rFonts w:hint="eastAsia" w:ascii="宋体" w:hAnsi="宋体" w:eastAsia="宋体" w:cs="宋体"/>
                <w:color w:val="auto"/>
                <w:kern w:val="0"/>
                <w:sz w:val="24"/>
                <w:highlight w:val="none"/>
                <w:lang w:bidi="ar"/>
              </w:rPr>
              <w:t xml:space="preserve">.最大深度:≥20m </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w:t>
            </w:r>
            <w:r>
              <w:rPr>
                <w:rFonts w:hint="eastAsia" w:ascii="宋体" w:hAnsi="宋体" w:cs="宋体"/>
                <w:color w:val="auto"/>
                <w:kern w:val="0"/>
                <w:sz w:val="24"/>
                <w:highlight w:val="none"/>
                <w:lang w:val="en-US" w:eastAsia="zh-CN" w:bidi="ar"/>
              </w:rPr>
              <w:t>5</w:t>
            </w:r>
            <w:r>
              <w:rPr>
                <w:rFonts w:hint="eastAsia" w:ascii="宋体" w:hAnsi="宋体" w:eastAsia="宋体" w:cs="宋体"/>
                <w:color w:val="auto"/>
                <w:kern w:val="0"/>
                <w:sz w:val="24"/>
                <w:highlight w:val="none"/>
                <w:lang w:bidi="ar"/>
              </w:rPr>
              <w:t xml:space="preserve">.适配气瓶:≥2L </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1</w:t>
            </w:r>
            <w:r>
              <w:rPr>
                <w:rFonts w:hint="eastAsia" w:ascii="宋体" w:hAnsi="宋体" w:cs="宋体"/>
                <w:color w:val="auto"/>
                <w:kern w:val="0"/>
                <w:sz w:val="24"/>
                <w:highlight w:val="none"/>
                <w:lang w:val="en-US" w:eastAsia="zh-CN" w:bidi="ar"/>
              </w:rPr>
              <w:t>6</w:t>
            </w:r>
            <w:r>
              <w:rPr>
                <w:rFonts w:hint="eastAsia" w:ascii="宋体" w:hAnsi="宋体" w:eastAsia="宋体" w:cs="宋体"/>
                <w:color w:val="auto"/>
                <w:kern w:val="0"/>
                <w:sz w:val="24"/>
                <w:highlight w:val="none"/>
                <w:lang w:bidi="ar"/>
              </w:rPr>
              <w:t>.可靠性:产品已通过IPX8（防护等级）测试（提供检测机构出具的检测报告）</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bidi="ar"/>
              </w:rPr>
              <w:t>1</w:t>
            </w:r>
            <w:r>
              <w:rPr>
                <w:rFonts w:hint="eastAsia" w:ascii="宋体" w:hAnsi="宋体" w:cs="宋体"/>
                <w:color w:val="auto"/>
                <w:kern w:val="0"/>
                <w:sz w:val="24"/>
                <w:highlight w:val="none"/>
                <w:lang w:val="en-US" w:eastAsia="zh-CN" w:bidi="ar"/>
              </w:rPr>
              <w:t>7</w:t>
            </w:r>
            <w:r>
              <w:rPr>
                <w:rFonts w:hint="eastAsia" w:ascii="宋体" w:hAnsi="宋体" w:eastAsia="宋体" w:cs="宋体"/>
                <w:color w:val="auto"/>
                <w:kern w:val="0"/>
                <w:sz w:val="24"/>
                <w:highlight w:val="none"/>
                <w:lang w:bidi="ar"/>
              </w:rPr>
              <w:t>.技术可控:具有相关知识产权佐证</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2B64D">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40C8A">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台</w:t>
            </w:r>
          </w:p>
        </w:tc>
      </w:tr>
      <w:tr w14:paraId="7FFF2257">
        <w:tblPrEx>
          <w:tblCellMar>
            <w:top w:w="0" w:type="dxa"/>
            <w:left w:w="108" w:type="dxa"/>
            <w:bottom w:w="0" w:type="dxa"/>
            <w:right w:w="108" w:type="dxa"/>
          </w:tblCellMar>
        </w:tblPrEx>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450D6">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9</w:t>
            </w:r>
          </w:p>
        </w:tc>
        <w:tc>
          <w:tcPr>
            <w:tcW w:w="12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3AF76">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供气脐带双管</w:t>
            </w:r>
          </w:p>
        </w:tc>
        <w:tc>
          <w:tcPr>
            <w:tcW w:w="5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29F11">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含通讯电缆和供气管，可操作100米深度作业</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D7486">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50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83A4D">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米</w:t>
            </w:r>
          </w:p>
        </w:tc>
      </w:tr>
      <w:tr w14:paraId="1BCA072E">
        <w:tblPrEx>
          <w:tblCellMar>
            <w:top w:w="0" w:type="dxa"/>
            <w:left w:w="108" w:type="dxa"/>
            <w:bottom w:w="0" w:type="dxa"/>
            <w:right w:w="108" w:type="dxa"/>
          </w:tblCellMar>
        </w:tblPrEx>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22FDA">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10</w:t>
            </w:r>
          </w:p>
        </w:tc>
        <w:tc>
          <w:tcPr>
            <w:tcW w:w="12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6DE89">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空气压缩机（100L）</w:t>
            </w:r>
          </w:p>
        </w:tc>
        <w:tc>
          <w:tcPr>
            <w:tcW w:w="5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A6B2C">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 xml:space="preserve">1.充气压力（PN）：≥300Bar </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2.额定流量：100L/min</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3.安全阀压力：≤330Bar</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 xml:space="preserve">4.整机重量：≤45kg </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5.持续工作压力：≤300Bar</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 xml:space="preserve">6.噪声水平：≤86dB </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AFE29">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2</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EC010">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台</w:t>
            </w:r>
          </w:p>
        </w:tc>
      </w:tr>
      <w:tr w14:paraId="2B7C3C99">
        <w:tblPrEx>
          <w:tblCellMar>
            <w:top w:w="0" w:type="dxa"/>
            <w:left w:w="108" w:type="dxa"/>
            <w:bottom w:w="0" w:type="dxa"/>
            <w:right w:w="108" w:type="dxa"/>
          </w:tblCellMar>
        </w:tblPrEx>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C584C">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11</w:t>
            </w:r>
          </w:p>
        </w:tc>
        <w:tc>
          <w:tcPr>
            <w:tcW w:w="12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77889">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气瓶</w:t>
            </w:r>
          </w:p>
        </w:tc>
        <w:tc>
          <w:tcPr>
            <w:tcW w:w="5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E4BAE">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1.容积：≥12L</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2.设计壁厚：≥12mm</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3.实际重量（含气瓶阀门）：≤14.86kg</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4.水压试验压力：30MPa</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1DF05">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5DAA7">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个</w:t>
            </w:r>
          </w:p>
        </w:tc>
      </w:tr>
      <w:tr w14:paraId="78F45F3D">
        <w:tblPrEx>
          <w:tblCellMar>
            <w:top w:w="0" w:type="dxa"/>
            <w:left w:w="108" w:type="dxa"/>
            <w:bottom w:w="0" w:type="dxa"/>
            <w:right w:w="108" w:type="dxa"/>
          </w:tblCellMar>
        </w:tblPrEx>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7CE2A">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12</w:t>
            </w:r>
          </w:p>
        </w:tc>
        <w:tc>
          <w:tcPr>
            <w:tcW w:w="12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5F44B">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干式潜水服</w:t>
            </w:r>
          </w:p>
        </w:tc>
        <w:tc>
          <w:tcPr>
            <w:tcW w:w="5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453A6">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1.材质：凯夫拉面料，三层碾压布（弹性聚酯纤维/丁基/聚酯纤维）</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2.潜水服重量：≤4.2公斤（不含潜水靴）</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 xml:space="preserve">3.颜色：混黑色 </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 xml:space="preserve">4.拉链‌：YKK尼龙防水拉链搭配外层防护拉链，双重防水保护 </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5.实用口袋‌：两个技术潜水口袋，配备小口拉链，便于携带工具</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6.易磨损部位强化‌：凯夫拉覆盖关键区域（如肘部、膝盖）</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7.颈部密封‌：绝缘乳胶材质，可调节颈领设计，覆盖3mm厚氯丁橡胶</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‌8.腕部密封‌：绝缘乳胶腕部密封</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‌9.快拆领环与袖环‌：超柔软设计，便于快速穿戴与脱卸，配套头套、手套及水靴</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10.双重加固防水‌：关键部位采用加强缝制</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6DA05">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AB528">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套</w:t>
            </w:r>
          </w:p>
        </w:tc>
      </w:tr>
      <w:tr w14:paraId="0533983E">
        <w:tblPrEx>
          <w:tblCellMar>
            <w:top w:w="0" w:type="dxa"/>
            <w:left w:w="108" w:type="dxa"/>
            <w:bottom w:w="0" w:type="dxa"/>
            <w:right w:w="108" w:type="dxa"/>
          </w:tblCellMar>
        </w:tblPrEx>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AFE50">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13</w:t>
            </w:r>
          </w:p>
        </w:tc>
        <w:tc>
          <w:tcPr>
            <w:tcW w:w="12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ECAAC">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湿式潜水服（3MM高弹）</w:t>
            </w:r>
          </w:p>
        </w:tc>
        <w:tc>
          <w:tcPr>
            <w:tcW w:w="5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2209A">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1.材质：特制氯丁硒橡胶，具备高弹性、柔软性及保暖性能，适应低温水域环境</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2.后拉链设计‌：后开式防水拉链</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30DE4">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95210">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套</w:t>
            </w:r>
          </w:p>
        </w:tc>
      </w:tr>
      <w:tr w14:paraId="4A971942">
        <w:tblPrEx>
          <w:tblCellMar>
            <w:top w:w="0" w:type="dxa"/>
            <w:left w:w="108" w:type="dxa"/>
            <w:bottom w:w="0" w:type="dxa"/>
            <w:right w:w="108" w:type="dxa"/>
          </w:tblCellMar>
        </w:tblPrEx>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9F4D2">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14</w:t>
            </w:r>
          </w:p>
        </w:tc>
        <w:tc>
          <w:tcPr>
            <w:tcW w:w="12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24338">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普通面罩（含气嘴）</w:t>
            </w:r>
          </w:p>
        </w:tc>
        <w:tc>
          <w:tcPr>
            <w:tcW w:w="5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422A6">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 xml:space="preserve">1. 材质 </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1.1 镜片：钢化玻璃或强化玻璃（厚度 4mm），不易起雾</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1.2 镜框：铝合金 或PC 塑料 + 优质硅胶</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1.3 头带：硅胶材质，超弹结实，适合抻拽</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2. 面镜</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2.1 适配性：硅胶裙边柔软结实，密封性佳，适配所有脸型</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2.2 镜片配置：大单镜片</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2.3 拆装维护：搭扣与裙边相连，易更换、拆卸及清洗</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3. 呼吸管</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3.1 咬嘴设计：柔软倾斜，舒适耐用，减少咀嚼肌疲劳</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3.2 闲置便捷性：咬嘴不用时自动下垂</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3.3 排水功能：底部单向排水阀，可快速排水</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3.4 阻力控制：流线型设计，降低游泳阻力</w:t>
            </w:r>
            <w:r>
              <w:rPr>
                <w:rFonts w:hint="eastAsia" w:ascii="宋体" w:hAnsi="宋体" w:eastAsia="宋体" w:cs="宋体"/>
                <w:color w:val="auto"/>
                <w:kern w:val="0"/>
                <w:sz w:val="24"/>
                <w:highlight w:val="none"/>
                <w:lang w:bidi="ar"/>
              </w:rPr>
              <w:br w:type="textWrapping"/>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D5C79">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20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4B356">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套</w:t>
            </w:r>
          </w:p>
        </w:tc>
      </w:tr>
      <w:tr w14:paraId="10C2B5E1">
        <w:tblPrEx>
          <w:tblCellMar>
            <w:top w:w="0" w:type="dxa"/>
            <w:left w:w="108" w:type="dxa"/>
            <w:bottom w:w="0" w:type="dxa"/>
            <w:right w:w="108" w:type="dxa"/>
          </w:tblCellMar>
        </w:tblPrEx>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AF762">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15</w:t>
            </w:r>
          </w:p>
        </w:tc>
        <w:tc>
          <w:tcPr>
            <w:tcW w:w="12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5E9F8">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空气调节器</w:t>
            </w:r>
          </w:p>
        </w:tc>
        <w:tc>
          <w:tcPr>
            <w:tcW w:w="5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DE928">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1.材质：纯海事铜</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2.类型：一级头</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3.出口配置 ：1 个高压出口；4 个中压出口</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4.压力参数：工作压力 232 巴；校准压 9.5 巴</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5.过滤与喷嘴：大容量锥型过滤器；可拆喷嘴</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6.弹簧组件：防压降不锈钢气动弹簧</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7.滑杆轴：低摩擦技术类聚合物材质</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8.主体保护：聚氨酯热塑性塑料保护</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3964C">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043C8">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套</w:t>
            </w:r>
          </w:p>
        </w:tc>
      </w:tr>
      <w:tr w14:paraId="38CF5CCF">
        <w:tblPrEx>
          <w:tblCellMar>
            <w:top w:w="0" w:type="dxa"/>
            <w:left w:w="108" w:type="dxa"/>
            <w:bottom w:w="0" w:type="dxa"/>
            <w:right w:w="108" w:type="dxa"/>
          </w:tblCellMar>
        </w:tblPrEx>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D2C77">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16</w:t>
            </w:r>
          </w:p>
        </w:tc>
        <w:tc>
          <w:tcPr>
            <w:tcW w:w="12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887DC">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浮力调节器(BCD)</w:t>
            </w:r>
          </w:p>
        </w:tc>
        <w:tc>
          <w:tcPr>
            <w:tcW w:w="5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723D2">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1.类型：经典夹克式浮力调整背心</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2.材质：500 丹尼尔尼龙+420 丹尼尔尼龙</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3.设计：可调节的肩带及腰封，顶端配备塑料提手，海绵内衬背板</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4.功能：3 个泄气阀，可快速泄气，精准控制上升速度，保障安全；超大气囊，支持水下中性浮力调整，水面可轻松保持正浮力；背心两侧设有魔术贴口袋，便于收纳物品</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E62C9">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068A1">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套</w:t>
            </w:r>
          </w:p>
        </w:tc>
      </w:tr>
      <w:tr w14:paraId="3F2250F4">
        <w:tblPrEx>
          <w:tblCellMar>
            <w:top w:w="0" w:type="dxa"/>
            <w:left w:w="108" w:type="dxa"/>
            <w:bottom w:w="0" w:type="dxa"/>
            <w:right w:w="108" w:type="dxa"/>
          </w:tblCellMar>
        </w:tblPrEx>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73B87">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17</w:t>
            </w:r>
          </w:p>
        </w:tc>
        <w:tc>
          <w:tcPr>
            <w:tcW w:w="12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EEC80">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潜水靴</w:t>
            </w:r>
          </w:p>
        </w:tc>
        <w:tc>
          <w:tcPr>
            <w:tcW w:w="5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6B620">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1.筒高：中筒</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2.材质：5mm 发泡橡胶+黑色防滑橡胶</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3. 便捷设计：鞋筒内侧</w:t>
            </w:r>
            <w:r>
              <w:rPr>
                <w:rFonts w:hint="eastAsia" w:ascii="宋体" w:hAnsi="宋体" w:cs="宋体"/>
                <w:color w:val="auto"/>
                <w:kern w:val="0"/>
                <w:sz w:val="24"/>
                <w:highlight w:val="none"/>
                <w:lang w:val="en-US" w:eastAsia="zh-CN" w:bidi="ar"/>
              </w:rPr>
              <w:t>需</w:t>
            </w:r>
            <w:r>
              <w:rPr>
                <w:rFonts w:hint="eastAsia" w:ascii="宋体" w:hAnsi="宋体" w:eastAsia="宋体" w:cs="宋体"/>
                <w:color w:val="auto"/>
                <w:kern w:val="0"/>
                <w:sz w:val="24"/>
                <w:highlight w:val="none"/>
                <w:lang w:bidi="ar"/>
              </w:rPr>
              <w:t>配备拉链</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21C9F">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0C4D6">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套</w:t>
            </w:r>
          </w:p>
        </w:tc>
      </w:tr>
      <w:tr w14:paraId="4A927776">
        <w:tblPrEx>
          <w:tblCellMar>
            <w:top w:w="0" w:type="dxa"/>
            <w:left w:w="108" w:type="dxa"/>
            <w:bottom w:w="0" w:type="dxa"/>
            <w:right w:w="108" w:type="dxa"/>
          </w:tblCellMar>
        </w:tblPrEx>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7A19C">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18</w:t>
            </w:r>
          </w:p>
        </w:tc>
        <w:tc>
          <w:tcPr>
            <w:tcW w:w="12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A1EFF">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潜水脚蹼</w:t>
            </w:r>
          </w:p>
        </w:tc>
        <w:tc>
          <w:tcPr>
            <w:tcW w:w="5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EB62E">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1.材质：橡胶 + 塑料复合材质</w:t>
            </w:r>
            <w:r>
              <w:rPr>
                <w:rFonts w:hint="eastAsia" w:ascii="宋体" w:hAnsi="宋体" w:eastAsia="宋体" w:cs="宋体"/>
                <w:color w:val="auto"/>
                <w:kern w:val="0"/>
                <w:sz w:val="24"/>
                <w:highlight w:val="none"/>
                <w:lang w:bidi="ar"/>
              </w:rPr>
              <w:br w:type="textWrapping"/>
            </w:r>
            <w:r>
              <w:rPr>
                <w:rFonts w:hint="eastAsia" w:ascii="宋体" w:hAnsi="宋体" w:eastAsia="宋体" w:cs="宋体"/>
                <w:color w:val="auto"/>
                <w:kern w:val="0"/>
                <w:sz w:val="24"/>
                <w:highlight w:val="none"/>
                <w:lang w:bidi="ar"/>
              </w:rPr>
              <w:t>2.长度：</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bidi="ar"/>
              </w:rPr>
              <w:t>75cm</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1FC39">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209E0">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套</w:t>
            </w:r>
          </w:p>
        </w:tc>
      </w:tr>
      <w:tr w14:paraId="704926C7">
        <w:tblPrEx>
          <w:tblCellMar>
            <w:top w:w="0" w:type="dxa"/>
            <w:left w:w="108" w:type="dxa"/>
            <w:bottom w:w="0" w:type="dxa"/>
            <w:right w:w="108" w:type="dxa"/>
          </w:tblCellMar>
        </w:tblPrEx>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55A4F">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w:t>
            </w:r>
            <w:r>
              <w:rPr>
                <w:rFonts w:ascii="宋体" w:hAnsi="宋体" w:eastAsia="宋体" w:cs="宋体"/>
                <w:color w:val="auto"/>
                <w:kern w:val="0"/>
                <w:sz w:val="24"/>
                <w:highlight w:val="none"/>
                <w:lang w:bidi="ar"/>
              </w:rPr>
              <w:t>9</w:t>
            </w:r>
          </w:p>
        </w:tc>
        <w:tc>
          <w:tcPr>
            <w:tcW w:w="12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D527D">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潜水配重（包胶）</w:t>
            </w:r>
          </w:p>
        </w:tc>
        <w:tc>
          <w:tcPr>
            <w:tcW w:w="5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5895B">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1.潜水配重（包胶）重量：</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bidi="ar"/>
              </w:rPr>
              <w:t>8kg</w:t>
            </w:r>
          </w:p>
        </w:tc>
        <w:tc>
          <w:tcPr>
            <w:tcW w:w="8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FB1CB">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C5388">
            <w:pPr>
              <w:widowControl/>
              <w:jc w:val="left"/>
              <w:textAlignment w:val="center"/>
              <w:rPr>
                <w:rFonts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套</w:t>
            </w:r>
          </w:p>
        </w:tc>
      </w:tr>
    </w:tbl>
    <w:p w14:paraId="124069D7">
      <w:pPr>
        <w:jc w:val="center"/>
        <w:rPr>
          <w:rFonts w:hint="eastAsia" w:ascii="宋体" w:hAnsi="宋体" w:cs="宋体"/>
          <w:b/>
          <w:bCs/>
          <w:color w:val="auto"/>
          <w:sz w:val="28"/>
          <w:szCs w:val="28"/>
          <w:highlight w:val="none"/>
          <w:lang w:val="en-US" w:eastAsia="zh-CN"/>
        </w:rPr>
      </w:pPr>
    </w:p>
    <w:p w14:paraId="47883D98">
      <w:pPr>
        <w:jc w:val="center"/>
        <w:rPr>
          <w:rFonts w:hint="eastAsia" w:ascii="宋体" w:hAnsi="宋体" w:cs="宋体"/>
          <w:b/>
          <w:bCs/>
          <w:color w:val="auto"/>
          <w:sz w:val="28"/>
          <w:szCs w:val="28"/>
          <w:highlight w:val="none"/>
          <w:lang w:val="en-US" w:eastAsia="zh-CN"/>
        </w:rPr>
      </w:pPr>
    </w:p>
    <w:p w14:paraId="32BA68EE">
      <w:pPr>
        <w:jc w:val="center"/>
        <w:rPr>
          <w:rFonts w:hint="eastAsia" w:ascii="宋体" w:hAnsi="宋体" w:cs="宋体"/>
          <w:b/>
          <w:bCs/>
          <w:color w:val="auto"/>
          <w:sz w:val="28"/>
          <w:szCs w:val="28"/>
          <w:highlight w:val="none"/>
          <w:lang w:val="en-US" w:eastAsia="zh-CN"/>
        </w:rPr>
      </w:pPr>
    </w:p>
    <w:p w14:paraId="0555D735">
      <w:pPr>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br w:type="page"/>
      </w:r>
    </w:p>
    <w:p w14:paraId="671D653A">
      <w:pPr>
        <w:jc w:val="center"/>
        <w:rPr>
          <w:rFonts w:hint="default" w:ascii="宋体" w:hAnsi="宋体" w:cs="宋体"/>
          <w:b/>
          <w:bCs/>
          <w:color w:val="auto"/>
          <w:sz w:val="28"/>
          <w:szCs w:val="28"/>
          <w:highlight w:val="none"/>
          <w:lang w:val="en-US" w:eastAsia="zh-CN"/>
        </w:rPr>
      </w:pPr>
    </w:p>
    <w:p w14:paraId="5B547C3B">
      <w:pPr>
        <w:jc w:val="center"/>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5包设备清单</w:t>
      </w:r>
    </w:p>
    <w:tbl>
      <w:tblPr>
        <w:tblStyle w:val="65"/>
        <w:tblW w:w="8869"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4"/>
        <w:gridCol w:w="1168"/>
        <w:gridCol w:w="5629"/>
        <w:gridCol w:w="753"/>
        <w:gridCol w:w="665"/>
      </w:tblGrid>
      <w:tr w14:paraId="4253B2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7C1FD3CD">
            <w:pPr>
              <w:jc w:val="center"/>
              <w:rPr>
                <w:rFonts w:hint="eastAsia" w:ascii="宋体" w:hAnsi="宋体" w:eastAsia="宋体" w:cs="宋体"/>
                <w:color w:val="auto"/>
                <w:kern w:val="0"/>
                <w:sz w:val="24"/>
                <w:szCs w:val="24"/>
                <w:highlight w:val="none"/>
                <w:lang w:val="en-US" w:eastAsia="zh-CN"/>
              </w:rPr>
            </w:pPr>
          </w:p>
          <w:p w14:paraId="2BA0A1B1">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序号</w:t>
            </w:r>
          </w:p>
        </w:tc>
        <w:tc>
          <w:tcPr>
            <w:tcW w:w="1168" w:type="dxa"/>
            <w:noWrap w:val="0"/>
            <w:vAlign w:val="center"/>
          </w:tcPr>
          <w:p w14:paraId="4321DF2A">
            <w:pPr>
              <w:jc w:val="center"/>
              <w:rPr>
                <w:rFonts w:hint="eastAsia" w:ascii="宋体" w:hAnsi="宋体" w:eastAsia="宋体" w:cs="宋体"/>
                <w:color w:val="auto"/>
                <w:kern w:val="0"/>
                <w:sz w:val="24"/>
                <w:szCs w:val="24"/>
                <w:highlight w:val="none"/>
                <w:lang w:val="en-US" w:eastAsia="zh-CN"/>
              </w:rPr>
            </w:pPr>
          </w:p>
          <w:p w14:paraId="7519DE26">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产品名称</w:t>
            </w:r>
          </w:p>
        </w:tc>
        <w:tc>
          <w:tcPr>
            <w:tcW w:w="5629" w:type="dxa"/>
            <w:noWrap w:val="0"/>
            <w:vAlign w:val="center"/>
          </w:tcPr>
          <w:p w14:paraId="5FAE269A">
            <w:pPr>
              <w:jc w:val="center"/>
              <w:rPr>
                <w:rFonts w:hint="eastAsia" w:ascii="宋体" w:hAnsi="宋体" w:eastAsia="宋体" w:cs="宋体"/>
                <w:color w:val="auto"/>
                <w:kern w:val="0"/>
                <w:sz w:val="24"/>
                <w:szCs w:val="24"/>
                <w:highlight w:val="none"/>
                <w:lang w:val="en-US" w:eastAsia="zh-CN"/>
              </w:rPr>
            </w:pPr>
          </w:p>
          <w:p w14:paraId="70DDD24E">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规格参数</w:t>
            </w:r>
          </w:p>
        </w:tc>
        <w:tc>
          <w:tcPr>
            <w:tcW w:w="753" w:type="dxa"/>
            <w:noWrap w:val="0"/>
            <w:vAlign w:val="center"/>
          </w:tcPr>
          <w:p w14:paraId="7D2C43F4">
            <w:pPr>
              <w:jc w:val="center"/>
              <w:rPr>
                <w:rFonts w:hint="eastAsia" w:ascii="宋体" w:hAnsi="宋体" w:eastAsia="宋体" w:cs="宋体"/>
                <w:color w:val="auto"/>
                <w:kern w:val="0"/>
                <w:sz w:val="24"/>
                <w:szCs w:val="24"/>
                <w:highlight w:val="none"/>
                <w:lang w:val="en-US" w:eastAsia="zh-CN"/>
              </w:rPr>
            </w:pPr>
          </w:p>
          <w:p w14:paraId="78FACA2C">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单位</w:t>
            </w:r>
          </w:p>
        </w:tc>
        <w:tc>
          <w:tcPr>
            <w:tcW w:w="665" w:type="dxa"/>
            <w:noWrap w:val="0"/>
            <w:vAlign w:val="center"/>
          </w:tcPr>
          <w:p w14:paraId="11E30DB0">
            <w:pPr>
              <w:jc w:val="center"/>
              <w:rPr>
                <w:rFonts w:hint="eastAsia" w:ascii="宋体" w:hAnsi="宋体" w:eastAsia="宋体" w:cs="宋体"/>
                <w:color w:val="auto"/>
                <w:kern w:val="0"/>
                <w:sz w:val="24"/>
                <w:szCs w:val="24"/>
                <w:highlight w:val="none"/>
                <w:lang w:val="en-US" w:eastAsia="zh-CN"/>
              </w:rPr>
            </w:pPr>
          </w:p>
          <w:p w14:paraId="1AF49470">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数量</w:t>
            </w:r>
          </w:p>
        </w:tc>
      </w:tr>
      <w:tr w14:paraId="1159DD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3D296DDD">
            <w:pPr>
              <w:jc w:val="center"/>
              <w:rPr>
                <w:rFonts w:hint="eastAsia" w:ascii="宋体" w:hAnsi="宋体" w:eastAsia="宋体" w:cs="宋体"/>
                <w:color w:val="auto"/>
                <w:kern w:val="0"/>
                <w:sz w:val="24"/>
                <w:szCs w:val="24"/>
                <w:highlight w:val="none"/>
                <w:lang w:val="en-US" w:eastAsia="zh-CN"/>
              </w:rPr>
            </w:pPr>
          </w:p>
          <w:p w14:paraId="7C1AEEF2">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c>
          <w:tcPr>
            <w:tcW w:w="1168" w:type="dxa"/>
            <w:noWrap w:val="0"/>
            <w:vAlign w:val="center"/>
          </w:tcPr>
          <w:p w14:paraId="6701ABB7">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集装箱（标准）</w:t>
            </w:r>
          </w:p>
        </w:tc>
        <w:tc>
          <w:tcPr>
            <w:tcW w:w="5629" w:type="dxa"/>
            <w:noWrap w:val="0"/>
            <w:vAlign w:val="center"/>
          </w:tcPr>
          <w:p w14:paraId="0EA6ABF0">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1、外部尺寸：6058×2438×2591 mm（长×宽×高）</w:t>
            </w:r>
          </w:p>
          <w:p w14:paraId="4499A22D">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2、内部尺寸：5898×2352×2393 mm（有效装载空间）</w:t>
            </w:r>
          </w:p>
          <w:p w14:paraId="0F57BA95">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3、自重≤2.3吨（轻量化设计）</w:t>
            </w:r>
          </w:p>
          <w:p w14:paraId="5F826CE2">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4、最大载重:≥25吨</w:t>
            </w:r>
          </w:p>
          <w:p w14:paraId="4B936334">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5、高强度耐候钢箱体材质，防腐，双门带锁杆（4点锁闭）胶条防水等级IPX4</w:t>
            </w:r>
          </w:p>
        </w:tc>
        <w:tc>
          <w:tcPr>
            <w:tcW w:w="753" w:type="dxa"/>
            <w:noWrap w:val="0"/>
            <w:vAlign w:val="center"/>
          </w:tcPr>
          <w:p w14:paraId="210A2698">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个</w:t>
            </w:r>
          </w:p>
        </w:tc>
        <w:tc>
          <w:tcPr>
            <w:tcW w:w="665" w:type="dxa"/>
            <w:noWrap w:val="0"/>
            <w:vAlign w:val="center"/>
          </w:tcPr>
          <w:p w14:paraId="61FEB9A8">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45</w:t>
            </w:r>
          </w:p>
        </w:tc>
      </w:tr>
      <w:tr w14:paraId="4D0DD9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192E7EB8">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c>
          <w:tcPr>
            <w:tcW w:w="1168" w:type="dxa"/>
            <w:noWrap w:val="0"/>
            <w:vAlign w:val="center"/>
          </w:tcPr>
          <w:p w14:paraId="1D34504B">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集装箱（定制）</w:t>
            </w:r>
          </w:p>
        </w:tc>
        <w:tc>
          <w:tcPr>
            <w:tcW w:w="5629" w:type="dxa"/>
            <w:noWrap w:val="0"/>
            <w:vAlign w:val="center"/>
          </w:tcPr>
          <w:p w14:paraId="4D829EAC">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1、外部尺寸：6058×2438×2591 mm（长×宽×高）</w:t>
            </w:r>
          </w:p>
          <w:p w14:paraId="2B1323B6">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2、内部尺寸：5898×2352×2393 mm（有效装载空间）</w:t>
            </w:r>
          </w:p>
          <w:p w14:paraId="2936BDBA">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3、自重≤2.3吨（轻量化设计）</w:t>
            </w:r>
          </w:p>
          <w:p w14:paraId="55B57990">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4、最大载重:≥25吨</w:t>
            </w:r>
          </w:p>
          <w:p w14:paraId="38F3B2F2">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5、高强度耐候钢箱体材质，防腐，双门带锁杆（4点锁闭）胶条防水等级IPX4</w:t>
            </w:r>
          </w:p>
          <w:p w14:paraId="75A7A3DB">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6、门、窗改造（窗尺寸：高1米宽1米1，材质：断桥铝，门尺寸：宽90厘米高2米，材质：铁质防盗门），水、电预留</w:t>
            </w:r>
          </w:p>
        </w:tc>
        <w:tc>
          <w:tcPr>
            <w:tcW w:w="753" w:type="dxa"/>
            <w:noWrap w:val="0"/>
            <w:vAlign w:val="center"/>
          </w:tcPr>
          <w:p w14:paraId="64164379">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个</w:t>
            </w:r>
          </w:p>
        </w:tc>
        <w:tc>
          <w:tcPr>
            <w:tcW w:w="665" w:type="dxa"/>
            <w:noWrap w:val="0"/>
            <w:vAlign w:val="center"/>
          </w:tcPr>
          <w:p w14:paraId="5B852BB7">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10</w:t>
            </w:r>
          </w:p>
        </w:tc>
      </w:tr>
      <w:tr w14:paraId="69A249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26437156">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p>
        </w:tc>
        <w:tc>
          <w:tcPr>
            <w:tcW w:w="1168" w:type="dxa"/>
            <w:noWrap w:val="0"/>
            <w:vAlign w:val="center"/>
          </w:tcPr>
          <w:p w14:paraId="59C66D27">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集装箱（3米）</w:t>
            </w:r>
          </w:p>
        </w:tc>
        <w:tc>
          <w:tcPr>
            <w:tcW w:w="5629" w:type="dxa"/>
            <w:noWrap w:val="0"/>
            <w:vAlign w:val="center"/>
          </w:tcPr>
          <w:p w14:paraId="0D02E709">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1、外部尺寸：3058×2438×2591 mm（长×宽×高）</w:t>
            </w:r>
          </w:p>
          <w:p w14:paraId="45417C46">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2、内部尺寸：2898×2352×2393 mm（有效装载空间）</w:t>
            </w:r>
          </w:p>
          <w:p w14:paraId="74BE2CB3">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3、自重≤1.3吨（轻量化设计）</w:t>
            </w:r>
          </w:p>
          <w:p w14:paraId="351187C9">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4、最大载重:≥12吨</w:t>
            </w:r>
          </w:p>
          <w:p w14:paraId="1FF6E940">
            <w:pPr>
              <w:tabs>
                <w:tab w:val="left" w:pos="748"/>
              </w:tabs>
              <w:rPr>
                <w:rFonts w:hint="default"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5、高强度耐候钢箱体材质，防腐，双门带锁杆（4点锁闭）胶条防水等级IPX4</w:t>
            </w:r>
          </w:p>
        </w:tc>
        <w:tc>
          <w:tcPr>
            <w:tcW w:w="753" w:type="dxa"/>
            <w:noWrap w:val="0"/>
            <w:vAlign w:val="center"/>
          </w:tcPr>
          <w:p w14:paraId="2323998A">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个</w:t>
            </w:r>
          </w:p>
        </w:tc>
        <w:tc>
          <w:tcPr>
            <w:tcW w:w="665" w:type="dxa"/>
            <w:noWrap w:val="0"/>
            <w:vAlign w:val="center"/>
          </w:tcPr>
          <w:p w14:paraId="5847A64A">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6</w:t>
            </w:r>
          </w:p>
        </w:tc>
      </w:tr>
    </w:tbl>
    <w:p w14:paraId="0269B621">
      <w:pPr>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br w:type="page"/>
      </w:r>
    </w:p>
    <w:p w14:paraId="3C678A03">
      <w:pPr>
        <w:jc w:val="center"/>
        <w:rPr>
          <w:rFonts w:hint="default" w:ascii="宋体" w:hAnsi="宋体" w:cs="宋体"/>
          <w:b/>
          <w:bCs/>
          <w:color w:val="auto"/>
          <w:sz w:val="28"/>
          <w:szCs w:val="28"/>
          <w:highlight w:val="none"/>
          <w:lang w:val="en-US" w:eastAsia="zh-CN"/>
        </w:rPr>
      </w:pPr>
    </w:p>
    <w:p w14:paraId="36A80EDC">
      <w:pPr>
        <w:jc w:val="center"/>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6包设备清单</w:t>
      </w:r>
    </w:p>
    <w:tbl>
      <w:tblPr>
        <w:tblStyle w:val="65"/>
        <w:tblpPr w:leftFromText="180" w:rightFromText="180" w:vertAnchor="text" w:horzAnchor="page" w:tblpX="1664" w:tblpY="315"/>
        <w:tblOverlap w:val="never"/>
        <w:tblW w:w="886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4"/>
        <w:gridCol w:w="1168"/>
        <w:gridCol w:w="5629"/>
        <w:gridCol w:w="753"/>
        <w:gridCol w:w="665"/>
      </w:tblGrid>
      <w:tr w14:paraId="1F03C4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08AA846D">
            <w:pPr>
              <w:jc w:val="center"/>
              <w:rPr>
                <w:rFonts w:hint="eastAsia" w:ascii="宋体" w:hAnsi="宋体" w:eastAsia="宋体" w:cs="宋体"/>
                <w:color w:val="auto"/>
                <w:kern w:val="0"/>
                <w:sz w:val="24"/>
                <w:szCs w:val="24"/>
                <w:highlight w:val="none"/>
                <w:lang w:val="en-US" w:eastAsia="zh-CN"/>
              </w:rPr>
            </w:pPr>
          </w:p>
          <w:p w14:paraId="18BE5B42">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序号</w:t>
            </w:r>
          </w:p>
        </w:tc>
        <w:tc>
          <w:tcPr>
            <w:tcW w:w="1168" w:type="dxa"/>
            <w:noWrap w:val="0"/>
            <w:vAlign w:val="center"/>
          </w:tcPr>
          <w:p w14:paraId="59B023EC">
            <w:pPr>
              <w:jc w:val="center"/>
              <w:rPr>
                <w:rFonts w:hint="eastAsia" w:ascii="宋体" w:hAnsi="宋体" w:eastAsia="宋体" w:cs="宋体"/>
                <w:color w:val="auto"/>
                <w:kern w:val="0"/>
                <w:sz w:val="24"/>
                <w:szCs w:val="24"/>
                <w:highlight w:val="none"/>
                <w:lang w:val="en-US" w:eastAsia="zh-CN"/>
              </w:rPr>
            </w:pPr>
          </w:p>
          <w:p w14:paraId="67DCA8FF">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产品名称</w:t>
            </w:r>
          </w:p>
        </w:tc>
        <w:tc>
          <w:tcPr>
            <w:tcW w:w="5629" w:type="dxa"/>
            <w:noWrap w:val="0"/>
            <w:vAlign w:val="center"/>
          </w:tcPr>
          <w:p w14:paraId="3369C7B3">
            <w:pPr>
              <w:jc w:val="center"/>
              <w:rPr>
                <w:rFonts w:hint="eastAsia" w:ascii="宋体" w:hAnsi="宋体" w:eastAsia="宋体" w:cs="宋体"/>
                <w:color w:val="auto"/>
                <w:kern w:val="0"/>
                <w:sz w:val="24"/>
                <w:szCs w:val="24"/>
                <w:highlight w:val="none"/>
                <w:lang w:val="en-US" w:eastAsia="zh-CN"/>
              </w:rPr>
            </w:pPr>
          </w:p>
          <w:p w14:paraId="14F7BCF2">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规格参数</w:t>
            </w:r>
          </w:p>
        </w:tc>
        <w:tc>
          <w:tcPr>
            <w:tcW w:w="753" w:type="dxa"/>
            <w:noWrap w:val="0"/>
            <w:vAlign w:val="center"/>
          </w:tcPr>
          <w:p w14:paraId="5F231271">
            <w:pPr>
              <w:jc w:val="center"/>
              <w:rPr>
                <w:rFonts w:hint="eastAsia" w:ascii="宋体" w:hAnsi="宋体" w:eastAsia="宋体" w:cs="宋体"/>
                <w:color w:val="auto"/>
                <w:kern w:val="0"/>
                <w:sz w:val="24"/>
                <w:szCs w:val="24"/>
                <w:highlight w:val="none"/>
                <w:lang w:val="en-US" w:eastAsia="zh-CN"/>
              </w:rPr>
            </w:pPr>
          </w:p>
          <w:p w14:paraId="56B889B4">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单位</w:t>
            </w:r>
          </w:p>
        </w:tc>
        <w:tc>
          <w:tcPr>
            <w:tcW w:w="665" w:type="dxa"/>
            <w:noWrap w:val="0"/>
            <w:vAlign w:val="center"/>
          </w:tcPr>
          <w:p w14:paraId="20C0FFFF">
            <w:pPr>
              <w:jc w:val="center"/>
              <w:rPr>
                <w:rFonts w:hint="eastAsia" w:ascii="宋体" w:hAnsi="宋体" w:eastAsia="宋体" w:cs="宋体"/>
                <w:color w:val="auto"/>
                <w:kern w:val="0"/>
                <w:sz w:val="24"/>
                <w:szCs w:val="24"/>
                <w:highlight w:val="none"/>
                <w:lang w:val="en-US" w:eastAsia="zh-CN"/>
              </w:rPr>
            </w:pPr>
          </w:p>
          <w:p w14:paraId="03C28517">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数量</w:t>
            </w:r>
          </w:p>
        </w:tc>
      </w:tr>
      <w:tr w14:paraId="0A5B05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56F47DBE">
            <w:pPr>
              <w:jc w:val="center"/>
              <w:rPr>
                <w:rFonts w:hint="eastAsia" w:ascii="宋体" w:hAnsi="宋体" w:eastAsia="宋体" w:cs="宋体"/>
                <w:color w:val="auto"/>
                <w:kern w:val="0"/>
                <w:sz w:val="24"/>
                <w:szCs w:val="24"/>
                <w:highlight w:val="none"/>
                <w:lang w:val="en-US" w:eastAsia="zh-CN"/>
              </w:rPr>
            </w:pPr>
          </w:p>
          <w:p w14:paraId="02F0CB43">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c>
          <w:tcPr>
            <w:tcW w:w="1168" w:type="dxa"/>
            <w:noWrap w:val="0"/>
            <w:vAlign w:val="center"/>
          </w:tcPr>
          <w:p w14:paraId="45A5425B">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水泵</w:t>
            </w:r>
          </w:p>
        </w:tc>
        <w:tc>
          <w:tcPr>
            <w:tcW w:w="5629" w:type="dxa"/>
            <w:noWrap w:val="0"/>
            <w:vAlign w:val="center"/>
          </w:tcPr>
          <w:p w14:paraId="74A612EF">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机泵一体：流量≥300m³/h；柴油驱动；柴油驱动，吸程8m（扬程≥60m）；</w:t>
            </w:r>
          </w:p>
        </w:tc>
        <w:tc>
          <w:tcPr>
            <w:tcW w:w="753" w:type="dxa"/>
            <w:noWrap w:val="0"/>
            <w:vAlign w:val="center"/>
          </w:tcPr>
          <w:p w14:paraId="5DD3934A">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c>
          <w:tcPr>
            <w:tcW w:w="665" w:type="dxa"/>
            <w:noWrap w:val="0"/>
            <w:vAlign w:val="center"/>
          </w:tcPr>
          <w:p w14:paraId="6E3AAA47">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台</w:t>
            </w:r>
          </w:p>
        </w:tc>
      </w:tr>
      <w:tr w14:paraId="01FFD0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60C8EDC1">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c>
          <w:tcPr>
            <w:tcW w:w="1168" w:type="dxa"/>
            <w:noWrap w:val="0"/>
            <w:vAlign w:val="center"/>
          </w:tcPr>
          <w:p w14:paraId="25488F82">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水泵</w:t>
            </w:r>
          </w:p>
        </w:tc>
        <w:tc>
          <w:tcPr>
            <w:tcW w:w="5629" w:type="dxa"/>
            <w:noWrap w:val="0"/>
            <w:vAlign w:val="center"/>
          </w:tcPr>
          <w:p w14:paraId="4456599D">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机泵一体：流量≥145m³/h；（扬程≥20m）；</w:t>
            </w:r>
          </w:p>
        </w:tc>
        <w:tc>
          <w:tcPr>
            <w:tcW w:w="753" w:type="dxa"/>
            <w:noWrap w:val="0"/>
            <w:vAlign w:val="center"/>
          </w:tcPr>
          <w:p w14:paraId="63418009">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c>
          <w:tcPr>
            <w:tcW w:w="665" w:type="dxa"/>
            <w:noWrap w:val="0"/>
            <w:vAlign w:val="center"/>
          </w:tcPr>
          <w:p w14:paraId="6221F6EE">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台</w:t>
            </w:r>
          </w:p>
        </w:tc>
      </w:tr>
      <w:tr w14:paraId="0EEA12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75351445">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p>
        </w:tc>
        <w:tc>
          <w:tcPr>
            <w:tcW w:w="1168" w:type="dxa"/>
            <w:noWrap w:val="0"/>
            <w:vAlign w:val="center"/>
          </w:tcPr>
          <w:p w14:paraId="0DFE129D">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潜水泵</w:t>
            </w:r>
          </w:p>
        </w:tc>
        <w:tc>
          <w:tcPr>
            <w:tcW w:w="5629" w:type="dxa"/>
            <w:noWrap w:val="0"/>
            <w:vAlign w:val="center"/>
          </w:tcPr>
          <w:p w14:paraId="6CB5E9A8">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潜水泵：流量≥200m³/h，扬程≥8m；功率≥7.5KW，出水口径200MM</w:t>
            </w:r>
          </w:p>
        </w:tc>
        <w:tc>
          <w:tcPr>
            <w:tcW w:w="753" w:type="dxa"/>
            <w:noWrap w:val="0"/>
            <w:vAlign w:val="center"/>
          </w:tcPr>
          <w:p w14:paraId="5E7E3B95">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p>
        </w:tc>
        <w:tc>
          <w:tcPr>
            <w:tcW w:w="665" w:type="dxa"/>
            <w:noWrap w:val="0"/>
            <w:vAlign w:val="center"/>
          </w:tcPr>
          <w:p w14:paraId="7821218E">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台</w:t>
            </w:r>
          </w:p>
        </w:tc>
      </w:tr>
      <w:tr w14:paraId="1B16DE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778D668C">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w:t>
            </w:r>
          </w:p>
        </w:tc>
        <w:tc>
          <w:tcPr>
            <w:tcW w:w="1168" w:type="dxa"/>
            <w:noWrap w:val="0"/>
            <w:vAlign w:val="center"/>
          </w:tcPr>
          <w:p w14:paraId="74D2D7BC">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潜水泵</w:t>
            </w:r>
          </w:p>
        </w:tc>
        <w:tc>
          <w:tcPr>
            <w:tcW w:w="5629" w:type="dxa"/>
            <w:noWrap w:val="0"/>
            <w:vAlign w:val="center"/>
          </w:tcPr>
          <w:p w14:paraId="6E96100F">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潜水泵：流量≥200m³/h，扬程≥8m；功率≥7.5KW，出水口径150MM</w:t>
            </w:r>
          </w:p>
        </w:tc>
        <w:tc>
          <w:tcPr>
            <w:tcW w:w="753" w:type="dxa"/>
            <w:noWrap w:val="0"/>
            <w:vAlign w:val="center"/>
          </w:tcPr>
          <w:p w14:paraId="7E2E5A21">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p>
        </w:tc>
        <w:tc>
          <w:tcPr>
            <w:tcW w:w="665" w:type="dxa"/>
            <w:noWrap w:val="0"/>
            <w:vAlign w:val="center"/>
          </w:tcPr>
          <w:p w14:paraId="27A8138A">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台</w:t>
            </w:r>
          </w:p>
        </w:tc>
      </w:tr>
      <w:tr w14:paraId="0A9FFE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0D2B07D8">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w:t>
            </w:r>
          </w:p>
        </w:tc>
        <w:tc>
          <w:tcPr>
            <w:tcW w:w="1168" w:type="dxa"/>
            <w:noWrap w:val="0"/>
            <w:vAlign w:val="center"/>
          </w:tcPr>
          <w:p w14:paraId="19859BAD">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应急照明系统</w:t>
            </w:r>
          </w:p>
        </w:tc>
        <w:tc>
          <w:tcPr>
            <w:tcW w:w="5629" w:type="dxa"/>
            <w:noWrap w:val="0"/>
            <w:vAlign w:val="center"/>
          </w:tcPr>
          <w:p w14:paraId="2ABDDFE1">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移动灯塔，≥5KW，照度≥20000流明，升降杆高度6m，持续照明≥12小时</w:t>
            </w:r>
          </w:p>
        </w:tc>
        <w:tc>
          <w:tcPr>
            <w:tcW w:w="753" w:type="dxa"/>
            <w:noWrap w:val="0"/>
            <w:vAlign w:val="center"/>
          </w:tcPr>
          <w:p w14:paraId="5CF90B6B">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套</w:t>
            </w:r>
          </w:p>
        </w:tc>
        <w:tc>
          <w:tcPr>
            <w:tcW w:w="665" w:type="dxa"/>
            <w:noWrap w:val="0"/>
            <w:vAlign w:val="center"/>
          </w:tcPr>
          <w:p w14:paraId="04E739CB">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r>
      <w:tr w14:paraId="1C7D56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29848EE4">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6</w:t>
            </w:r>
          </w:p>
        </w:tc>
        <w:tc>
          <w:tcPr>
            <w:tcW w:w="1168" w:type="dxa"/>
            <w:noWrap w:val="0"/>
            <w:vAlign w:val="center"/>
          </w:tcPr>
          <w:p w14:paraId="4DADCD01">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发电机</w:t>
            </w:r>
          </w:p>
        </w:tc>
        <w:tc>
          <w:tcPr>
            <w:tcW w:w="5629" w:type="dxa"/>
            <w:noWrap w:val="0"/>
            <w:vAlign w:val="center"/>
          </w:tcPr>
          <w:p w14:paraId="03FB34BE">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50</w:t>
            </w:r>
            <w:r>
              <w:rPr>
                <w:rFonts w:hint="eastAsia" w:ascii="宋体" w:hAnsi="宋体" w:cs="宋体"/>
                <w:color w:val="auto"/>
                <w:kern w:val="0"/>
                <w:sz w:val="24"/>
                <w:szCs w:val="24"/>
                <w:highlight w:val="none"/>
                <w:lang w:val="en-US" w:eastAsia="zh-CN"/>
              </w:rPr>
              <w:t>kW</w:t>
            </w:r>
            <w:r>
              <w:rPr>
                <w:rFonts w:hint="eastAsia" w:ascii="宋体" w:hAnsi="宋体" w:eastAsia="宋体" w:cs="宋体"/>
                <w:color w:val="auto"/>
                <w:kern w:val="0"/>
                <w:sz w:val="24"/>
                <w:szCs w:val="24"/>
                <w:highlight w:val="none"/>
                <w:lang w:val="en-US" w:eastAsia="zh-CN"/>
              </w:rPr>
              <w:t>发电机组1台：功率≥50</w:t>
            </w:r>
            <w:r>
              <w:rPr>
                <w:rFonts w:hint="eastAsia" w:ascii="宋体" w:hAnsi="宋体" w:cs="宋体"/>
                <w:color w:val="auto"/>
                <w:kern w:val="0"/>
                <w:sz w:val="24"/>
                <w:szCs w:val="24"/>
                <w:highlight w:val="none"/>
                <w:lang w:val="en-US" w:eastAsia="zh-CN"/>
              </w:rPr>
              <w:t>kW</w:t>
            </w:r>
            <w:r>
              <w:rPr>
                <w:rFonts w:hint="eastAsia" w:ascii="宋体" w:hAnsi="宋体" w:eastAsia="宋体" w:cs="宋体"/>
                <w:color w:val="auto"/>
                <w:kern w:val="0"/>
                <w:sz w:val="24"/>
                <w:szCs w:val="24"/>
                <w:highlight w:val="none"/>
                <w:lang w:val="en-US" w:eastAsia="zh-CN"/>
              </w:rPr>
              <w:t>；柴油机，静音发电机</w:t>
            </w:r>
          </w:p>
        </w:tc>
        <w:tc>
          <w:tcPr>
            <w:tcW w:w="753" w:type="dxa"/>
            <w:noWrap w:val="0"/>
            <w:vAlign w:val="center"/>
          </w:tcPr>
          <w:p w14:paraId="166542B7">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台</w:t>
            </w:r>
          </w:p>
        </w:tc>
        <w:tc>
          <w:tcPr>
            <w:tcW w:w="665" w:type="dxa"/>
            <w:noWrap w:val="0"/>
            <w:vAlign w:val="center"/>
          </w:tcPr>
          <w:p w14:paraId="26518F7F">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r>
      <w:tr w14:paraId="14EC34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0D8D466E">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7</w:t>
            </w:r>
          </w:p>
        </w:tc>
        <w:tc>
          <w:tcPr>
            <w:tcW w:w="1168" w:type="dxa"/>
            <w:noWrap w:val="0"/>
            <w:vAlign w:val="center"/>
          </w:tcPr>
          <w:p w14:paraId="377DA50F">
            <w:pPr>
              <w:tabs>
                <w:tab w:val="left" w:pos="748"/>
              </w:tabs>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发电机</w:t>
            </w:r>
          </w:p>
        </w:tc>
        <w:tc>
          <w:tcPr>
            <w:tcW w:w="5629" w:type="dxa"/>
            <w:noWrap w:val="0"/>
            <w:vAlign w:val="center"/>
          </w:tcPr>
          <w:p w14:paraId="6248C0D3">
            <w:pPr>
              <w:tabs>
                <w:tab w:val="left" w:pos="748"/>
              </w:tabs>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★功率≥10KW，静音发电机，续航8小时，IP54防护</w:t>
            </w:r>
          </w:p>
        </w:tc>
        <w:tc>
          <w:tcPr>
            <w:tcW w:w="753" w:type="dxa"/>
            <w:noWrap w:val="0"/>
            <w:vAlign w:val="center"/>
          </w:tcPr>
          <w:p w14:paraId="4529D059">
            <w:pPr>
              <w:tabs>
                <w:tab w:val="left" w:pos="748"/>
              </w:tabs>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台</w:t>
            </w:r>
          </w:p>
        </w:tc>
        <w:tc>
          <w:tcPr>
            <w:tcW w:w="665" w:type="dxa"/>
            <w:noWrap w:val="0"/>
            <w:vAlign w:val="center"/>
          </w:tcPr>
          <w:p w14:paraId="05CFD0D8">
            <w:pPr>
              <w:tabs>
                <w:tab w:val="left" w:pos="748"/>
              </w:tabs>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w:t>
            </w:r>
          </w:p>
        </w:tc>
      </w:tr>
      <w:tr w14:paraId="0F3F6C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4EAEC06B">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8</w:t>
            </w:r>
          </w:p>
        </w:tc>
        <w:tc>
          <w:tcPr>
            <w:tcW w:w="1168" w:type="dxa"/>
            <w:noWrap w:val="0"/>
            <w:vAlign w:val="center"/>
          </w:tcPr>
          <w:p w14:paraId="33D81AD5">
            <w:pPr>
              <w:tabs>
                <w:tab w:val="left" w:pos="748"/>
              </w:tabs>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发电机</w:t>
            </w:r>
          </w:p>
        </w:tc>
        <w:tc>
          <w:tcPr>
            <w:tcW w:w="5629" w:type="dxa"/>
            <w:noWrap w:val="0"/>
            <w:vAlign w:val="center"/>
          </w:tcPr>
          <w:p w14:paraId="364170D0">
            <w:pPr>
              <w:tabs>
                <w:tab w:val="left" w:pos="748"/>
              </w:tabs>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★功率≥5KW，静音发电机，汽油机</w:t>
            </w:r>
          </w:p>
        </w:tc>
        <w:tc>
          <w:tcPr>
            <w:tcW w:w="753" w:type="dxa"/>
            <w:noWrap w:val="0"/>
            <w:vAlign w:val="center"/>
          </w:tcPr>
          <w:p w14:paraId="1FEB5578">
            <w:pPr>
              <w:tabs>
                <w:tab w:val="left" w:pos="748"/>
              </w:tabs>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台</w:t>
            </w:r>
          </w:p>
        </w:tc>
        <w:tc>
          <w:tcPr>
            <w:tcW w:w="665" w:type="dxa"/>
            <w:noWrap w:val="0"/>
            <w:vAlign w:val="center"/>
          </w:tcPr>
          <w:p w14:paraId="2B9D7921">
            <w:pPr>
              <w:tabs>
                <w:tab w:val="left" w:pos="748"/>
              </w:tabs>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w:t>
            </w:r>
          </w:p>
        </w:tc>
      </w:tr>
      <w:tr w14:paraId="490DE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0E0F3AA9">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9</w:t>
            </w:r>
          </w:p>
        </w:tc>
        <w:tc>
          <w:tcPr>
            <w:tcW w:w="1168" w:type="dxa"/>
            <w:noWrap w:val="0"/>
            <w:vAlign w:val="center"/>
          </w:tcPr>
          <w:p w14:paraId="78096A65">
            <w:pPr>
              <w:tabs>
                <w:tab w:val="left" w:pos="748"/>
              </w:tabs>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发电机</w:t>
            </w:r>
          </w:p>
        </w:tc>
        <w:tc>
          <w:tcPr>
            <w:tcW w:w="5629" w:type="dxa"/>
            <w:noWrap w:val="0"/>
            <w:vAlign w:val="center"/>
          </w:tcPr>
          <w:p w14:paraId="15755546">
            <w:pPr>
              <w:tabs>
                <w:tab w:val="left" w:pos="748"/>
              </w:tabs>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★发电机：功率≥2KW，静音发电机，汽油机</w:t>
            </w:r>
          </w:p>
        </w:tc>
        <w:tc>
          <w:tcPr>
            <w:tcW w:w="753" w:type="dxa"/>
            <w:noWrap w:val="0"/>
            <w:vAlign w:val="center"/>
          </w:tcPr>
          <w:p w14:paraId="04AF9F7E">
            <w:pPr>
              <w:tabs>
                <w:tab w:val="left" w:pos="748"/>
              </w:tabs>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台</w:t>
            </w:r>
          </w:p>
        </w:tc>
        <w:tc>
          <w:tcPr>
            <w:tcW w:w="665" w:type="dxa"/>
            <w:noWrap w:val="0"/>
            <w:vAlign w:val="center"/>
          </w:tcPr>
          <w:p w14:paraId="58165A9F">
            <w:pPr>
              <w:tabs>
                <w:tab w:val="left" w:pos="748"/>
              </w:tabs>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w:t>
            </w:r>
          </w:p>
        </w:tc>
      </w:tr>
      <w:tr w14:paraId="5A4B37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7C98A203">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10</w:t>
            </w:r>
          </w:p>
        </w:tc>
        <w:tc>
          <w:tcPr>
            <w:tcW w:w="1168" w:type="dxa"/>
            <w:noWrap w:val="0"/>
            <w:vAlign w:val="center"/>
          </w:tcPr>
          <w:p w14:paraId="28F25B25">
            <w:pPr>
              <w:tabs>
                <w:tab w:val="left" w:pos="748"/>
              </w:tabs>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船用缆绳</w:t>
            </w:r>
          </w:p>
        </w:tc>
        <w:tc>
          <w:tcPr>
            <w:tcW w:w="5629" w:type="dxa"/>
            <w:noWrap w:val="0"/>
            <w:vAlign w:val="center"/>
          </w:tcPr>
          <w:p w14:paraId="10CEF5DB">
            <w:pPr>
              <w:tabs>
                <w:tab w:val="left" w:pos="748"/>
              </w:tabs>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★聚乙烯材质，ZC/CCS认证,直径≥34mm，标称破断强力≥16800kN</w:t>
            </w:r>
          </w:p>
        </w:tc>
        <w:tc>
          <w:tcPr>
            <w:tcW w:w="753" w:type="dxa"/>
            <w:noWrap w:val="0"/>
            <w:vAlign w:val="center"/>
          </w:tcPr>
          <w:p w14:paraId="0B47B56E">
            <w:pPr>
              <w:tabs>
                <w:tab w:val="left" w:pos="748"/>
              </w:tabs>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米</w:t>
            </w:r>
          </w:p>
        </w:tc>
        <w:tc>
          <w:tcPr>
            <w:tcW w:w="665" w:type="dxa"/>
            <w:noWrap w:val="0"/>
            <w:vAlign w:val="center"/>
          </w:tcPr>
          <w:p w14:paraId="2DC27FC7">
            <w:pPr>
              <w:tabs>
                <w:tab w:val="left" w:pos="748"/>
              </w:tabs>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3000</w:t>
            </w:r>
          </w:p>
        </w:tc>
      </w:tr>
      <w:tr w14:paraId="2C06B2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4916E0BE">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11</w:t>
            </w:r>
          </w:p>
        </w:tc>
        <w:tc>
          <w:tcPr>
            <w:tcW w:w="1168" w:type="dxa"/>
            <w:noWrap w:val="0"/>
            <w:vAlign w:val="center"/>
          </w:tcPr>
          <w:p w14:paraId="2FE1714C">
            <w:pPr>
              <w:tabs>
                <w:tab w:val="left" w:pos="748"/>
              </w:tabs>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润滑油</w:t>
            </w:r>
          </w:p>
        </w:tc>
        <w:tc>
          <w:tcPr>
            <w:tcW w:w="5629" w:type="dxa"/>
            <w:noWrap w:val="0"/>
            <w:vAlign w:val="center"/>
          </w:tcPr>
          <w:p w14:paraId="1744BB8A">
            <w:pPr>
              <w:tabs>
                <w:tab w:val="left" w:pos="748"/>
              </w:tabs>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船用发动机润滑油（SAE 15W-40），18升/桶，符合API CJ-4标准</w:t>
            </w:r>
          </w:p>
        </w:tc>
        <w:tc>
          <w:tcPr>
            <w:tcW w:w="753" w:type="dxa"/>
            <w:noWrap w:val="0"/>
            <w:vAlign w:val="center"/>
          </w:tcPr>
          <w:p w14:paraId="10E36756">
            <w:pPr>
              <w:tabs>
                <w:tab w:val="left" w:pos="748"/>
              </w:tabs>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桶</w:t>
            </w:r>
          </w:p>
        </w:tc>
        <w:tc>
          <w:tcPr>
            <w:tcW w:w="665" w:type="dxa"/>
            <w:noWrap w:val="0"/>
            <w:vAlign w:val="center"/>
          </w:tcPr>
          <w:p w14:paraId="4F124CC6">
            <w:pPr>
              <w:tabs>
                <w:tab w:val="left" w:pos="748"/>
              </w:tabs>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100</w:t>
            </w:r>
          </w:p>
        </w:tc>
      </w:tr>
      <w:tr w14:paraId="37B901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439299ED">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12</w:t>
            </w:r>
          </w:p>
        </w:tc>
        <w:tc>
          <w:tcPr>
            <w:tcW w:w="1168" w:type="dxa"/>
            <w:noWrap w:val="0"/>
            <w:vAlign w:val="center"/>
          </w:tcPr>
          <w:p w14:paraId="2EDCC7E8">
            <w:pPr>
              <w:tabs>
                <w:tab w:val="left" w:pos="748"/>
              </w:tabs>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无齿锯</w:t>
            </w:r>
          </w:p>
        </w:tc>
        <w:tc>
          <w:tcPr>
            <w:tcW w:w="5629" w:type="dxa"/>
            <w:noWrap w:val="0"/>
            <w:vAlign w:val="center"/>
          </w:tcPr>
          <w:p w14:paraId="7A71A40A">
            <w:pPr>
              <w:tabs>
                <w:tab w:val="left" w:pos="748"/>
              </w:tabs>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燃油型，点火方式电子点火,功率≥3.0kW,切割深度≥100mm</w:t>
            </w:r>
          </w:p>
        </w:tc>
        <w:tc>
          <w:tcPr>
            <w:tcW w:w="753" w:type="dxa"/>
            <w:noWrap w:val="0"/>
            <w:vAlign w:val="center"/>
          </w:tcPr>
          <w:p w14:paraId="0BC94836">
            <w:pPr>
              <w:tabs>
                <w:tab w:val="left" w:pos="748"/>
              </w:tabs>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台</w:t>
            </w:r>
          </w:p>
        </w:tc>
        <w:tc>
          <w:tcPr>
            <w:tcW w:w="665" w:type="dxa"/>
            <w:noWrap w:val="0"/>
            <w:vAlign w:val="center"/>
          </w:tcPr>
          <w:p w14:paraId="3041EA50">
            <w:pPr>
              <w:tabs>
                <w:tab w:val="left" w:pos="748"/>
              </w:tabs>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w:t>
            </w:r>
          </w:p>
        </w:tc>
      </w:tr>
      <w:tr w14:paraId="1B641C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11772FBD">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13</w:t>
            </w:r>
          </w:p>
        </w:tc>
        <w:tc>
          <w:tcPr>
            <w:tcW w:w="1168" w:type="dxa"/>
            <w:noWrap w:val="0"/>
            <w:vAlign w:val="center"/>
          </w:tcPr>
          <w:p w14:paraId="210E2482">
            <w:pPr>
              <w:tabs>
                <w:tab w:val="left" w:pos="748"/>
              </w:tabs>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救生衣</w:t>
            </w:r>
          </w:p>
        </w:tc>
        <w:tc>
          <w:tcPr>
            <w:tcW w:w="5629" w:type="dxa"/>
            <w:noWrap w:val="0"/>
            <w:vAlign w:val="center"/>
          </w:tcPr>
          <w:p w14:paraId="67558EBC">
            <w:pPr>
              <w:tabs>
                <w:tab w:val="left" w:pos="748"/>
              </w:tabs>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具有</w:t>
            </w:r>
            <w:r>
              <w:rPr>
                <w:rFonts w:hint="eastAsia" w:ascii="宋体" w:hAnsi="宋体" w:eastAsia="宋体" w:cs="宋体"/>
                <w:bCs/>
                <w:color w:val="auto"/>
                <w:kern w:val="2"/>
                <w:sz w:val="24"/>
                <w:szCs w:val="24"/>
                <w:highlight w:val="none"/>
                <w:lang w:val="en-US" w:eastAsia="zh-CN" w:bidi="ar-SA"/>
              </w:rPr>
              <w:t>ZC/CCS认证，浮力≥150N</w:t>
            </w:r>
          </w:p>
        </w:tc>
        <w:tc>
          <w:tcPr>
            <w:tcW w:w="753" w:type="dxa"/>
            <w:noWrap w:val="0"/>
            <w:vAlign w:val="center"/>
          </w:tcPr>
          <w:p w14:paraId="562A68C5">
            <w:pPr>
              <w:tabs>
                <w:tab w:val="left" w:pos="748"/>
              </w:tabs>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件</w:t>
            </w:r>
          </w:p>
        </w:tc>
        <w:tc>
          <w:tcPr>
            <w:tcW w:w="665" w:type="dxa"/>
            <w:noWrap w:val="0"/>
            <w:vAlign w:val="center"/>
          </w:tcPr>
          <w:p w14:paraId="0A2B439D">
            <w:pPr>
              <w:tabs>
                <w:tab w:val="left" w:pos="748"/>
              </w:tabs>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200</w:t>
            </w:r>
          </w:p>
        </w:tc>
      </w:tr>
    </w:tbl>
    <w:p w14:paraId="323BBDCE">
      <w:pPr>
        <w:jc w:val="center"/>
        <w:rPr>
          <w:rFonts w:hint="default"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br w:type="page"/>
      </w:r>
    </w:p>
    <w:p w14:paraId="28BDBEBA">
      <w:pPr>
        <w:jc w:val="center"/>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7包设备清单</w:t>
      </w:r>
    </w:p>
    <w:tbl>
      <w:tblPr>
        <w:tblStyle w:val="65"/>
        <w:tblW w:w="8869"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4"/>
        <w:gridCol w:w="1304"/>
        <w:gridCol w:w="5493"/>
        <w:gridCol w:w="753"/>
        <w:gridCol w:w="665"/>
      </w:tblGrid>
      <w:tr w14:paraId="25706D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6D049B86">
            <w:pPr>
              <w:jc w:val="center"/>
              <w:rPr>
                <w:rFonts w:hint="eastAsia" w:ascii="宋体" w:hAnsi="宋体" w:eastAsia="宋体" w:cs="宋体"/>
                <w:color w:val="auto"/>
                <w:kern w:val="0"/>
                <w:sz w:val="24"/>
                <w:szCs w:val="24"/>
                <w:highlight w:val="none"/>
                <w:lang w:val="en-US" w:eastAsia="zh-CN"/>
              </w:rPr>
            </w:pPr>
          </w:p>
          <w:p w14:paraId="04718865">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序号</w:t>
            </w:r>
          </w:p>
        </w:tc>
        <w:tc>
          <w:tcPr>
            <w:tcW w:w="1304" w:type="dxa"/>
            <w:noWrap w:val="0"/>
            <w:vAlign w:val="center"/>
          </w:tcPr>
          <w:p w14:paraId="40349211">
            <w:pPr>
              <w:jc w:val="center"/>
              <w:rPr>
                <w:rFonts w:hint="eastAsia" w:ascii="宋体" w:hAnsi="宋体" w:eastAsia="宋体" w:cs="宋体"/>
                <w:color w:val="auto"/>
                <w:kern w:val="0"/>
                <w:sz w:val="24"/>
                <w:szCs w:val="24"/>
                <w:highlight w:val="none"/>
                <w:lang w:val="en-US" w:eastAsia="zh-CN"/>
              </w:rPr>
            </w:pPr>
          </w:p>
          <w:p w14:paraId="5E11412C">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产品名称</w:t>
            </w:r>
          </w:p>
        </w:tc>
        <w:tc>
          <w:tcPr>
            <w:tcW w:w="5493" w:type="dxa"/>
            <w:noWrap w:val="0"/>
            <w:vAlign w:val="center"/>
          </w:tcPr>
          <w:p w14:paraId="00A42C60">
            <w:pPr>
              <w:jc w:val="center"/>
              <w:rPr>
                <w:rFonts w:hint="eastAsia" w:ascii="宋体" w:hAnsi="宋体" w:eastAsia="宋体" w:cs="宋体"/>
                <w:color w:val="auto"/>
                <w:kern w:val="0"/>
                <w:sz w:val="24"/>
                <w:szCs w:val="24"/>
                <w:highlight w:val="none"/>
                <w:lang w:val="en-US" w:eastAsia="zh-CN"/>
              </w:rPr>
            </w:pPr>
          </w:p>
          <w:p w14:paraId="2A599BA8">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规格参数</w:t>
            </w:r>
          </w:p>
        </w:tc>
        <w:tc>
          <w:tcPr>
            <w:tcW w:w="753" w:type="dxa"/>
            <w:noWrap w:val="0"/>
            <w:vAlign w:val="center"/>
          </w:tcPr>
          <w:p w14:paraId="2DD65A57">
            <w:pPr>
              <w:jc w:val="center"/>
              <w:rPr>
                <w:rFonts w:hint="eastAsia" w:ascii="宋体" w:hAnsi="宋体" w:eastAsia="宋体" w:cs="宋体"/>
                <w:color w:val="auto"/>
                <w:kern w:val="0"/>
                <w:sz w:val="24"/>
                <w:szCs w:val="24"/>
                <w:highlight w:val="none"/>
                <w:lang w:val="en-US" w:eastAsia="zh-CN"/>
              </w:rPr>
            </w:pPr>
          </w:p>
          <w:p w14:paraId="7EABF9AB">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单位</w:t>
            </w:r>
          </w:p>
        </w:tc>
        <w:tc>
          <w:tcPr>
            <w:tcW w:w="665" w:type="dxa"/>
            <w:noWrap w:val="0"/>
            <w:vAlign w:val="center"/>
          </w:tcPr>
          <w:p w14:paraId="49647F82">
            <w:pPr>
              <w:jc w:val="center"/>
              <w:rPr>
                <w:rFonts w:hint="eastAsia" w:ascii="宋体" w:hAnsi="宋体" w:eastAsia="宋体" w:cs="宋体"/>
                <w:color w:val="auto"/>
                <w:kern w:val="0"/>
                <w:sz w:val="24"/>
                <w:szCs w:val="24"/>
                <w:highlight w:val="none"/>
                <w:lang w:val="en-US" w:eastAsia="zh-CN"/>
              </w:rPr>
            </w:pPr>
          </w:p>
          <w:p w14:paraId="5BB48C9A">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数量</w:t>
            </w:r>
          </w:p>
        </w:tc>
      </w:tr>
      <w:tr w14:paraId="4EDFE2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69D390C0">
            <w:pPr>
              <w:jc w:val="center"/>
              <w:rPr>
                <w:rFonts w:hint="eastAsia" w:ascii="宋体" w:hAnsi="宋体" w:eastAsia="宋体" w:cs="宋体"/>
                <w:color w:val="auto"/>
                <w:kern w:val="0"/>
                <w:sz w:val="24"/>
                <w:szCs w:val="24"/>
                <w:highlight w:val="none"/>
                <w:lang w:val="en-US" w:eastAsia="zh-CN"/>
              </w:rPr>
            </w:pPr>
          </w:p>
          <w:p w14:paraId="284518B3">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c>
          <w:tcPr>
            <w:tcW w:w="1304" w:type="dxa"/>
            <w:noWrap w:val="0"/>
            <w:vAlign w:val="center"/>
          </w:tcPr>
          <w:p w14:paraId="2A121A0E">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小型收油机</w:t>
            </w:r>
          </w:p>
        </w:tc>
        <w:tc>
          <w:tcPr>
            <w:tcW w:w="5493" w:type="dxa"/>
            <w:noWrap w:val="0"/>
            <w:vAlign w:val="center"/>
          </w:tcPr>
          <w:p w14:paraId="031941B8">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转刷式收油，</w:t>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处理量≥15m³/h，带油水分离装置（分离效率≥80%）；</w:t>
            </w:r>
          </w:p>
        </w:tc>
        <w:tc>
          <w:tcPr>
            <w:tcW w:w="753" w:type="dxa"/>
            <w:noWrap w:val="0"/>
            <w:vAlign w:val="center"/>
          </w:tcPr>
          <w:p w14:paraId="2CD90FD2">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台</w:t>
            </w:r>
          </w:p>
        </w:tc>
        <w:tc>
          <w:tcPr>
            <w:tcW w:w="665" w:type="dxa"/>
            <w:noWrap w:val="0"/>
            <w:vAlign w:val="center"/>
          </w:tcPr>
          <w:p w14:paraId="034E5343">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r>
      <w:tr w14:paraId="71288B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5C6734F6">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c>
          <w:tcPr>
            <w:tcW w:w="1304" w:type="dxa"/>
            <w:noWrap w:val="0"/>
            <w:vAlign w:val="center"/>
          </w:tcPr>
          <w:p w14:paraId="3F97EC88">
            <w:pPr>
              <w:jc w:val="both"/>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围油栏</w:t>
            </w:r>
          </w:p>
        </w:tc>
        <w:tc>
          <w:tcPr>
            <w:tcW w:w="5493" w:type="dxa"/>
            <w:noWrap w:val="0"/>
            <w:vAlign w:val="center"/>
          </w:tcPr>
          <w:p w14:paraId="054006BD">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固体浮子式橡胶围油栏，PVC主体，高度</w:t>
            </w:r>
            <w:r>
              <w:rPr>
                <w:rFonts w:hint="eastAsia" w:ascii="宋体" w:hAnsi="宋体" w:cs="宋体"/>
                <w:color w:val="auto"/>
                <w:kern w:val="0"/>
                <w:sz w:val="24"/>
                <w:szCs w:val="24"/>
                <w:highlight w:val="none"/>
                <w:lang w:val="en-US" w:eastAsia="zh-CN"/>
              </w:rPr>
              <w:t>大于</w:t>
            </w:r>
            <w:r>
              <w:rPr>
                <w:rFonts w:hint="eastAsia" w:ascii="宋体" w:hAnsi="宋体" w:eastAsia="宋体" w:cs="宋体"/>
                <w:color w:val="auto"/>
                <w:kern w:val="0"/>
                <w:sz w:val="24"/>
                <w:szCs w:val="24"/>
                <w:highlight w:val="none"/>
                <w:lang w:val="en-US" w:eastAsia="zh-CN"/>
              </w:rPr>
              <w:t>600mm，</w:t>
            </w:r>
            <w:r>
              <w:rPr>
                <w:rFonts w:hint="eastAsia" w:ascii="宋体" w:hAnsi="宋体" w:cs="宋体"/>
                <w:color w:val="auto"/>
                <w:kern w:val="0"/>
                <w:sz w:val="24"/>
                <w:szCs w:val="24"/>
                <w:highlight w:val="none"/>
                <w:lang w:val="en-US" w:eastAsia="zh-CN"/>
              </w:rPr>
              <w:t>需</w:t>
            </w:r>
            <w:r>
              <w:rPr>
                <w:rFonts w:hint="eastAsia" w:ascii="宋体" w:hAnsi="宋体" w:eastAsia="宋体" w:cs="宋体"/>
                <w:color w:val="auto"/>
                <w:kern w:val="0"/>
                <w:sz w:val="24"/>
                <w:szCs w:val="24"/>
                <w:highlight w:val="none"/>
                <w:lang w:val="en-US" w:eastAsia="zh-CN"/>
              </w:rPr>
              <w:t>包含固体浮子、配重铁链、连接部件、提手、连接螺栓以及备件工具等。</w:t>
            </w:r>
            <w:r>
              <w:rPr>
                <w:rFonts w:hint="eastAsia" w:ascii="宋体" w:hAnsi="宋体" w:cs="宋体"/>
                <w:color w:val="auto"/>
                <w:kern w:val="0"/>
                <w:sz w:val="24"/>
                <w:szCs w:val="24"/>
                <w:highlight w:val="none"/>
                <w:lang w:val="en-US" w:eastAsia="zh-CN"/>
              </w:rPr>
              <w:t>所有</w:t>
            </w:r>
            <w:r>
              <w:rPr>
                <w:rFonts w:hint="eastAsia" w:ascii="宋体" w:hAnsi="宋体" w:eastAsia="宋体" w:cs="宋体"/>
                <w:color w:val="auto"/>
                <w:kern w:val="0"/>
                <w:sz w:val="24"/>
                <w:szCs w:val="24"/>
                <w:highlight w:val="none"/>
                <w:lang w:val="en-US" w:eastAsia="zh-CN"/>
              </w:rPr>
              <w:t>金属结构件，</w:t>
            </w:r>
            <w:r>
              <w:rPr>
                <w:rFonts w:hint="eastAsia" w:ascii="宋体" w:hAnsi="宋体" w:cs="宋体"/>
                <w:color w:val="auto"/>
                <w:kern w:val="0"/>
                <w:sz w:val="24"/>
                <w:szCs w:val="24"/>
                <w:highlight w:val="none"/>
                <w:lang w:val="en-US" w:eastAsia="zh-CN"/>
              </w:rPr>
              <w:t>需</w:t>
            </w:r>
            <w:r>
              <w:rPr>
                <w:rFonts w:hint="eastAsia" w:ascii="宋体" w:hAnsi="宋体" w:eastAsia="宋体" w:cs="宋体"/>
                <w:color w:val="auto"/>
                <w:kern w:val="0"/>
                <w:sz w:val="24"/>
                <w:szCs w:val="24"/>
                <w:highlight w:val="none"/>
                <w:lang w:val="en-US" w:eastAsia="zh-CN"/>
              </w:rPr>
              <w:t>采取防腐蚀措施，火镀锌、涂料等，螺栓等紧固件</w:t>
            </w:r>
            <w:r>
              <w:rPr>
                <w:rFonts w:hint="eastAsia" w:ascii="宋体" w:hAnsi="宋体" w:cs="宋体"/>
                <w:color w:val="auto"/>
                <w:kern w:val="0"/>
                <w:sz w:val="24"/>
                <w:szCs w:val="24"/>
                <w:highlight w:val="none"/>
                <w:lang w:val="en-US" w:eastAsia="zh-CN"/>
              </w:rPr>
              <w:t>需</w:t>
            </w:r>
            <w:r>
              <w:rPr>
                <w:rFonts w:hint="eastAsia" w:ascii="宋体" w:hAnsi="宋体" w:eastAsia="宋体" w:cs="宋体"/>
                <w:color w:val="auto"/>
                <w:kern w:val="0"/>
                <w:sz w:val="24"/>
                <w:szCs w:val="24"/>
                <w:highlight w:val="none"/>
                <w:lang w:val="en-US" w:eastAsia="zh-CN"/>
              </w:rPr>
              <w:t>采用耐腐蚀的不锈钢材料。</w:t>
            </w:r>
          </w:p>
        </w:tc>
        <w:tc>
          <w:tcPr>
            <w:tcW w:w="753" w:type="dxa"/>
            <w:noWrap w:val="0"/>
            <w:vAlign w:val="center"/>
          </w:tcPr>
          <w:p w14:paraId="6128DB86">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米</w:t>
            </w:r>
          </w:p>
        </w:tc>
        <w:tc>
          <w:tcPr>
            <w:tcW w:w="665" w:type="dxa"/>
            <w:noWrap w:val="0"/>
            <w:vAlign w:val="center"/>
          </w:tcPr>
          <w:p w14:paraId="713156BD">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600</w:t>
            </w:r>
          </w:p>
        </w:tc>
      </w:tr>
      <w:tr w14:paraId="28155F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6F5B696D">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p>
        </w:tc>
        <w:tc>
          <w:tcPr>
            <w:tcW w:w="1304" w:type="dxa"/>
            <w:noWrap w:val="0"/>
            <w:vAlign w:val="center"/>
          </w:tcPr>
          <w:p w14:paraId="02A1CB9F">
            <w:pPr>
              <w:tabs>
                <w:tab w:val="left" w:pos="748"/>
              </w:tabs>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卷栏机</w:t>
            </w:r>
          </w:p>
        </w:tc>
        <w:tc>
          <w:tcPr>
            <w:tcW w:w="5493" w:type="dxa"/>
            <w:noWrap w:val="0"/>
            <w:vAlign w:val="center"/>
          </w:tcPr>
          <w:p w14:paraId="5F60747F">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材质：铝合金</w:t>
            </w:r>
          </w:p>
          <w:p w14:paraId="3F30590E">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宽：≥1300mm</w:t>
            </w:r>
          </w:p>
          <w:p w14:paraId="33FFCB9E">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高：≥1535mm</w:t>
            </w:r>
          </w:p>
          <w:p w14:paraId="39712E41">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直径：≥1300mm</w:t>
            </w:r>
          </w:p>
        </w:tc>
        <w:tc>
          <w:tcPr>
            <w:tcW w:w="753" w:type="dxa"/>
            <w:noWrap w:val="0"/>
            <w:vAlign w:val="center"/>
          </w:tcPr>
          <w:p w14:paraId="6544C004">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个</w:t>
            </w:r>
          </w:p>
        </w:tc>
        <w:tc>
          <w:tcPr>
            <w:tcW w:w="665" w:type="dxa"/>
            <w:noWrap w:val="0"/>
            <w:vAlign w:val="center"/>
          </w:tcPr>
          <w:p w14:paraId="7A32AA73">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r>
      <w:tr w14:paraId="432914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2DF3BC03">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w:t>
            </w:r>
          </w:p>
        </w:tc>
        <w:tc>
          <w:tcPr>
            <w:tcW w:w="1304" w:type="dxa"/>
            <w:noWrap w:val="0"/>
            <w:vAlign w:val="center"/>
          </w:tcPr>
          <w:p w14:paraId="6CC0ACEB">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高温高压冲洗机</w:t>
            </w:r>
          </w:p>
        </w:tc>
        <w:tc>
          <w:tcPr>
            <w:tcW w:w="5493" w:type="dxa"/>
            <w:noWrap w:val="0"/>
            <w:vAlign w:val="center"/>
          </w:tcPr>
          <w:p w14:paraId="2A8C63B5">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基础性能：工作压力：30–200 bar（可调）</w:t>
            </w:r>
          </w:p>
          <w:p w14:paraId="775A8260">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流量：450–900 L/h（双流量模式）</w:t>
            </w:r>
          </w:p>
          <w:p w14:paraId="6A9EB6D8">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水温范围：冷水至蒸汽155℃</w:t>
            </w:r>
          </w:p>
          <w:p w14:paraId="3FF6293D">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功率：5.5–7.5 kW（380V三相电）</w:t>
            </w:r>
          </w:p>
          <w:p w14:paraId="6B194EA8">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泵头类型：工业级陶瓷柱塞泵（铜壳体）</w:t>
            </w:r>
          </w:p>
          <w:p w14:paraId="589CB21B">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燃烧炉：不锈钢材质，热效率≥95%</w:t>
            </w:r>
          </w:p>
          <w:p w14:paraId="5F2A60D9">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尺寸：880×590×730 mm（紧凑型）</w:t>
            </w:r>
          </w:p>
          <w:p w14:paraId="04B6D16C">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重量：≥180 kg（带移动轮）</w:t>
            </w:r>
          </w:p>
          <w:p w14:paraId="2AB72B65">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材质：HDPE外壳+钢架结构</w:t>
            </w:r>
          </w:p>
          <w:p w14:paraId="6B379196">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安全防护：</w:t>
            </w:r>
            <w:r>
              <w:rPr>
                <w:rFonts w:hint="eastAsia" w:ascii="宋体" w:hAnsi="宋体" w:cs="宋体"/>
                <w:color w:val="auto"/>
                <w:kern w:val="0"/>
                <w:sz w:val="24"/>
                <w:szCs w:val="24"/>
                <w:highlight w:val="none"/>
                <w:lang w:val="en-US" w:eastAsia="zh-CN"/>
              </w:rPr>
              <w:t>需具备</w:t>
            </w:r>
            <w:r>
              <w:rPr>
                <w:rFonts w:hint="eastAsia" w:ascii="宋体" w:hAnsi="宋体" w:eastAsia="宋体" w:cs="宋体"/>
                <w:color w:val="auto"/>
                <w:kern w:val="0"/>
                <w:sz w:val="24"/>
                <w:szCs w:val="24"/>
                <w:highlight w:val="none"/>
                <w:lang w:val="en-US" w:eastAsia="zh-CN"/>
              </w:rPr>
              <w:t>TSS自动停机系统（松枪即停）</w:t>
            </w:r>
          </w:p>
          <w:p w14:paraId="09CECA92">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多重保护：缺水/过热/低水压断火</w:t>
            </w:r>
          </w:p>
          <w:p w14:paraId="04801FCC">
            <w:pPr>
              <w:tabs>
                <w:tab w:val="left" w:pos="748"/>
              </w:tabs>
              <w:rPr>
                <w:rFonts w:hint="eastAsia"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防护等级：≥IPX5（防喷淋）</w:t>
            </w:r>
          </w:p>
          <w:p w14:paraId="06104850">
            <w:pPr>
              <w:tabs>
                <w:tab w:val="left" w:pos="748"/>
              </w:tabs>
              <w:rPr>
                <w:rFonts w:hint="default"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柴油箱容量：≥13</w:t>
            </w:r>
            <w:r>
              <w:rPr>
                <w:rFonts w:hint="eastAsia" w:ascii="宋体" w:hAnsi="宋体" w:cs="宋体"/>
                <w:color w:val="auto"/>
                <w:kern w:val="0"/>
                <w:sz w:val="24"/>
                <w:szCs w:val="24"/>
                <w:highlight w:val="none"/>
                <w:lang w:val="en-US" w:eastAsia="zh-CN"/>
              </w:rPr>
              <w:t>L</w:t>
            </w:r>
          </w:p>
          <w:p w14:paraId="522251D4">
            <w:pPr>
              <w:tabs>
                <w:tab w:val="left" w:pos="748"/>
              </w:tabs>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清洗剂箱容量：≥13</w:t>
            </w:r>
            <w:r>
              <w:rPr>
                <w:rFonts w:hint="eastAsia" w:ascii="宋体" w:hAnsi="宋体" w:cs="宋体"/>
                <w:color w:val="auto"/>
                <w:kern w:val="0"/>
                <w:sz w:val="24"/>
                <w:szCs w:val="24"/>
                <w:highlight w:val="none"/>
                <w:lang w:val="en-US" w:eastAsia="zh-CN"/>
              </w:rPr>
              <w:t>L</w:t>
            </w:r>
          </w:p>
        </w:tc>
        <w:tc>
          <w:tcPr>
            <w:tcW w:w="753" w:type="dxa"/>
            <w:noWrap w:val="0"/>
            <w:vAlign w:val="center"/>
          </w:tcPr>
          <w:p w14:paraId="70E20A4E">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台</w:t>
            </w:r>
          </w:p>
        </w:tc>
        <w:tc>
          <w:tcPr>
            <w:tcW w:w="665" w:type="dxa"/>
            <w:noWrap w:val="0"/>
            <w:vAlign w:val="center"/>
          </w:tcPr>
          <w:p w14:paraId="354C3E9A">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r>
    </w:tbl>
    <w:p w14:paraId="0DD44DC2">
      <w:pPr>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br w:type="page"/>
      </w:r>
    </w:p>
    <w:p w14:paraId="1B37E4FC">
      <w:pPr>
        <w:jc w:val="center"/>
        <w:rPr>
          <w:rFonts w:hint="default" w:ascii="宋体" w:hAnsi="宋体" w:cs="宋体"/>
          <w:b/>
          <w:bCs/>
          <w:color w:val="auto"/>
          <w:sz w:val="28"/>
          <w:szCs w:val="28"/>
          <w:highlight w:val="none"/>
          <w:lang w:val="en-US" w:eastAsia="zh-CN"/>
        </w:rPr>
      </w:pPr>
    </w:p>
    <w:p w14:paraId="1CB55A33">
      <w:pPr>
        <w:jc w:val="center"/>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8包设备清单</w:t>
      </w:r>
    </w:p>
    <w:tbl>
      <w:tblPr>
        <w:tblStyle w:val="65"/>
        <w:tblW w:w="886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4"/>
        <w:gridCol w:w="1168"/>
        <w:gridCol w:w="5629"/>
        <w:gridCol w:w="753"/>
        <w:gridCol w:w="665"/>
      </w:tblGrid>
      <w:tr w14:paraId="5AD663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20BFB8F4">
            <w:pPr>
              <w:jc w:val="center"/>
              <w:rPr>
                <w:rFonts w:hint="eastAsia" w:ascii="宋体" w:hAnsi="宋体" w:eastAsia="宋体" w:cs="宋体"/>
                <w:color w:val="auto"/>
                <w:kern w:val="0"/>
                <w:sz w:val="24"/>
                <w:szCs w:val="24"/>
                <w:highlight w:val="none"/>
                <w:lang w:val="en-US" w:eastAsia="zh-CN"/>
              </w:rPr>
            </w:pPr>
          </w:p>
          <w:p w14:paraId="3FD6E732">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序号</w:t>
            </w:r>
          </w:p>
        </w:tc>
        <w:tc>
          <w:tcPr>
            <w:tcW w:w="1168" w:type="dxa"/>
            <w:noWrap w:val="0"/>
            <w:vAlign w:val="center"/>
          </w:tcPr>
          <w:p w14:paraId="7A348CB5">
            <w:pPr>
              <w:jc w:val="center"/>
              <w:rPr>
                <w:rFonts w:hint="eastAsia" w:ascii="宋体" w:hAnsi="宋体" w:eastAsia="宋体" w:cs="宋体"/>
                <w:color w:val="auto"/>
                <w:kern w:val="0"/>
                <w:sz w:val="24"/>
                <w:szCs w:val="24"/>
                <w:highlight w:val="none"/>
                <w:lang w:val="en-US" w:eastAsia="zh-CN"/>
              </w:rPr>
            </w:pPr>
          </w:p>
          <w:p w14:paraId="04396BF7">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产品名称</w:t>
            </w:r>
          </w:p>
        </w:tc>
        <w:tc>
          <w:tcPr>
            <w:tcW w:w="5629" w:type="dxa"/>
            <w:noWrap w:val="0"/>
            <w:vAlign w:val="center"/>
          </w:tcPr>
          <w:p w14:paraId="70638317">
            <w:pPr>
              <w:jc w:val="center"/>
              <w:rPr>
                <w:rFonts w:hint="eastAsia" w:ascii="宋体" w:hAnsi="宋体" w:eastAsia="宋体" w:cs="宋体"/>
                <w:color w:val="auto"/>
                <w:kern w:val="0"/>
                <w:sz w:val="24"/>
                <w:szCs w:val="24"/>
                <w:highlight w:val="none"/>
                <w:lang w:val="en-US" w:eastAsia="zh-CN"/>
              </w:rPr>
            </w:pPr>
          </w:p>
          <w:p w14:paraId="2FFE0BF0">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规格参数</w:t>
            </w:r>
          </w:p>
        </w:tc>
        <w:tc>
          <w:tcPr>
            <w:tcW w:w="753" w:type="dxa"/>
            <w:noWrap w:val="0"/>
            <w:vAlign w:val="center"/>
          </w:tcPr>
          <w:p w14:paraId="05B4C5BF">
            <w:pPr>
              <w:jc w:val="center"/>
              <w:rPr>
                <w:rFonts w:hint="eastAsia" w:ascii="宋体" w:hAnsi="宋体" w:eastAsia="宋体" w:cs="宋体"/>
                <w:color w:val="auto"/>
                <w:kern w:val="0"/>
                <w:sz w:val="24"/>
                <w:szCs w:val="24"/>
                <w:highlight w:val="none"/>
                <w:lang w:val="en-US" w:eastAsia="zh-CN"/>
              </w:rPr>
            </w:pPr>
          </w:p>
          <w:p w14:paraId="267AE051">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单位</w:t>
            </w:r>
          </w:p>
        </w:tc>
        <w:tc>
          <w:tcPr>
            <w:tcW w:w="665" w:type="dxa"/>
            <w:noWrap w:val="0"/>
            <w:vAlign w:val="center"/>
          </w:tcPr>
          <w:p w14:paraId="4CDC07A2">
            <w:pPr>
              <w:jc w:val="center"/>
              <w:rPr>
                <w:rFonts w:hint="eastAsia" w:ascii="宋体" w:hAnsi="宋体" w:eastAsia="宋体" w:cs="宋体"/>
                <w:color w:val="auto"/>
                <w:kern w:val="0"/>
                <w:sz w:val="24"/>
                <w:szCs w:val="24"/>
                <w:highlight w:val="none"/>
                <w:lang w:val="en-US" w:eastAsia="zh-CN"/>
              </w:rPr>
            </w:pPr>
          </w:p>
          <w:p w14:paraId="51DD6F19">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数量</w:t>
            </w:r>
          </w:p>
        </w:tc>
      </w:tr>
      <w:tr w14:paraId="020AC0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314340D3">
            <w:pPr>
              <w:jc w:val="center"/>
              <w:rPr>
                <w:rFonts w:hint="eastAsia" w:ascii="宋体" w:hAnsi="宋体" w:eastAsia="宋体" w:cs="宋体"/>
                <w:color w:val="auto"/>
                <w:kern w:val="0"/>
                <w:sz w:val="24"/>
                <w:szCs w:val="24"/>
                <w:highlight w:val="none"/>
                <w:lang w:val="en-US" w:eastAsia="zh-CN"/>
              </w:rPr>
            </w:pPr>
          </w:p>
          <w:p w14:paraId="23A66880">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c>
          <w:tcPr>
            <w:tcW w:w="1168" w:type="dxa"/>
            <w:noWrap w:val="0"/>
            <w:vAlign w:val="center"/>
          </w:tcPr>
          <w:p w14:paraId="7ED4709F">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油叉车</w:t>
            </w:r>
          </w:p>
        </w:tc>
        <w:tc>
          <w:tcPr>
            <w:tcW w:w="5629" w:type="dxa"/>
            <w:noWrap w:val="0"/>
            <w:vAlign w:val="center"/>
          </w:tcPr>
          <w:p w14:paraId="6C40287A">
            <w:pPr>
              <w:jc w:val="left"/>
              <w:rPr>
                <w:rFonts w:hint="default" w:ascii="宋体" w:hAnsi="宋体" w:eastAsia="宋体" w:cs="宋体"/>
                <w:color w:val="auto"/>
                <w:kern w:val="0"/>
                <w:sz w:val="24"/>
                <w:szCs w:val="24"/>
                <w:highlight w:val="none"/>
                <w:lang w:val="en-US" w:eastAsia="zh-CN"/>
              </w:rPr>
            </w:pPr>
          </w:p>
          <w:p w14:paraId="30B7A08B">
            <w:pPr>
              <w:jc w:val="left"/>
              <w:rPr>
                <w:rFonts w:hint="default"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1.</w:t>
            </w:r>
            <w:r>
              <w:rPr>
                <w:rFonts w:hint="default" w:ascii="宋体" w:hAnsi="宋体" w:eastAsia="宋体" w:cs="宋体"/>
                <w:color w:val="auto"/>
                <w:kern w:val="0"/>
                <w:sz w:val="24"/>
                <w:szCs w:val="24"/>
                <w:highlight w:val="none"/>
                <w:lang w:val="en-US" w:eastAsia="zh-CN"/>
              </w:rPr>
              <w:t xml:space="preserve"> 动力形式</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 xml:space="preserve"> 柴油</w:t>
            </w:r>
          </w:p>
          <w:p w14:paraId="18A6BA55">
            <w:pPr>
              <w:jc w:val="left"/>
              <w:rPr>
                <w:rFonts w:hint="default"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2.</w:t>
            </w:r>
            <w:r>
              <w:rPr>
                <w:rFonts w:hint="default" w:ascii="宋体" w:hAnsi="宋体" w:eastAsia="宋体" w:cs="宋体"/>
                <w:color w:val="auto"/>
                <w:kern w:val="0"/>
                <w:sz w:val="24"/>
                <w:szCs w:val="24"/>
                <w:highlight w:val="none"/>
                <w:lang w:val="en-US" w:eastAsia="zh-CN"/>
              </w:rPr>
              <w:t>额定起重量</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10000(kg)</w:t>
            </w:r>
          </w:p>
          <w:p w14:paraId="3B85A33C">
            <w:pPr>
              <w:jc w:val="left"/>
              <w:rPr>
                <w:rFonts w:hint="default"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3.</w:t>
            </w:r>
            <w:r>
              <w:rPr>
                <w:rFonts w:hint="default" w:ascii="宋体" w:hAnsi="宋体" w:eastAsia="宋体" w:cs="宋体"/>
                <w:color w:val="auto"/>
                <w:kern w:val="0"/>
                <w:sz w:val="24"/>
                <w:szCs w:val="24"/>
                <w:highlight w:val="none"/>
                <w:lang w:val="en-US" w:eastAsia="zh-CN"/>
              </w:rPr>
              <w:t xml:space="preserve"> 载荷中心距</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 xml:space="preserve"> 600(mm)</w:t>
            </w:r>
          </w:p>
          <w:p w14:paraId="1747C856">
            <w:pPr>
              <w:jc w:val="left"/>
              <w:rPr>
                <w:rFonts w:hint="default"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4.</w:t>
            </w:r>
            <w:r>
              <w:rPr>
                <w:rFonts w:hint="default" w:ascii="宋体" w:hAnsi="宋体" w:eastAsia="宋体" w:cs="宋体"/>
                <w:color w:val="auto"/>
                <w:kern w:val="0"/>
                <w:sz w:val="24"/>
                <w:szCs w:val="24"/>
                <w:highlight w:val="none"/>
                <w:lang w:val="en-US" w:eastAsia="zh-CN"/>
              </w:rPr>
              <w:t xml:space="preserve"> 前悬距</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 xml:space="preserve">725(mm) </w:t>
            </w:r>
          </w:p>
          <w:p w14:paraId="121DB72D">
            <w:pPr>
              <w:jc w:val="left"/>
              <w:rPr>
                <w:rFonts w:hint="default"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rPr>
              <w:t>5.</w:t>
            </w:r>
            <w:r>
              <w:rPr>
                <w:rFonts w:hint="default" w:ascii="宋体" w:hAnsi="宋体" w:eastAsia="宋体" w:cs="宋体"/>
                <w:color w:val="auto"/>
                <w:kern w:val="0"/>
                <w:sz w:val="24"/>
                <w:szCs w:val="24"/>
                <w:highlight w:val="none"/>
                <w:lang w:val="en-US" w:eastAsia="zh-CN"/>
              </w:rPr>
              <w:t>轴距</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 xml:space="preserve"> 2800(mm)</w:t>
            </w:r>
          </w:p>
          <w:p w14:paraId="7E0F9312">
            <w:pPr>
              <w:jc w:val="left"/>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6.</w:t>
            </w:r>
            <w:r>
              <w:rPr>
                <w:rFonts w:hint="default" w:ascii="宋体" w:hAnsi="宋体" w:eastAsia="宋体" w:cs="宋体"/>
                <w:color w:val="auto"/>
                <w:kern w:val="0"/>
                <w:sz w:val="24"/>
                <w:szCs w:val="24"/>
                <w:highlight w:val="none"/>
                <w:lang w:val="en-US" w:eastAsia="zh-CN"/>
              </w:rPr>
              <w:t>自重</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 xml:space="preserve"> 12900 kg</w:t>
            </w:r>
          </w:p>
          <w:p w14:paraId="677DA22E">
            <w:pPr>
              <w:jc w:val="left"/>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7.</w:t>
            </w:r>
            <w:r>
              <w:rPr>
                <w:rFonts w:hint="default" w:ascii="宋体" w:hAnsi="宋体" w:eastAsia="宋体" w:cs="宋体"/>
                <w:color w:val="auto"/>
                <w:kern w:val="0"/>
                <w:sz w:val="24"/>
                <w:szCs w:val="24"/>
                <w:highlight w:val="none"/>
                <w:lang w:val="en-US" w:eastAsia="zh-CN"/>
              </w:rPr>
              <w:t xml:space="preserve"> 轮胎</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 xml:space="preserve"> 充气胎</w:t>
            </w:r>
          </w:p>
          <w:p w14:paraId="74DA3B9E">
            <w:pPr>
              <w:jc w:val="left"/>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8</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 xml:space="preserve"> 门架高度（完全收回）</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 xml:space="preserve"> 2850(mm)</w:t>
            </w:r>
          </w:p>
          <w:p w14:paraId="144F5CDF">
            <w:pPr>
              <w:jc w:val="left"/>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9</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 xml:space="preserve">自由起升高度 </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 xml:space="preserve">  200(mm)</w:t>
            </w:r>
          </w:p>
          <w:p w14:paraId="3149546E">
            <w:pPr>
              <w:jc w:val="left"/>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r>
              <w:rPr>
                <w:rFonts w:hint="eastAsia" w:ascii="宋体" w:hAnsi="宋体" w:cs="宋体"/>
                <w:color w:val="auto"/>
                <w:kern w:val="0"/>
                <w:sz w:val="24"/>
                <w:szCs w:val="24"/>
                <w:highlight w:val="none"/>
                <w:lang w:val="en-US" w:eastAsia="zh-CN"/>
              </w:rPr>
              <w:t>0</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 xml:space="preserve">起升高度 </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 xml:space="preserve"> 3000 (mm) </w:t>
            </w:r>
          </w:p>
          <w:p w14:paraId="202471CE">
            <w:pPr>
              <w:jc w:val="left"/>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r>
              <w:rPr>
                <w:rFonts w:hint="eastAsia" w:ascii="宋体" w:hAnsi="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门架高度（完全伸出）</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 xml:space="preserve"> 4555(mm)</w:t>
            </w:r>
          </w:p>
          <w:p w14:paraId="7226187C">
            <w:pPr>
              <w:jc w:val="left"/>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r>
              <w:rPr>
                <w:rFonts w:hint="eastAsia" w:ascii="宋体" w:hAnsi="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 xml:space="preserve">护顶架高度 </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2580(mm)</w:t>
            </w:r>
          </w:p>
          <w:p w14:paraId="4DA536B6">
            <w:pPr>
              <w:jc w:val="left"/>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r>
              <w:rPr>
                <w:rFonts w:hint="eastAsia" w:ascii="宋体" w:hAnsi="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 xml:space="preserve">至货叉前端面长度 </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4230(mm)</w:t>
            </w:r>
          </w:p>
          <w:p w14:paraId="4CD273C6">
            <w:pPr>
              <w:jc w:val="left"/>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r>
              <w:rPr>
                <w:rFonts w:hint="eastAsia" w:ascii="宋体" w:hAnsi="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 xml:space="preserve">离地间隙（满载 门架下端） </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 xml:space="preserve"> 250(mm)</w:t>
            </w:r>
          </w:p>
          <w:p w14:paraId="27917965">
            <w:pPr>
              <w:jc w:val="left"/>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r>
              <w:rPr>
                <w:rFonts w:hint="eastAsia" w:ascii="宋体" w:hAnsi="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类型 液力</w:t>
            </w:r>
          </w:p>
          <w:p w14:paraId="353681BC">
            <w:pPr>
              <w:jc w:val="left"/>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16</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 xml:space="preserve">档位 前进/后退 </w:t>
            </w:r>
          </w:p>
          <w:p w14:paraId="46B70B80">
            <w:pPr>
              <w:jc w:val="left"/>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17</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换档方式</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 xml:space="preserve"> 机液</w:t>
            </w:r>
          </w:p>
          <w:p w14:paraId="7CCFEBA5">
            <w:pPr>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bCs/>
                <w:color w:val="auto"/>
                <w:kern w:val="2"/>
                <w:sz w:val="24"/>
                <w:szCs w:val="24"/>
                <w:highlight w:val="none"/>
                <w:lang w:val="en-US" w:eastAsia="zh-CN" w:bidi="ar-SA"/>
              </w:rPr>
              <w:t>★</w:t>
            </w:r>
            <w:r>
              <w:rPr>
                <w:rFonts w:hint="eastAsia" w:ascii="宋体" w:hAnsi="宋体" w:cs="宋体"/>
                <w:color w:val="auto"/>
                <w:kern w:val="0"/>
                <w:sz w:val="24"/>
                <w:szCs w:val="24"/>
                <w:highlight w:val="none"/>
                <w:lang w:val="en-US" w:eastAsia="zh-CN"/>
              </w:rPr>
              <w:t>18</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 xml:space="preserve">燃油箱容量 </w:t>
            </w:r>
            <w:r>
              <w:rPr>
                <w:rFonts w:hint="eastAsia" w:ascii="宋体" w:hAnsi="宋体" w:eastAsia="宋体" w:cs="宋体"/>
                <w:color w:val="auto"/>
                <w:kern w:val="0"/>
                <w:sz w:val="24"/>
                <w:szCs w:val="24"/>
                <w:highlight w:val="none"/>
                <w:lang w:val="en-US" w:eastAsia="zh-CN"/>
              </w:rPr>
              <w:t>≥</w:t>
            </w:r>
            <w:r>
              <w:rPr>
                <w:rFonts w:hint="default" w:ascii="宋体" w:hAnsi="宋体" w:eastAsia="宋体" w:cs="宋体"/>
                <w:color w:val="auto"/>
                <w:kern w:val="0"/>
                <w:sz w:val="24"/>
                <w:szCs w:val="24"/>
                <w:highlight w:val="none"/>
                <w:lang w:val="en-US" w:eastAsia="zh-CN"/>
              </w:rPr>
              <w:t>180L</w:t>
            </w:r>
          </w:p>
        </w:tc>
        <w:tc>
          <w:tcPr>
            <w:tcW w:w="753" w:type="dxa"/>
            <w:noWrap w:val="0"/>
            <w:vAlign w:val="center"/>
          </w:tcPr>
          <w:p w14:paraId="6CBAE9CA">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辆</w:t>
            </w:r>
          </w:p>
        </w:tc>
        <w:tc>
          <w:tcPr>
            <w:tcW w:w="665" w:type="dxa"/>
            <w:noWrap w:val="0"/>
            <w:vAlign w:val="center"/>
          </w:tcPr>
          <w:p w14:paraId="738639BA">
            <w:pPr>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r>
    </w:tbl>
    <w:p w14:paraId="15D8ECDD">
      <w:pPr>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br w:type="page"/>
      </w:r>
    </w:p>
    <w:p w14:paraId="01AEB1AD">
      <w:pPr>
        <w:jc w:val="center"/>
        <w:rPr>
          <w:rFonts w:hint="default" w:ascii="宋体" w:hAnsi="宋体" w:cs="宋体"/>
          <w:b/>
          <w:bCs/>
          <w:color w:val="auto"/>
          <w:sz w:val="28"/>
          <w:szCs w:val="28"/>
          <w:highlight w:val="none"/>
          <w:lang w:val="en-US" w:eastAsia="zh-CN"/>
        </w:rPr>
      </w:pPr>
    </w:p>
    <w:p w14:paraId="069C0EE9">
      <w:pPr>
        <w:jc w:val="center"/>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9包设备清单</w:t>
      </w:r>
    </w:p>
    <w:tbl>
      <w:tblPr>
        <w:tblStyle w:val="65"/>
        <w:tblW w:w="8869"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4"/>
        <w:gridCol w:w="1168"/>
        <w:gridCol w:w="5629"/>
        <w:gridCol w:w="753"/>
        <w:gridCol w:w="665"/>
      </w:tblGrid>
      <w:tr w14:paraId="467A90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2BA5F6F1">
            <w:pPr>
              <w:jc w:val="center"/>
              <w:rPr>
                <w:rFonts w:hint="eastAsia" w:ascii="宋体" w:hAnsi="宋体" w:eastAsia="宋体" w:cs="宋体"/>
                <w:color w:val="auto"/>
                <w:kern w:val="0"/>
                <w:sz w:val="24"/>
                <w:szCs w:val="24"/>
                <w:highlight w:val="none"/>
                <w:lang w:val="en-US" w:eastAsia="zh-CN"/>
              </w:rPr>
            </w:pPr>
          </w:p>
          <w:p w14:paraId="14F5DA7A">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序号</w:t>
            </w:r>
          </w:p>
        </w:tc>
        <w:tc>
          <w:tcPr>
            <w:tcW w:w="1168" w:type="dxa"/>
            <w:noWrap w:val="0"/>
            <w:vAlign w:val="center"/>
          </w:tcPr>
          <w:p w14:paraId="38EB5330">
            <w:pPr>
              <w:jc w:val="center"/>
              <w:rPr>
                <w:rFonts w:hint="eastAsia" w:ascii="宋体" w:hAnsi="宋体" w:eastAsia="宋体" w:cs="宋体"/>
                <w:color w:val="auto"/>
                <w:kern w:val="0"/>
                <w:sz w:val="24"/>
                <w:szCs w:val="24"/>
                <w:highlight w:val="none"/>
                <w:lang w:val="en-US" w:eastAsia="zh-CN"/>
              </w:rPr>
            </w:pPr>
          </w:p>
          <w:p w14:paraId="7F2835D7">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产品名称</w:t>
            </w:r>
          </w:p>
        </w:tc>
        <w:tc>
          <w:tcPr>
            <w:tcW w:w="5629" w:type="dxa"/>
            <w:noWrap w:val="0"/>
            <w:vAlign w:val="center"/>
          </w:tcPr>
          <w:p w14:paraId="5BC9AAE2">
            <w:pPr>
              <w:jc w:val="center"/>
              <w:rPr>
                <w:rFonts w:hint="eastAsia" w:ascii="宋体" w:hAnsi="宋体" w:eastAsia="宋体" w:cs="宋体"/>
                <w:color w:val="auto"/>
                <w:kern w:val="0"/>
                <w:sz w:val="24"/>
                <w:szCs w:val="24"/>
                <w:highlight w:val="none"/>
                <w:lang w:val="en-US" w:eastAsia="zh-CN"/>
              </w:rPr>
            </w:pPr>
          </w:p>
          <w:p w14:paraId="7DDF3FCE">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规格参数</w:t>
            </w:r>
          </w:p>
        </w:tc>
        <w:tc>
          <w:tcPr>
            <w:tcW w:w="753" w:type="dxa"/>
            <w:noWrap w:val="0"/>
            <w:vAlign w:val="center"/>
          </w:tcPr>
          <w:p w14:paraId="49E0B366">
            <w:pPr>
              <w:jc w:val="center"/>
              <w:rPr>
                <w:rFonts w:hint="eastAsia" w:ascii="宋体" w:hAnsi="宋体" w:eastAsia="宋体" w:cs="宋体"/>
                <w:color w:val="auto"/>
                <w:kern w:val="0"/>
                <w:sz w:val="24"/>
                <w:szCs w:val="24"/>
                <w:highlight w:val="none"/>
                <w:lang w:val="en-US" w:eastAsia="zh-CN"/>
              </w:rPr>
            </w:pPr>
          </w:p>
          <w:p w14:paraId="14221820">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单位</w:t>
            </w:r>
          </w:p>
        </w:tc>
        <w:tc>
          <w:tcPr>
            <w:tcW w:w="665" w:type="dxa"/>
            <w:noWrap w:val="0"/>
            <w:vAlign w:val="center"/>
          </w:tcPr>
          <w:p w14:paraId="45E06B6D">
            <w:pPr>
              <w:jc w:val="center"/>
              <w:rPr>
                <w:rFonts w:hint="eastAsia" w:ascii="宋体" w:hAnsi="宋体" w:eastAsia="宋体" w:cs="宋体"/>
                <w:color w:val="auto"/>
                <w:kern w:val="0"/>
                <w:sz w:val="24"/>
                <w:szCs w:val="24"/>
                <w:highlight w:val="none"/>
                <w:lang w:val="en-US" w:eastAsia="zh-CN"/>
              </w:rPr>
            </w:pPr>
          </w:p>
          <w:p w14:paraId="2ABD5E16">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数量</w:t>
            </w:r>
          </w:p>
        </w:tc>
      </w:tr>
      <w:tr w14:paraId="2D423B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 w:hRule="atLeast"/>
        </w:trPr>
        <w:tc>
          <w:tcPr>
            <w:tcW w:w="654" w:type="dxa"/>
            <w:noWrap w:val="0"/>
            <w:vAlign w:val="center"/>
          </w:tcPr>
          <w:p w14:paraId="44A75884">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一</w:t>
            </w:r>
          </w:p>
        </w:tc>
        <w:tc>
          <w:tcPr>
            <w:tcW w:w="8215" w:type="dxa"/>
            <w:gridSpan w:val="4"/>
            <w:noWrap w:val="0"/>
            <w:vAlign w:val="center"/>
          </w:tcPr>
          <w:p w14:paraId="61F966D3">
            <w:pPr>
              <w:rPr>
                <w:rFonts w:hint="eastAsia" w:ascii="宋体" w:hAnsi="宋体" w:eastAsia="宋体" w:cs="宋体"/>
                <w:color w:val="auto"/>
                <w:kern w:val="0"/>
                <w:sz w:val="24"/>
                <w:szCs w:val="24"/>
                <w:highlight w:val="no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VHF船岸通信系统</w:t>
            </w:r>
          </w:p>
        </w:tc>
      </w:tr>
      <w:tr w14:paraId="252A66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29A11B8B">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1</w:t>
            </w:r>
          </w:p>
        </w:tc>
        <w:tc>
          <w:tcPr>
            <w:tcW w:w="8215" w:type="dxa"/>
            <w:gridSpan w:val="4"/>
            <w:noWrap w:val="0"/>
            <w:vAlign w:val="center"/>
          </w:tcPr>
          <w:p w14:paraId="059021C5">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VHF基站</w:t>
            </w:r>
          </w:p>
        </w:tc>
      </w:tr>
      <w:tr w14:paraId="19740C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7C6AE02F">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1.1</w:t>
            </w:r>
          </w:p>
        </w:tc>
        <w:tc>
          <w:tcPr>
            <w:tcW w:w="1168" w:type="dxa"/>
            <w:noWrap w:val="0"/>
            <w:vAlign w:val="center"/>
          </w:tcPr>
          <w:p w14:paraId="607E1360">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VHF收发信机</w:t>
            </w:r>
          </w:p>
        </w:tc>
        <w:tc>
          <w:tcPr>
            <w:tcW w:w="5629" w:type="dxa"/>
            <w:noWrap w:val="0"/>
            <w:vAlign w:val="center"/>
          </w:tcPr>
          <w:p w14:paraId="48737CFE">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Style w:val="61"/>
                <w:rFonts w:hint="eastAsia" w:ascii="宋体" w:hAnsi="宋体" w:eastAsia="宋体" w:cs="宋体"/>
                <w:color w:val="auto"/>
                <w:sz w:val="24"/>
                <w:szCs w:val="24"/>
                <w:highlight w:val="none"/>
                <w:lang w:val="en-US" w:eastAsia="zh-CN" w:bidi="ar"/>
              </w:rPr>
              <w:t>1)</w:t>
            </w:r>
            <w:r>
              <w:rPr>
                <w:rStyle w:val="68"/>
                <w:rFonts w:hint="eastAsia" w:ascii="宋体" w:hAnsi="宋体" w:eastAsia="宋体" w:cs="宋体"/>
                <w:color w:val="auto"/>
                <w:sz w:val="24"/>
                <w:szCs w:val="24"/>
                <w:highlight w:val="none"/>
                <w:lang w:val="en-US" w:eastAsia="zh-CN" w:bidi="ar"/>
              </w:rPr>
              <w:t>频率范围：</w:t>
            </w:r>
            <w:r>
              <w:rPr>
                <w:rStyle w:val="61"/>
                <w:rFonts w:hint="eastAsia" w:ascii="宋体" w:hAnsi="宋体" w:eastAsia="宋体" w:cs="宋体"/>
                <w:color w:val="auto"/>
                <w:sz w:val="24"/>
                <w:szCs w:val="24"/>
                <w:highlight w:val="none"/>
                <w:lang w:val="en-US" w:eastAsia="zh-CN" w:bidi="ar"/>
              </w:rPr>
              <w:t>136-174MHz</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2)</w:t>
            </w:r>
            <w:r>
              <w:rPr>
                <w:rStyle w:val="68"/>
                <w:rFonts w:hint="eastAsia" w:ascii="宋体" w:hAnsi="宋体" w:eastAsia="宋体" w:cs="宋体"/>
                <w:color w:val="auto"/>
                <w:sz w:val="24"/>
                <w:szCs w:val="24"/>
                <w:highlight w:val="none"/>
                <w:lang w:val="en-US" w:eastAsia="zh-CN" w:bidi="ar"/>
              </w:rPr>
              <w:t>信道容量：</w:t>
            </w:r>
            <w:r>
              <w:rPr>
                <w:rStyle w:val="61"/>
                <w:rFonts w:hint="eastAsia" w:ascii="宋体" w:hAnsi="宋体" w:eastAsia="宋体" w:cs="宋体"/>
                <w:color w:val="auto"/>
                <w:sz w:val="24"/>
                <w:szCs w:val="24"/>
                <w:highlight w:val="none"/>
                <w:lang w:val="en-US" w:eastAsia="zh-CN" w:bidi="ar"/>
              </w:rPr>
              <w:t>≥1024</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3)</w:t>
            </w:r>
            <w:r>
              <w:rPr>
                <w:rStyle w:val="68"/>
                <w:rFonts w:hint="eastAsia" w:ascii="宋体" w:hAnsi="宋体" w:eastAsia="宋体" w:cs="宋体"/>
                <w:color w:val="auto"/>
                <w:sz w:val="24"/>
                <w:szCs w:val="24"/>
                <w:highlight w:val="none"/>
                <w:lang w:val="en-US" w:eastAsia="zh-CN" w:bidi="ar"/>
              </w:rPr>
              <w:t>工作循环：</w:t>
            </w:r>
            <w:r>
              <w:rPr>
                <w:rStyle w:val="61"/>
                <w:rFonts w:hint="eastAsia" w:ascii="宋体" w:hAnsi="宋体" w:eastAsia="宋体" w:cs="宋体"/>
                <w:color w:val="auto"/>
                <w:sz w:val="24"/>
                <w:szCs w:val="24"/>
                <w:highlight w:val="none"/>
                <w:lang w:val="en-US" w:eastAsia="zh-CN" w:bidi="ar"/>
              </w:rPr>
              <w:t>100%</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4)</w:t>
            </w:r>
            <w:r>
              <w:rPr>
                <w:rStyle w:val="68"/>
                <w:rFonts w:hint="eastAsia" w:ascii="宋体" w:hAnsi="宋体" w:eastAsia="宋体" w:cs="宋体"/>
                <w:color w:val="auto"/>
                <w:sz w:val="24"/>
                <w:szCs w:val="24"/>
                <w:highlight w:val="none"/>
                <w:lang w:val="en-US" w:eastAsia="zh-CN" w:bidi="ar"/>
              </w:rPr>
              <w:t>发射类型：</w:t>
            </w:r>
            <w:r>
              <w:rPr>
                <w:rStyle w:val="61"/>
                <w:rFonts w:hint="eastAsia" w:ascii="宋体" w:hAnsi="宋体" w:eastAsia="宋体" w:cs="宋体"/>
                <w:color w:val="auto"/>
                <w:sz w:val="24"/>
                <w:szCs w:val="24"/>
                <w:highlight w:val="none"/>
                <w:lang w:val="en-US" w:eastAsia="zh-CN" w:bidi="ar"/>
              </w:rPr>
              <w:t>G3E</w:t>
            </w:r>
            <w:r>
              <w:rPr>
                <w:rStyle w:val="68"/>
                <w:rFonts w:hint="eastAsia" w:ascii="宋体" w:hAnsi="宋体" w:eastAsia="宋体" w:cs="宋体"/>
                <w:color w:val="auto"/>
                <w:sz w:val="24"/>
                <w:szCs w:val="24"/>
                <w:highlight w:val="none"/>
                <w:lang w:val="en-US" w:eastAsia="zh-CN" w:bidi="ar"/>
              </w:rPr>
              <w:t>或</w:t>
            </w:r>
            <w:r>
              <w:rPr>
                <w:rStyle w:val="61"/>
                <w:rFonts w:hint="eastAsia" w:ascii="宋体" w:hAnsi="宋体" w:eastAsia="宋体" w:cs="宋体"/>
                <w:color w:val="auto"/>
                <w:sz w:val="24"/>
                <w:szCs w:val="24"/>
                <w:highlight w:val="none"/>
                <w:lang w:val="en-US" w:eastAsia="zh-CN" w:bidi="ar"/>
              </w:rPr>
              <w:t>F3E</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5)</w:t>
            </w:r>
            <w:r>
              <w:rPr>
                <w:rStyle w:val="68"/>
                <w:rFonts w:hint="eastAsia" w:ascii="宋体" w:hAnsi="宋体" w:eastAsia="宋体" w:cs="宋体"/>
                <w:color w:val="auto"/>
                <w:sz w:val="24"/>
                <w:szCs w:val="24"/>
                <w:highlight w:val="none"/>
                <w:lang w:val="en-US" w:eastAsia="zh-CN" w:bidi="ar"/>
              </w:rPr>
              <w:t>调制方式：</w:t>
            </w:r>
            <w:r>
              <w:rPr>
                <w:rStyle w:val="61"/>
                <w:rFonts w:hint="eastAsia" w:ascii="宋体" w:hAnsi="宋体" w:eastAsia="宋体" w:cs="宋体"/>
                <w:color w:val="auto"/>
                <w:sz w:val="24"/>
                <w:szCs w:val="24"/>
                <w:highlight w:val="none"/>
                <w:lang w:val="en-US" w:eastAsia="zh-CN" w:bidi="ar"/>
              </w:rPr>
              <w:t>FM</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6)</w:t>
            </w:r>
            <w:r>
              <w:rPr>
                <w:rStyle w:val="68"/>
                <w:rFonts w:hint="eastAsia" w:ascii="宋体" w:hAnsi="宋体" w:eastAsia="宋体" w:cs="宋体"/>
                <w:color w:val="auto"/>
                <w:sz w:val="24"/>
                <w:szCs w:val="24"/>
                <w:highlight w:val="none"/>
                <w:lang w:val="en-US" w:eastAsia="zh-CN" w:bidi="ar"/>
              </w:rPr>
              <w:t>输出功率：</w:t>
            </w:r>
            <w:r>
              <w:rPr>
                <w:rStyle w:val="61"/>
                <w:rFonts w:hint="eastAsia" w:ascii="宋体" w:hAnsi="宋体" w:eastAsia="宋体" w:cs="宋体"/>
                <w:color w:val="auto"/>
                <w:sz w:val="24"/>
                <w:szCs w:val="24"/>
                <w:highlight w:val="none"/>
                <w:lang w:val="en-US" w:eastAsia="zh-CN" w:bidi="ar"/>
              </w:rPr>
              <w:t>5W - 50W</w:t>
            </w:r>
            <w:r>
              <w:rPr>
                <w:rStyle w:val="68"/>
                <w:rFonts w:hint="eastAsia" w:ascii="宋体" w:hAnsi="宋体" w:eastAsia="宋体" w:cs="宋体"/>
                <w:color w:val="auto"/>
                <w:sz w:val="24"/>
                <w:szCs w:val="24"/>
                <w:highlight w:val="none"/>
                <w:lang w:val="en-US" w:eastAsia="zh-CN" w:bidi="ar"/>
              </w:rPr>
              <w:t>（连续可调）</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7)</w:t>
            </w:r>
            <w:r>
              <w:rPr>
                <w:rStyle w:val="68"/>
                <w:rFonts w:hint="eastAsia" w:ascii="宋体" w:hAnsi="宋体" w:eastAsia="宋体" w:cs="宋体"/>
                <w:color w:val="auto"/>
                <w:sz w:val="24"/>
                <w:szCs w:val="24"/>
                <w:highlight w:val="none"/>
                <w:lang w:val="en-US" w:eastAsia="zh-CN" w:bidi="ar"/>
              </w:rPr>
              <w:t>频率稳定度：</w:t>
            </w:r>
            <w:r>
              <w:rPr>
                <w:rStyle w:val="61"/>
                <w:rFonts w:hint="eastAsia" w:ascii="宋体" w:hAnsi="宋体" w:eastAsia="宋体" w:cs="宋体"/>
                <w:color w:val="auto"/>
                <w:sz w:val="24"/>
                <w:szCs w:val="24"/>
                <w:highlight w:val="none"/>
                <w:lang w:val="en-US" w:eastAsia="zh-CN" w:bidi="ar"/>
              </w:rPr>
              <w:t>≤±0.5ppm</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8)</w:t>
            </w:r>
            <w:r>
              <w:rPr>
                <w:rStyle w:val="68"/>
                <w:rFonts w:hint="eastAsia" w:ascii="宋体" w:hAnsi="宋体" w:eastAsia="宋体" w:cs="宋体"/>
                <w:color w:val="auto"/>
                <w:sz w:val="24"/>
                <w:szCs w:val="24"/>
                <w:highlight w:val="none"/>
                <w:lang w:val="en-US" w:eastAsia="zh-CN" w:bidi="ar"/>
              </w:rPr>
              <w:t>接收灵敏度（模拟）：</w:t>
            </w:r>
            <w:r>
              <w:rPr>
                <w:rStyle w:val="61"/>
                <w:rFonts w:hint="eastAsia" w:ascii="宋体" w:hAnsi="宋体" w:eastAsia="宋体" w:cs="宋体"/>
                <w:color w:val="auto"/>
                <w:sz w:val="24"/>
                <w:szCs w:val="24"/>
                <w:highlight w:val="none"/>
                <w:lang w:val="en-US" w:eastAsia="zh-CN" w:bidi="ar"/>
              </w:rPr>
              <w:t>≤0.18uV</w:t>
            </w:r>
            <w:r>
              <w:rPr>
                <w:rStyle w:val="68"/>
                <w:rFonts w:hint="eastAsia" w:ascii="宋体" w:hAnsi="宋体" w:eastAsia="宋体" w:cs="宋体"/>
                <w:color w:val="auto"/>
                <w:sz w:val="24"/>
                <w:szCs w:val="24"/>
                <w:highlight w:val="none"/>
                <w:lang w:val="en-US" w:eastAsia="zh-CN" w:bidi="ar"/>
              </w:rPr>
              <w:t>（</w:t>
            </w:r>
            <w:r>
              <w:rPr>
                <w:rStyle w:val="61"/>
                <w:rFonts w:hint="eastAsia" w:ascii="宋体" w:hAnsi="宋体" w:eastAsia="宋体" w:cs="宋体"/>
                <w:color w:val="auto"/>
                <w:sz w:val="24"/>
                <w:szCs w:val="24"/>
                <w:highlight w:val="none"/>
                <w:lang w:val="en-US" w:eastAsia="zh-CN" w:bidi="ar"/>
              </w:rPr>
              <w:t>12dB SINAD</w:t>
            </w:r>
            <w:r>
              <w:rPr>
                <w:rStyle w:val="68"/>
                <w:rFonts w:hint="eastAsia" w:ascii="宋体" w:hAnsi="宋体" w:eastAsia="宋体" w:cs="宋体"/>
                <w:color w:val="auto"/>
                <w:sz w:val="24"/>
                <w:szCs w:val="24"/>
                <w:highlight w:val="none"/>
                <w:lang w:val="en-US" w:eastAsia="zh-CN" w:bidi="ar"/>
              </w:rPr>
              <w:t>）</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9)</w:t>
            </w:r>
            <w:r>
              <w:rPr>
                <w:rStyle w:val="68"/>
                <w:rFonts w:hint="eastAsia" w:ascii="宋体" w:hAnsi="宋体" w:eastAsia="宋体" w:cs="宋体"/>
                <w:color w:val="auto"/>
                <w:sz w:val="24"/>
                <w:szCs w:val="24"/>
                <w:highlight w:val="none"/>
                <w:lang w:val="en-US" w:eastAsia="zh-CN" w:bidi="ar"/>
              </w:rPr>
              <w:t>音频响应：</w:t>
            </w:r>
            <w:r>
              <w:rPr>
                <w:rStyle w:val="61"/>
                <w:rFonts w:hint="eastAsia" w:ascii="宋体" w:hAnsi="宋体" w:eastAsia="宋体" w:cs="宋体"/>
                <w:color w:val="auto"/>
                <w:sz w:val="24"/>
                <w:szCs w:val="24"/>
                <w:highlight w:val="none"/>
                <w:lang w:val="en-US" w:eastAsia="zh-CN" w:bidi="ar"/>
              </w:rPr>
              <w:t>+1</w:t>
            </w:r>
            <w:r>
              <w:rPr>
                <w:rStyle w:val="68"/>
                <w:rFonts w:hint="eastAsia" w:ascii="宋体" w:hAnsi="宋体" w:eastAsia="宋体" w:cs="宋体"/>
                <w:color w:val="auto"/>
                <w:sz w:val="24"/>
                <w:szCs w:val="24"/>
                <w:highlight w:val="none"/>
                <w:lang w:val="en-US" w:eastAsia="zh-CN" w:bidi="ar"/>
              </w:rPr>
              <w:t>～</w:t>
            </w:r>
            <w:r>
              <w:rPr>
                <w:rStyle w:val="61"/>
                <w:rFonts w:hint="eastAsia" w:ascii="宋体" w:hAnsi="宋体" w:eastAsia="宋体" w:cs="宋体"/>
                <w:color w:val="auto"/>
                <w:sz w:val="24"/>
                <w:szCs w:val="24"/>
                <w:highlight w:val="none"/>
                <w:lang w:val="en-US" w:eastAsia="zh-CN" w:bidi="ar"/>
              </w:rPr>
              <w:t>-3dB</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10)</w:t>
            </w:r>
            <w:r>
              <w:rPr>
                <w:rStyle w:val="68"/>
                <w:rFonts w:hint="eastAsia" w:ascii="宋体" w:hAnsi="宋体" w:eastAsia="宋体" w:cs="宋体"/>
                <w:color w:val="auto"/>
                <w:sz w:val="24"/>
                <w:szCs w:val="24"/>
                <w:highlight w:val="none"/>
                <w:lang w:val="en-US" w:eastAsia="zh-CN" w:bidi="ar"/>
              </w:rPr>
              <w:t>音频失真：</w:t>
            </w:r>
            <w:r>
              <w:rPr>
                <w:rStyle w:val="61"/>
                <w:rFonts w:hint="eastAsia" w:ascii="宋体" w:hAnsi="宋体" w:eastAsia="宋体" w:cs="宋体"/>
                <w:color w:val="auto"/>
                <w:sz w:val="24"/>
                <w:szCs w:val="24"/>
                <w:highlight w:val="none"/>
                <w:lang w:val="en-US" w:eastAsia="zh-CN" w:bidi="ar"/>
              </w:rPr>
              <w:t>≤3%</w:t>
            </w:r>
            <w:r>
              <w:rPr>
                <w:rStyle w:val="68"/>
                <w:rFonts w:hint="eastAsia" w:ascii="宋体" w:hAnsi="宋体" w:eastAsia="宋体" w:cs="宋体"/>
                <w:color w:val="auto"/>
                <w:sz w:val="24"/>
                <w:szCs w:val="24"/>
                <w:highlight w:val="none"/>
                <w:lang w:val="en-US" w:eastAsia="zh-CN" w:bidi="ar"/>
              </w:rPr>
              <w:t>（典型值）</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11)</w:t>
            </w:r>
            <w:r>
              <w:rPr>
                <w:rStyle w:val="68"/>
                <w:rFonts w:hint="eastAsia" w:ascii="宋体" w:hAnsi="宋体" w:eastAsia="宋体" w:cs="宋体"/>
                <w:color w:val="auto"/>
                <w:sz w:val="24"/>
                <w:szCs w:val="24"/>
                <w:highlight w:val="none"/>
                <w:lang w:val="en-US" w:eastAsia="zh-CN" w:bidi="ar"/>
              </w:rPr>
              <w:t>频道转换时间：</w:t>
            </w:r>
            <w:r>
              <w:rPr>
                <w:rStyle w:val="61"/>
                <w:rFonts w:hint="eastAsia" w:ascii="宋体" w:hAnsi="宋体" w:eastAsia="宋体" w:cs="宋体"/>
                <w:color w:val="auto"/>
                <w:sz w:val="24"/>
                <w:szCs w:val="24"/>
                <w:highlight w:val="none"/>
                <w:lang w:val="en-US" w:eastAsia="zh-CN" w:bidi="ar"/>
              </w:rPr>
              <w:t>&lt;2s</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12)</w:t>
            </w:r>
            <w:r>
              <w:rPr>
                <w:rStyle w:val="68"/>
                <w:rFonts w:hint="eastAsia" w:ascii="宋体" w:hAnsi="宋体" w:eastAsia="宋体" w:cs="宋体"/>
                <w:color w:val="auto"/>
                <w:sz w:val="24"/>
                <w:szCs w:val="24"/>
                <w:highlight w:val="none"/>
                <w:lang w:val="en-US" w:eastAsia="zh-CN" w:bidi="ar"/>
              </w:rPr>
              <w:t>静噪控制：可自动和人工调整</w:t>
            </w:r>
            <w:r>
              <w:rPr>
                <w:rStyle w:val="61"/>
                <w:rFonts w:hint="eastAsia" w:ascii="宋体" w:hAnsi="宋体" w:eastAsia="宋体" w:cs="宋体"/>
                <w:color w:val="auto"/>
                <w:sz w:val="24"/>
                <w:szCs w:val="24"/>
                <w:highlight w:val="none"/>
                <w:lang w:val="en-US" w:eastAsia="zh-CN" w:bidi="ar"/>
              </w:rPr>
              <w:t xml:space="preserve"> </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13)</w:t>
            </w:r>
            <w:r>
              <w:rPr>
                <w:rStyle w:val="68"/>
                <w:rFonts w:hint="eastAsia" w:ascii="宋体" w:hAnsi="宋体" w:eastAsia="宋体" w:cs="宋体"/>
                <w:color w:val="auto"/>
                <w:sz w:val="24"/>
                <w:szCs w:val="24"/>
                <w:highlight w:val="none"/>
                <w:lang w:val="en-US" w:eastAsia="zh-CN" w:bidi="ar"/>
              </w:rPr>
              <w:t>保护：具有过热、过流、过压保护</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14)</w:t>
            </w:r>
            <w:r>
              <w:rPr>
                <w:rStyle w:val="68"/>
                <w:rFonts w:hint="eastAsia" w:ascii="宋体" w:hAnsi="宋体" w:eastAsia="宋体" w:cs="宋体"/>
                <w:color w:val="auto"/>
                <w:sz w:val="24"/>
                <w:szCs w:val="24"/>
                <w:highlight w:val="none"/>
                <w:lang w:val="en-US" w:eastAsia="zh-CN" w:bidi="ar"/>
              </w:rPr>
              <w:t>工作电压：</w:t>
            </w:r>
            <w:r>
              <w:rPr>
                <w:rStyle w:val="61"/>
                <w:rFonts w:hint="eastAsia" w:ascii="宋体" w:hAnsi="宋体" w:eastAsia="宋体" w:cs="宋体"/>
                <w:color w:val="auto"/>
                <w:sz w:val="24"/>
                <w:szCs w:val="24"/>
                <w:highlight w:val="none"/>
                <w:lang w:val="en-US" w:eastAsia="zh-CN" w:bidi="ar"/>
              </w:rPr>
              <w:t>AC100-240V @50/60Hz  DC13.6±15%</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15)</w:t>
            </w:r>
            <w:r>
              <w:rPr>
                <w:rStyle w:val="68"/>
                <w:rFonts w:hint="eastAsia" w:ascii="宋体" w:hAnsi="宋体" w:eastAsia="宋体" w:cs="宋体"/>
                <w:color w:val="auto"/>
                <w:sz w:val="24"/>
                <w:szCs w:val="24"/>
                <w:highlight w:val="none"/>
                <w:lang w:val="en-US" w:eastAsia="zh-CN" w:bidi="ar"/>
              </w:rPr>
              <w:t>产品尺寸：标准</w:t>
            </w:r>
            <w:r>
              <w:rPr>
                <w:rStyle w:val="61"/>
                <w:rFonts w:hint="eastAsia" w:ascii="宋体" w:hAnsi="宋体" w:eastAsia="宋体" w:cs="宋体"/>
                <w:color w:val="auto"/>
                <w:sz w:val="24"/>
                <w:szCs w:val="24"/>
                <w:highlight w:val="none"/>
                <w:lang w:val="en-US" w:eastAsia="zh-CN" w:bidi="ar"/>
              </w:rPr>
              <w:t>19</w:t>
            </w:r>
            <w:r>
              <w:rPr>
                <w:rStyle w:val="68"/>
                <w:rFonts w:hint="eastAsia" w:ascii="宋体" w:hAnsi="宋体" w:eastAsia="宋体" w:cs="宋体"/>
                <w:color w:val="auto"/>
                <w:sz w:val="24"/>
                <w:szCs w:val="24"/>
                <w:highlight w:val="none"/>
                <w:lang w:val="en-US" w:eastAsia="zh-CN" w:bidi="ar"/>
              </w:rPr>
              <w:t>英吋</w:t>
            </w:r>
            <w:r>
              <w:rPr>
                <w:rStyle w:val="61"/>
                <w:rFonts w:hint="eastAsia" w:ascii="宋体" w:hAnsi="宋体" w:eastAsia="宋体" w:cs="宋体"/>
                <w:color w:val="auto"/>
                <w:sz w:val="24"/>
                <w:szCs w:val="24"/>
                <w:highlight w:val="none"/>
                <w:lang w:val="en-US" w:eastAsia="zh-CN" w:bidi="ar"/>
              </w:rPr>
              <w:t>1U</w:t>
            </w:r>
            <w:r>
              <w:rPr>
                <w:rStyle w:val="68"/>
                <w:rFonts w:hint="eastAsia" w:ascii="宋体" w:hAnsi="宋体" w:eastAsia="宋体" w:cs="宋体"/>
                <w:color w:val="auto"/>
                <w:sz w:val="24"/>
                <w:szCs w:val="24"/>
                <w:highlight w:val="none"/>
                <w:lang w:val="en-US" w:eastAsia="zh-CN" w:bidi="ar"/>
              </w:rPr>
              <w:t>高度机箱</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16)</w:t>
            </w:r>
            <w:r>
              <w:rPr>
                <w:rStyle w:val="68"/>
                <w:rFonts w:hint="eastAsia" w:ascii="宋体" w:hAnsi="宋体" w:eastAsia="宋体" w:cs="宋体"/>
                <w:color w:val="auto"/>
                <w:sz w:val="24"/>
                <w:szCs w:val="24"/>
                <w:highlight w:val="none"/>
                <w:lang w:val="en-US" w:eastAsia="zh-CN" w:bidi="ar"/>
              </w:rPr>
              <w:t>重量：</w:t>
            </w:r>
            <w:r>
              <w:rPr>
                <w:rStyle w:val="61"/>
                <w:rFonts w:hint="eastAsia" w:ascii="宋体" w:hAnsi="宋体" w:eastAsia="宋体" w:cs="宋体"/>
                <w:color w:val="auto"/>
                <w:sz w:val="24"/>
                <w:szCs w:val="24"/>
                <w:highlight w:val="none"/>
                <w:lang w:val="en-US" w:eastAsia="zh-CN" w:bidi="ar"/>
              </w:rPr>
              <w:t>≤5.8Kg</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17)</w:t>
            </w:r>
            <w:r>
              <w:rPr>
                <w:rStyle w:val="68"/>
                <w:rFonts w:hint="eastAsia" w:ascii="宋体" w:hAnsi="宋体" w:eastAsia="宋体" w:cs="宋体"/>
                <w:color w:val="auto"/>
                <w:sz w:val="24"/>
                <w:szCs w:val="24"/>
                <w:highlight w:val="none"/>
                <w:lang w:val="en-US" w:eastAsia="zh-CN" w:bidi="ar"/>
              </w:rPr>
              <w:t>显示屏幕：不低于</w:t>
            </w:r>
            <w:r>
              <w:rPr>
                <w:rStyle w:val="61"/>
                <w:rFonts w:hint="eastAsia" w:ascii="宋体" w:hAnsi="宋体" w:eastAsia="宋体" w:cs="宋体"/>
                <w:color w:val="auto"/>
                <w:sz w:val="24"/>
                <w:szCs w:val="24"/>
                <w:highlight w:val="none"/>
                <w:lang w:val="en-US" w:eastAsia="zh-CN" w:bidi="ar"/>
              </w:rPr>
              <w:t>3.4</w:t>
            </w:r>
            <w:r>
              <w:rPr>
                <w:rStyle w:val="68"/>
                <w:rFonts w:hint="eastAsia" w:ascii="宋体" w:hAnsi="宋体" w:eastAsia="宋体" w:cs="宋体"/>
                <w:color w:val="auto"/>
                <w:sz w:val="24"/>
                <w:szCs w:val="24"/>
                <w:highlight w:val="none"/>
                <w:lang w:val="en-US" w:eastAsia="zh-CN" w:bidi="ar"/>
              </w:rPr>
              <w:t>寸高清</w:t>
            </w:r>
            <w:r>
              <w:rPr>
                <w:rStyle w:val="61"/>
                <w:rFonts w:hint="eastAsia" w:ascii="宋体" w:hAnsi="宋体" w:eastAsia="宋体" w:cs="宋体"/>
                <w:color w:val="auto"/>
                <w:sz w:val="24"/>
                <w:szCs w:val="24"/>
                <w:highlight w:val="none"/>
                <w:lang w:val="en-US" w:eastAsia="zh-CN" w:bidi="ar"/>
              </w:rPr>
              <w:t>LCD</w:t>
            </w:r>
            <w:r>
              <w:rPr>
                <w:rStyle w:val="68"/>
                <w:rFonts w:hint="eastAsia" w:ascii="宋体" w:hAnsi="宋体" w:eastAsia="宋体" w:cs="宋体"/>
                <w:color w:val="auto"/>
                <w:sz w:val="24"/>
                <w:szCs w:val="24"/>
                <w:highlight w:val="none"/>
                <w:lang w:val="en-US" w:eastAsia="zh-CN" w:bidi="ar"/>
              </w:rPr>
              <w:t>触摸屏，分辨率不低于</w:t>
            </w:r>
            <w:r>
              <w:rPr>
                <w:rStyle w:val="61"/>
                <w:rFonts w:hint="eastAsia" w:ascii="宋体" w:hAnsi="宋体" w:eastAsia="宋体" w:cs="宋体"/>
                <w:color w:val="auto"/>
                <w:sz w:val="24"/>
                <w:szCs w:val="24"/>
                <w:highlight w:val="none"/>
                <w:lang w:val="en-US" w:eastAsia="zh-CN" w:bidi="ar"/>
              </w:rPr>
              <w:t>640*180</w:t>
            </w:r>
            <w:r>
              <w:rPr>
                <w:rStyle w:val="68"/>
                <w:rFonts w:hint="eastAsia" w:ascii="宋体" w:hAnsi="宋体" w:eastAsia="宋体" w:cs="宋体"/>
                <w:color w:val="auto"/>
                <w:sz w:val="24"/>
                <w:szCs w:val="24"/>
                <w:highlight w:val="none"/>
                <w:lang w:val="en-US" w:eastAsia="zh-CN" w:bidi="ar"/>
              </w:rPr>
              <w:t>，可显示当前工作频道、工作状态等，可在屏幕上进行切换频道和调整音量等操作；</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18)</w:t>
            </w:r>
            <w:r>
              <w:rPr>
                <w:rStyle w:val="68"/>
                <w:rFonts w:hint="eastAsia" w:ascii="宋体" w:hAnsi="宋体" w:eastAsia="宋体" w:cs="宋体"/>
                <w:color w:val="auto"/>
                <w:sz w:val="24"/>
                <w:szCs w:val="24"/>
                <w:highlight w:val="none"/>
                <w:lang w:val="en-US" w:eastAsia="zh-CN" w:bidi="ar"/>
              </w:rPr>
              <w:t>⽀持直流</w:t>
            </w:r>
            <w:r>
              <w:rPr>
                <w:rStyle w:val="61"/>
                <w:rFonts w:hint="eastAsia" w:ascii="宋体" w:hAnsi="宋体" w:eastAsia="宋体" w:cs="宋体"/>
                <w:color w:val="auto"/>
                <w:sz w:val="24"/>
                <w:szCs w:val="24"/>
                <w:highlight w:val="none"/>
                <w:lang w:val="en-US" w:eastAsia="zh-CN" w:bidi="ar"/>
              </w:rPr>
              <w:t>/</w:t>
            </w:r>
            <w:r>
              <w:rPr>
                <w:rStyle w:val="68"/>
                <w:rFonts w:hint="eastAsia" w:ascii="宋体" w:hAnsi="宋体" w:eastAsia="宋体" w:cs="宋体"/>
                <w:color w:val="auto"/>
                <w:sz w:val="24"/>
                <w:szCs w:val="24"/>
                <w:highlight w:val="none"/>
                <w:lang w:val="en-US" w:eastAsia="zh-CN" w:bidi="ar"/>
              </w:rPr>
              <w:t>交流电源两种输⼊⽅式，并可在直流和交流电源间⾃动切换；</w:t>
            </w:r>
            <w:r>
              <w:rPr>
                <w:rStyle w:val="61"/>
                <w:rFonts w:hint="eastAsia" w:ascii="宋体" w:hAnsi="宋体" w:eastAsia="宋体" w:cs="宋体"/>
                <w:color w:val="auto"/>
                <w:sz w:val="24"/>
                <w:szCs w:val="24"/>
                <w:highlight w:val="none"/>
                <w:lang w:val="en-US" w:eastAsia="zh-CN" w:bidi="ar"/>
              </w:rPr>
              <w:br w:type="textWrapping"/>
            </w:r>
            <w:r>
              <w:rPr>
                <w:rStyle w:val="68"/>
                <w:rFonts w:hint="eastAsia" w:ascii="宋体" w:hAnsi="宋体" w:eastAsia="宋体" w:cs="宋体"/>
                <w:color w:val="auto"/>
                <w:sz w:val="24"/>
                <w:szCs w:val="24"/>
                <w:highlight w:val="none"/>
                <w:lang w:val="en-US" w:eastAsia="zh-CN" w:bidi="ar"/>
              </w:rPr>
              <w:t>19)内置信号收发的转换设备，用PTT小信号控制让收发天线快速切换；（提供国家认可检测机构出具的检验检测报告复印件并加盖公章）</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20)</w:t>
            </w:r>
            <w:r>
              <w:rPr>
                <w:rStyle w:val="68"/>
                <w:rFonts w:hint="eastAsia" w:ascii="宋体" w:hAnsi="宋体" w:eastAsia="宋体" w:cs="宋体"/>
                <w:color w:val="auto"/>
                <w:sz w:val="24"/>
                <w:szCs w:val="24"/>
                <w:highlight w:val="none"/>
                <w:lang w:val="en-US" w:eastAsia="zh-CN" w:bidi="ar"/>
              </w:rPr>
              <w:t>支持通过后置接口中的信号流和引脚控制进行第三方业务开发；</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21)</w:t>
            </w:r>
            <w:r>
              <w:rPr>
                <w:rStyle w:val="68"/>
                <w:rFonts w:hint="eastAsia" w:ascii="宋体" w:hAnsi="宋体" w:eastAsia="宋体" w:cs="宋体"/>
                <w:color w:val="auto"/>
                <w:sz w:val="24"/>
                <w:szCs w:val="24"/>
                <w:highlight w:val="none"/>
                <w:lang w:val="en-US" w:eastAsia="zh-CN" w:bidi="ar"/>
              </w:rPr>
              <w:t>支持远程</w:t>
            </w:r>
            <w:r>
              <w:rPr>
                <w:rStyle w:val="61"/>
                <w:rFonts w:hint="eastAsia" w:ascii="宋体" w:hAnsi="宋体" w:eastAsia="宋体" w:cs="宋体"/>
                <w:color w:val="auto"/>
                <w:sz w:val="24"/>
                <w:szCs w:val="24"/>
                <w:highlight w:val="none"/>
                <w:lang w:val="en-US" w:eastAsia="zh-CN" w:bidi="ar"/>
              </w:rPr>
              <w:t>WEB</w:t>
            </w:r>
            <w:r>
              <w:rPr>
                <w:rStyle w:val="68"/>
                <w:rFonts w:hint="eastAsia" w:ascii="宋体" w:hAnsi="宋体" w:eastAsia="宋体" w:cs="宋体"/>
                <w:color w:val="auto"/>
                <w:sz w:val="24"/>
                <w:szCs w:val="24"/>
                <w:highlight w:val="none"/>
                <w:lang w:val="en-US" w:eastAsia="zh-CN" w:bidi="ar"/>
              </w:rPr>
              <w:t>⽹络管理平台监控、诊断和控制信道机状态；</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22)</w:t>
            </w:r>
            <w:r>
              <w:rPr>
                <w:rStyle w:val="68"/>
                <w:rFonts w:hint="eastAsia" w:ascii="宋体" w:hAnsi="宋体" w:eastAsia="宋体" w:cs="宋体"/>
                <w:color w:val="auto"/>
                <w:sz w:val="24"/>
                <w:szCs w:val="24"/>
                <w:highlight w:val="none"/>
                <w:lang w:val="en-US" w:eastAsia="zh-CN" w:bidi="ar"/>
              </w:rPr>
              <w:t>⽀持</w:t>
            </w:r>
            <w:r>
              <w:rPr>
                <w:rStyle w:val="61"/>
                <w:rFonts w:hint="eastAsia" w:ascii="宋体" w:hAnsi="宋体" w:eastAsia="宋体" w:cs="宋体"/>
                <w:color w:val="auto"/>
                <w:sz w:val="24"/>
                <w:szCs w:val="24"/>
                <w:highlight w:val="none"/>
                <w:lang w:val="en-US" w:eastAsia="zh-CN" w:bidi="ar"/>
              </w:rPr>
              <w:t>SNMP3.0</w:t>
            </w:r>
            <w:r>
              <w:rPr>
                <w:rStyle w:val="68"/>
                <w:rFonts w:hint="eastAsia" w:ascii="宋体" w:hAnsi="宋体" w:eastAsia="宋体" w:cs="宋体"/>
                <w:color w:val="auto"/>
                <w:sz w:val="24"/>
                <w:szCs w:val="24"/>
                <w:highlight w:val="none"/>
                <w:lang w:val="en-US" w:eastAsia="zh-CN" w:bidi="ar"/>
              </w:rPr>
              <w:t>版本，可对数据加密，从⽽保证了⽹管⽹络通信数据的安全性；</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23)</w:t>
            </w:r>
            <w:r>
              <w:rPr>
                <w:rStyle w:val="68"/>
                <w:rFonts w:hint="eastAsia" w:ascii="宋体" w:hAnsi="宋体" w:eastAsia="宋体" w:cs="宋体"/>
                <w:color w:val="auto"/>
                <w:sz w:val="24"/>
                <w:szCs w:val="24"/>
                <w:highlight w:val="none"/>
                <w:lang w:val="en-US" w:eastAsia="zh-CN" w:bidi="ar"/>
              </w:rPr>
              <w:t>支持主备配置，当主基站故障时，自动切换到备用信道机，当主机故障修复后自动恢复为默认工作模式；</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24</w:t>
            </w:r>
            <w:r>
              <w:rPr>
                <w:rStyle w:val="68"/>
                <w:rFonts w:hint="eastAsia" w:ascii="宋体" w:hAnsi="宋体" w:eastAsia="宋体" w:cs="宋体"/>
                <w:color w:val="auto"/>
                <w:sz w:val="24"/>
                <w:szCs w:val="24"/>
                <w:highlight w:val="none"/>
                <w:lang w:val="en-US" w:eastAsia="zh-CN" w:bidi="ar"/>
              </w:rPr>
              <w:t>)具有高可靠性，能够长期在河岸、海边等潮湿环境中使用；</w:t>
            </w:r>
            <w:r>
              <w:rPr>
                <w:rStyle w:val="68"/>
                <w:rFonts w:hint="eastAsia" w:ascii="宋体" w:hAnsi="宋体" w:eastAsia="宋体" w:cs="宋体"/>
                <w:color w:val="auto"/>
                <w:sz w:val="24"/>
                <w:szCs w:val="24"/>
                <w:highlight w:val="none"/>
                <w:lang w:val="en-US" w:eastAsia="zh-CN" w:bidi="ar"/>
              </w:rPr>
              <w:br w:type="textWrapping"/>
            </w:r>
            <w:r>
              <w:rPr>
                <w:rStyle w:val="68"/>
                <w:rFonts w:hint="eastAsia" w:ascii="宋体" w:hAnsi="宋体" w:eastAsia="宋体" w:cs="宋体"/>
                <w:color w:val="auto"/>
                <w:sz w:val="24"/>
                <w:szCs w:val="24"/>
                <w:highlight w:val="none"/>
                <w:lang w:val="en-US" w:eastAsia="zh-CN" w:bidi="ar"/>
              </w:rPr>
              <w:t>25)专为水上FM调频通信业务设计，具有调频基站(水上业务)无线电发射设备型号核准证书。（提供有效期内的证书复印件，加盖公章）</w:t>
            </w:r>
          </w:p>
        </w:tc>
        <w:tc>
          <w:tcPr>
            <w:tcW w:w="753" w:type="dxa"/>
            <w:noWrap w:val="0"/>
            <w:vAlign w:val="center"/>
          </w:tcPr>
          <w:p w14:paraId="3D48E1C5">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台</w:t>
            </w:r>
          </w:p>
        </w:tc>
        <w:tc>
          <w:tcPr>
            <w:tcW w:w="665" w:type="dxa"/>
            <w:noWrap w:val="0"/>
            <w:vAlign w:val="center"/>
          </w:tcPr>
          <w:p w14:paraId="55F9353A">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 xml:space="preserve">2 </w:t>
            </w:r>
          </w:p>
        </w:tc>
      </w:tr>
      <w:tr w14:paraId="63B055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060B017A">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1.2</w:t>
            </w:r>
          </w:p>
        </w:tc>
        <w:tc>
          <w:tcPr>
            <w:tcW w:w="1168" w:type="dxa"/>
            <w:noWrap w:val="0"/>
            <w:vAlign w:val="center"/>
          </w:tcPr>
          <w:p w14:paraId="38E30CD9">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基站IP控制器</w:t>
            </w:r>
          </w:p>
        </w:tc>
        <w:tc>
          <w:tcPr>
            <w:tcW w:w="5629" w:type="dxa"/>
            <w:noWrap w:val="0"/>
            <w:vAlign w:val="center"/>
          </w:tcPr>
          <w:p w14:paraId="29E79EC0">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Style w:val="61"/>
                <w:rFonts w:hint="eastAsia" w:ascii="宋体" w:hAnsi="宋体" w:eastAsia="宋体" w:cs="宋体"/>
                <w:color w:val="auto"/>
                <w:sz w:val="24"/>
                <w:szCs w:val="24"/>
                <w:highlight w:val="none"/>
                <w:lang w:val="en-US" w:eastAsia="zh-CN" w:bidi="ar"/>
              </w:rPr>
              <w:t>1)</w:t>
            </w:r>
            <w:r>
              <w:rPr>
                <w:rStyle w:val="68"/>
                <w:rFonts w:hint="eastAsia" w:ascii="宋体" w:hAnsi="宋体" w:eastAsia="宋体" w:cs="宋体"/>
                <w:color w:val="auto"/>
                <w:sz w:val="24"/>
                <w:szCs w:val="24"/>
                <w:highlight w:val="none"/>
                <w:lang w:val="en-US" w:eastAsia="zh-CN" w:bidi="ar"/>
              </w:rPr>
              <w:t>产品尺寸（宽</w:t>
            </w:r>
            <w:r>
              <w:rPr>
                <w:rStyle w:val="61"/>
                <w:rFonts w:hint="eastAsia" w:ascii="宋体" w:hAnsi="宋体" w:eastAsia="宋体" w:cs="宋体"/>
                <w:color w:val="auto"/>
                <w:sz w:val="24"/>
                <w:szCs w:val="24"/>
                <w:highlight w:val="none"/>
                <w:lang w:val="en-US" w:eastAsia="zh-CN" w:bidi="ar"/>
              </w:rPr>
              <w:t>*</w:t>
            </w:r>
            <w:r>
              <w:rPr>
                <w:rStyle w:val="68"/>
                <w:rFonts w:hint="eastAsia" w:ascii="宋体" w:hAnsi="宋体" w:eastAsia="宋体" w:cs="宋体"/>
                <w:color w:val="auto"/>
                <w:sz w:val="24"/>
                <w:szCs w:val="24"/>
                <w:highlight w:val="none"/>
                <w:lang w:val="en-US" w:eastAsia="zh-CN" w:bidi="ar"/>
              </w:rPr>
              <w:t>高</w:t>
            </w:r>
            <w:r>
              <w:rPr>
                <w:rStyle w:val="61"/>
                <w:rFonts w:hint="eastAsia" w:ascii="宋体" w:hAnsi="宋体" w:eastAsia="宋体" w:cs="宋体"/>
                <w:color w:val="auto"/>
                <w:sz w:val="24"/>
                <w:szCs w:val="24"/>
                <w:highlight w:val="none"/>
                <w:lang w:val="en-US" w:eastAsia="zh-CN" w:bidi="ar"/>
              </w:rPr>
              <w:t>*</w:t>
            </w:r>
            <w:r>
              <w:rPr>
                <w:rStyle w:val="68"/>
                <w:rFonts w:hint="eastAsia" w:ascii="宋体" w:hAnsi="宋体" w:eastAsia="宋体" w:cs="宋体"/>
                <w:color w:val="auto"/>
                <w:sz w:val="24"/>
                <w:szCs w:val="24"/>
                <w:highlight w:val="none"/>
                <w:lang w:val="en-US" w:eastAsia="zh-CN" w:bidi="ar"/>
              </w:rPr>
              <w:t>深）：</w:t>
            </w:r>
            <w:r>
              <w:rPr>
                <w:rStyle w:val="61"/>
                <w:rFonts w:hint="eastAsia" w:ascii="宋体" w:hAnsi="宋体" w:eastAsia="宋体" w:cs="宋体"/>
                <w:color w:val="auto"/>
                <w:sz w:val="24"/>
                <w:szCs w:val="24"/>
                <w:highlight w:val="none"/>
                <w:lang w:val="en-US" w:eastAsia="zh-CN" w:bidi="ar"/>
              </w:rPr>
              <w:t>≤428*44*340mm</w:t>
            </w:r>
            <w:r>
              <w:rPr>
                <w:rStyle w:val="68"/>
                <w:rFonts w:hint="eastAsia" w:ascii="宋体" w:hAnsi="宋体" w:eastAsia="宋体" w:cs="宋体"/>
                <w:color w:val="auto"/>
                <w:sz w:val="24"/>
                <w:szCs w:val="24"/>
                <w:highlight w:val="none"/>
                <w:lang w:val="en-US" w:eastAsia="zh-CN" w:bidi="ar"/>
              </w:rPr>
              <w:t>（标准</w:t>
            </w:r>
            <w:r>
              <w:rPr>
                <w:rStyle w:val="61"/>
                <w:rFonts w:hint="eastAsia" w:ascii="宋体" w:hAnsi="宋体" w:eastAsia="宋体" w:cs="宋体"/>
                <w:color w:val="auto"/>
                <w:sz w:val="24"/>
                <w:szCs w:val="24"/>
                <w:highlight w:val="none"/>
                <w:lang w:val="en-US" w:eastAsia="zh-CN" w:bidi="ar"/>
              </w:rPr>
              <w:t>19</w:t>
            </w:r>
            <w:r>
              <w:rPr>
                <w:rStyle w:val="68"/>
                <w:rFonts w:hint="eastAsia" w:ascii="宋体" w:hAnsi="宋体" w:eastAsia="宋体" w:cs="宋体"/>
                <w:color w:val="auto"/>
                <w:sz w:val="24"/>
                <w:szCs w:val="24"/>
                <w:highlight w:val="none"/>
                <w:lang w:val="en-US" w:eastAsia="zh-CN" w:bidi="ar"/>
              </w:rPr>
              <w:t>英吋</w:t>
            </w:r>
            <w:r>
              <w:rPr>
                <w:rStyle w:val="61"/>
                <w:rFonts w:hint="eastAsia" w:ascii="宋体" w:hAnsi="宋体" w:eastAsia="宋体" w:cs="宋体"/>
                <w:color w:val="auto"/>
                <w:sz w:val="24"/>
                <w:szCs w:val="24"/>
                <w:highlight w:val="none"/>
                <w:lang w:val="en-US" w:eastAsia="zh-CN" w:bidi="ar"/>
              </w:rPr>
              <w:t>1U</w:t>
            </w:r>
            <w:r>
              <w:rPr>
                <w:rStyle w:val="68"/>
                <w:rFonts w:hint="eastAsia" w:ascii="宋体" w:hAnsi="宋体" w:eastAsia="宋体" w:cs="宋体"/>
                <w:color w:val="auto"/>
                <w:sz w:val="24"/>
                <w:szCs w:val="24"/>
                <w:highlight w:val="none"/>
                <w:lang w:val="en-US" w:eastAsia="zh-CN" w:bidi="ar"/>
              </w:rPr>
              <w:t>高度机箱）；</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2)</w:t>
            </w:r>
            <w:r>
              <w:rPr>
                <w:rStyle w:val="68"/>
                <w:rFonts w:hint="eastAsia" w:ascii="宋体" w:hAnsi="宋体" w:eastAsia="宋体" w:cs="宋体"/>
                <w:color w:val="auto"/>
                <w:sz w:val="24"/>
                <w:szCs w:val="24"/>
                <w:highlight w:val="none"/>
                <w:lang w:val="en-US" w:eastAsia="zh-CN" w:bidi="ar"/>
              </w:rPr>
              <w:t>接入接口：</w:t>
            </w:r>
            <w:r>
              <w:rPr>
                <w:rStyle w:val="61"/>
                <w:rFonts w:hint="eastAsia" w:ascii="宋体" w:hAnsi="宋体" w:eastAsia="宋体" w:cs="宋体"/>
                <w:color w:val="auto"/>
                <w:sz w:val="24"/>
                <w:szCs w:val="24"/>
                <w:highlight w:val="none"/>
                <w:lang w:val="en-US" w:eastAsia="zh-CN" w:bidi="ar"/>
              </w:rPr>
              <w:t>2</w:t>
            </w:r>
            <w:r>
              <w:rPr>
                <w:rStyle w:val="68"/>
                <w:rFonts w:hint="eastAsia" w:ascii="宋体" w:hAnsi="宋体" w:eastAsia="宋体" w:cs="宋体"/>
                <w:color w:val="auto"/>
                <w:sz w:val="24"/>
                <w:szCs w:val="24"/>
                <w:highlight w:val="none"/>
                <w:lang w:val="en-US" w:eastAsia="zh-CN" w:bidi="ar"/>
              </w:rPr>
              <w:t>个</w:t>
            </w:r>
            <w:r>
              <w:rPr>
                <w:rStyle w:val="61"/>
                <w:rFonts w:hint="eastAsia" w:ascii="宋体" w:hAnsi="宋体" w:eastAsia="宋体" w:cs="宋体"/>
                <w:color w:val="auto"/>
                <w:sz w:val="24"/>
                <w:szCs w:val="24"/>
                <w:highlight w:val="none"/>
                <w:lang w:val="en-US" w:eastAsia="zh-CN" w:bidi="ar"/>
              </w:rPr>
              <w:t>RJ45</w:t>
            </w:r>
            <w:r>
              <w:rPr>
                <w:rStyle w:val="68"/>
                <w:rFonts w:hint="eastAsia" w:ascii="宋体" w:hAnsi="宋体" w:eastAsia="宋体" w:cs="宋体"/>
                <w:color w:val="auto"/>
                <w:sz w:val="24"/>
                <w:szCs w:val="24"/>
                <w:highlight w:val="none"/>
                <w:lang w:val="en-US" w:eastAsia="zh-CN" w:bidi="ar"/>
              </w:rPr>
              <w:t>接口，可同时对</w:t>
            </w:r>
            <w:r>
              <w:rPr>
                <w:rStyle w:val="61"/>
                <w:rFonts w:hint="eastAsia" w:ascii="宋体" w:hAnsi="宋体" w:eastAsia="宋体" w:cs="宋体"/>
                <w:color w:val="auto"/>
                <w:sz w:val="24"/>
                <w:szCs w:val="24"/>
                <w:highlight w:val="none"/>
                <w:lang w:val="en-US" w:eastAsia="zh-CN" w:bidi="ar"/>
              </w:rPr>
              <w:t>2</w:t>
            </w:r>
            <w:r>
              <w:rPr>
                <w:rStyle w:val="68"/>
                <w:rFonts w:hint="eastAsia" w:ascii="宋体" w:hAnsi="宋体" w:eastAsia="宋体" w:cs="宋体"/>
                <w:color w:val="auto"/>
                <w:sz w:val="24"/>
                <w:szCs w:val="24"/>
                <w:highlight w:val="none"/>
                <w:lang w:val="en-US" w:eastAsia="zh-CN" w:bidi="ar"/>
              </w:rPr>
              <w:t>个</w:t>
            </w:r>
            <w:r>
              <w:rPr>
                <w:rStyle w:val="61"/>
                <w:rFonts w:hint="eastAsia" w:ascii="宋体" w:hAnsi="宋体" w:eastAsia="宋体" w:cs="宋体"/>
                <w:color w:val="auto"/>
                <w:sz w:val="24"/>
                <w:szCs w:val="24"/>
                <w:highlight w:val="none"/>
                <w:lang w:val="en-US" w:eastAsia="zh-CN" w:bidi="ar"/>
              </w:rPr>
              <w:t>VHF</w:t>
            </w:r>
            <w:r>
              <w:rPr>
                <w:rStyle w:val="68"/>
                <w:rFonts w:hint="eastAsia" w:ascii="宋体" w:hAnsi="宋体" w:eastAsia="宋体" w:cs="宋体"/>
                <w:color w:val="auto"/>
                <w:sz w:val="24"/>
                <w:szCs w:val="24"/>
                <w:highlight w:val="none"/>
                <w:lang w:val="en-US" w:eastAsia="zh-CN" w:bidi="ar"/>
              </w:rPr>
              <w:t>信道机进行接入管理和远程控制；</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3)</w:t>
            </w:r>
            <w:r>
              <w:rPr>
                <w:rStyle w:val="68"/>
                <w:rFonts w:hint="eastAsia" w:ascii="宋体" w:hAnsi="宋体" w:eastAsia="宋体" w:cs="宋体"/>
                <w:color w:val="auto"/>
                <w:sz w:val="24"/>
                <w:szCs w:val="24"/>
                <w:highlight w:val="none"/>
                <w:lang w:val="en-US" w:eastAsia="zh-CN" w:bidi="ar"/>
              </w:rPr>
              <w:t>接入制式：支持数字、模拟、</w:t>
            </w:r>
            <w:r>
              <w:rPr>
                <w:rStyle w:val="61"/>
                <w:rFonts w:hint="eastAsia" w:ascii="宋体" w:hAnsi="宋体" w:eastAsia="宋体" w:cs="宋体"/>
                <w:color w:val="auto"/>
                <w:sz w:val="24"/>
                <w:szCs w:val="24"/>
                <w:highlight w:val="none"/>
                <w:lang w:val="en-US" w:eastAsia="zh-CN" w:bidi="ar"/>
              </w:rPr>
              <w:t>PDT</w:t>
            </w:r>
            <w:r>
              <w:rPr>
                <w:rStyle w:val="68"/>
                <w:rFonts w:hint="eastAsia" w:ascii="宋体" w:hAnsi="宋体" w:eastAsia="宋体" w:cs="宋体"/>
                <w:color w:val="auto"/>
                <w:sz w:val="24"/>
                <w:szCs w:val="24"/>
                <w:highlight w:val="none"/>
                <w:lang w:val="en-US" w:eastAsia="zh-CN" w:bidi="ar"/>
              </w:rPr>
              <w:t>集群等多种制式系统的接入；</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4)</w:t>
            </w:r>
            <w:r>
              <w:rPr>
                <w:rStyle w:val="68"/>
                <w:rFonts w:hint="eastAsia" w:ascii="宋体" w:hAnsi="宋体" w:eastAsia="宋体" w:cs="宋体"/>
                <w:color w:val="auto"/>
                <w:sz w:val="24"/>
                <w:szCs w:val="24"/>
                <w:highlight w:val="none"/>
                <w:lang w:val="en-US" w:eastAsia="zh-CN" w:bidi="ar"/>
              </w:rPr>
              <w:t>屏幕显示：具备</w:t>
            </w:r>
            <w:r>
              <w:rPr>
                <w:rStyle w:val="61"/>
                <w:rFonts w:hint="eastAsia" w:ascii="宋体" w:hAnsi="宋体" w:eastAsia="宋体" w:cs="宋体"/>
                <w:color w:val="auto"/>
                <w:sz w:val="24"/>
                <w:szCs w:val="24"/>
                <w:highlight w:val="none"/>
                <w:lang w:val="en-US" w:eastAsia="zh-CN" w:bidi="ar"/>
              </w:rPr>
              <w:t>LCD</w:t>
            </w:r>
            <w:r>
              <w:rPr>
                <w:rStyle w:val="68"/>
                <w:rFonts w:hint="eastAsia" w:ascii="宋体" w:hAnsi="宋体" w:eastAsia="宋体" w:cs="宋体"/>
                <w:color w:val="auto"/>
                <w:sz w:val="24"/>
                <w:szCs w:val="24"/>
                <w:highlight w:val="none"/>
                <w:lang w:val="en-US" w:eastAsia="zh-CN" w:bidi="ar"/>
              </w:rPr>
              <w:t>液晶显示屏，可显示</w:t>
            </w:r>
            <w:r>
              <w:rPr>
                <w:rStyle w:val="61"/>
                <w:rFonts w:hint="eastAsia" w:ascii="宋体" w:hAnsi="宋体" w:eastAsia="宋体" w:cs="宋体"/>
                <w:color w:val="auto"/>
                <w:sz w:val="24"/>
                <w:szCs w:val="24"/>
                <w:highlight w:val="none"/>
                <w:lang w:val="en-US" w:eastAsia="zh-CN" w:bidi="ar"/>
              </w:rPr>
              <w:t>IP</w:t>
            </w:r>
            <w:r>
              <w:rPr>
                <w:rStyle w:val="68"/>
                <w:rFonts w:hint="eastAsia" w:ascii="宋体" w:hAnsi="宋体" w:eastAsia="宋体" w:cs="宋体"/>
                <w:color w:val="auto"/>
                <w:sz w:val="24"/>
                <w:szCs w:val="24"/>
                <w:highlight w:val="none"/>
                <w:lang w:val="en-US" w:eastAsia="zh-CN" w:bidi="ar"/>
              </w:rPr>
              <w:t>地址、设备名称、运行状态、告警等信息；</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5)</w:t>
            </w:r>
            <w:r>
              <w:rPr>
                <w:rStyle w:val="68"/>
                <w:rFonts w:hint="eastAsia" w:ascii="宋体" w:hAnsi="宋体" w:eastAsia="宋体" w:cs="宋体"/>
                <w:color w:val="auto"/>
                <w:sz w:val="24"/>
                <w:szCs w:val="24"/>
                <w:highlight w:val="none"/>
                <w:lang w:val="en-US" w:eastAsia="zh-CN" w:bidi="ar"/>
              </w:rPr>
              <w:t>基站管理：可以实现通过</w:t>
            </w:r>
            <w:r>
              <w:rPr>
                <w:rStyle w:val="61"/>
                <w:rFonts w:hint="eastAsia" w:ascii="宋体" w:hAnsi="宋体" w:eastAsia="宋体" w:cs="宋体"/>
                <w:color w:val="auto"/>
                <w:sz w:val="24"/>
                <w:szCs w:val="24"/>
                <w:highlight w:val="none"/>
                <w:lang w:val="en-US" w:eastAsia="zh-CN" w:bidi="ar"/>
              </w:rPr>
              <w:t>IP</w:t>
            </w:r>
            <w:r>
              <w:rPr>
                <w:rStyle w:val="68"/>
                <w:rFonts w:hint="eastAsia" w:ascii="宋体" w:hAnsi="宋体" w:eastAsia="宋体" w:cs="宋体"/>
                <w:color w:val="auto"/>
                <w:sz w:val="24"/>
                <w:szCs w:val="24"/>
                <w:highlight w:val="none"/>
                <w:lang w:val="en-US" w:eastAsia="zh-CN" w:bidi="ar"/>
              </w:rPr>
              <w:t>网络将</w:t>
            </w:r>
            <w:r>
              <w:rPr>
                <w:rStyle w:val="61"/>
                <w:rFonts w:hint="eastAsia" w:ascii="宋体" w:hAnsi="宋体" w:eastAsia="宋体" w:cs="宋体"/>
                <w:color w:val="auto"/>
                <w:sz w:val="24"/>
                <w:szCs w:val="24"/>
                <w:highlight w:val="none"/>
                <w:lang w:val="en-US" w:eastAsia="zh-CN" w:bidi="ar"/>
              </w:rPr>
              <w:t>VHF</w:t>
            </w:r>
            <w:r>
              <w:rPr>
                <w:rStyle w:val="68"/>
                <w:rFonts w:hint="eastAsia" w:ascii="宋体" w:hAnsi="宋体" w:eastAsia="宋体" w:cs="宋体"/>
                <w:color w:val="auto"/>
                <w:sz w:val="24"/>
                <w:szCs w:val="24"/>
                <w:highlight w:val="none"/>
                <w:lang w:val="en-US" w:eastAsia="zh-CN" w:bidi="ar"/>
              </w:rPr>
              <w:t>基站接入到</w:t>
            </w:r>
            <w:r>
              <w:rPr>
                <w:rStyle w:val="61"/>
                <w:rFonts w:hint="eastAsia" w:ascii="宋体" w:hAnsi="宋体" w:eastAsia="宋体" w:cs="宋体"/>
                <w:color w:val="auto"/>
                <w:sz w:val="24"/>
                <w:szCs w:val="24"/>
                <w:highlight w:val="none"/>
                <w:lang w:val="en-US" w:eastAsia="zh-CN" w:bidi="ar"/>
              </w:rPr>
              <w:t>VHF</w:t>
            </w:r>
            <w:r>
              <w:rPr>
                <w:rStyle w:val="68"/>
                <w:rFonts w:hint="eastAsia" w:ascii="宋体" w:hAnsi="宋体" w:eastAsia="宋体" w:cs="宋体"/>
                <w:color w:val="auto"/>
                <w:sz w:val="24"/>
                <w:szCs w:val="24"/>
                <w:highlight w:val="none"/>
                <w:lang w:val="en-US" w:eastAsia="zh-CN" w:bidi="ar"/>
              </w:rPr>
              <w:t>管理控制平台进行远程控制管理，处理基站与基站</w:t>
            </w:r>
            <w:r>
              <w:rPr>
                <w:rStyle w:val="61"/>
                <w:rFonts w:hint="eastAsia" w:ascii="宋体" w:hAnsi="宋体" w:eastAsia="宋体" w:cs="宋体"/>
                <w:color w:val="auto"/>
                <w:sz w:val="24"/>
                <w:szCs w:val="24"/>
                <w:highlight w:val="none"/>
                <w:lang w:val="en-US" w:eastAsia="zh-CN" w:bidi="ar"/>
              </w:rPr>
              <w:t>IP</w:t>
            </w:r>
            <w:r>
              <w:rPr>
                <w:rStyle w:val="68"/>
                <w:rFonts w:hint="eastAsia" w:ascii="宋体" w:hAnsi="宋体" w:eastAsia="宋体" w:cs="宋体"/>
                <w:color w:val="auto"/>
                <w:sz w:val="24"/>
                <w:szCs w:val="24"/>
                <w:highlight w:val="none"/>
                <w:lang w:val="en-US" w:eastAsia="zh-CN" w:bidi="ar"/>
              </w:rPr>
              <w:t>控制器之间的地址解析、信道控制及状态分发、权根管理等；</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6)</w:t>
            </w:r>
            <w:r>
              <w:rPr>
                <w:rStyle w:val="68"/>
                <w:rFonts w:hint="eastAsia" w:ascii="宋体" w:hAnsi="宋体" w:eastAsia="宋体" w:cs="宋体"/>
                <w:color w:val="auto"/>
                <w:sz w:val="24"/>
                <w:szCs w:val="24"/>
                <w:highlight w:val="none"/>
                <w:lang w:val="en-US" w:eastAsia="zh-CN" w:bidi="ar"/>
              </w:rPr>
              <w:t>协议编解码：支持</w:t>
            </w:r>
            <w:r>
              <w:rPr>
                <w:rStyle w:val="61"/>
                <w:rFonts w:hint="eastAsia" w:ascii="宋体" w:hAnsi="宋体" w:eastAsia="宋体" w:cs="宋体"/>
                <w:color w:val="auto"/>
                <w:sz w:val="24"/>
                <w:szCs w:val="24"/>
                <w:highlight w:val="none"/>
                <w:lang w:val="en-US" w:eastAsia="zh-CN" w:bidi="ar"/>
              </w:rPr>
              <w:t>G.711</w:t>
            </w:r>
            <w:r>
              <w:rPr>
                <w:rStyle w:val="68"/>
                <w:rFonts w:hint="eastAsia" w:ascii="宋体" w:hAnsi="宋体" w:eastAsia="宋体" w:cs="宋体"/>
                <w:color w:val="auto"/>
                <w:sz w:val="24"/>
                <w:szCs w:val="24"/>
                <w:highlight w:val="none"/>
                <w:lang w:val="en-US" w:eastAsia="zh-CN" w:bidi="ar"/>
              </w:rPr>
              <w:t>，</w:t>
            </w:r>
            <w:r>
              <w:rPr>
                <w:rStyle w:val="61"/>
                <w:rFonts w:hint="eastAsia" w:ascii="宋体" w:hAnsi="宋体" w:eastAsia="宋体" w:cs="宋体"/>
                <w:color w:val="auto"/>
                <w:sz w:val="24"/>
                <w:szCs w:val="24"/>
                <w:highlight w:val="none"/>
                <w:lang w:val="en-US" w:eastAsia="zh-CN" w:bidi="ar"/>
              </w:rPr>
              <w:t>G.723</w:t>
            </w:r>
            <w:r>
              <w:rPr>
                <w:rStyle w:val="68"/>
                <w:rFonts w:hint="eastAsia" w:ascii="宋体" w:hAnsi="宋体" w:eastAsia="宋体" w:cs="宋体"/>
                <w:color w:val="auto"/>
                <w:sz w:val="24"/>
                <w:szCs w:val="24"/>
                <w:highlight w:val="none"/>
                <w:lang w:val="en-US" w:eastAsia="zh-CN" w:bidi="ar"/>
              </w:rPr>
              <w:t>，</w:t>
            </w:r>
            <w:r>
              <w:rPr>
                <w:rStyle w:val="61"/>
                <w:rFonts w:hint="eastAsia" w:ascii="宋体" w:hAnsi="宋体" w:eastAsia="宋体" w:cs="宋体"/>
                <w:color w:val="auto"/>
                <w:sz w:val="24"/>
                <w:szCs w:val="24"/>
                <w:highlight w:val="none"/>
                <w:lang w:val="en-US" w:eastAsia="zh-CN" w:bidi="ar"/>
              </w:rPr>
              <w:t xml:space="preserve"> G.729</w:t>
            </w:r>
            <w:r>
              <w:rPr>
                <w:rStyle w:val="68"/>
                <w:rFonts w:hint="eastAsia" w:ascii="宋体" w:hAnsi="宋体" w:eastAsia="宋体" w:cs="宋体"/>
                <w:color w:val="auto"/>
                <w:sz w:val="24"/>
                <w:szCs w:val="24"/>
                <w:highlight w:val="none"/>
                <w:lang w:val="en-US" w:eastAsia="zh-CN" w:bidi="ar"/>
              </w:rPr>
              <w:t>等多种语音编解码；</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7)</w:t>
            </w:r>
            <w:r>
              <w:rPr>
                <w:rStyle w:val="68"/>
                <w:rFonts w:hint="eastAsia" w:ascii="宋体" w:hAnsi="宋体" w:eastAsia="宋体" w:cs="宋体"/>
                <w:color w:val="auto"/>
                <w:sz w:val="24"/>
                <w:szCs w:val="24"/>
                <w:highlight w:val="none"/>
                <w:lang w:val="en-US" w:eastAsia="zh-CN" w:bidi="ar"/>
              </w:rPr>
              <w:t>多</w:t>
            </w:r>
            <w:r>
              <w:rPr>
                <w:rStyle w:val="61"/>
                <w:rFonts w:hint="eastAsia" w:ascii="宋体" w:hAnsi="宋体" w:eastAsia="宋体" w:cs="宋体"/>
                <w:color w:val="auto"/>
                <w:sz w:val="24"/>
                <w:szCs w:val="24"/>
                <w:highlight w:val="none"/>
                <w:lang w:val="en-US" w:eastAsia="zh-CN" w:bidi="ar"/>
              </w:rPr>
              <w:t>SIP</w:t>
            </w:r>
            <w:r>
              <w:rPr>
                <w:rStyle w:val="68"/>
                <w:rFonts w:hint="eastAsia" w:ascii="宋体" w:hAnsi="宋体" w:eastAsia="宋体" w:cs="宋体"/>
                <w:color w:val="auto"/>
                <w:sz w:val="24"/>
                <w:szCs w:val="24"/>
                <w:highlight w:val="none"/>
                <w:lang w:val="en-US" w:eastAsia="zh-CN" w:bidi="ar"/>
              </w:rPr>
              <w:t>通道：支持多</w:t>
            </w:r>
            <w:r>
              <w:rPr>
                <w:rStyle w:val="61"/>
                <w:rFonts w:hint="eastAsia" w:ascii="宋体" w:hAnsi="宋体" w:eastAsia="宋体" w:cs="宋体"/>
                <w:color w:val="auto"/>
                <w:sz w:val="24"/>
                <w:szCs w:val="24"/>
                <w:highlight w:val="none"/>
                <w:lang w:val="en-US" w:eastAsia="zh-CN" w:bidi="ar"/>
              </w:rPr>
              <w:t>SIP</w:t>
            </w:r>
            <w:r>
              <w:rPr>
                <w:rStyle w:val="68"/>
                <w:rFonts w:hint="eastAsia" w:ascii="宋体" w:hAnsi="宋体" w:eastAsia="宋体" w:cs="宋体"/>
                <w:color w:val="auto"/>
                <w:sz w:val="24"/>
                <w:szCs w:val="24"/>
                <w:highlight w:val="none"/>
                <w:lang w:val="en-US" w:eastAsia="zh-CN" w:bidi="ar"/>
              </w:rPr>
              <w:t>通道，可同时注册到不同的</w:t>
            </w:r>
            <w:r>
              <w:rPr>
                <w:rStyle w:val="61"/>
                <w:rFonts w:hint="eastAsia" w:ascii="宋体" w:hAnsi="宋体" w:eastAsia="宋体" w:cs="宋体"/>
                <w:color w:val="auto"/>
                <w:sz w:val="24"/>
                <w:szCs w:val="24"/>
                <w:highlight w:val="none"/>
                <w:lang w:val="en-US" w:eastAsia="zh-CN" w:bidi="ar"/>
              </w:rPr>
              <w:t>SIP</w:t>
            </w:r>
            <w:r>
              <w:rPr>
                <w:rStyle w:val="68"/>
                <w:rFonts w:hint="eastAsia" w:ascii="宋体" w:hAnsi="宋体" w:eastAsia="宋体" w:cs="宋体"/>
                <w:color w:val="auto"/>
                <w:sz w:val="24"/>
                <w:szCs w:val="24"/>
                <w:highlight w:val="none"/>
                <w:lang w:val="en-US" w:eastAsia="zh-CN" w:bidi="ar"/>
              </w:rPr>
              <w:t>服务器，支持主备</w:t>
            </w:r>
            <w:r>
              <w:rPr>
                <w:rStyle w:val="61"/>
                <w:rFonts w:hint="eastAsia" w:ascii="宋体" w:hAnsi="宋体" w:eastAsia="宋体" w:cs="宋体"/>
                <w:color w:val="auto"/>
                <w:sz w:val="24"/>
                <w:szCs w:val="24"/>
                <w:highlight w:val="none"/>
                <w:lang w:val="en-US" w:eastAsia="zh-CN" w:bidi="ar"/>
              </w:rPr>
              <w:t>SIP</w:t>
            </w:r>
            <w:r>
              <w:rPr>
                <w:rStyle w:val="68"/>
                <w:rFonts w:hint="eastAsia" w:ascii="宋体" w:hAnsi="宋体" w:eastAsia="宋体" w:cs="宋体"/>
                <w:color w:val="auto"/>
                <w:sz w:val="24"/>
                <w:szCs w:val="24"/>
                <w:highlight w:val="none"/>
                <w:lang w:val="en-US" w:eastAsia="zh-CN" w:bidi="ar"/>
              </w:rPr>
              <w:t>服务器切换；</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8)</w:t>
            </w:r>
            <w:r>
              <w:rPr>
                <w:rStyle w:val="68"/>
                <w:rFonts w:hint="eastAsia" w:ascii="宋体" w:hAnsi="宋体" w:eastAsia="宋体" w:cs="宋体"/>
                <w:color w:val="auto"/>
                <w:sz w:val="24"/>
                <w:szCs w:val="24"/>
                <w:highlight w:val="none"/>
                <w:lang w:val="en-US" w:eastAsia="zh-CN" w:bidi="ar"/>
              </w:rPr>
              <w:t>收发信机控制：支持</w:t>
            </w:r>
            <w:r>
              <w:rPr>
                <w:rStyle w:val="61"/>
                <w:rFonts w:hint="eastAsia" w:ascii="宋体" w:hAnsi="宋体" w:eastAsia="宋体" w:cs="宋体"/>
                <w:color w:val="auto"/>
                <w:sz w:val="24"/>
                <w:szCs w:val="24"/>
                <w:highlight w:val="none"/>
                <w:lang w:val="en-US" w:eastAsia="zh-CN" w:bidi="ar"/>
              </w:rPr>
              <w:t>PTT</w:t>
            </w:r>
            <w:r>
              <w:rPr>
                <w:rStyle w:val="68"/>
                <w:rFonts w:hint="eastAsia" w:ascii="宋体" w:hAnsi="宋体" w:eastAsia="宋体" w:cs="宋体"/>
                <w:color w:val="auto"/>
                <w:sz w:val="24"/>
                <w:szCs w:val="24"/>
                <w:highlight w:val="none"/>
                <w:lang w:val="en-US" w:eastAsia="zh-CN" w:bidi="ar"/>
              </w:rPr>
              <w:t>、</w:t>
            </w:r>
            <w:r>
              <w:rPr>
                <w:rStyle w:val="61"/>
                <w:rFonts w:hint="eastAsia" w:ascii="宋体" w:hAnsi="宋体" w:eastAsia="宋体" w:cs="宋体"/>
                <w:color w:val="auto"/>
                <w:sz w:val="24"/>
                <w:szCs w:val="24"/>
                <w:highlight w:val="none"/>
                <w:lang w:val="en-US" w:eastAsia="zh-CN" w:bidi="ar"/>
              </w:rPr>
              <w:t>VOX</w:t>
            </w:r>
            <w:r>
              <w:rPr>
                <w:rStyle w:val="68"/>
                <w:rFonts w:hint="eastAsia" w:ascii="宋体" w:hAnsi="宋体" w:eastAsia="宋体" w:cs="宋体"/>
                <w:color w:val="auto"/>
                <w:sz w:val="24"/>
                <w:szCs w:val="24"/>
                <w:highlight w:val="none"/>
                <w:lang w:val="en-US" w:eastAsia="zh-CN" w:bidi="ar"/>
              </w:rPr>
              <w:t>、</w:t>
            </w:r>
            <w:r>
              <w:rPr>
                <w:rStyle w:val="61"/>
                <w:rFonts w:hint="eastAsia" w:ascii="宋体" w:hAnsi="宋体" w:eastAsia="宋体" w:cs="宋体"/>
                <w:color w:val="auto"/>
                <w:sz w:val="24"/>
                <w:szCs w:val="24"/>
                <w:highlight w:val="none"/>
                <w:lang w:val="en-US" w:eastAsia="zh-CN" w:bidi="ar"/>
              </w:rPr>
              <w:t>COR</w:t>
            </w:r>
            <w:r>
              <w:rPr>
                <w:rStyle w:val="68"/>
                <w:rFonts w:hint="eastAsia" w:ascii="宋体" w:hAnsi="宋体" w:eastAsia="宋体" w:cs="宋体"/>
                <w:color w:val="auto"/>
                <w:sz w:val="24"/>
                <w:szCs w:val="24"/>
                <w:highlight w:val="none"/>
                <w:lang w:val="en-US" w:eastAsia="zh-CN" w:bidi="ar"/>
              </w:rPr>
              <w:t>等多种控制方式；</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9)</w:t>
            </w:r>
            <w:r>
              <w:rPr>
                <w:rStyle w:val="68"/>
                <w:rFonts w:hint="eastAsia" w:ascii="宋体" w:hAnsi="宋体" w:eastAsia="宋体" w:cs="宋体"/>
                <w:color w:val="auto"/>
                <w:sz w:val="24"/>
                <w:szCs w:val="24"/>
                <w:highlight w:val="none"/>
                <w:lang w:val="en-US" w:eastAsia="zh-CN" w:bidi="ar"/>
              </w:rPr>
              <w:t>支持主备配置：支持主备配置，当主设备故障时，自动切换到备用设备，当主设备故障修复后自动恢复为默认工作模式；</w:t>
            </w:r>
            <w:r>
              <w:rPr>
                <w:rStyle w:val="61"/>
                <w:rFonts w:hint="eastAsia" w:ascii="宋体" w:hAnsi="宋体" w:eastAsia="宋体" w:cs="宋体"/>
                <w:color w:val="auto"/>
                <w:sz w:val="24"/>
                <w:szCs w:val="24"/>
                <w:highlight w:val="none"/>
                <w:lang w:val="en-US" w:eastAsia="zh-CN" w:bidi="ar"/>
              </w:rPr>
              <w:br w:type="textWrapping"/>
            </w:r>
            <w:r>
              <w:rPr>
                <w:rStyle w:val="68"/>
                <w:rFonts w:hint="eastAsia" w:ascii="宋体" w:hAnsi="宋体" w:eastAsia="宋体" w:cs="宋体"/>
                <w:color w:val="auto"/>
                <w:sz w:val="24"/>
                <w:szCs w:val="24"/>
                <w:highlight w:val="none"/>
                <w:lang w:val="en-US" w:eastAsia="zh-CN" w:bidi="ar"/>
              </w:rPr>
              <w:t>具有高可靠性，能够长期在河岸、海边等潮湿环境中使用。</w:t>
            </w:r>
          </w:p>
        </w:tc>
        <w:tc>
          <w:tcPr>
            <w:tcW w:w="753" w:type="dxa"/>
            <w:noWrap w:val="0"/>
            <w:vAlign w:val="center"/>
          </w:tcPr>
          <w:p w14:paraId="06D5EF32">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台</w:t>
            </w:r>
          </w:p>
        </w:tc>
        <w:tc>
          <w:tcPr>
            <w:tcW w:w="665" w:type="dxa"/>
            <w:noWrap w:val="0"/>
            <w:vAlign w:val="center"/>
          </w:tcPr>
          <w:p w14:paraId="39A776E3">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 xml:space="preserve">2 </w:t>
            </w:r>
          </w:p>
        </w:tc>
      </w:tr>
      <w:tr w14:paraId="0DBD57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21720DF4">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1.3</w:t>
            </w:r>
          </w:p>
        </w:tc>
        <w:tc>
          <w:tcPr>
            <w:tcW w:w="1168" w:type="dxa"/>
            <w:noWrap w:val="0"/>
            <w:vAlign w:val="center"/>
          </w:tcPr>
          <w:p w14:paraId="7F31342A">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VHF天馈系统</w:t>
            </w:r>
          </w:p>
        </w:tc>
        <w:tc>
          <w:tcPr>
            <w:tcW w:w="5629" w:type="dxa"/>
            <w:noWrap w:val="0"/>
            <w:vAlign w:val="center"/>
          </w:tcPr>
          <w:p w14:paraId="6FB0722B">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Style w:val="61"/>
                <w:rFonts w:hint="eastAsia" w:ascii="宋体" w:hAnsi="宋体" w:eastAsia="宋体" w:cs="宋体"/>
                <w:color w:val="auto"/>
                <w:sz w:val="24"/>
                <w:szCs w:val="24"/>
                <w:highlight w:val="none"/>
                <w:lang w:val="en-US" w:eastAsia="zh-CN" w:bidi="ar"/>
              </w:rPr>
              <w:t>1)</w:t>
            </w:r>
            <w:r>
              <w:rPr>
                <w:rStyle w:val="68"/>
                <w:rFonts w:hint="eastAsia" w:ascii="宋体" w:hAnsi="宋体" w:eastAsia="宋体" w:cs="宋体"/>
                <w:color w:val="auto"/>
                <w:sz w:val="24"/>
                <w:szCs w:val="24"/>
                <w:highlight w:val="none"/>
                <w:lang w:val="en-US" w:eastAsia="zh-CN" w:bidi="ar"/>
              </w:rPr>
              <w:t>频率范围：</w:t>
            </w:r>
            <w:r>
              <w:rPr>
                <w:rStyle w:val="61"/>
                <w:rFonts w:hint="eastAsia" w:ascii="宋体" w:hAnsi="宋体" w:eastAsia="宋体" w:cs="宋体"/>
                <w:color w:val="auto"/>
                <w:sz w:val="24"/>
                <w:szCs w:val="24"/>
                <w:highlight w:val="none"/>
                <w:lang w:val="en-US" w:eastAsia="zh-CN" w:bidi="ar"/>
              </w:rPr>
              <w:t>134-174MHz</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2)</w:t>
            </w:r>
            <w:r>
              <w:rPr>
                <w:rStyle w:val="68"/>
                <w:rFonts w:hint="eastAsia" w:ascii="宋体" w:hAnsi="宋体" w:eastAsia="宋体" w:cs="宋体"/>
                <w:color w:val="auto"/>
                <w:sz w:val="24"/>
                <w:szCs w:val="24"/>
                <w:highlight w:val="none"/>
                <w:lang w:val="en-US" w:eastAsia="zh-CN" w:bidi="ar"/>
              </w:rPr>
              <w:t>增益：</w:t>
            </w:r>
            <w:r>
              <w:rPr>
                <w:rStyle w:val="61"/>
                <w:rFonts w:hint="eastAsia" w:ascii="宋体" w:hAnsi="宋体" w:eastAsia="宋体" w:cs="宋体"/>
                <w:color w:val="auto"/>
                <w:sz w:val="24"/>
                <w:szCs w:val="24"/>
                <w:highlight w:val="none"/>
                <w:lang w:val="en-US" w:eastAsia="zh-CN" w:bidi="ar"/>
              </w:rPr>
              <w:t>6.5dBi</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3)</w:t>
            </w:r>
            <w:r>
              <w:rPr>
                <w:rStyle w:val="68"/>
                <w:rFonts w:hint="eastAsia" w:ascii="宋体" w:hAnsi="宋体" w:eastAsia="宋体" w:cs="宋体"/>
                <w:color w:val="auto"/>
                <w:sz w:val="24"/>
                <w:szCs w:val="24"/>
                <w:highlight w:val="none"/>
                <w:lang w:val="en-US" w:eastAsia="zh-CN" w:bidi="ar"/>
              </w:rPr>
              <w:t>驻波比：</w:t>
            </w:r>
            <w:r>
              <w:rPr>
                <w:rStyle w:val="61"/>
                <w:rFonts w:hint="eastAsia" w:ascii="宋体" w:hAnsi="宋体" w:eastAsia="宋体" w:cs="宋体"/>
                <w:color w:val="auto"/>
                <w:sz w:val="24"/>
                <w:szCs w:val="24"/>
                <w:highlight w:val="none"/>
                <w:lang w:val="en-US" w:eastAsia="zh-CN" w:bidi="ar"/>
              </w:rPr>
              <w:t>≤1.5</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4)</w:t>
            </w:r>
            <w:r>
              <w:rPr>
                <w:rStyle w:val="68"/>
                <w:rFonts w:hint="eastAsia" w:ascii="宋体" w:hAnsi="宋体" w:eastAsia="宋体" w:cs="宋体"/>
                <w:color w:val="auto"/>
                <w:sz w:val="24"/>
                <w:szCs w:val="24"/>
                <w:highlight w:val="none"/>
                <w:lang w:val="en-US" w:eastAsia="zh-CN" w:bidi="ar"/>
              </w:rPr>
              <w:t>阻抗：</w:t>
            </w:r>
            <w:r>
              <w:rPr>
                <w:rStyle w:val="61"/>
                <w:rFonts w:hint="eastAsia" w:ascii="宋体" w:hAnsi="宋体" w:eastAsia="宋体" w:cs="宋体"/>
                <w:color w:val="auto"/>
                <w:sz w:val="24"/>
                <w:szCs w:val="24"/>
                <w:highlight w:val="none"/>
                <w:lang w:val="en-US" w:eastAsia="zh-CN" w:bidi="ar"/>
              </w:rPr>
              <w:t>50Ω</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5)</w:t>
            </w:r>
            <w:r>
              <w:rPr>
                <w:rStyle w:val="68"/>
                <w:rFonts w:hint="eastAsia" w:ascii="宋体" w:hAnsi="宋体" w:eastAsia="宋体" w:cs="宋体"/>
                <w:color w:val="auto"/>
                <w:sz w:val="24"/>
                <w:szCs w:val="24"/>
                <w:highlight w:val="none"/>
                <w:lang w:val="en-US" w:eastAsia="zh-CN" w:bidi="ar"/>
              </w:rPr>
              <w:t>极化方式：垂直</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6)</w:t>
            </w:r>
            <w:r>
              <w:rPr>
                <w:rStyle w:val="68"/>
                <w:rFonts w:hint="eastAsia" w:ascii="宋体" w:hAnsi="宋体" w:eastAsia="宋体" w:cs="宋体"/>
                <w:color w:val="auto"/>
                <w:sz w:val="24"/>
                <w:szCs w:val="24"/>
                <w:highlight w:val="none"/>
                <w:lang w:val="en-US" w:eastAsia="zh-CN" w:bidi="ar"/>
              </w:rPr>
              <w:t>最大功率：</w:t>
            </w:r>
            <w:r>
              <w:rPr>
                <w:rStyle w:val="61"/>
                <w:rFonts w:hint="eastAsia" w:ascii="宋体" w:hAnsi="宋体" w:eastAsia="宋体" w:cs="宋体"/>
                <w:color w:val="auto"/>
                <w:sz w:val="24"/>
                <w:szCs w:val="24"/>
                <w:highlight w:val="none"/>
                <w:lang w:val="en-US" w:eastAsia="zh-CN" w:bidi="ar"/>
              </w:rPr>
              <w:t>200W</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7)</w:t>
            </w:r>
            <w:r>
              <w:rPr>
                <w:rStyle w:val="68"/>
                <w:rFonts w:hint="eastAsia" w:ascii="宋体" w:hAnsi="宋体" w:eastAsia="宋体" w:cs="宋体"/>
                <w:color w:val="auto"/>
                <w:sz w:val="24"/>
                <w:szCs w:val="24"/>
                <w:highlight w:val="none"/>
                <w:lang w:val="en-US" w:eastAsia="zh-CN" w:bidi="ar"/>
              </w:rPr>
              <w:t>接头型号：</w:t>
            </w:r>
            <w:r>
              <w:rPr>
                <w:rStyle w:val="61"/>
                <w:rFonts w:hint="eastAsia" w:ascii="宋体" w:hAnsi="宋体" w:eastAsia="宋体" w:cs="宋体"/>
                <w:color w:val="auto"/>
                <w:sz w:val="24"/>
                <w:szCs w:val="24"/>
                <w:highlight w:val="none"/>
                <w:lang w:val="en-US" w:eastAsia="zh-CN" w:bidi="ar"/>
              </w:rPr>
              <w:t>SL16</w:t>
            </w:r>
            <w:r>
              <w:rPr>
                <w:rStyle w:val="68"/>
                <w:rFonts w:hint="eastAsia" w:ascii="宋体" w:hAnsi="宋体" w:eastAsia="宋体" w:cs="宋体"/>
                <w:color w:val="auto"/>
                <w:sz w:val="24"/>
                <w:szCs w:val="24"/>
                <w:highlight w:val="none"/>
                <w:lang w:val="en-US" w:eastAsia="zh-CN" w:bidi="ar"/>
              </w:rPr>
              <w:t>或</w:t>
            </w:r>
            <w:r>
              <w:rPr>
                <w:rStyle w:val="61"/>
                <w:rFonts w:hint="eastAsia" w:ascii="宋体" w:hAnsi="宋体" w:eastAsia="宋体" w:cs="宋体"/>
                <w:color w:val="auto"/>
                <w:sz w:val="24"/>
                <w:szCs w:val="24"/>
                <w:highlight w:val="none"/>
                <w:lang w:val="en-US" w:eastAsia="zh-CN" w:bidi="ar"/>
              </w:rPr>
              <w:t>N</w:t>
            </w:r>
            <w:r>
              <w:rPr>
                <w:rStyle w:val="68"/>
                <w:rFonts w:hint="eastAsia" w:ascii="宋体" w:hAnsi="宋体" w:eastAsia="宋体" w:cs="宋体"/>
                <w:color w:val="auto"/>
                <w:sz w:val="24"/>
                <w:szCs w:val="24"/>
                <w:highlight w:val="none"/>
                <w:lang w:val="en-US" w:eastAsia="zh-CN" w:bidi="ar"/>
              </w:rPr>
              <w:t>座</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8)</w:t>
            </w:r>
            <w:r>
              <w:rPr>
                <w:rStyle w:val="68"/>
                <w:rFonts w:hint="eastAsia" w:ascii="宋体" w:hAnsi="宋体" w:eastAsia="宋体" w:cs="宋体"/>
                <w:color w:val="auto"/>
                <w:sz w:val="24"/>
                <w:szCs w:val="24"/>
                <w:highlight w:val="none"/>
                <w:lang w:val="en-US" w:eastAsia="zh-CN" w:bidi="ar"/>
              </w:rPr>
              <w:t>长度：</w:t>
            </w:r>
            <w:r>
              <w:rPr>
                <w:rStyle w:val="61"/>
                <w:rFonts w:hint="eastAsia" w:ascii="宋体" w:hAnsi="宋体" w:eastAsia="宋体" w:cs="宋体"/>
                <w:color w:val="auto"/>
                <w:sz w:val="24"/>
                <w:szCs w:val="24"/>
                <w:highlight w:val="none"/>
                <w:lang w:val="en-US" w:eastAsia="zh-CN" w:bidi="ar"/>
              </w:rPr>
              <w:t>2.5m</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9)</w:t>
            </w:r>
            <w:r>
              <w:rPr>
                <w:rStyle w:val="68"/>
                <w:rFonts w:hint="eastAsia" w:ascii="宋体" w:hAnsi="宋体" w:eastAsia="宋体" w:cs="宋体"/>
                <w:color w:val="auto"/>
                <w:sz w:val="24"/>
                <w:szCs w:val="24"/>
                <w:highlight w:val="none"/>
                <w:lang w:val="en-US" w:eastAsia="zh-CN" w:bidi="ar"/>
              </w:rPr>
              <w:t>含配套的</w:t>
            </w:r>
            <w:r>
              <w:rPr>
                <w:rStyle w:val="61"/>
                <w:rFonts w:hint="eastAsia" w:ascii="宋体" w:hAnsi="宋体" w:eastAsia="宋体" w:cs="宋体"/>
                <w:color w:val="auto"/>
                <w:sz w:val="24"/>
                <w:szCs w:val="24"/>
                <w:highlight w:val="none"/>
                <w:lang w:val="en-US" w:eastAsia="zh-CN" w:bidi="ar"/>
              </w:rPr>
              <w:t>1/2"</w:t>
            </w:r>
            <w:r>
              <w:rPr>
                <w:rStyle w:val="68"/>
                <w:rFonts w:hint="eastAsia" w:ascii="宋体" w:hAnsi="宋体" w:eastAsia="宋体" w:cs="宋体"/>
                <w:color w:val="auto"/>
                <w:sz w:val="24"/>
                <w:szCs w:val="24"/>
                <w:highlight w:val="none"/>
                <w:lang w:val="en-US" w:eastAsia="zh-CN" w:bidi="ar"/>
              </w:rPr>
              <w:t>同轴电缆和避雷器</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玻璃钢天线金属夹持部位采用316不锈钢，具有高可靠性，能够长期在河岸、海边等潮湿环境中使用。（提供国家认可检测机构出具的带有CMA和CNAS标识的盐雾和316不锈钢材质相关检测报告，并加公章，其中盐雾试验周期不低于72小时）</w:t>
            </w:r>
          </w:p>
        </w:tc>
        <w:tc>
          <w:tcPr>
            <w:tcW w:w="753" w:type="dxa"/>
            <w:noWrap w:val="0"/>
            <w:vAlign w:val="center"/>
          </w:tcPr>
          <w:p w14:paraId="6DE316FA">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套</w:t>
            </w:r>
          </w:p>
        </w:tc>
        <w:tc>
          <w:tcPr>
            <w:tcW w:w="665" w:type="dxa"/>
            <w:noWrap w:val="0"/>
            <w:vAlign w:val="center"/>
          </w:tcPr>
          <w:p w14:paraId="09177AF4">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 xml:space="preserve">2 </w:t>
            </w:r>
          </w:p>
        </w:tc>
      </w:tr>
      <w:tr w14:paraId="0217AF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5B9B1863">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1.4</w:t>
            </w:r>
          </w:p>
        </w:tc>
        <w:tc>
          <w:tcPr>
            <w:tcW w:w="1168" w:type="dxa"/>
            <w:noWrap w:val="0"/>
            <w:vAlign w:val="center"/>
          </w:tcPr>
          <w:p w14:paraId="2EEBA1A6">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网络交换机</w:t>
            </w:r>
          </w:p>
        </w:tc>
        <w:tc>
          <w:tcPr>
            <w:tcW w:w="5629" w:type="dxa"/>
            <w:noWrap w:val="0"/>
            <w:vAlign w:val="center"/>
          </w:tcPr>
          <w:p w14:paraId="3B98B986">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Style w:val="61"/>
                <w:rFonts w:hint="eastAsia" w:ascii="宋体" w:hAnsi="宋体" w:eastAsia="宋体" w:cs="宋体"/>
                <w:color w:val="auto"/>
                <w:sz w:val="24"/>
                <w:szCs w:val="24"/>
                <w:highlight w:val="none"/>
                <w:lang w:val="en-US" w:eastAsia="zh-CN" w:bidi="ar"/>
              </w:rPr>
              <w:t>1.</w:t>
            </w:r>
            <w:r>
              <w:rPr>
                <w:rStyle w:val="68"/>
                <w:rFonts w:hint="eastAsia" w:ascii="宋体" w:hAnsi="宋体" w:eastAsia="宋体" w:cs="宋体"/>
                <w:color w:val="auto"/>
                <w:sz w:val="24"/>
                <w:szCs w:val="24"/>
                <w:highlight w:val="none"/>
                <w:lang w:val="en-US" w:eastAsia="zh-CN" w:bidi="ar"/>
              </w:rPr>
              <w:t>固化千兆电接口</w:t>
            </w:r>
            <w:r>
              <w:rPr>
                <w:rStyle w:val="61"/>
                <w:rFonts w:hint="eastAsia" w:ascii="宋体" w:hAnsi="宋体" w:eastAsia="宋体" w:cs="宋体"/>
                <w:color w:val="auto"/>
                <w:sz w:val="24"/>
                <w:szCs w:val="24"/>
                <w:highlight w:val="none"/>
                <w:lang w:val="en-US" w:eastAsia="zh-CN" w:bidi="ar"/>
              </w:rPr>
              <w:t xml:space="preserve">≥24 </w:t>
            </w:r>
            <w:r>
              <w:rPr>
                <w:rStyle w:val="68"/>
                <w:rFonts w:hint="eastAsia" w:ascii="宋体" w:hAnsi="宋体" w:eastAsia="宋体" w:cs="宋体"/>
                <w:color w:val="auto"/>
                <w:sz w:val="24"/>
                <w:szCs w:val="24"/>
                <w:highlight w:val="none"/>
                <w:lang w:val="en-US" w:eastAsia="zh-CN" w:bidi="ar"/>
              </w:rPr>
              <w:t>个，</w:t>
            </w:r>
            <w:r>
              <w:rPr>
                <w:rStyle w:val="61"/>
                <w:rFonts w:hint="eastAsia" w:ascii="宋体" w:hAnsi="宋体" w:eastAsia="宋体" w:cs="宋体"/>
                <w:color w:val="auto"/>
                <w:sz w:val="24"/>
                <w:szCs w:val="24"/>
                <w:highlight w:val="none"/>
                <w:lang w:val="en-US" w:eastAsia="zh-CN" w:bidi="ar"/>
              </w:rPr>
              <w:t xml:space="preserve">SFP </w:t>
            </w:r>
            <w:r>
              <w:rPr>
                <w:rStyle w:val="68"/>
                <w:rFonts w:hint="eastAsia" w:ascii="宋体" w:hAnsi="宋体" w:eastAsia="宋体" w:cs="宋体"/>
                <w:color w:val="auto"/>
                <w:sz w:val="24"/>
                <w:szCs w:val="24"/>
                <w:highlight w:val="none"/>
                <w:lang w:val="en-US" w:eastAsia="zh-CN" w:bidi="ar"/>
              </w:rPr>
              <w:t>千兆光接口</w:t>
            </w:r>
            <w:r>
              <w:rPr>
                <w:rStyle w:val="61"/>
                <w:rFonts w:hint="eastAsia" w:ascii="宋体" w:hAnsi="宋体" w:eastAsia="宋体" w:cs="宋体"/>
                <w:color w:val="auto"/>
                <w:sz w:val="24"/>
                <w:szCs w:val="24"/>
                <w:highlight w:val="none"/>
                <w:lang w:val="en-US" w:eastAsia="zh-CN" w:bidi="ar"/>
              </w:rPr>
              <w:t xml:space="preserve">≥4 </w:t>
            </w:r>
            <w:r>
              <w:rPr>
                <w:rStyle w:val="68"/>
                <w:rFonts w:hint="eastAsia" w:ascii="宋体" w:hAnsi="宋体" w:eastAsia="宋体" w:cs="宋体"/>
                <w:color w:val="auto"/>
                <w:sz w:val="24"/>
                <w:szCs w:val="24"/>
                <w:highlight w:val="none"/>
                <w:lang w:val="en-US" w:eastAsia="zh-CN" w:bidi="ar"/>
              </w:rPr>
              <w:t>个；</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2.</w:t>
            </w:r>
            <w:r>
              <w:rPr>
                <w:rStyle w:val="68"/>
                <w:rFonts w:hint="eastAsia" w:ascii="宋体" w:hAnsi="宋体" w:eastAsia="宋体" w:cs="宋体"/>
                <w:color w:val="auto"/>
                <w:sz w:val="24"/>
                <w:szCs w:val="24"/>
                <w:highlight w:val="none"/>
                <w:lang w:val="en-US" w:eastAsia="zh-CN" w:bidi="ar"/>
              </w:rPr>
              <w:t>交换容量</w:t>
            </w:r>
            <w:r>
              <w:rPr>
                <w:rStyle w:val="61"/>
                <w:rFonts w:hint="eastAsia" w:ascii="宋体" w:hAnsi="宋体" w:eastAsia="宋体" w:cs="宋体"/>
                <w:color w:val="auto"/>
                <w:sz w:val="24"/>
                <w:szCs w:val="24"/>
                <w:highlight w:val="none"/>
                <w:lang w:val="en-US" w:eastAsia="zh-CN" w:bidi="ar"/>
              </w:rPr>
              <w:t>≥3.36Tbps</w:t>
            </w:r>
            <w:r>
              <w:rPr>
                <w:rStyle w:val="68"/>
                <w:rFonts w:hint="eastAsia" w:ascii="宋体" w:hAnsi="宋体" w:eastAsia="宋体" w:cs="宋体"/>
                <w:color w:val="auto"/>
                <w:sz w:val="24"/>
                <w:szCs w:val="24"/>
                <w:highlight w:val="none"/>
                <w:lang w:val="en-US" w:eastAsia="zh-CN" w:bidi="ar"/>
              </w:rPr>
              <w:t>，包转发率</w:t>
            </w:r>
            <w:r>
              <w:rPr>
                <w:rStyle w:val="61"/>
                <w:rFonts w:hint="eastAsia" w:ascii="宋体" w:hAnsi="宋体" w:eastAsia="宋体" w:cs="宋体"/>
                <w:color w:val="auto"/>
                <w:sz w:val="24"/>
                <w:szCs w:val="24"/>
                <w:highlight w:val="none"/>
                <w:lang w:val="en-US" w:eastAsia="zh-CN" w:bidi="ar"/>
              </w:rPr>
              <w:t>≥126Mpps</w:t>
            </w:r>
            <w:r>
              <w:rPr>
                <w:rStyle w:val="68"/>
                <w:rFonts w:hint="eastAsia" w:ascii="宋体" w:hAnsi="宋体" w:eastAsia="宋体" w:cs="宋体"/>
                <w:color w:val="auto"/>
                <w:sz w:val="24"/>
                <w:szCs w:val="24"/>
                <w:highlight w:val="none"/>
                <w:lang w:val="en-US" w:eastAsia="zh-CN" w:bidi="ar"/>
              </w:rPr>
              <w:t>；</w:t>
            </w:r>
          </w:p>
        </w:tc>
        <w:tc>
          <w:tcPr>
            <w:tcW w:w="753" w:type="dxa"/>
            <w:noWrap w:val="0"/>
            <w:vAlign w:val="center"/>
          </w:tcPr>
          <w:p w14:paraId="1DF27D2B">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台</w:t>
            </w:r>
          </w:p>
        </w:tc>
        <w:tc>
          <w:tcPr>
            <w:tcW w:w="665" w:type="dxa"/>
            <w:noWrap w:val="0"/>
            <w:vAlign w:val="center"/>
          </w:tcPr>
          <w:p w14:paraId="14836C59">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 xml:space="preserve">1 </w:t>
            </w:r>
          </w:p>
        </w:tc>
      </w:tr>
      <w:tr w14:paraId="7FD1B1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61A75D75">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1.5</w:t>
            </w:r>
          </w:p>
        </w:tc>
        <w:tc>
          <w:tcPr>
            <w:tcW w:w="1168" w:type="dxa"/>
            <w:noWrap w:val="0"/>
            <w:vAlign w:val="center"/>
          </w:tcPr>
          <w:p w14:paraId="31378E1D">
            <w:pPr>
              <w:keepNext w:val="0"/>
              <w:keepLines w:val="0"/>
              <w:widowControl/>
              <w:suppressLineNumbers w:val="0"/>
              <w:jc w:val="left"/>
              <w:textAlignment w:val="center"/>
              <w:rPr>
                <w:rStyle w:val="68"/>
                <w:rFonts w:hint="eastAsia" w:ascii="宋体" w:hAnsi="宋体" w:eastAsia="宋体" w:cs="宋体"/>
                <w:color w:val="auto"/>
                <w:sz w:val="24"/>
                <w:szCs w:val="24"/>
                <w:highlight w:val="none"/>
                <w:lang w:val="en-US" w:eastAsia="zh-CN" w:bidi="ar"/>
              </w:rPr>
            </w:pPr>
            <w:r>
              <w:rPr>
                <w:rStyle w:val="68"/>
                <w:rFonts w:hint="eastAsia" w:ascii="宋体" w:hAnsi="宋体" w:eastAsia="宋体" w:cs="宋体"/>
                <w:color w:val="auto"/>
                <w:sz w:val="24"/>
                <w:szCs w:val="24"/>
                <w:highlight w:val="none"/>
                <w:lang w:val="en-US" w:eastAsia="zh-CN" w:bidi="ar"/>
              </w:rPr>
              <w:t>机柜</w:t>
            </w:r>
          </w:p>
        </w:tc>
        <w:tc>
          <w:tcPr>
            <w:tcW w:w="5629" w:type="dxa"/>
            <w:noWrap w:val="0"/>
            <w:vAlign w:val="center"/>
          </w:tcPr>
          <w:p w14:paraId="457D6243">
            <w:pPr>
              <w:keepNext w:val="0"/>
              <w:keepLines w:val="0"/>
              <w:widowControl/>
              <w:suppressLineNumbers w:val="0"/>
              <w:jc w:val="left"/>
              <w:textAlignment w:val="center"/>
              <w:rPr>
                <w:rStyle w:val="68"/>
                <w:rFonts w:hint="eastAsia" w:ascii="宋体" w:hAnsi="宋体" w:eastAsia="宋体" w:cs="宋体"/>
                <w:color w:val="auto"/>
                <w:sz w:val="24"/>
                <w:szCs w:val="24"/>
                <w:highlight w:val="none"/>
                <w:lang w:val="en-US" w:eastAsia="zh-CN" w:bidi="ar"/>
              </w:rPr>
            </w:pPr>
            <w:r>
              <w:rPr>
                <w:rStyle w:val="68"/>
                <w:rFonts w:hint="eastAsia" w:ascii="宋体" w:hAnsi="宋体" w:eastAsia="宋体" w:cs="宋体"/>
                <w:color w:val="auto"/>
                <w:sz w:val="24"/>
                <w:szCs w:val="24"/>
                <w:highlight w:val="none"/>
                <w:lang w:val="en-US" w:eastAsia="zh-CN" w:bidi="ar"/>
              </w:rPr>
              <w:t>42U 19 英寸标准机柜，进深 800mm，配置不低于：固定板 3 块、</w:t>
            </w:r>
            <w:r>
              <w:rPr>
                <w:rStyle w:val="68"/>
                <w:rFonts w:hint="eastAsia" w:ascii="宋体" w:hAnsi="宋体" w:eastAsia="宋体" w:cs="宋体"/>
                <w:color w:val="auto"/>
                <w:sz w:val="24"/>
                <w:szCs w:val="24"/>
                <w:highlight w:val="none"/>
                <w:lang w:val="en-US" w:eastAsia="zh-CN" w:bidi="ar"/>
              </w:rPr>
              <w:br w:type="textWrapping"/>
            </w:r>
            <w:r>
              <w:rPr>
                <w:rStyle w:val="68"/>
                <w:rFonts w:hint="eastAsia" w:ascii="宋体" w:hAnsi="宋体" w:eastAsia="宋体" w:cs="宋体"/>
                <w:color w:val="auto"/>
                <w:sz w:val="24"/>
                <w:szCs w:val="24"/>
                <w:highlight w:val="none"/>
                <w:lang w:val="en-US" w:eastAsia="zh-CN" w:bidi="ar"/>
              </w:rPr>
              <w:t>六孔电源接线板 1 个和静音风扇 2 只</w:t>
            </w:r>
          </w:p>
        </w:tc>
        <w:tc>
          <w:tcPr>
            <w:tcW w:w="753" w:type="dxa"/>
            <w:noWrap w:val="0"/>
            <w:vAlign w:val="center"/>
          </w:tcPr>
          <w:p w14:paraId="6D22824E">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个</w:t>
            </w:r>
          </w:p>
        </w:tc>
        <w:tc>
          <w:tcPr>
            <w:tcW w:w="665" w:type="dxa"/>
            <w:noWrap w:val="0"/>
            <w:vAlign w:val="center"/>
          </w:tcPr>
          <w:p w14:paraId="23126F81">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 xml:space="preserve">1 </w:t>
            </w:r>
          </w:p>
        </w:tc>
      </w:tr>
      <w:tr w14:paraId="7619F7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167BFD85">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2</w:t>
            </w:r>
          </w:p>
        </w:tc>
        <w:tc>
          <w:tcPr>
            <w:tcW w:w="8215" w:type="dxa"/>
            <w:gridSpan w:val="4"/>
            <w:noWrap w:val="0"/>
            <w:vAlign w:val="center"/>
          </w:tcPr>
          <w:p w14:paraId="205F1301">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VHF调度中心</w:t>
            </w:r>
          </w:p>
        </w:tc>
      </w:tr>
      <w:tr w14:paraId="5E5321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7FC6D160">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2.1</w:t>
            </w:r>
          </w:p>
        </w:tc>
        <w:tc>
          <w:tcPr>
            <w:tcW w:w="1168" w:type="dxa"/>
            <w:noWrap w:val="0"/>
            <w:vAlign w:val="center"/>
          </w:tcPr>
          <w:p w14:paraId="049FE9FF">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VHF调度管理控制系统</w:t>
            </w:r>
          </w:p>
        </w:tc>
        <w:tc>
          <w:tcPr>
            <w:tcW w:w="5629" w:type="dxa"/>
            <w:noWrap w:val="0"/>
            <w:vAlign w:val="center"/>
          </w:tcPr>
          <w:p w14:paraId="1FDD9ED4">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Style w:val="61"/>
                <w:rFonts w:hint="eastAsia" w:ascii="宋体" w:hAnsi="宋体" w:eastAsia="宋体" w:cs="宋体"/>
                <w:color w:val="auto"/>
                <w:sz w:val="24"/>
                <w:szCs w:val="24"/>
                <w:highlight w:val="none"/>
                <w:lang w:val="en-US" w:eastAsia="zh-CN" w:bidi="ar"/>
              </w:rPr>
              <w:t>1</w:t>
            </w:r>
            <w:r>
              <w:rPr>
                <w:rStyle w:val="68"/>
                <w:rFonts w:hint="eastAsia" w:ascii="宋体" w:hAnsi="宋体" w:eastAsia="宋体" w:cs="宋体"/>
                <w:color w:val="auto"/>
                <w:sz w:val="24"/>
                <w:szCs w:val="24"/>
                <w:highlight w:val="none"/>
                <w:lang w:val="en-US" w:eastAsia="zh-CN" w:bidi="ar"/>
              </w:rPr>
              <w:t>、语音调度功能</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1)</w:t>
            </w:r>
            <w:r>
              <w:rPr>
                <w:rStyle w:val="68"/>
                <w:rFonts w:hint="eastAsia" w:ascii="宋体" w:hAnsi="宋体" w:eastAsia="宋体" w:cs="宋体"/>
                <w:color w:val="auto"/>
                <w:sz w:val="24"/>
                <w:szCs w:val="24"/>
                <w:highlight w:val="none"/>
                <w:lang w:val="en-US" w:eastAsia="zh-CN" w:bidi="ar"/>
              </w:rPr>
              <w:t>左侧设备列表显示设备名称和编号，以不同的图标显示各个终端设备的类型（如</w:t>
            </w:r>
            <w:r>
              <w:rPr>
                <w:rStyle w:val="61"/>
                <w:rFonts w:hint="eastAsia" w:ascii="宋体" w:hAnsi="宋体" w:eastAsia="宋体" w:cs="宋体"/>
                <w:color w:val="auto"/>
                <w:sz w:val="24"/>
                <w:szCs w:val="24"/>
                <w:highlight w:val="none"/>
                <w:lang w:val="en-US" w:eastAsia="zh-CN" w:bidi="ar"/>
              </w:rPr>
              <w:t>VHF</w:t>
            </w:r>
            <w:r>
              <w:rPr>
                <w:rStyle w:val="68"/>
                <w:rFonts w:hint="eastAsia" w:ascii="宋体" w:hAnsi="宋体" w:eastAsia="宋体" w:cs="宋体"/>
                <w:color w:val="auto"/>
                <w:sz w:val="24"/>
                <w:szCs w:val="24"/>
                <w:highlight w:val="none"/>
                <w:lang w:val="en-US" w:eastAsia="zh-CN" w:bidi="ar"/>
              </w:rPr>
              <w:t>基站、电话）；左侧列表和呼叫界面中以不同的颜色显示是否在线，并显示状态信息（如：在线、离线）；</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2)</w:t>
            </w:r>
            <w:r>
              <w:rPr>
                <w:rStyle w:val="68"/>
                <w:rFonts w:hint="eastAsia" w:ascii="宋体" w:hAnsi="宋体" w:eastAsia="宋体" w:cs="宋体"/>
                <w:color w:val="auto"/>
                <w:sz w:val="24"/>
                <w:szCs w:val="24"/>
                <w:highlight w:val="none"/>
                <w:lang w:val="en-US" w:eastAsia="zh-CN" w:bidi="ar"/>
              </w:rPr>
              <w:t>调度坐席双击左侧的列表中的基站即可将基站设备列到呼叫界面进行监听，呼叫框内显示</w:t>
            </w:r>
            <w:r>
              <w:rPr>
                <w:rStyle w:val="61"/>
                <w:rFonts w:hint="eastAsia" w:ascii="宋体" w:hAnsi="宋体" w:eastAsia="宋体" w:cs="宋体"/>
                <w:color w:val="auto"/>
                <w:sz w:val="24"/>
                <w:szCs w:val="24"/>
                <w:highlight w:val="none"/>
                <w:lang w:val="en-US" w:eastAsia="zh-CN" w:bidi="ar"/>
              </w:rPr>
              <w:t>“</w:t>
            </w:r>
            <w:r>
              <w:rPr>
                <w:rStyle w:val="68"/>
                <w:rFonts w:hint="eastAsia" w:ascii="宋体" w:hAnsi="宋体" w:eastAsia="宋体" w:cs="宋体"/>
                <w:color w:val="auto"/>
                <w:sz w:val="24"/>
                <w:szCs w:val="24"/>
                <w:highlight w:val="none"/>
                <w:lang w:val="en-US" w:eastAsia="zh-CN" w:bidi="ar"/>
              </w:rPr>
              <w:t>听</w:t>
            </w:r>
            <w:r>
              <w:rPr>
                <w:rStyle w:val="61"/>
                <w:rFonts w:hint="eastAsia" w:ascii="宋体" w:hAnsi="宋体" w:eastAsia="宋体" w:cs="宋体"/>
                <w:color w:val="auto"/>
                <w:sz w:val="24"/>
                <w:szCs w:val="24"/>
                <w:highlight w:val="none"/>
                <w:lang w:val="en-US" w:eastAsia="zh-CN" w:bidi="ar"/>
              </w:rPr>
              <w:t>”</w:t>
            </w:r>
            <w:r>
              <w:rPr>
                <w:rStyle w:val="68"/>
                <w:rFonts w:hint="eastAsia" w:ascii="宋体" w:hAnsi="宋体" w:eastAsia="宋体" w:cs="宋体"/>
                <w:color w:val="auto"/>
                <w:sz w:val="24"/>
                <w:szCs w:val="24"/>
                <w:highlight w:val="none"/>
                <w:lang w:val="en-US" w:eastAsia="zh-CN" w:bidi="ar"/>
              </w:rPr>
              <w:t>和监听的频道（数字显示）；可选择监听单个或多个</w:t>
            </w:r>
            <w:r>
              <w:rPr>
                <w:rStyle w:val="61"/>
                <w:rFonts w:hint="eastAsia" w:ascii="宋体" w:hAnsi="宋体" w:eastAsia="宋体" w:cs="宋体"/>
                <w:color w:val="auto"/>
                <w:sz w:val="24"/>
                <w:szCs w:val="24"/>
                <w:highlight w:val="none"/>
                <w:lang w:val="en-US" w:eastAsia="zh-CN" w:bidi="ar"/>
              </w:rPr>
              <w:t>VHF</w:t>
            </w:r>
            <w:r>
              <w:rPr>
                <w:rStyle w:val="68"/>
                <w:rFonts w:hint="eastAsia" w:ascii="宋体" w:hAnsi="宋体" w:eastAsia="宋体" w:cs="宋体"/>
                <w:color w:val="auto"/>
                <w:sz w:val="24"/>
                <w:szCs w:val="24"/>
                <w:highlight w:val="none"/>
                <w:lang w:val="en-US" w:eastAsia="zh-CN" w:bidi="ar"/>
              </w:rPr>
              <w:t>基站；</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3)</w:t>
            </w:r>
            <w:r>
              <w:rPr>
                <w:rStyle w:val="68"/>
                <w:rFonts w:hint="eastAsia" w:ascii="宋体" w:hAnsi="宋体" w:eastAsia="宋体" w:cs="宋体"/>
                <w:color w:val="auto"/>
                <w:sz w:val="24"/>
                <w:szCs w:val="24"/>
                <w:highlight w:val="none"/>
                <w:lang w:val="en-US" w:eastAsia="zh-CN" w:bidi="ar"/>
              </w:rPr>
              <w:t>基站的呼叫框中支持左右声道的选择、音量调整、静音等操作；</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4)</w:t>
            </w:r>
            <w:r>
              <w:rPr>
                <w:rStyle w:val="68"/>
                <w:rFonts w:hint="eastAsia" w:ascii="宋体" w:hAnsi="宋体" w:eastAsia="宋体" w:cs="宋体"/>
                <w:color w:val="auto"/>
                <w:sz w:val="24"/>
                <w:szCs w:val="24"/>
                <w:highlight w:val="none"/>
                <w:lang w:val="en-US" w:eastAsia="zh-CN" w:bidi="ar"/>
              </w:rPr>
              <w:t>调度坐席可以临时选择多个基站组成一个群组，显示在呼叫界面中，发起临时组呼操作；</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5)</w:t>
            </w:r>
            <w:r>
              <w:rPr>
                <w:rStyle w:val="68"/>
                <w:rFonts w:hint="eastAsia" w:ascii="宋体" w:hAnsi="宋体" w:eastAsia="宋体" w:cs="宋体"/>
                <w:color w:val="auto"/>
                <w:sz w:val="24"/>
                <w:szCs w:val="24"/>
                <w:highlight w:val="none"/>
                <w:lang w:val="en-US" w:eastAsia="zh-CN" w:bidi="ar"/>
              </w:rPr>
              <w:t>支持分级指挥调度，可根据组织架构分配不同的权限实现多级指挥调度；</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2</w:t>
            </w:r>
            <w:r>
              <w:rPr>
                <w:rStyle w:val="68"/>
                <w:rFonts w:hint="eastAsia" w:ascii="宋体" w:hAnsi="宋体" w:eastAsia="宋体" w:cs="宋体"/>
                <w:color w:val="auto"/>
                <w:sz w:val="24"/>
                <w:szCs w:val="24"/>
                <w:highlight w:val="none"/>
                <w:lang w:val="en-US" w:eastAsia="zh-CN" w:bidi="ar"/>
              </w:rPr>
              <w:t>、广播功能</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1)</w:t>
            </w:r>
            <w:r>
              <w:rPr>
                <w:rStyle w:val="68"/>
                <w:rFonts w:hint="eastAsia" w:ascii="宋体" w:hAnsi="宋体" w:eastAsia="宋体" w:cs="宋体"/>
                <w:color w:val="auto"/>
                <w:sz w:val="24"/>
                <w:szCs w:val="24"/>
                <w:highlight w:val="none"/>
                <w:lang w:val="en-US" w:eastAsia="zh-CN" w:bidi="ar"/>
              </w:rPr>
              <w:t>支持选择定时播报或即时播报，可以自定义选择播报的日期、星期、时间、间隔、播报次数，支持文字转语音或选择已有的语音文件，支持选择男生、女生；</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2)</w:t>
            </w:r>
            <w:r>
              <w:rPr>
                <w:rStyle w:val="68"/>
                <w:rFonts w:hint="eastAsia" w:ascii="宋体" w:hAnsi="宋体" w:eastAsia="宋体" w:cs="宋体"/>
                <w:color w:val="auto"/>
                <w:sz w:val="24"/>
                <w:szCs w:val="24"/>
                <w:highlight w:val="none"/>
                <w:lang w:val="en-US" w:eastAsia="zh-CN" w:bidi="ar"/>
              </w:rPr>
              <w:t>支持选择广播的基站，支持单选和多选；可在主界面和广播调度界面中显示播报的计划和实时播报内容；</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3</w:t>
            </w:r>
            <w:r>
              <w:rPr>
                <w:rStyle w:val="68"/>
                <w:rFonts w:hint="eastAsia" w:ascii="宋体" w:hAnsi="宋体" w:eastAsia="宋体" w:cs="宋体"/>
                <w:color w:val="auto"/>
                <w:sz w:val="24"/>
                <w:szCs w:val="24"/>
                <w:highlight w:val="none"/>
                <w:lang w:val="en-US" w:eastAsia="zh-CN" w:bidi="ar"/>
              </w:rPr>
              <w:t>、网管功能</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1)</w:t>
            </w:r>
            <w:r>
              <w:rPr>
                <w:rStyle w:val="68"/>
                <w:rFonts w:hint="eastAsia" w:ascii="宋体" w:hAnsi="宋体" w:eastAsia="宋体" w:cs="宋体"/>
                <w:color w:val="auto"/>
                <w:sz w:val="24"/>
                <w:szCs w:val="24"/>
                <w:highlight w:val="none"/>
                <w:lang w:val="en-US" w:eastAsia="zh-CN" w:bidi="ar"/>
              </w:rPr>
              <w:t>设备一张图总览：显示所有</w:t>
            </w:r>
            <w:r>
              <w:rPr>
                <w:rStyle w:val="61"/>
                <w:rFonts w:hint="eastAsia" w:ascii="宋体" w:hAnsi="宋体" w:eastAsia="宋体" w:cs="宋体"/>
                <w:color w:val="auto"/>
                <w:sz w:val="24"/>
                <w:szCs w:val="24"/>
                <w:highlight w:val="none"/>
                <w:lang w:val="en-US" w:eastAsia="zh-CN" w:bidi="ar"/>
              </w:rPr>
              <w:t>VHF</w:t>
            </w:r>
            <w:r>
              <w:rPr>
                <w:rStyle w:val="68"/>
                <w:rFonts w:hint="eastAsia" w:ascii="宋体" w:hAnsi="宋体" w:eastAsia="宋体" w:cs="宋体"/>
                <w:color w:val="auto"/>
                <w:sz w:val="24"/>
                <w:szCs w:val="24"/>
                <w:highlight w:val="none"/>
                <w:lang w:val="en-US" w:eastAsia="zh-CN" w:bidi="ar"/>
              </w:rPr>
              <w:t>信道机、基站</w:t>
            </w:r>
            <w:r>
              <w:rPr>
                <w:rStyle w:val="61"/>
                <w:rFonts w:hint="eastAsia" w:ascii="宋体" w:hAnsi="宋体" w:eastAsia="宋体" w:cs="宋体"/>
                <w:color w:val="auto"/>
                <w:sz w:val="24"/>
                <w:szCs w:val="24"/>
                <w:highlight w:val="none"/>
                <w:lang w:val="en-US" w:eastAsia="zh-CN" w:bidi="ar"/>
              </w:rPr>
              <w:t>IP</w:t>
            </w:r>
            <w:r>
              <w:rPr>
                <w:rStyle w:val="68"/>
                <w:rFonts w:hint="eastAsia" w:ascii="宋体" w:hAnsi="宋体" w:eastAsia="宋体" w:cs="宋体"/>
                <w:color w:val="auto"/>
                <w:sz w:val="24"/>
                <w:szCs w:val="24"/>
                <w:highlight w:val="none"/>
                <w:lang w:val="en-US" w:eastAsia="zh-CN" w:bidi="ar"/>
              </w:rPr>
              <w:t>控制器等的状态和基本信息：如基站名称、</w:t>
            </w:r>
            <w:r>
              <w:rPr>
                <w:rStyle w:val="61"/>
                <w:rFonts w:hint="eastAsia" w:ascii="宋体" w:hAnsi="宋体" w:eastAsia="宋体" w:cs="宋体"/>
                <w:color w:val="auto"/>
                <w:sz w:val="24"/>
                <w:szCs w:val="24"/>
                <w:highlight w:val="none"/>
                <w:lang w:val="en-US" w:eastAsia="zh-CN" w:bidi="ar"/>
              </w:rPr>
              <w:t>ID</w:t>
            </w:r>
            <w:r>
              <w:rPr>
                <w:rStyle w:val="68"/>
                <w:rFonts w:hint="eastAsia" w:ascii="宋体" w:hAnsi="宋体" w:eastAsia="宋体" w:cs="宋体"/>
                <w:color w:val="auto"/>
                <w:sz w:val="24"/>
                <w:szCs w:val="24"/>
                <w:highlight w:val="none"/>
                <w:lang w:val="en-US" w:eastAsia="zh-CN" w:bidi="ar"/>
              </w:rPr>
              <w:t>、通话状态、功放温度、网络状态等基本状态信息；不同设备的类型可以分类选择和展示；</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2)</w:t>
            </w:r>
            <w:r>
              <w:rPr>
                <w:rStyle w:val="68"/>
                <w:rFonts w:hint="eastAsia" w:ascii="宋体" w:hAnsi="宋体" w:eastAsia="宋体" w:cs="宋体"/>
                <w:color w:val="auto"/>
                <w:sz w:val="24"/>
                <w:szCs w:val="24"/>
                <w:highlight w:val="none"/>
                <w:lang w:val="en-US" w:eastAsia="zh-CN" w:bidi="ar"/>
              </w:rPr>
              <w:t>在语音调度界面，基站的呼叫框中使用下拉框或上下按键进行频道选择切换；（</w:t>
            </w:r>
            <w:r>
              <w:rPr>
                <w:rStyle w:val="61"/>
                <w:rFonts w:hint="eastAsia" w:ascii="宋体" w:hAnsi="宋体" w:eastAsia="宋体" w:cs="宋体"/>
                <w:color w:val="auto"/>
                <w:sz w:val="24"/>
                <w:szCs w:val="24"/>
                <w:highlight w:val="none"/>
                <w:lang w:val="en-US" w:eastAsia="zh-CN" w:bidi="ar"/>
              </w:rPr>
              <w:t>CH01-99</w:t>
            </w:r>
            <w:r>
              <w:rPr>
                <w:rStyle w:val="68"/>
                <w:rFonts w:hint="eastAsia" w:ascii="宋体" w:hAnsi="宋体" w:eastAsia="宋体" w:cs="宋体"/>
                <w:color w:val="auto"/>
                <w:sz w:val="24"/>
                <w:szCs w:val="24"/>
                <w:highlight w:val="none"/>
                <w:lang w:val="en-US" w:eastAsia="zh-CN" w:bidi="ar"/>
              </w:rPr>
              <w:t>表示频道）；</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3)</w:t>
            </w:r>
            <w:r>
              <w:rPr>
                <w:rStyle w:val="68"/>
                <w:rFonts w:hint="eastAsia" w:ascii="宋体" w:hAnsi="宋体" w:eastAsia="宋体" w:cs="宋体"/>
                <w:color w:val="auto"/>
                <w:sz w:val="24"/>
                <w:szCs w:val="24"/>
                <w:highlight w:val="none"/>
                <w:lang w:val="en-US" w:eastAsia="zh-CN" w:bidi="ar"/>
              </w:rPr>
              <w:t>在设备一张图总览中点击某个设备可以显示该设备的详细信息，包括基站名称、</w:t>
            </w:r>
            <w:r>
              <w:rPr>
                <w:rStyle w:val="61"/>
                <w:rFonts w:hint="eastAsia" w:ascii="宋体" w:hAnsi="宋体" w:eastAsia="宋体" w:cs="宋体"/>
                <w:color w:val="auto"/>
                <w:sz w:val="24"/>
                <w:szCs w:val="24"/>
                <w:highlight w:val="none"/>
                <w:lang w:val="en-US" w:eastAsia="zh-CN" w:bidi="ar"/>
              </w:rPr>
              <w:t>ID</w:t>
            </w:r>
            <w:r>
              <w:rPr>
                <w:rStyle w:val="68"/>
                <w:rFonts w:hint="eastAsia" w:ascii="宋体" w:hAnsi="宋体" w:eastAsia="宋体" w:cs="宋体"/>
                <w:color w:val="auto"/>
                <w:sz w:val="24"/>
                <w:szCs w:val="24"/>
                <w:highlight w:val="none"/>
                <w:lang w:val="en-US" w:eastAsia="zh-CN" w:bidi="ar"/>
              </w:rPr>
              <w:t>、通话状态、功放温度、网络状态、</w:t>
            </w:r>
            <w:r>
              <w:rPr>
                <w:rStyle w:val="61"/>
                <w:rFonts w:hint="eastAsia" w:ascii="宋体" w:hAnsi="宋体" w:eastAsia="宋体" w:cs="宋体"/>
                <w:color w:val="auto"/>
                <w:sz w:val="24"/>
                <w:szCs w:val="24"/>
                <w:highlight w:val="none"/>
                <w:lang w:val="en-US" w:eastAsia="zh-CN" w:bidi="ar"/>
              </w:rPr>
              <w:t>IP</w:t>
            </w:r>
            <w:r>
              <w:rPr>
                <w:rStyle w:val="68"/>
                <w:rFonts w:hint="eastAsia" w:ascii="宋体" w:hAnsi="宋体" w:eastAsia="宋体" w:cs="宋体"/>
                <w:color w:val="auto"/>
                <w:sz w:val="24"/>
                <w:szCs w:val="24"/>
                <w:highlight w:val="none"/>
                <w:lang w:val="en-US" w:eastAsia="zh-CN" w:bidi="ar"/>
              </w:rPr>
              <w:t>地址、位置信息、电压驻波比、前向功率和发射功率、现在工作频道和频率等；</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4)</w:t>
            </w:r>
            <w:r>
              <w:rPr>
                <w:rStyle w:val="68"/>
                <w:rFonts w:hint="eastAsia" w:ascii="宋体" w:hAnsi="宋体" w:eastAsia="宋体" w:cs="宋体"/>
                <w:color w:val="auto"/>
                <w:sz w:val="24"/>
                <w:szCs w:val="24"/>
                <w:highlight w:val="none"/>
                <w:lang w:val="en-US" w:eastAsia="zh-CN" w:bidi="ar"/>
              </w:rPr>
              <w:t>在设备一张图总览中点击某个基站可对该基站信道机的频道、频率、发射功率、数字或模拟模式、重启等进行设置；可以设置基站</w:t>
            </w:r>
            <w:r>
              <w:rPr>
                <w:rStyle w:val="61"/>
                <w:rFonts w:hint="eastAsia" w:ascii="宋体" w:hAnsi="宋体" w:eastAsia="宋体" w:cs="宋体"/>
                <w:color w:val="auto"/>
                <w:sz w:val="24"/>
                <w:szCs w:val="24"/>
                <w:highlight w:val="none"/>
                <w:lang w:val="en-US" w:eastAsia="zh-CN" w:bidi="ar"/>
              </w:rPr>
              <w:t>IP</w:t>
            </w:r>
            <w:r>
              <w:rPr>
                <w:rStyle w:val="68"/>
                <w:rFonts w:hint="eastAsia" w:ascii="宋体" w:hAnsi="宋体" w:eastAsia="宋体" w:cs="宋体"/>
                <w:color w:val="auto"/>
                <w:sz w:val="24"/>
                <w:szCs w:val="24"/>
                <w:highlight w:val="none"/>
                <w:lang w:val="en-US" w:eastAsia="zh-CN" w:bidi="ar"/>
              </w:rPr>
              <w:t>控制器的网络、端口等参数；</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5)</w:t>
            </w:r>
            <w:r>
              <w:rPr>
                <w:rStyle w:val="68"/>
                <w:rFonts w:hint="eastAsia" w:ascii="宋体" w:hAnsi="宋体" w:eastAsia="宋体" w:cs="宋体"/>
                <w:color w:val="auto"/>
                <w:sz w:val="24"/>
                <w:szCs w:val="24"/>
                <w:highlight w:val="none"/>
                <w:lang w:val="en-US" w:eastAsia="zh-CN" w:bidi="ar"/>
              </w:rPr>
              <w:t>当设备电源电压、温度、电压驻波比、网络等发生故障时，会在主调度界面和基站设备一张图总览上进行闪烁告警，还支持将告警信息通过电子邮件发生到指定的邮箱；</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6)</w:t>
            </w:r>
            <w:r>
              <w:rPr>
                <w:rStyle w:val="68"/>
                <w:rFonts w:hint="eastAsia" w:ascii="宋体" w:hAnsi="宋体" w:eastAsia="宋体" w:cs="宋体"/>
                <w:color w:val="auto"/>
                <w:sz w:val="24"/>
                <w:szCs w:val="24"/>
                <w:highlight w:val="none"/>
                <w:lang w:val="en-US" w:eastAsia="zh-CN" w:bidi="ar"/>
              </w:rPr>
              <w:t>系统自动记录基站的运行状态，可以通过日期来查询各个时间段的运行状态，并以图表的形式进行展示；</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4</w:t>
            </w:r>
            <w:r>
              <w:rPr>
                <w:rStyle w:val="68"/>
                <w:rFonts w:hint="eastAsia" w:ascii="宋体" w:hAnsi="宋体" w:eastAsia="宋体" w:cs="宋体"/>
                <w:color w:val="auto"/>
                <w:sz w:val="24"/>
                <w:szCs w:val="24"/>
                <w:highlight w:val="none"/>
                <w:lang w:val="en-US" w:eastAsia="zh-CN" w:bidi="ar"/>
              </w:rPr>
              <w:t>、电话互联功能</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1)</w:t>
            </w:r>
            <w:r>
              <w:rPr>
                <w:rStyle w:val="68"/>
                <w:rFonts w:hint="eastAsia" w:ascii="宋体" w:hAnsi="宋体" w:eastAsia="宋体" w:cs="宋体"/>
                <w:color w:val="auto"/>
                <w:sz w:val="24"/>
                <w:szCs w:val="24"/>
                <w:highlight w:val="none"/>
                <w:lang w:val="en-US" w:eastAsia="zh-CN" w:bidi="ar"/>
              </w:rPr>
              <w:t>在语音调度界面的拨号盘中，输入外线电话进行语音通话；在语音调度界面的拨号盘中，输入内电话进行内部语音通话；</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2)</w:t>
            </w:r>
            <w:r>
              <w:rPr>
                <w:rStyle w:val="68"/>
                <w:rFonts w:hint="eastAsia" w:ascii="宋体" w:hAnsi="宋体" w:eastAsia="宋体" w:cs="宋体"/>
                <w:color w:val="auto"/>
                <w:sz w:val="24"/>
                <w:szCs w:val="24"/>
                <w:highlight w:val="none"/>
                <w:lang w:val="en-US" w:eastAsia="zh-CN" w:bidi="ar"/>
              </w:rPr>
              <w:t>内线电话或外线电话拨打调度坐席，调度坐席转接至</w:t>
            </w:r>
            <w:r>
              <w:rPr>
                <w:rStyle w:val="61"/>
                <w:rFonts w:hint="eastAsia" w:ascii="宋体" w:hAnsi="宋体" w:eastAsia="宋体" w:cs="宋体"/>
                <w:color w:val="auto"/>
                <w:sz w:val="24"/>
                <w:szCs w:val="24"/>
                <w:highlight w:val="none"/>
                <w:lang w:val="en-US" w:eastAsia="zh-CN" w:bidi="ar"/>
              </w:rPr>
              <w:t>VHF</w:t>
            </w:r>
            <w:r>
              <w:rPr>
                <w:rStyle w:val="68"/>
                <w:rFonts w:hint="eastAsia" w:ascii="宋体" w:hAnsi="宋体" w:eastAsia="宋体" w:cs="宋体"/>
                <w:color w:val="auto"/>
                <w:sz w:val="24"/>
                <w:szCs w:val="24"/>
                <w:highlight w:val="none"/>
                <w:lang w:val="en-US" w:eastAsia="zh-CN" w:bidi="ar"/>
              </w:rPr>
              <w:t>基站进行呼叫，实现电话呼叫</w:t>
            </w:r>
            <w:r>
              <w:rPr>
                <w:rStyle w:val="61"/>
                <w:rFonts w:hint="eastAsia" w:ascii="宋体" w:hAnsi="宋体" w:eastAsia="宋体" w:cs="宋体"/>
                <w:color w:val="auto"/>
                <w:sz w:val="24"/>
                <w:szCs w:val="24"/>
                <w:highlight w:val="none"/>
                <w:lang w:val="en-US" w:eastAsia="zh-CN" w:bidi="ar"/>
              </w:rPr>
              <w:t>VHF</w:t>
            </w:r>
            <w:r>
              <w:rPr>
                <w:rStyle w:val="68"/>
                <w:rFonts w:hint="eastAsia" w:ascii="宋体" w:hAnsi="宋体" w:eastAsia="宋体" w:cs="宋体"/>
                <w:color w:val="auto"/>
                <w:sz w:val="24"/>
                <w:szCs w:val="24"/>
                <w:highlight w:val="none"/>
                <w:lang w:val="en-US" w:eastAsia="zh-CN" w:bidi="ar"/>
              </w:rPr>
              <w:t>基站；</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3)</w:t>
            </w:r>
            <w:r>
              <w:rPr>
                <w:rStyle w:val="68"/>
                <w:rFonts w:hint="eastAsia" w:ascii="宋体" w:hAnsi="宋体" w:eastAsia="宋体" w:cs="宋体"/>
                <w:color w:val="auto"/>
                <w:sz w:val="24"/>
                <w:szCs w:val="24"/>
                <w:highlight w:val="none"/>
                <w:lang w:val="en-US" w:eastAsia="zh-CN" w:bidi="ar"/>
              </w:rPr>
              <w:t>船台紧急情况下通过呼叫调度坐席，调度坐席转接至外线电话，实现船台与外线电话直接通话；</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5</w:t>
            </w:r>
            <w:r>
              <w:rPr>
                <w:rStyle w:val="68"/>
                <w:rFonts w:hint="eastAsia" w:ascii="宋体" w:hAnsi="宋体" w:eastAsia="宋体" w:cs="宋体"/>
                <w:color w:val="auto"/>
                <w:sz w:val="24"/>
                <w:szCs w:val="24"/>
                <w:highlight w:val="none"/>
                <w:lang w:val="en-US" w:eastAsia="zh-CN" w:bidi="ar"/>
              </w:rPr>
              <w:t>、</w:t>
            </w:r>
            <w:r>
              <w:rPr>
                <w:rStyle w:val="61"/>
                <w:rFonts w:hint="eastAsia" w:ascii="宋体" w:hAnsi="宋体" w:eastAsia="宋体" w:cs="宋体"/>
                <w:color w:val="auto"/>
                <w:sz w:val="24"/>
                <w:szCs w:val="24"/>
                <w:highlight w:val="none"/>
                <w:lang w:val="en-US" w:eastAsia="zh-CN" w:bidi="ar"/>
              </w:rPr>
              <w:t>GIS</w:t>
            </w:r>
            <w:r>
              <w:rPr>
                <w:rStyle w:val="68"/>
                <w:rFonts w:hint="eastAsia" w:ascii="宋体" w:hAnsi="宋体" w:eastAsia="宋体" w:cs="宋体"/>
                <w:color w:val="auto"/>
                <w:sz w:val="24"/>
                <w:szCs w:val="24"/>
                <w:highlight w:val="none"/>
                <w:lang w:val="en-US" w:eastAsia="zh-CN" w:bidi="ar"/>
              </w:rPr>
              <w:t>调度</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1)</w:t>
            </w:r>
            <w:r>
              <w:rPr>
                <w:rStyle w:val="68"/>
                <w:rFonts w:hint="eastAsia" w:ascii="宋体" w:hAnsi="宋体" w:eastAsia="宋体" w:cs="宋体"/>
                <w:color w:val="auto"/>
                <w:sz w:val="24"/>
                <w:szCs w:val="24"/>
                <w:highlight w:val="none"/>
                <w:lang w:val="en-US" w:eastAsia="zh-CN" w:bidi="ar"/>
              </w:rPr>
              <w:t>可以在地图上显示每个基站的位置，形成一张基站地图；可以在地图上自定义标注重要地点，如海事所、船闸等，并可以自定义图标和名称；</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2)</w:t>
            </w:r>
            <w:r>
              <w:rPr>
                <w:rStyle w:val="68"/>
                <w:rFonts w:hint="eastAsia" w:ascii="宋体" w:hAnsi="宋体" w:eastAsia="宋体" w:cs="宋体"/>
                <w:color w:val="auto"/>
                <w:sz w:val="24"/>
                <w:szCs w:val="24"/>
                <w:highlight w:val="none"/>
                <w:lang w:val="en-US" w:eastAsia="zh-CN" w:bidi="ar"/>
              </w:rPr>
              <w:t>在地图上可以显示基站状态、还可以查看基站包含的设备及详细信息；在地图上点击基站可以在地图界面上直接发起呼叫和监听；</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3)</w:t>
            </w:r>
            <w:r>
              <w:rPr>
                <w:rStyle w:val="68"/>
                <w:rFonts w:hint="eastAsia" w:ascii="宋体" w:hAnsi="宋体" w:eastAsia="宋体" w:cs="宋体"/>
                <w:color w:val="auto"/>
                <w:sz w:val="24"/>
                <w:szCs w:val="24"/>
                <w:highlight w:val="none"/>
                <w:lang w:val="en-US" w:eastAsia="zh-CN" w:bidi="ar"/>
              </w:rPr>
              <w:t>可在后台输入基站的指标和天线高度，在地图上模拟呈现基站的信号覆盖范围；</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6</w:t>
            </w:r>
            <w:r>
              <w:rPr>
                <w:rStyle w:val="68"/>
                <w:rFonts w:hint="eastAsia" w:ascii="宋体" w:hAnsi="宋体" w:eastAsia="宋体" w:cs="宋体"/>
                <w:color w:val="auto"/>
                <w:sz w:val="24"/>
                <w:szCs w:val="24"/>
                <w:highlight w:val="none"/>
                <w:lang w:val="en-US" w:eastAsia="zh-CN" w:bidi="ar"/>
              </w:rPr>
              <w:t>、系统其他功能</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1)</w:t>
            </w:r>
            <w:r>
              <w:rPr>
                <w:rStyle w:val="68"/>
                <w:rFonts w:hint="eastAsia" w:ascii="宋体" w:hAnsi="宋体" w:eastAsia="宋体" w:cs="宋体"/>
                <w:color w:val="auto"/>
                <w:sz w:val="24"/>
                <w:szCs w:val="24"/>
                <w:highlight w:val="none"/>
                <w:lang w:val="en-US" w:eastAsia="zh-CN" w:bidi="ar"/>
              </w:rPr>
              <w:t>系统支持黑白名单功能，支持配置禁止的</w:t>
            </w:r>
            <w:r>
              <w:rPr>
                <w:rStyle w:val="61"/>
                <w:rFonts w:hint="eastAsia" w:ascii="宋体" w:hAnsi="宋体" w:eastAsia="宋体" w:cs="宋体"/>
                <w:color w:val="auto"/>
                <w:sz w:val="24"/>
                <w:szCs w:val="24"/>
                <w:highlight w:val="none"/>
                <w:lang w:val="en-US" w:eastAsia="zh-CN" w:bidi="ar"/>
              </w:rPr>
              <w:t>IP</w:t>
            </w:r>
            <w:r>
              <w:rPr>
                <w:rStyle w:val="68"/>
                <w:rFonts w:hint="eastAsia" w:ascii="宋体" w:hAnsi="宋体" w:eastAsia="宋体" w:cs="宋体"/>
                <w:color w:val="auto"/>
                <w:sz w:val="24"/>
                <w:szCs w:val="24"/>
                <w:highlight w:val="none"/>
                <w:lang w:val="en-US" w:eastAsia="zh-CN" w:bidi="ar"/>
              </w:rPr>
              <w:t>地址访问和只允许的</w:t>
            </w:r>
            <w:r>
              <w:rPr>
                <w:rStyle w:val="61"/>
                <w:rFonts w:hint="eastAsia" w:ascii="宋体" w:hAnsi="宋体" w:eastAsia="宋体" w:cs="宋体"/>
                <w:color w:val="auto"/>
                <w:sz w:val="24"/>
                <w:szCs w:val="24"/>
                <w:highlight w:val="none"/>
                <w:lang w:val="en-US" w:eastAsia="zh-CN" w:bidi="ar"/>
              </w:rPr>
              <w:t>IP</w:t>
            </w:r>
            <w:r>
              <w:rPr>
                <w:rStyle w:val="68"/>
                <w:rFonts w:hint="eastAsia" w:ascii="宋体" w:hAnsi="宋体" w:eastAsia="宋体" w:cs="宋体"/>
                <w:color w:val="auto"/>
                <w:sz w:val="24"/>
                <w:szCs w:val="24"/>
                <w:highlight w:val="none"/>
                <w:lang w:val="en-US" w:eastAsia="zh-CN" w:bidi="ar"/>
              </w:rPr>
              <w:t>地址访问等策略信息，来防止网络恶意攻击造成的服务请求拥堵和瘫痪；</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2)</w:t>
            </w:r>
            <w:r>
              <w:rPr>
                <w:rStyle w:val="68"/>
                <w:rFonts w:hint="eastAsia" w:ascii="宋体" w:hAnsi="宋体" w:eastAsia="宋体" w:cs="宋体"/>
                <w:color w:val="auto"/>
                <w:sz w:val="24"/>
                <w:szCs w:val="24"/>
                <w:highlight w:val="none"/>
                <w:lang w:val="en-US" w:eastAsia="zh-CN" w:bidi="ar"/>
              </w:rPr>
              <w:t>对系统中所有的操作、告警信息进行记录，方便查询；支持自定义调度软件的图标和自定义调度软件的名称；</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3)</w:t>
            </w:r>
            <w:r>
              <w:rPr>
                <w:rStyle w:val="68"/>
                <w:rFonts w:hint="eastAsia" w:ascii="宋体" w:hAnsi="宋体" w:eastAsia="宋体" w:cs="宋体"/>
                <w:color w:val="auto"/>
                <w:sz w:val="24"/>
                <w:szCs w:val="24"/>
                <w:highlight w:val="none"/>
                <w:lang w:val="en-US" w:eastAsia="zh-CN" w:bidi="ar"/>
              </w:rPr>
              <w:t>在调度界面的顶部显示当日的气象信息，可以从自建的气象站采集数据或从气象局网站调取数据；</w:t>
            </w:r>
            <w:r>
              <w:rPr>
                <w:rStyle w:val="61"/>
                <w:rFonts w:hint="eastAsia" w:ascii="宋体" w:hAnsi="宋体" w:eastAsia="宋体" w:cs="宋体"/>
                <w:color w:val="auto"/>
                <w:sz w:val="24"/>
                <w:szCs w:val="24"/>
                <w:highlight w:val="none"/>
                <w:lang w:val="en-US" w:eastAsia="zh-CN" w:bidi="ar"/>
              </w:rPr>
              <w:br w:type="textWrapping"/>
            </w:r>
            <w:r>
              <w:rPr>
                <w:rStyle w:val="68"/>
                <w:rFonts w:hint="eastAsia" w:ascii="宋体" w:hAnsi="宋体" w:eastAsia="宋体" w:cs="宋体"/>
                <w:color w:val="auto"/>
                <w:sz w:val="24"/>
                <w:szCs w:val="24"/>
                <w:highlight w:val="none"/>
                <w:lang w:val="en-US" w:eastAsia="zh-CN" w:bidi="ar"/>
              </w:rPr>
              <w:t>4)VHF调度系统软件通过国产信创兼容互认认证或适配认证，包括与国产操作系统适配认证、产品数据库和国产CPU兼容认证等。</w:t>
            </w:r>
          </w:p>
        </w:tc>
        <w:tc>
          <w:tcPr>
            <w:tcW w:w="753" w:type="dxa"/>
            <w:noWrap w:val="0"/>
            <w:vAlign w:val="center"/>
          </w:tcPr>
          <w:p w14:paraId="7FFC1CAB">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套</w:t>
            </w:r>
          </w:p>
        </w:tc>
        <w:tc>
          <w:tcPr>
            <w:tcW w:w="665" w:type="dxa"/>
            <w:noWrap w:val="0"/>
            <w:vAlign w:val="center"/>
          </w:tcPr>
          <w:p w14:paraId="15F8B379">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 xml:space="preserve">1 </w:t>
            </w:r>
          </w:p>
        </w:tc>
      </w:tr>
      <w:tr w14:paraId="07A99D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33A4F2EA">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2.2</w:t>
            </w:r>
          </w:p>
        </w:tc>
        <w:tc>
          <w:tcPr>
            <w:tcW w:w="1168" w:type="dxa"/>
            <w:noWrap w:val="0"/>
            <w:vAlign w:val="center"/>
          </w:tcPr>
          <w:p w14:paraId="6B19BFD2">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录音软件</w:t>
            </w:r>
          </w:p>
        </w:tc>
        <w:tc>
          <w:tcPr>
            <w:tcW w:w="5629" w:type="dxa"/>
            <w:noWrap w:val="0"/>
            <w:vAlign w:val="center"/>
          </w:tcPr>
          <w:p w14:paraId="69F4442F">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Style w:val="61"/>
                <w:rFonts w:hint="eastAsia" w:ascii="宋体" w:hAnsi="宋体" w:eastAsia="宋体" w:cs="宋体"/>
                <w:color w:val="auto"/>
                <w:sz w:val="24"/>
                <w:szCs w:val="24"/>
                <w:highlight w:val="none"/>
                <w:lang w:val="en-US" w:eastAsia="zh-CN" w:bidi="ar"/>
              </w:rPr>
              <w:t>1)</w:t>
            </w:r>
            <w:r>
              <w:rPr>
                <w:rStyle w:val="68"/>
                <w:rFonts w:hint="eastAsia" w:ascii="宋体" w:hAnsi="宋体" w:eastAsia="宋体" w:cs="宋体"/>
                <w:color w:val="auto"/>
                <w:sz w:val="24"/>
                <w:szCs w:val="24"/>
                <w:highlight w:val="none"/>
                <w:lang w:val="en-US" w:eastAsia="zh-CN" w:bidi="ar"/>
              </w:rPr>
              <w:t>可以在语音调度界面的下方实时展示录音信息；</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2)</w:t>
            </w:r>
            <w:r>
              <w:rPr>
                <w:rStyle w:val="68"/>
                <w:rFonts w:hint="eastAsia" w:ascii="宋体" w:hAnsi="宋体" w:eastAsia="宋体" w:cs="宋体"/>
                <w:color w:val="auto"/>
                <w:sz w:val="24"/>
                <w:szCs w:val="24"/>
                <w:highlight w:val="none"/>
                <w:lang w:val="en-US" w:eastAsia="zh-CN" w:bidi="ar"/>
              </w:rPr>
              <w:t>可以根据设备名称、</w:t>
            </w:r>
            <w:r>
              <w:rPr>
                <w:rStyle w:val="61"/>
                <w:rFonts w:hint="eastAsia" w:ascii="宋体" w:hAnsi="宋体" w:eastAsia="宋体" w:cs="宋体"/>
                <w:color w:val="auto"/>
                <w:sz w:val="24"/>
                <w:szCs w:val="24"/>
                <w:highlight w:val="none"/>
                <w:lang w:val="en-US" w:eastAsia="zh-CN" w:bidi="ar"/>
              </w:rPr>
              <w:t>ID</w:t>
            </w:r>
            <w:r>
              <w:rPr>
                <w:rStyle w:val="68"/>
                <w:rFonts w:hint="eastAsia" w:ascii="宋体" w:hAnsi="宋体" w:eastAsia="宋体" w:cs="宋体"/>
                <w:color w:val="auto"/>
                <w:sz w:val="24"/>
                <w:szCs w:val="24"/>
                <w:highlight w:val="none"/>
                <w:lang w:val="en-US" w:eastAsia="zh-CN" w:bidi="ar"/>
              </w:rPr>
              <w:t>、呼叫类型、主叫、被叫、开始时间、结束时间等条件进行搜索查询所有的</w:t>
            </w:r>
            <w:r>
              <w:rPr>
                <w:rStyle w:val="61"/>
                <w:rFonts w:hint="eastAsia" w:ascii="宋体" w:hAnsi="宋体" w:eastAsia="宋体" w:cs="宋体"/>
                <w:color w:val="auto"/>
                <w:sz w:val="24"/>
                <w:szCs w:val="24"/>
                <w:highlight w:val="none"/>
                <w:lang w:val="en-US" w:eastAsia="zh-CN" w:bidi="ar"/>
              </w:rPr>
              <w:t>VHF</w:t>
            </w:r>
            <w:r>
              <w:rPr>
                <w:rStyle w:val="68"/>
                <w:rFonts w:hint="eastAsia" w:ascii="宋体" w:hAnsi="宋体" w:eastAsia="宋体" w:cs="宋体"/>
                <w:color w:val="auto"/>
                <w:sz w:val="24"/>
                <w:szCs w:val="24"/>
                <w:highlight w:val="none"/>
                <w:lang w:val="en-US" w:eastAsia="zh-CN" w:bidi="ar"/>
              </w:rPr>
              <w:t>基站、电话等语音呼叫；还可以设置过滤条件（比如小于</w:t>
            </w:r>
            <w:r>
              <w:rPr>
                <w:rStyle w:val="61"/>
                <w:rFonts w:hint="eastAsia" w:ascii="宋体" w:hAnsi="宋体" w:eastAsia="宋体" w:cs="宋体"/>
                <w:color w:val="auto"/>
                <w:sz w:val="24"/>
                <w:szCs w:val="24"/>
                <w:highlight w:val="none"/>
                <w:lang w:val="en-US" w:eastAsia="zh-CN" w:bidi="ar"/>
              </w:rPr>
              <w:t>1</w:t>
            </w:r>
            <w:r>
              <w:rPr>
                <w:rStyle w:val="68"/>
                <w:rFonts w:hint="eastAsia" w:ascii="宋体" w:hAnsi="宋体" w:eastAsia="宋体" w:cs="宋体"/>
                <w:color w:val="auto"/>
                <w:sz w:val="24"/>
                <w:szCs w:val="24"/>
                <w:highlight w:val="none"/>
                <w:lang w:val="en-US" w:eastAsia="zh-CN" w:bidi="ar"/>
              </w:rPr>
              <w:t>秒的干扰声）；</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3)</w:t>
            </w:r>
            <w:r>
              <w:rPr>
                <w:rStyle w:val="68"/>
                <w:rFonts w:hint="eastAsia" w:ascii="宋体" w:hAnsi="宋体" w:eastAsia="宋体" w:cs="宋体"/>
                <w:color w:val="auto"/>
                <w:sz w:val="24"/>
                <w:szCs w:val="24"/>
                <w:highlight w:val="none"/>
                <w:lang w:val="en-US" w:eastAsia="zh-CN" w:bidi="ar"/>
              </w:rPr>
              <w:t>可以根据查询结果对录音进行下载或回放，下载格式支持</w:t>
            </w:r>
            <w:r>
              <w:rPr>
                <w:rStyle w:val="61"/>
                <w:rFonts w:hint="eastAsia" w:ascii="宋体" w:hAnsi="宋体" w:eastAsia="宋体" w:cs="宋体"/>
                <w:color w:val="auto"/>
                <w:sz w:val="24"/>
                <w:szCs w:val="24"/>
                <w:highlight w:val="none"/>
                <w:lang w:val="en-US" w:eastAsia="zh-CN" w:bidi="ar"/>
              </w:rPr>
              <w:t>MP3</w:t>
            </w:r>
            <w:r>
              <w:rPr>
                <w:rStyle w:val="68"/>
                <w:rFonts w:hint="eastAsia" w:ascii="宋体" w:hAnsi="宋体" w:eastAsia="宋体" w:cs="宋体"/>
                <w:color w:val="auto"/>
                <w:sz w:val="24"/>
                <w:szCs w:val="24"/>
                <w:highlight w:val="none"/>
                <w:lang w:val="en-US" w:eastAsia="zh-CN" w:bidi="ar"/>
              </w:rPr>
              <w:t>、</w:t>
            </w:r>
            <w:r>
              <w:rPr>
                <w:rStyle w:val="61"/>
                <w:rFonts w:hint="eastAsia" w:ascii="宋体" w:hAnsi="宋体" w:eastAsia="宋体" w:cs="宋体"/>
                <w:color w:val="auto"/>
                <w:sz w:val="24"/>
                <w:szCs w:val="24"/>
                <w:highlight w:val="none"/>
                <w:lang w:val="en-US" w:eastAsia="zh-CN" w:bidi="ar"/>
              </w:rPr>
              <w:t>WMA</w:t>
            </w:r>
            <w:r>
              <w:rPr>
                <w:rStyle w:val="68"/>
                <w:rFonts w:hint="eastAsia" w:ascii="宋体" w:hAnsi="宋体" w:eastAsia="宋体" w:cs="宋体"/>
                <w:color w:val="auto"/>
                <w:sz w:val="24"/>
                <w:szCs w:val="24"/>
                <w:highlight w:val="none"/>
                <w:lang w:val="en-US" w:eastAsia="zh-CN" w:bidi="ar"/>
              </w:rPr>
              <w:t>等格式；支持单条下载或回放、也支持批量下载或回放；</w:t>
            </w:r>
          </w:p>
        </w:tc>
        <w:tc>
          <w:tcPr>
            <w:tcW w:w="753" w:type="dxa"/>
            <w:noWrap w:val="0"/>
            <w:vAlign w:val="center"/>
          </w:tcPr>
          <w:p w14:paraId="04C97BA9">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套</w:t>
            </w:r>
          </w:p>
        </w:tc>
        <w:tc>
          <w:tcPr>
            <w:tcW w:w="665" w:type="dxa"/>
            <w:noWrap w:val="0"/>
            <w:vAlign w:val="center"/>
          </w:tcPr>
          <w:p w14:paraId="728DC747">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 xml:space="preserve">1 </w:t>
            </w:r>
          </w:p>
        </w:tc>
      </w:tr>
      <w:tr w14:paraId="4EF902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5D201784">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2.3</w:t>
            </w:r>
          </w:p>
        </w:tc>
        <w:tc>
          <w:tcPr>
            <w:tcW w:w="1168" w:type="dxa"/>
            <w:noWrap w:val="0"/>
            <w:vAlign w:val="center"/>
          </w:tcPr>
          <w:p w14:paraId="58401335">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基站接入授权</w:t>
            </w:r>
          </w:p>
        </w:tc>
        <w:tc>
          <w:tcPr>
            <w:tcW w:w="5629" w:type="dxa"/>
            <w:noWrap w:val="0"/>
            <w:vAlign w:val="center"/>
          </w:tcPr>
          <w:p w14:paraId="27E99834">
            <w:pPr>
              <w:keepNext w:val="0"/>
              <w:keepLines w:val="0"/>
              <w:widowControl/>
              <w:suppressLineNumbers w:val="0"/>
              <w:jc w:val="left"/>
              <w:textAlignment w:val="center"/>
              <w:rPr>
                <w:rStyle w:val="61"/>
                <w:rFonts w:hint="eastAsia" w:ascii="宋体" w:hAnsi="宋体" w:eastAsia="宋体" w:cs="宋体"/>
                <w:color w:val="auto"/>
                <w:sz w:val="24"/>
                <w:szCs w:val="24"/>
                <w:highlight w:val="none"/>
                <w:lang w:val="en-US" w:eastAsia="zh-CN" w:bidi="ar"/>
              </w:rPr>
            </w:pPr>
            <w:r>
              <w:rPr>
                <w:rStyle w:val="61"/>
                <w:rFonts w:hint="eastAsia" w:ascii="宋体" w:hAnsi="宋体" w:eastAsia="宋体" w:cs="宋体"/>
                <w:color w:val="auto"/>
                <w:sz w:val="24"/>
                <w:szCs w:val="24"/>
                <w:highlight w:val="none"/>
                <w:lang w:val="en-US" w:eastAsia="zh-CN" w:bidi="ar"/>
              </w:rPr>
              <w:t>系统对每个接入的基站在要有授权才能正常工作。</w:t>
            </w:r>
          </w:p>
        </w:tc>
        <w:tc>
          <w:tcPr>
            <w:tcW w:w="753" w:type="dxa"/>
            <w:noWrap w:val="0"/>
            <w:vAlign w:val="center"/>
          </w:tcPr>
          <w:p w14:paraId="6EAD2F72">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套</w:t>
            </w:r>
          </w:p>
        </w:tc>
        <w:tc>
          <w:tcPr>
            <w:tcW w:w="665" w:type="dxa"/>
            <w:noWrap w:val="0"/>
            <w:vAlign w:val="center"/>
          </w:tcPr>
          <w:p w14:paraId="7BA350D6">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 xml:space="preserve">1 </w:t>
            </w:r>
          </w:p>
        </w:tc>
      </w:tr>
      <w:tr w14:paraId="5EC19A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2142A664">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2.4</w:t>
            </w:r>
          </w:p>
        </w:tc>
        <w:tc>
          <w:tcPr>
            <w:tcW w:w="1168" w:type="dxa"/>
            <w:noWrap w:val="0"/>
            <w:vAlign w:val="center"/>
          </w:tcPr>
          <w:p w14:paraId="23893786">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VHF调度服务器</w:t>
            </w:r>
          </w:p>
        </w:tc>
        <w:tc>
          <w:tcPr>
            <w:tcW w:w="5629" w:type="dxa"/>
            <w:noWrap w:val="0"/>
            <w:vAlign w:val="center"/>
          </w:tcPr>
          <w:p w14:paraId="113AC91C">
            <w:pPr>
              <w:keepNext w:val="0"/>
              <w:keepLines w:val="0"/>
              <w:widowControl/>
              <w:suppressLineNumbers w:val="0"/>
              <w:jc w:val="left"/>
              <w:textAlignment w:val="center"/>
              <w:rPr>
                <w:rStyle w:val="61"/>
                <w:rFonts w:hint="eastAsia" w:ascii="宋体" w:hAnsi="宋体" w:eastAsia="宋体" w:cs="宋体"/>
                <w:color w:val="auto"/>
                <w:sz w:val="24"/>
                <w:szCs w:val="24"/>
                <w:highlight w:val="none"/>
                <w:lang w:val="en-US" w:eastAsia="zh-CN" w:bidi="ar"/>
              </w:rPr>
            </w:pPr>
            <w:r>
              <w:rPr>
                <w:rStyle w:val="61"/>
                <w:rFonts w:hint="eastAsia" w:ascii="宋体" w:hAnsi="宋体" w:eastAsia="宋体" w:cs="宋体"/>
                <w:color w:val="auto"/>
                <w:sz w:val="24"/>
                <w:szCs w:val="24"/>
                <w:highlight w:val="none"/>
                <w:lang w:val="en-US" w:eastAsia="zh-CN" w:bidi="ar"/>
              </w:rPr>
              <w:t>1.处理器要求：配置 1 颗处理器，处理器基本主频</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≥3.4GHz，核心数≥四核；</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2.内存要求：配置 16G DDR4 内存；最大可扩展至128GB；</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3.硬盘：配置 1 块 4TB SATA 硬盘；最大支持4 块 3.5 寸硬盘或 2.5 寸硬盘</w:t>
            </w:r>
          </w:p>
        </w:tc>
        <w:tc>
          <w:tcPr>
            <w:tcW w:w="753" w:type="dxa"/>
            <w:noWrap w:val="0"/>
            <w:vAlign w:val="center"/>
          </w:tcPr>
          <w:p w14:paraId="7CC76BBC">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台</w:t>
            </w:r>
          </w:p>
        </w:tc>
        <w:tc>
          <w:tcPr>
            <w:tcW w:w="665" w:type="dxa"/>
            <w:noWrap w:val="0"/>
            <w:vAlign w:val="center"/>
          </w:tcPr>
          <w:p w14:paraId="6D6C1B20">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 xml:space="preserve">1 </w:t>
            </w:r>
          </w:p>
        </w:tc>
      </w:tr>
      <w:tr w14:paraId="3112AF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4B871B4E">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2.5</w:t>
            </w:r>
          </w:p>
        </w:tc>
        <w:tc>
          <w:tcPr>
            <w:tcW w:w="1168" w:type="dxa"/>
            <w:noWrap w:val="0"/>
            <w:vAlign w:val="center"/>
          </w:tcPr>
          <w:p w14:paraId="32ACD5DC">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对讲机</w:t>
            </w:r>
          </w:p>
        </w:tc>
        <w:tc>
          <w:tcPr>
            <w:tcW w:w="5629" w:type="dxa"/>
            <w:noWrap w:val="0"/>
            <w:vAlign w:val="center"/>
          </w:tcPr>
          <w:p w14:paraId="0588385C">
            <w:pPr>
              <w:keepNext w:val="0"/>
              <w:keepLines w:val="0"/>
              <w:widowControl/>
              <w:suppressLineNumbers w:val="0"/>
              <w:jc w:val="left"/>
              <w:textAlignment w:val="center"/>
              <w:rPr>
                <w:rStyle w:val="61"/>
                <w:rFonts w:hint="eastAsia" w:ascii="宋体" w:hAnsi="宋体" w:eastAsia="宋体" w:cs="宋体"/>
                <w:color w:val="auto"/>
                <w:sz w:val="24"/>
                <w:szCs w:val="24"/>
                <w:highlight w:val="none"/>
                <w:lang w:val="en-US" w:eastAsia="zh-CN" w:bidi="ar"/>
              </w:rPr>
            </w:pPr>
            <w:r>
              <w:rPr>
                <w:rStyle w:val="61"/>
                <w:rFonts w:hint="eastAsia" w:ascii="宋体" w:hAnsi="宋体" w:eastAsia="宋体" w:cs="宋体"/>
                <w:color w:val="auto"/>
                <w:sz w:val="24"/>
                <w:szCs w:val="24"/>
                <w:highlight w:val="none"/>
                <w:lang w:val="en-US" w:eastAsia="zh-CN" w:bidi="ar"/>
              </w:rPr>
              <w:t>频率范围：发射156.000-161.450MHz，接收156.000-163.425MHz</w:t>
            </w:r>
          </w:p>
          <w:p w14:paraId="471971EF">
            <w:pPr>
              <w:keepNext w:val="0"/>
              <w:keepLines w:val="0"/>
              <w:widowControl/>
              <w:suppressLineNumbers w:val="0"/>
              <w:jc w:val="left"/>
              <w:textAlignment w:val="center"/>
              <w:rPr>
                <w:rStyle w:val="61"/>
                <w:rFonts w:hint="eastAsia" w:ascii="宋体" w:hAnsi="宋体" w:eastAsia="宋体" w:cs="宋体"/>
                <w:color w:val="auto"/>
                <w:sz w:val="24"/>
                <w:szCs w:val="24"/>
                <w:highlight w:val="none"/>
                <w:lang w:val="en-US" w:eastAsia="zh-CN" w:bidi="ar"/>
              </w:rPr>
            </w:pPr>
            <w:r>
              <w:rPr>
                <w:rStyle w:val="61"/>
                <w:rFonts w:hint="eastAsia" w:ascii="宋体" w:hAnsi="宋体" w:eastAsia="宋体" w:cs="宋体"/>
                <w:color w:val="auto"/>
                <w:sz w:val="24"/>
                <w:szCs w:val="24"/>
                <w:highlight w:val="none"/>
                <w:lang w:val="en-US" w:eastAsia="zh-CN" w:bidi="ar"/>
              </w:rPr>
              <w:t>调制方式：FM（16K0G3E）</w:t>
            </w:r>
          </w:p>
          <w:p w14:paraId="2A0182DE">
            <w:pPr>
              <w:keepNext w:val="0"/>
              <w:keepLines w:val="0"/>
              <w:widowControl/>
              <w:suppressLineNumbers w:val="0"/>
              <w:jc w:val="left"/>
              <w:textAlignment w:val="center"/>
              <w:rPr>
                <w:rStyle w:val="61"/>
                <w:rFonts w:hint="eastAsia" w:ascii="宋体" w:hAnsi="宋体" w:eastAsia="宋体" w:cs="宋体"/>
                <w:color w:val="auto"/>
                <w:sz w:val="24"/>
                <w:szCs w:val="24"/>
                <w:highlight w:val="none"/>
                <w:lang w:val="en-US" w:eastAsia="zh-CN" w:bidi="ar"/>
              </w:rPr>
            </w:pPr>
            <w:r>
              <w:rPr>
                <w:rStyle w:val="61"/>
                <w:rFonts w:hint="eastAsia" w:ascii="宋体" w:hAnsi="宋体" w:eastAsia="宋体" w:cs="宋体"/>
                <w:color w:val="auto"/>
                <w:sz w:val="24"/>
                <w:szCs w:val="24"/>
                <w:highlight w:val="none"/>
                <w:lang w:val="en-US" w:eastAsia="zh-CN" w:bidi="ar"/>
              </w:rPr>
              <w:t>频率稳定度：±10ppm</w:t>
            </w:r>
          </w:p>
          <w:p w14:paraId="697A3256">
            <w:pPr>
              <w:keepNext w:val="0"/>
              <w:keepLines w:val="0"/>
              <w:widowControl/>
              <w:suppressLineNumbers w:val="0"/>
              <w:jc w:val="left"/>
              <w:textAlignment w:val="center"/>
              <w:rPr>
                <w:rStyle w:val="61"/>
                <w:rFonts w:hint="eastAsia" w:ascii="宋体" w:hAnsi="宋体" w:eastAsia="宋体" w:cs="宋体"/>
                <w:color w:val="auto"/>
                <w:sz w:val="24"/>
                <w:szCs w:val="24"/>
                <w:highlight w:val="none"/>
                <w:lang w:val="en-US" w:eastAsia="zh-CN" w:bidi="ar"/>
              </w:rPr>
            </w:pPr>
            <w:r>
              <w:rPr>
                <w:rStyle w:val="61"/>
                <w:rFonts w:hint="eastAsia" w:ascii="宋体" w:hAnsi="宋体" w:eastAsia="宋体" w:cs="宋体"/>
                <w:color w:val="auto"/>
                <w:sz w:val="24"/>
                <w:szCs w:val="24"/>
                <w:highlight w:val="none"/>
                <w:lang w:val="en-US" w:eastAsia="zh-CN" w:bidi="ar"/>
              </w:rPr>
              <w:t>锂电子电池：DC3.7V，容量1500mAh</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外形尺寸：140 x 64 x 35mm</w:t>
            </w:r>
          </w:p>
          <w:p w14:paraId="0424DB78">
            <w:pPr>
              <w:keepNext w:val="0"/>
              <w:keepLines w:val="0"/>
              <w:widowControl/>
              <w:suppressLineNumbers w:val="0"/>
              <w:jc w:val="left"/>
              <w:textAlignment w:val="center"/>
              <w:rPr>
                <w:rStyle w:val="61"/>
                <w:rFonts w:hint="eastAsia" w:ascii="宋体" w:hAnsi="宋体" w:eastAsia="宋体" w:cs="宋体"/>
                <w:color w:val="auto"/>
                <w:sz w:val="24"/>
                <w:szCs w:val="24"/>
                <w:highlight w:val="none"/>
                <w:lang w:val="en-US" w:eastAsia="zh-CN" w:bidi="ar"/>
              </w:rPr>
            </w:pPr>
            <w:r>
              <w:rPr>
                <w:rStyle w:val="61"/>
                <w:rFonts w:hint="eastAsia" w:ascii="宋体" w:hAnsi="宋体" w:eastAsia="宋体" w:cs="宋体"/>
                <w:color w:val="auto"/>
                <w:sz w:val="24"/>
                <w:szCs w:val="24"/>
                <w:highlight w:val="none"/>
                <w:lang w:val="en-US" w:eastAsia="zh-CN" w:bidi="ar"/>
              </w:rPr>
              <w:t>输出功率：5W/1W</w:t>
            </w:r>
          </w:p>
          <w:p w14:paraId="2001AF6C">
            <w:pPr>
              <w:keepNext w:val="0"/>
              <w:keepLines w:val="0"/>
              <w:widowControl/>
              <w:suppressLineNumbers w:val="0"/>
              <w:jc w:val="left"/>
              <w:textAlignment w:val="center"/>
              <w:rPr>
                <w:rStyle w:val="61"/>
                <w:rFonts w:hint="eastAsia" w:ascii="宋体" w:hAnsi="宋体" w:eastAsia="宋体" w:cs="宋体"/>
                <w:color w:val="auto"/>
                <w:sz w:val="24"/>
                <w:szCs w:val="24"/>
                <w:highlight w:val="none"/>
                <w:lang w:val="en-US" w:eastAsia="zh-CN" w:bidi="ar"/>
              </w:rPr>
            </w:pPr>
            <w:r>
              <w:rPr>
                <w:rStyle w:val="61"/>
                <w:rFonts w:hint="eastAsia" w:ascii="宋体" w:hAnsi="宋体" w:eastAsia="宋体" w:cs="宋体"/>
                <w:color w:val="auto"/>
                <w:sz w:val="24"/>
                <w:szCs w:val="24"/>
                <w:highlight w:val="none"/>
                <w:lang w:val="en-US" w:eastAsia="zh-CN" w:bidi="ar"/>
              </w:rPr>
              <w:t>最大频偏：±5kHz</w:t>
            </w:r>
          </w:p>
          <w:p w14:paraId="3637EB90">
            <w:pPr>
              <w:keepNext w:val="0"/>
              <w:keepLines w:val="0"/>
              <w:widowControl/>
              <w:suppressLineNumbers w:val="0"/>
              <w:jc w:val="left"/>
              <w:textAlignment w:val="center"/>
              <w:rPr>
                <w:rStyle w:val="61"/>
                <w:rFonts w:hint="eastAsia" w:ascii="宋体" w:hAnsi="宋体" w:eastAsia="宋体" w:cs="宋体"/>
                <w:color w:val="auto"/>
                <w:sz w:val="24"/>
                <w:szCs w:val="24"/>
                <w:highlight w:val="none"/>
                <w:lang w:val="en-US" w:eastAsia="zh-CN" w:bidi="ar"/>
              </w:rPr>
            </w:pPr>
            <w:r>
              <w:rPr>
                <w:rStyle w:val="61"/>
                <w:rFonts w:hint="eastAsia" w:ascii="宋体" w:hAnsi="宋体" w:eastAsia="宋体" w:cs="宋体"/>
                <w:color w:val="auto"/>
                <w:sz w:val="24"/>
                <w:szCs w:val="24"/>
                <w:highlight w:val="none"/>
                <w:lang w:val="en-US" w:eastAsia="zh-CN" w:bidi="ar"/>
              </w:rPr>
              <w:t>杂散辐射: ≤0.25μW</w:t>
            </w:r>
          </w:p>
          <w:p w14:paraId="4B7A47D4">
            <w:pPr>
              <w:keepNext w:val="0"/>
              <w:keepLines w:val="0"/>
              <w:widowControl/>
              <w:suppressLineNumbers w:val="0"/>
              <w:jc w:val="left"/>
              <w:textAlignment w:val="center"/>
              <w:rPr>
                <w:rStyle w:val="61"/>
                <w:rFonts w:hint="eastAsia" w:ascii="宋体" w:hAnsi="宋体" w:eastAsia="宋体" w:cs="宋体"/>
                <w:color w:val="auto"/>
                <w:sz w:val="24"/>
                <w:szCs w:val="24"/>
                <w:highlight w:val="none"/>
                <w:lang w:val="en-US" w:eastAsia="zh-CN" w:bidi="ar"/>
              </w:rPr>
            </w:pPr>
            <w:r>
              <w:rPr>
                <w:rStyle w:val="61"/>
                <w:rFonts w:hint="eastAsia" w:ascii="宋体" w:hAnsi="宋体" w:eastAsia="宋体" w:cs="宋体"/>
                <w:color w:val="auto"/>
                <w:sz w:val="24"/>
                <w:szCs w:val="24"/>
                <w:highlight w:val="none"/>
                <w:lang w:val="en-US" w:eastAsia="zh-CN" w:bidi="ar"/>
              </w:rPr>
              <w:t>邻道功率: ≥70 dB</w:t>
            </w:r>
          </w:p>
          <w:p w14:paraId="39A72C7C">
            <w:pPr>
              <w:keepNext w:val="0"/>
              <w:keepLines w:val="0"/>
              <w:widowControl/>
              <w:suppressLineNumbers w:val="0"/>
              <w:jc w:val="left"/>
              <w:textAlignment w:val="center"/>
              <w:rPr>
                <w:rStyle w:val="61"/>
                <w:rFonts w:hint="eastAsia" w:ascii="宋体" w:hAnsi="宋体" w:eastAsia="宋体" w:cs="宋体"/>
                <w:color w:val="auto"/>
                <w:sz w:val="24"/>
                <w:szCs w:val="24"/>
                <w:highlight w:val="none"/>
                <w:lang w:val="en-US" w:eastAsia="zh-CN" w:bidi="ar"/>
              </w:rPr>
            </w:pPr>
            <w:r>
              <w:rPr>
                <w:rStyle w:val="61"/>
                <w:rFonts w:hint="eastAsia" w:ascii="宋体" w:hAnsi="宋体" w:eastAsia="宋体" w:cs="宋体"/>
                <w:color w:val="auto"/>
                <w:sz w:val="24"/>
                <w:szCs w:val="24"/>
                <w:highlight w:val="none"/>
                <w:lang w:val="en-US" w:eastAsia="zh-CN" w:bidi="ar"/>
              </w:rPr>
              <w:t>发射音频失真: ≤10%</w:t>
            </w:r>
          </w:p>
          <w:p w14:paraId="469B66AB">
            <w:pPr>
              <w:keepNext w:val="0"/>
              <w:keepLines w:val="0"/>
              <w:widowControl/>
              <w:suppressLineNumbers w:val="0"/>
              <w:jc w:val="left"/>
              <w:textAlignment w:val="center"/>
              <w:rPr>
                <w:rStyle w:val="61"/>
                <w:rFonts w:hint="eastAsia" w:ascii="宋体" w:hAnsi="宋体" w:eastAsia="宋体" w:cs="宋体"/>
                <w:color w:val="auto"/>
                <w:sz w:val="24"/>
                <w:szCs w:val="24"/>
                <w:highlight w:val="none"/>
                <w:lang w:val="en-US" w:eastAsia="zh-CN" w:bidi="ar"/>
              </w:rPr>
            </w:pPr>
            <w:r>
              <w:rPr>
                <w:rStyle w:val="61"/>
                <w:rFonts w:hint="eastAsia" w:ascii="宋体" w:hAnsi="宋体" w:eastAsia="宋体" w:cs="宋体"/>
                <w:color w:val="auto"/>
                <w:sz w:val="24"/>
                <w:szCs w:val="24"/>
                <w:highlight w:val="none"/>
                <w:lang w:val="en-US" w:eastAsia="zh-CN" w:bidi="ar"/>
              </w:rPr>
              <w:t>接收灵敏度：≤0.22μV</w:t>
            </w:r>
          </w:p>
          <w:p w14:paraId="4F6CC9CD">
            <w:pPr>
              <w:keepNext w:val="0"/>
              <w:keepLines w:val="0"/>
              <w:widowControl/>
              <w:suppressLineNumbers w:val="0"/>
              <w:jc w:val="left"/>
              <w:textAlignment w:val="center"/>
              <w:rPr>
                <w:rStyle w:val="61"/>
                <w:rFonts w:hint="eastAsia" w:ascii="宋体" w:hAnsi="宋体" w:eastAsia="宋体" w:cs="宋体"/>
                <w:color w:val="auto"/>
                <w:sz w:val="24"/>
                <w:szCs w:val="24"/>
                <w:highlight w:val="none"/>
                <w:lang w:val="en-US" w:eastAsia="zh-CN" w:bidi="ar"/>
              </w:rPr>
            </w:pPr>
            <w:r>
              <w:rPr>
                <w:rStyle w:val="61"/>
                <w:rFonts w:hint="eastAsia" w:ascii="宋体" w:hAnsi="宋体" w:eastAsia="宋体" w:cs="宋体"/>
                <w:color w:val="auto"/>
                <w:sz w:val="24"/>
                <w:szCs w:val="24"/>
                <w:highlight w:val="none"/>
                <w:lang w:val="en-US" w:eastAsia="zh-CN" w:bidi="ar"/>
              </w:rPr>
              <w:t>静噪灵敏度：≤0.22μV</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信噪比: ≥40dB</w:t>
            </w:r>
          </w:p>
          <w:p w14:paraId="2ADE98DC">
            <w:pPr>
              <w:keepNext w:val="0"/>
              <w:keepLines w:val="0"/>
              <w:widowControl/>
              <w:suppressLineNumbers w:val="0"/>
              <w:jc w:val="left"/>
              <w:textAlignment w:val="center"/>
              <w:rPr>
                <w:rStyle w:val="61"/>
                <w:rFonts w:hint="eastAsia" w:ascii="宋体" w:hAnsi="宋体" w:eastAsia="宋体" w:cs="宋体"/>
                <w:color w:val="auto"/>
                <w:sz w:val="24"/>
                <w:szCs w:val="24"/>
                <w:highlight w:val="none"/>
                <w:lang w:val="en-US" w:eastAsia="zh-CN" w:bidi="ar"/>
              </w:rPr>
            </w:pPr>
            <w:r>
              <w:rPr>
                <w:rStyle w:val="61"/>
                <w:rFonts w:hint="eastAsia" w:ascii="宋体" w:hAnsi="宋体" w:eastAsia="宋体" w:cs="宋体"/>
                <w:color w:val="auto"/>
                <w:sz w:val="24"/>
                <w:szCs w:val="24"/>
                <w:highlight w:val="none"/>
                <w:lang w:val="en-US" w:eastAsia="zh-CN" w:bidi="ar"/>
              </w:rPr>
              <w:t>邻道选择性：≥70dB</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杂散响应抗扰性: ≥70 dB</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互调抗扰性: ≥68 dB</w:t>
            </w:r>
            <w:r>
              <w:rPr>
                <w:rStyle w:val="61"/>
                <w:rFonts w:hint="eastAsia" w:ascii="宋体" w:hAnsi="宋体" w:eastAsia="宋体" w:cs="宋体"/>
                <w:color w:val="auto"/>
                <w:sz w:val="24"/>
                <w:szCs w:val="24"/>
                <w:highlight w:val="none"/>
                <w:lang w:val="en-US" w:eastAsia="zh-CN" w:bidi="ar"/>
              </w:rPr>
              <w:br w:type="textWrapping"/>
            </w:r>
            <w:r>
              <w:rPr>
                <w:rStyle w:val="61"/>
                <w:rFonts w:hint="eastAsia" w:ascii="宋体" w:hAnsi="宋体" w:eastAsia="宋体" w:cs="宋体"/>
                <w:color w:val="auto"/>
                <w:sz w:val="24"/>
                <w:szCs w:val="24"/>
                <w:highlight w:val="none"/>
                <w:lang w:val="en-US" w:eastAsia="zh-CN" w:bidi="ar"/>
              </w:rPr>
              <w:t>音频输出功率:≥0.6W（10%）</w:t>
            </w:r>
          </w:p>
        </w:tc>
        <w:tc>
          <w:tcPr>
            <w:tcW w:w="753" w:type="dxa"/>
            <w:noWrap w:val="0"/>
            <w:vAlign w:val="center"/>
          </w:tcPr>
          <w:p w14:paraId="3AD286E5">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台</w:t>
            </w:r>
          </w:p>
        </w:tc>
        <w:tc>
          <w:tcPr>
            <w:tcW w:w="665" w:type="dxa"/>
            <w:noWrap w:val="0"/>
            <w:vAlign w:val="center"/>
          </w:tcPr>
          <w:p w14:paraId="633BD773">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 xml:space="preserve">30 </w:t>
            </w:r>
          </w:p>
        </w:tc>
      </w:tr>
      <w:tr w14:paraId="6B1F42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0D680871">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2.6</w:t>
            </w:r>
          </w:p>
        </w:tc>
        <w:tc>
          <w:tcPr>
            <w:tcW w:w="1168" w:type="dxa"/>
            <w:noWrap w:val="0"/>
            <w:vAlign w:val="center"/>
          </w:tcPr>
          <w:p w14:paraId="47D9E949">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中心交换机</w:t>
            </w:r>
          </w:p>
        </w:tc>
        <w:tc>
          <w:tcPr>
            <w:tcW w:w="5629" w:type="dxa"/>
            <w:noWrap w:val="0"/>
            <w:vAlign w:val="center"/>
          </w:tcPr>
          <w:p w14:paraId="05265CDF">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1.固化千兆电接口≥24 个，SFP 千兆光接口≥4 个；</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2.交换容量≥3.36Tbps，包转发率≥126Mpps；</w:t>
            </w:r>
          </w:p>
        </w:tc>
        <w:tc>
          <w:tcPr>
            <w:tcW w:w="753" w:type="dxa"/>
            <w:noWrap w:val="0"/>
            <w:vAlign w:val="center"/>
          </w:tcPr>
          <w:p w14:paraId="72CE24D0">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台</w:t>
            </w:r>
          </w:p>
        </w:tc>
        <w:tc>
          <w:tcPr>
            <w:tcW w:w="665" w:type="dxa"/>
            <w:noWrap w:val="0"/>
            <w:vAlign w:val="center"/>
          </w:tcPr>
          <w:p w14:paraId="1B42FA58">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 xml:space="preserve">1 </w:t>
            </w:r>
          </w:p>
        </w:tc>
      </w:tr>
      <w:tr w14:paraId="19848D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4BE6971B">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2.7</w:t>
            </w:r>
          </w:p>
        </w:tc>
        <w:tc>
          <w:tcPr>
            <w:tcW w:w="1168" w:type="dxa"/>
            <w:noWrap w:val="0"/>
            <w:vAlign w:val="center"/>
          </w:tcPr>
          <w:p w14:paraId="20E74C7D">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VHF调度台</w:t>
            </w:r>
          </w:p>
        </w:tc>
        <w:tc>
          <w:tcPr>
            <w:tcW w:w="5629" w:type="dxa"/>
            <w:noWrap w:val="0"/>
            <w:vAlign w:val="center"/>
          </w:tcPr>
          <w:p w14:paraId="6A9C8209">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1)安装VHF调度录音系统客户授权实现调度客户端功能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2)处理器：英特尔I5系列及以上处理器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3)内存：≥16G DDR4</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4)硬盘：≥1T SSD</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5)显示器：≥27英寸高清液晶屏，分辨率不低于1920*1080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6)配备调度音频组件，采用专用( USB+3.5音频)集成线缆，具有专用的话权申请PTT开关，配备超心形电容式麦克风和2.0声道音箱</w:t>
            </w:r>
          </w:p>
        </w:tc>
        <w:tc>
          <w:tcPr>
            <w:tcW w:w="753" w:type="dxa"/>
            <w:noWrap w:val="0"/>
            <w:vAlign w:val="center"/>
          </w:tcPr>
          <w:p w14:paraId="69BB0A96">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套</w:t>
            </w:r>
          </w:p>
        </w:tc>
        <w:tc>
          <w:tcPr>
            <w:tcW w:w="665" w:type="dxa"/>
            <w:noWrap w:val="0"/>
            <w:vAlign w:val="center"/>
          </w:tcPr>
          <w:p w14:paraId="3203043B">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 xml:space="preserve">2 </w:t>
            </w:r>
          </w:p>
        </w:tc>
      </w:tr>
      <w:tr w14:paraId="5E55C6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019B1E9E">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2.8</w:t>
            </w:r>
          </w:p>
        </w:tc>
        <w:tc>
          <w:tcPr>
            <w:tcW w:w="1168" w:type="dxa"/>
            <w:noWrap w:val="0"/>
            <w:vAlign w:val="center"/>
          </w:tcPr>
          <w:p w14:paraId="05C79857">
            <w:pPr>
              <w:keepNext w:val="0"/>
              <w:keepLines w:val="0"/>
              <w:widowControl/>
              <w:suppressLineNumbers w:val="0"/>
              <w:jc w:val="left"/>
              <w:textAlignment w:val="center"/>
              <w:rPr>
                <w:rStyle w:val="68"/>
                <w:rFonts w:hint="eastAsia" w:ascii="宋体" w:hAnsi="宋体" w:eastAsia="宋体" w:cs="宋体"/>
                <w:color w:val="auto"/>
                <w:sz w:val="24"/>
                <w:szCs w:val="24"/>
                <w:highlight w:val="none"/>
                <w:lang w:val="en-US" w:eastAsia="zh-CN" w:bidi="ar"/>
              </w:rPr>
            </w:pPr>
            <w:r>
              <w:rPr>
                <w:rStyle w:val="68"/>
                <w:rFonts w:hint="eastAsia" w:ascii="宋体" w:hAnsi="宋体" w:eastAsia="宋体" w:cs="宋体"/>
                <w:color w:val="auto"/>
                <w:sz w:val="24"/>
                <w:szCs w:val="24"/>
                <w:highlight w:val="none"/>
                <w:lang w:val="en-US" w:eastAsia="zh-CN" w:bidi="ar"/>
              </w:rPr>
              <w:t>机柜</w:t>
            </w:r>
          </w:p>
        </w:tc>
        <w:tc>
          <w:tcPr>
            <w:tcW w:w="5629" w:type="dxa"/>
            <w:noWrap w:val="0"/>
            <w:vAlign w:val="center"/>
          </w:tcPr>
          <w:p w14:paraId="7D443055">
            <w:pPr>
              <w:keepNext w:val="0"/>
              <w:keepLines w:val="0"/>
              <w:widowControl/>
              <w:suppressLineNumbers w:val="0"/>
              <w:jc w:val="left"/>
              <w:textAlignment w:val="center"/>
              <w:rPr>
                <w:rStyle w:val="68"/>
                <w:rFonts w:hint="eastAsia" w:ascii="宋体" w:hAnsi="宋体" w:eastAsia="宋体" w:cs="宋体"/>
                <w:color w:val="auto"/>
                <w:sz w:val="24"/>
                <w:szCs w:val="24"/>
                <w:highlight w:val="none"/>
                <w:lang w:val="en-US" w:eastAsia="zh-CN" w:bidi="ar"/>
              </w:rPr>
            </w:pPr>
            <w:r>
              <w:rPr>
                <w:rStyle w:val="68"/>
                <w:rFonts w:hint="eastAsia" w:ascii="宋体" w:hAnsi="宋体" w:eastAsia="宋体" w:cs="宋体"/>
                <w:color w:val="auto"/>
                <w:sz w:val="24"/>
                <w:szCs w:val="24"/>
                <w:highlight w:val="none"/>
                <w:lang w:val="en-US" w:eastAsia="zh-CN" w:bidi="ar"/>
              </w:rPr>
              <w:t>42U 19 英寸标准机柜，进深 800mm，配置不低于：固定板 3 块、</w:t>
            </w:r>
            <w:r>
              <w:rPr>
                <w:rStyle w:val="68"/>
                <w:rFonts w:hint="eastAsia" w:ascii="宋体" w:hAnsi="宋体" w:eastAsia="宋体" w:cs="宋体"/>
                <w:color w:val="auto"/>
                <w:sz w:val="24"/>
                <w:szCs w:val="24"/>
                <w:highlight w:val="none"/>
                <w:lang w:val="en-US" w:eastAsia="zh-CN" w:bidi="ar"/>
              </w:rPr>
              <w:br w:type="textWrapping"/>
            </w:r>
            <w:r>
              <w:rPr>
                <w:rStyle w:val="68"/>
                <w:rFonts w:hint="eastAsia" w:ascii="宋体" w:hAnsi="宋体" w:eastAsia="宋体" w:cs="宋体"/>
                <w:color w:val="auto"/>
                <w:sz w:val="24"/>
                <w:szCs w:val="24"/>
                <w:highlight w:val="none"/>
                <w:lang w:val="en-US" w:eastAsia="zh-CN" w:bidi="ar"/>
              </w:rPr>
              <w:t>六孔电源接线板 1 个和静音风扇 2 只</w:t>
            </w:r>
          </w:p>
        </w:tc>
        <w:tc>
          <w:tcPr>
            <w:tcW w:w="753" w:type="dxa"/>
            <w:noWrap w:val="0"/>
            <w:vAlign w:val="center"/>
          </w:tcPr>
          <w:p w14:paraId="3900EEC9">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个</w:t>
            </w:r>
          </w:p>
        </w:tc>
        <w:tc>
          <w:tcPr>
            <w:tcW w:w="665" w:type="dxa"/>
            <w:noWrap w:val="0"/>
            <w:vAlign w:val="center"/>
          </w:tcPr>
          <w:p w14:paraId="22269F99">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 xml:space="preserve">1 </w:t>
            </w:r>
          </w:p>
        </w:tc>
      </w:tr>
      <w:tr w14:paraId="561F86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4B5037D1">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3</w:t>
            </w:r>
          </w:p>
        </w:tc>
        <w:tc>
          <w:tcPr>
            <w:tcW w:w="8215" w:type="dxa"/>
            <w:gridSpan w:val="4"/>
            <w:noWrap w:val="0"/>
            <w:vAlign w:val="center"/>
          </w:tcPr>
          <w:p w14:paraId="5B28949B">
            <w:pPr>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资源保障</w:t>
            </w:r>
          </w:p>
        </w:tc>
      </w:tr>
      <w:tr w14:paraId="6F7552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5905880F">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3.1</w:t>
            </w:r>
          </w:p>
        </w:tc>
        <w:tc>
          <w:tcPr>
            <w:tcW w:w="1168" w:type="dxa"/>
            <w:noWrap w:val="0"/>
            <w:vAlign w:val="center"/>
          </w:tcPr>
          <w:p w14:paraId="6933A460">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高点资源保障服务</w:t>
            </w:r>
          </w:p>
        </w:tc>
        <w:tc>
          <w:tcPr>
            <w:tcW w:w="5629" w:type="dxa"/>
            <w:noWrap w:val="0"/>
            <w:vAlign w:val="center"/>
          </w:tcPr>
          <w:p w14:paraId="01D1CFEA">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提供不低于 35 米以上挂载高点资源，提供有线市电引入供电保障</w:t>
            </w:r>
          </w:p>
        </w:tc>
        <w:tc>
          <w:tcPr>
            <w:tcW w:w="753" w:type="dxa"/>
            <w:noWrap w:val="0"/>
            <w:vAlign w:val="center"/>
          </w:tcPr>
          <w:p w14:paraId="395BF483">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项</w:t>
            </w:r>
          </w:p>
        </w:tc>
        <w:tc>
          <w:tcPr>
            <w:tcW w:w="665" w:type="dxa"/>
            <w:noWrap w:val="0"/>
            <w:vAlign w:val="center"/>
          </w:tcPr>
          <w:p w14:paraId="025A27E5">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 xml:space="preserve">1 </w:t>
            </w:r>
          </w:p>
        </w:tc>
      </w:tr>
      <w:tr w14:paraId="1A7A3B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4A1FE2E5">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3.2</w:t>
            </w:r>
          </w:p>
        </w:tc>
        <w:tc>
          <w:tcPr>
            <w:tcW w:w="1168" w:type="dxa"/>
            <w:noWrap w:val="0"/>
            <w:vAlign w:val="center"/>
          </w:tcPr>
          <w:p w14:paraId="308221B3">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网络传输服务</w:t>
            </w:r>
          </w:p>
        </w:tc>
        <w:tc>
          <w:tcPr>
            <w:tcW w:w="5629" w:type="dxa"/>
            <w:noWrap w:val="0"/>
            <w:vAlign w:val="center"/>
          </w:tcPr>
          <w:p w14:paraId="39D5C840">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Style w:val="68"/>
                <w:rFonts w:hint="eastAsia" w:ascii="宋体" w:hAnsi="宋体" w:eastAsia="宋体" w:cs="宋体"/>
                <w:color w:val="auto"/>
                <w:sz w:val="24"/>
                <w:szCs w:val="24"/>
                <w:highlight w:val="none"/>
                <w:lang w:val="en-US" w:eastAsia="zh-CN" w:bidi="ar"/>
              </w:rPr>
              <w:t>提供不低于有线</w:t>
            </w:r>
            <w:r>
              <w:rPr>
                <w:rStyle w:val="61"/>
                <w:rFonts w:hint="eastAsia" w:ascii="宋体" w:hAnsi="宋体" w:eastAsia="宋体" w:cs="宋体"/>
                <w:color w:val="auto"/>
                <w:sz w:val="24"/>
                <w:szCs w:val="24"/>
                <w:highlight w:val="none"/>
                <w:lang w:val="en-US" w:eastAsia="zh-CN" w:bidi="ar"/>
              </w:rPr>
              <w:t xml:space="preserve"> 100M </w:t>
            </w:r>
            <w:r>
              <w:rPr>
                <w:rStyle w:val="68"/>
                <w:rFonts w:hint="eastAsia" w:ascii="宋体" w:hAnsi="宋体" w:eastAsia="宋体" w:cs="宋体"/>
                <w:color w:val="auto"/>
                <w:sz w:val="24"/>
                <w:szCs w:val="24"/>
                <w:highlight w:val="none"/>
                <w:lang w:val="en-US" w:eastAsia="zh-CN" w:bidi="ar"/>
              </w:rPr>
              <w:t>互联网专线传输服务，具有独立</w:t>
            </w:r>
            <w:r>
              <w:rPr>
                <w:rStyle w:val="61"/>
                <w:rFonts w:hint="eastAsia" w:ascii="宋体" w:hAnsi="宋体" w:eastAsia="宋体" w:cs="宋体"/>
                <w:color w:val="auto"/>
                <w:sz w:val="24"/>
                <w:szCs w:val="24"/>
                <w:highlight w:val="none"/>
                <w:lang w:val="en-US" w:eastAsia="zh-CN" w:bidi="ar"/>
              </w:rPr>
              <w:t xml:space="preserve">IP </w:t>
            </w:r>
            <w:r>
              <w:rPr>
                <w:rStyle w:val="68"/>
                <w:rFonts w:hint="eastAsia" w:ascii="宋体" w:hAnsi="宋体" w:eastAsia="宋体" w:cs="宋体"/>
                <w:color w:val="auto"/>
                <w:sz w:val="24"/>
                <w:szCs w:val="24"/>
                <w:highlight w:val="none"/>
                <w:lang w:val="en-US" w:eastAsia="zh-CN" w:bidi="ar"/>
              </w:rPr>
              <w:t>地址（一年）</w:t>
            </w:r>
          </w:p>
        </w:tc>
        <w:tc>
          <w:tcPr>
            <w:tcW w:w="753" w:type="dxa"/>
            <w:noWrap w:val="0"/>
            <w:vAlign w:val="center"/>
          </w:tcPr>
          <w:p w14:paraId="7CAD26C1">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项</w:t>
            </w:r>
          </w:p>
        </w:tc>
        <w:tc>
          <w:tcPr>
            <w:tcW w:w="665" w:type="dxa"/>
            <w:noWrap w:val="0"/>
            <w:vAlign w:val="center"/>
          </w:tcPr>
          <w:p w14:paraId="38ED4840">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 xml:space="preserve">2 </w:t>
            </w:r>
          </w:p>
        </w:tc>
      </w:tr>
      <w:tr w14:paraId="114EE6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39C52203">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3.3</w:t>
            </w:r>
          </w:p>
        </w:tc>
        <w:tc>
          <w:tcPr>
            <w:tcW w:w="1168" w:type="dxa"/>
            <w:noWrap w:val="0"/>
            <w:vAlign w:val="center"/>
          </w:tcPr>
          <w:p w14:paraId="77A94260">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集成安装服务</w:t>
            </w:r>
          </w:p>
        </w:tc>
        <w:tc>
          <w:tcPr>
            <w:tcW w:w="5629" w:type="dxa"/>
            <w:noWrap w:val="0"/>
            <w:vAlign w:val="center"/>
          </w:tcPr>
          <w:p w14:paraId="3F31C687">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安装调试</w:t>
            </w:r>
          </w:p>
        </w:tc>
        <w:tc>
          <w:tcPr>
            <w:tcW w:w="753" w:type="dxa"/>
            <w:noWrap w:val="0"/>
            <w:vAlign w:val="center"/>
          </w:tcPr>
          <w:p w14:paraId="6EF84A95">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项</w:t>
            </w:r>
          </w:p>
        </w:tc>
        <w:tc>
          <w:tcPr>
            <w:tcW w:w="665" w:type="dxa"/>
            <w:noWrap w:val="0"/>
            <w:vAlign w:val="center"/>
          </w:tcPr>
          <w:p w14:paraId="1101E7C4">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 xml:space="preserve">1 </w:t>
            </w:r>
          </w:p>
        </w:tc>
      </w:tr>
      <w:tr w14:paraId="7CB260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18955FFC">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二</w:t>
            </w:r>
          </w:p>
        </w:tc>
        <w:tc>
          <w:tcPr>
            <w:tcW w:w="1168" w:type="dxa"/>
            <w:noWrap w:val="0"/>
            <w:vAlign w:val="center"/>
          </w:tcPr>
          <w:p w14:paraId="250F2443">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智慧大屏系统</w:t>
            </w:r>
          </w:p>
        </w:tc>
        <w:tc>
          <w:tcPr>
            <w:tcW w:w="5629" w:type="dxa"/>
            <w:noWrap w:val="0"/>
            <w:vAlign w:val="center"/>
          </w:tcPr>
          <w:p w14:paraId="37558A12">
            <w:pPr>
              <w:rPr>
                <w:rFonts w:hint="eastAsia" w:ascii="宋体" w:hAnsi="宋体" w:eastAsia="宋体" w:cs="宋体"/>
                <w:color w:val="auto"/>
                <w:kern w:val="0"/>
                <w:sz w:val="24"/>
                <w:szCs w:val="24"/>
                <w:highlight w:val="none"/>
                <w:lang w:val="en-US" w:eastAsia="zh-CN"/>
              </w:rPr>
            </w:pPr>
          </w:p>
        </w:tc>
        <w:tc>
          <w:tcPr>
            <w:tcW w:w="753" w:type="dxa"/>
            <w:noWrap w:val="0"/>
            <w:vAlign w:val="center"/>
          </w:tcPr>
          <w:p w14:paraId="1346814B">
            <w:pPr>
              <w:rPr>
                <w:rFonts w:hint="eastAsia" w:ascii="宋体" w:hAnsi="宋体" w:eastAsia="宋体" w:cs="宋体"/>
                <w:color w:val="auto"/>
                <w:kern w:val="0"/>
                <w:sz w:val="24"/>
                <w:szCs w:val="24"/>
                <w:highlight w:val="none"/>
                <w:lang w:val="en-US" w:eastAsia="zh-CN"/>
              </w:rPr>
            </w:pPr>
          </w:p>
        </w:tc>
        <w:tc>
          <w:tcPr>
            <w:tcW w:w="665" w:type="dxa"/>
            <w:noWrap w:val="0"/>
            <w:vAlign w:val="center"/>
          </w:tcPr>
          <w:p w14:paraId="3A79C887">
            <w:pPr>
              <w:rPr>
                <w:rFonts w:hint="eastAsia" w:ascii="宋体" w:hAnsi="宋体" w:eastAsia="宋体" w:cs="宋体"/>
                <w:color w:val="auto"/>
                <w:kern w:val="0"/>
                <w:sz w:val="24"/>
                <w:szCs w:val="24"/>
                <w:highlight w:val="none"/>
                <w:lang w:val="en-US" w:eastAsia="zh-CN"/>
              </w:rPr>
            </w:pPr>
          </w:p>
        </w:tc>
      </w:tr>
      <w:tr w14:paraId="2D2FEC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52A20899">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w:t>
            </w:r>
          </w:p>
        </w:tc>
        <w:tc>
          <w:tcPr>
            <w:tcW w:w="1168" w:type="dxa"/>
            <w:noWrap w:val="0"/>
            <w:vAlign w:val="center"/>
          </w:tcPr>
          <w:p w14:paraId="5C7F3239">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Style w:val="61"/>
                <w:rFonts w:hint="eastAsia" w:ascii="宋体" w:hAnsi="宋体" w:eastAsia="宋体" w:cs="宋体"/>
                <w:color w:val="auto"/>
                <w:sz w:val="24"/>
                <w:szCs w:val="24"/>
                <w:highlight w:val="none"/>
                <w:lang w:val="en-US" w:eastAsia="zh-CN" w:bidi="ar"/>
              </w:rPr>
              <w:t>P1.25</w:t>
            </w:r>
            <w:r>
              <w:rPr>
                <w:rStyle w:val="68"/>
                <w:rFonts w:hint="eastAsia" w:ascii="宋体" w:hAnsi="宋体" w:eastAsia="宋体" w:cs="宋体"/>
                <w:color w:val="auto"/>
                <w:sz w:val="24"/>
                <w:szCs w:val="24"/>
                <w:highlight w:val="none"/>
                <w:lang w:val="en-US" w:eastAsia="zh-CN" w:bidi="ar"/>
              </w:rPr>
              <w:t>全彩屏</w:t>
            </w:r>
          </w:p>
        </w:tc>
        <w:tc>
          <w:tcPr>
            <w:tcW w:w="5629" w:type="dxa"/>
            <w:noWrap w:val="0"/>
            <w:vAlign w:val="center"/>
          </w:tcPr>
          <w:p w14:paraId="77DBFA67">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像素点间距：≤1.25mm，像素密度：≥640000Dots/㎡；边框≤5cm，内嵌式安装</w:t>
            </w:r>
          </w:p>
        </w:tc>
        <w:tc>
          <w:tcPr>
            <w:tcW w:w="753" w:type="dxa"/>
            <w:noWrap w:val="0"/>
            <w:vAlign w:val="center"/>
          </w:tcPr>
          <w:p w14:paraId="7D51E0DD">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Style w:val="68"/>
                <w:rFonts w:hint="eastAsia" w:ascii="宋体" w:hAnsi="宋体" w:eastAsia="宋体" w:cs="宋体"/>
                <w:color w:val="auto"/>
                <w:sz w:val="24"/>
                <w:szCs w:val="24"/>
                <w:highlight w:val="none"/>
                <w:lang w:val="en-US" w:eastAsia="zh-CN" w:bidi="ar"/>
              </w:rPr>
              <w:t>平米</w:t>
            </w:r>
          </w:p>
        </w:tc>
        <w:tc>
          <w:tcPr>
            <w:tcW w:w="665" w:type="dxa"/>
            <w:noWrap w:val="0"/>
            <w:vAlign w:val="center"/>
          </w:tcPr>
          <w:p w14:paraId="5BF6A1E1">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11.47</w:t>
            </w:r>
          </w:p>
        </w:tc>
      </w:tr>
      <w:tr w14:paraId="777A6E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289A7117">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2</w:t>
            </w:r>
          </w:p>
        </w:tc>
        <w:tc>
          <w:tcPr>
            <w:tcW w:w="1168" w:type="dxa"/>
            <w:noWrap w:val="0"/>
            <w:vAlign w:val="center"/>
          </w:tcPr>
          <w:p w14:paraId="180CA6D5">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接收控制系统</w:t>
            </w:r>
          </w:p>
        </w:tc>
        <w:tc>
          <w:tcPr>
            <w:tcW w:w="5629" w:type="dxa"/>
            <w:noWrap w:val="0"/>
            <w:vAlign w:val="center"/>
          </w:tcPr>
          <w:p w14:paraId="5471CB4C">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带载能力：≥40组RGB数据，温度、电压、通讯状态监控，RGB独立Gamma调节，画面90度倍数旋转，动态子像素渲染方案</w:t>
            </w:r>
          </w:p>
        </w:tc>
        <w:tc>
          <w:tcPr>
            <w:tcW w:w="753" w:type="dxa"/>
            <w:noWrap w:val="0"/>
            <w:vAlign w:val="center"/>
          </w:tcPr>
          <w:p w14:paraId="4CD6057A">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Style w:val="68"/>
                <w:rFonts w:hint="eastAsia" w:ascii="宋体" w:hAnsi="宋体" w:eastAsia="宋体" w:cs="宋体"/>
                <w:color w:val="auto"/>
                <w:sz w:val="24"/>
                <w:szCs w:val="24"/>
                <w:highlight w:val="none"/>
                <w:lang w:val="en-US" w:eastAsia="zh-CN" w:bidi="ar"/>
              </w:rPr>
              <w:t>套</w:t>
            </w:r>
          </w:p>
        </w:tc>
        <w:tc>
          <w:tcPr>
            <w:tcW w:w="665" w:type="dxa"/>
            <w:noWrap w:val="0"/>
            <w:vAlign w:val="center"/>
          </w:tcPr>
          <w:p w14:paraId="52A90CCB">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40</w:t>
            </w:r>
          </w:p>
        </w:tc>
      </w:tr>
      <w:tr w14:paraId="325BC8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43337D82">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3</w:t>
            </w:r>
          </w:p>
        </w:tc>
        <w:tc>
          <w:tcPr>
            <w:tcW w:w="1168" w:type="dxa"/>
            <w:noWrap w:val="0"/>
            <w:vAlign w:val="center"/>
          </w:tcPr>
          <w:p w14:paraId="28F52EA8">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视频处理器</w:t>
            </w:r>
          </w:p>
        </w:tc>
        <w:tc>
          <w:tcPr>
            <w:tcW w:w="5629" w:type="dxa"/>
            <w:noWrap w:val="0"/>
            <w:vAlign w:val="center"/>
          </w:tcPr>
          <w:p w14:paraId="2A0EF785">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≥4K超高清分辨率、刷新频率≥60Hz、4K×2K 或 8K×1K点对点显示、单台网口≥16 / 带载≥920万像素</w:t>
            </w:r>
          </w:p>
        </w:tc>
        <w:tc>
          <w:tcPr>
            <w:tcW w:w="753" w:type="dxa"/>
            <w:noWrap w:val="0"/>
            <w:vAlign w:val="center"/>
          </w:tcPr>
          <w:p w14:paraId="46E2F30B">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Style w:val="68"/>
                <w:rFonts w:hint="eastAsia" w:ascii="宋体" w:hAnsi="宋体" w:eastAsia="宋体" w:cs="宋体"/>
                <w:color w:val="auto"/>
                <w:sz w:val="24"/>
                <w:szCs w:val="24"/>
                <w:highlight w:val="none"/>
                <w:lang w:val="en-US" w:eastAsia="zh-CN" w:bidi="ar"/>
              </w:rPr>
              <w:t>套</w:t>
            </w:r>
          </w:p>
        </w:tc>
        <w:tc>
          <w:tcPr>
            <w:tcW w:w="665" w:type="dxa"/>
            <w:noWrap w:val="0"/>
            <w:vAlign w:val="center"/>
          </w:tcPr>
          <w:p w14:paraId="071AB376">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w:t>
            </w:r>
          </w:p>
        </w:tc>
      </w:tr>
      <w:tr w14:paraId="3DFD88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50CD0C93">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4</w:t>
            </w:r>
          </w:p>
        </w:tc>
        <w:tc>
          <w:tcPr>
            <w:tcW w:w="1168" w:type="dxa"/>
            <w:noWrap w:val="0"/>
            <w:vAlign w:val="center"/>
          </w:tcPr>
          <w:p w14:paraId="262609A2">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图像管理工作站</w:t>
            </w:r>
          </w:p>
        </w:tc>
        <w:tc>
          <w:tcPr>
            <w:tcW w:w="5629" w:type="dxa"/>
            <w:noWrap w:val="0"/>
            <w:vAlign w:val="center"/>
          </w:tcPr>
          <w:p w14:paraId="78C20637">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I7处理器以上，内存≥16G，硬盘容量≥1T，8G以上显卡、27寸以上液晶显示器</w:t>
            </w:r>
          </w:p>
        </w:tc>
        <w:tc>
          <w:tcPr>
            <w:tcW w:w="753" w:type="dxa"/>
            <w:noWrap w:val="0"/>
            <w:vAlign w:val="center"/>
          </w:tcPr>
          <w:p w14:paraId="122F9208">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台</w:t>
            </w:r>
          </w:p>
        </w:tc>
        <w:tc>
          <w:tcPr>
            <w:tcW w:w="665" w:type="dxa"/>
            <w:noWrap w:val="0"/>
            <w:vAlign w:val="center"/>
          </w:tcPr>
          <w:p w14:paraId="1D441C4D">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w:t>
            </w:r>
          </w:p>
        </w:tc>
      </w:tr>
      <w:tr w14:paraId="615411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3EFC86D0">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5</w:t>
            </w:r>
          </w:p>
        </w:tc>
        <w:tc>
          <w:tcPr>
            <w:tcW w:w="1168" w:type="dxa"/>
            <w:noWrap w:val="0"/>
            <w:vAlign w:val="center"/>
          </w:tcPr>
          <w:p w14:paraId="1269859B">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手持投屏设备</w:t>
            </w:r>
          </w:p>
        </w:tc>
        <w:tc>
          <w:tcPr>
            <w:tcW w:w="5629" w:type="dxa"/>
            <w:noWrap w:val="0"/>
            <w:vAlign w:val="center"/>
          </w:tcPr>
          <w:p w14:paraId="6BA23A8E">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手持平板（屏幕尺寸≥10寸）</w:t>
            </w:r>
          </w:p>
        </w:tc>
        <w:tc>
          <w:tcPr>
            <w:tcW w:w="753" w:type="dxa"/>
            <w:noWrap w:val="0"/>
            <w:vAlign w:val="center"/>
          </w:tcPr>
          <w:p w14:paraId="533002FF">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台</w:t>
            </w:r>
          </w:p>
        </w:tc>
        <w:tc>
          <w:tcPr>
            <w:tcW w:w="665" w:type="dxa"/>
            <w:noWrap w:val="0"/>
            <w:vAlign w:val="center"/>
          </w:tcPr>
          <w:p w14:paraId="562836D2">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w:t>
            </w:r>
          </w:p>
        </w:tc>
      </w:tr>
      <w:tr w14:paraId="72FF65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5DA16037">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6</w:t>
            </w:r>
          </w:p>
        </w:tc>
        <w:tc>
          <w:tcPr>
            <w:tcW w:w="1168" w:type="dxa"/>
            <w:noWrap w:val="0"/>
            <w:vAlign w:val="center"/>
          </w:tcPr>
          <w:p w14:paraId="31EB771B">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投屏器</w:t>
            </w:r>
          </w:p>
        </w:tc>
        <w:tc>
          <w:tcPr>
            <w:tcW w:w="5629" w:type="dxa"/>
            <w:noWrap w:val="0"/>
            <w:vAlign w:val="center"/>
          </w:tcPr>
          <w:p w14:paraId="6E7879F1">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HDMI或兼容接口</w:t>
            </w:r>
          </w:p>
        </w:tc>
        <w:tc>
          <w:tcPr>
            <w:tcW w:w="753" w:type="dxa"/>
            <w:noWrap w:val="0"/>
            <w:vAlign w:val="center"/>
          </w:tcPr>
          <w:p w14:paraId="421C86FB">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个</w:t>
            </w:r>
          </w:p>
        </w:tc>
        <w:tc>
          <w:tcPr>
            <w:tcW w:w="665" w:type="dxa"/>
            <w:noWrap w:val="0"/>
            <w:vAlign w:val="center"/>
          </w:tcPr>
          <w:p w14:paraId="36B77C11">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w:t>
            </w:r>
          </w:p>
        </w:tc>
      </w:tr>
      <w:tr w14:paraId="2F965C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4FAD1CF9">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7</w:t>
            </w:r>
          </w:p>
        </w:tc>
        <w:tc>
          <w:tcPr>
            <w:tcW w:w="1168" w:type="dxa"/>
            <w:noWrap w:val="0"/>
            <w:vAlign w:val="center"/>
          </w:tcPr>
          <w:p w14:paraId="79B3CC26">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机柜</w:t>
            </w:r>
          </w:p>
        </w:tc>
        <w:tc>
          <w:tcPr>
            <w:tcW w:w="5629" w:type="dxa"/>
            <w:noWrap w:val="0"/>
            <w:vAlign w:val="center"/>
          </w:tcPr>
          <w:p w14:paraId="29F99E46">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19英寸42U，PDU≥（8*3孔16A）*1个</w:t>
            </w:r>
          </w:p>
        </w:tc>
        <w:tc>
          <w:tcPr>
            <w:tcW w:w="753" w:type="dxa"/>
            <w:noWrap w:val="0"/>
            <w:vAlign w:val="center"/>
          </w:tcPr>
          <w:p w14:paraId="25D28E9E">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个</w:t>
            </w:r>
          </w:p>
        </w:tc>
        <w:tc>
          <w:tcPr>
            <w:tcW w:w="665" w:type="dxa"/>
            <w:noWrap w:val="0"/>
            <w:vAlign w:val="center"/>
          </w:tcPr>
          <w:p w14:paraId="06C181C1">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w:t>
            </w:r>
          </w:p>
        </w:tc>
      </w:tr>
      <w:tr w14:paraId="66B5BC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23A4D8EB">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8</w:t>
            </w:r>
          </w:p>
        </w:tc>
        <w:tc>
          <w:tcPr>
            <w:tcW w:w="1168" w:type="dxa"/>
            <w:noWrap w:val="0"/>
            <w:vAlign w:val="center"/>
          </w:tcPr>
          <w:p w14:paraId="41D52615">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配电箱</w:t>
            </w:r>
          </w:p>
        </w:tc>
        <w:tc>
          <w:tcPr>
            <w:tcW w:w="5629" w:type="dxa"/>
            <w:noWrap w:val="0"/>
            <w:vAlign w:val="center"/>
          </w:tcPr>
          <w:p w14:paraId="6248621B">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大屏及机柜设备供电尺寸不小于500mm*600mm*600mm</w:t>
            </w:r>
          </w:p>
        </w:tc>
        <w:tc>
          <w:tcPr>
            <w:tcW w:w="753" w:type="dxa"/>
            <w:noWrap w:val="0"/>
            <w:vAlign w:val="center"/>
          </w:tcPr>
          <w:p w14:paraId="48F86653">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台</w:t>
            </w:r>
          </w:p>
        </w:tc>
        <w:tc>
          <w:tcPr>
            <w:tcW w:w="665" w:type="dxa"/>
            <w:noWrap w:val="0"/>
            <w:vAlign w:val="center"/>
          </w:tcPr>
          <w:p w14:paraId="21564A67">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w:t>
            </w:r>
          </w:p>
        </w:tc>
      </w:tr>
      <w:tr w14:paraId="2328E9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204EFBB8">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9</w:t>
            </w:r>
          </w:p>
        </w:tc>
        <w:tc>
          <w:tcPr>
            <w:tcW w:w="1168" w:type="dxa"/>
            <w:noWrap w:val="0"/>
            <w:vAlign w:val="center"/>
          </w:tcPr>
          <w:p w14:paraId="7C85EEAC">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辅材</w:t>
            </w:r>
          </w:p>
        </w:tc>
        <w:tc>
          <w:tcPr>
            <w:tcW w:w="5629" w:type="dxa"/>
            <w:noWrap w:val="0"/>
            <w:vAlign w:val="center"/>
          </w:tcPr>
          <w:p w14:paraId="17BDC098">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电缆、网线、接头、线槽、线管等</w:t>
            </w:r>
          </w:p>
        </w:tc>
        <w:tc>
          <w:tcPr>
            <w:tcW w:w="753" w:type="dxa"/>
            <w:noWrap w:val="0"/>
            <w:vAlign w:val="center"/>
          </w:tcPr>
          <w:p w14:paraId="6E1173ED">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批</w:t>
            </w:r>
          </w:p>
        </w:tc>
        <w:tc>
          <w:tcPr>
            <w:tcW w:w="665" w:type="dxa"/>
            <w:noWrap w:val="0"/>
            <w:vAlign w:val="center"/>
          </w:tcPr>
          <w:p w14:paraId="096E4B63">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w:t>
            </w:r>
          </w:p>
        </w:tc>
      </w:tr>
      <w:tr w14:paraId="294885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5B9A0F52">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10</w:t>
            </w:r>
          </w:p>
        </w:tc>
        <w:tc>
          <w:tcPr>
            <w:tcW w:w="1168" w:type="dxa"/>
            <w:noWrap w:val="0"/>
            <w:vAlign w:val="center"/>
          </w:tcPr>
          <w:p w14:paraId="31E5D746">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安装调试</w:t>
            </w:r>
          </w:p>
        </w:tc>
        <w:tc>
          <w:tcPr>
            <w:tcW w:w="5629" w:type="dxa"/>
            <w:noWrap w:val="0"/>
            <w:vAlign w:val="center"/>
          </w:tcPr>
          <w:p w14:paraId="08899F85">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系统联合调试</w:t>
            </w:r>
          </w:p>
        </w:tc>
        <w:tc>
          <w:tcPr>
            <w:tcW w:w="753" w:type="dxa"/>
            <w:noWrap w:val="0"/>
            <w:vAlign w:val="center"/>
          </w:tcPr>
          <w:p w14:paraId="3D8DBEC6">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项</w:t>
            </w:r>
          </w:p>
        </w:tc>
        <w:tc>
          <w:tcPr>
            <w:tcW w:w="665" w:type="dxa"/>
            <w:noWrap w:val="0"/>
            <w:vAlign w:val="center"/>
          </w:tcPr>
          <w:p w14:paraId="7383AF35">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w:t>
            </w:r>
          </w:p>
        </w:tc>
      </w:tr>
      <w:tr w14:paraId="58EDB2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773E4669">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三</w:t>
            </w:r>
          </w:p>
        </w:tc>
        <w:tc>
          <w:tcPr>
            <w:tcW w:w="8215" w:type="dxa"/>
            <w:gridSpan w:val="4"/>
            <w:noWrap w:val="0"/>
            <w:vAlign w:val="center"/>
          </w:tcPr>
          <w:p w14:paraId="595EC4EB">
            <w:pPr>
              <w:rPr>
                <w:rFonts w:hint="eastAsia" w:ascii="宋体" w:hAnsi="宋体" w:eastAsia="宋体" w:cs="宋体"/>
                <w:color w:val="auto"/>
                <w:kern w:val="0"/>
                <w:sz w:val="24"/>
                <w:szCs w:val="24"/>
                <w:highlight w:val="no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广播视频会议系统</w:t>
            </w:r>
          </w:p>
        </w:tc>
      </w:tr>
      <w:tr w14:paraId="06D8F7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79980737">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w:t>
            </w:r>
          </w:p>
        </w:tc>
        <w:tc>
          <w:tcPr>
            <w:tcW w:w="1168" w:type="dxa"/>
            <w:noWrap w:val="0"/>
            <w:vAlign w:val="center"/>
          </w:tcPr>
          <w:p w14:paraId="70673E1A">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6单元线性阵列音柱</w:t>
            </w:r>
          </w:p>
        </w:tc>
        <w:tc>
          <w:tcPr>
            <w:tcW w:w="5629" w:type="dxa"/>
            <w:noWrap w:val="0"/>
            <w:vAlign w:val="center"/>
          </w:tcPr>
          <w:p w14:paraId="1DECE2AE">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1、驱动单元：≥6*4.5英寸低音，≥2*1英寸高音；</w:t>
            </w:r>
          </w:p>
          <w:p w14:paraId="451B50C8">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2、频率响应：100Hz-20KHz；</w:t>
            </w:r>
          </w:p>
          <w:p w14:paraId="408AE81C">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3、最大输出：≥120dB（连续）；</w:t>
            </w:r>
          </w:p>
          <w:p w14:paraId="73917014">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4、灵敏度：≥97dB（@1W/1m）；</w:t>
            </w:r>
          </w:p>
          <w:p w14:paraId="31B5943B">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5、覆盖角度：≥110°*130°(水平*垂直)；</w:t>
            </w:r>
          </w:p>
          <w:p w14:paraId="31864A9C">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6、额定功率:≥240W</w:t>
            </w:r>
          </w:p>
        </w:tc>
        <w:tc>
          <w:tcPr>
            <w:tcW w:w="753" w:type="dxa"/>
            <w:noWrap w:val="0"/>
            <w:vAlign w:val="center"/>
          </w:tcPr>
          <w:p w14:paraId="32B25AAF">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支</w:t>
            </w:r>
          </w:p>
        </w:tc>
        <w:tc>
          <w:tcPr>
            <w:tcW w:w="665" w:type="dxa"/>
            <w:noWrap w:val="0"/>
            <w:vAlign w:val="center"/>
          </w:tcPr>
          <w:p w14:paraId="29D7C22C">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2</w:t>
            </w:r>
          </w:p>
        </w:tc>
      </w:tr>
      <w:tr w14:paraId="26ACB2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66C1F525">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2</w:t>
            </w:r>
          </w:p>
        </w:tc>
        <w:tc>
          <w:tcPr>
            <w:tcW w:w="1168" w:type="dxa"/>
            <w:noWrap w:val="0"/>
            <w:vAlign w:val="center"/>
          </w:tcPr>
          <w:p w14:paraId="0C73EF91">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八寸两分频吸顶音箱</w:t>
            </w:r>
          </w:p>
        </w:tc>
        <w:tc>
          <w:tcPr>
            <w:tcW w:w="5629" w:type="dxa"/>
            <w:noWrap w:val="0"/>
            <w:vAlign w:val="center"/>
          </w:tcPr>
          <w:p w14:paraId="286BBBA3">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1、频率响应：50Hz-20kHz；</w:t>
            </w:r>
          </w:p>
          <w:p w14:paraId="43C737FF">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2、覆盖角度：≥110°圆锥形；</w:t>
            </w:r>
          </w:p>
          <w:p w14:paraId="0D9C9E6F">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3、灵敏度：≥90dB；</w:t>
            </w:r>
          </w:p>
          <w:p w14:paraId="72F19629">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4、最大声压级：≥106dB</w:t>
            </w:r>
          </w:p>
          <w:p w14:paraId="097D16A3">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5、额定功率:≥40W</w:t>
            </w:r>
          </w:p>
        </w:tc>
        <w:tc>
          <w:tcPr>
            <w:tcW w:w="753" w:type="dxa"/>
            <w:noWrap w:val="0"/>
            <w:vAlign w:val="center"/>
          </w:tcPr>
          <w:p w14:paraId="306589A9">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支</w:t>
            </w:r>
          </w:p>
        </w:tc>
        <w:tc>
          <w:tcPr>
            <w:tcW w:w="665" w:type="dxa"/>
            <w:noWrap w:val="0"/>
            <w:vAlign w:val="center"/>
          </w:tcPr>
          <w:p w14:paraId="2892A0E3">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2</w:t>
            </w:r>
          </w:p>
        </w:tc>
      </w:tr>
      <w:tr w14:paraId="5315ED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56CD2604">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3</w:t>
            </w:r>
          </w:p>
        </w:tc>
        <w:tc>
          <w:tcPr>
            <w:tcW w:w="1168" w:type="dxa"/>
            <w:noWrap w:val="0"/>
            <w:vAlign w:val="center"/>
          </w:tcPr>
          <w:p w14:paraId="772475DF">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功率放大器</w:t>
            </w:r>
          </w:p>
        </w:tc>
        <w:tc>
          <w:tcPr>
            <w:tcW w:w="5629" w:type="dxa"/>
            <w:noWrap w:val="0"/>
            <w:vAlign w:val="center"/>
          </w:tcPr>
          <w:p w14:paraId="79FCC93E">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1、高效率数字功放，安装不超过1U机柜空间；</w:t>
            </w:r>
          </w:p>
          <w:p w14:paraId="143167C9">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2、具有自动休眠功能，无信号输入时自动进入休眠模式；</w:t>
            </w:r>
          </w:p>
          <w:p w14:paraId="4B175FCA">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3、支持直流、高频、过压、欠压、过载、短路、压限、过热保护；</w:t>
            </w:r>
          </w:p>
          <w:p w14:paraId="5A6D8E1E">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4、输出功率：≥500W*2@8Ω；</w:t>
            </w:r>
          </w:p>
          <w:p w14:paraId="2EB6C8A8">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5、频响范围：20Hz-20KHz；</w:t>
            </w:r>
          </w:p>
          <w:p w14:paraId="2B8B320A">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6、电压增益：≥36dB；</w:t>
            </w:r>
          </w:p>
          <w:p w14:paraId="4770CB55">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7、信噪比：＞100dB(A）</w:t>
            </w:r>
          </w:p>
        </w:tc>
        <w:tc>
          <w:tcPr>
            <w:tcW w:w="753" w:type="dxa"/>
            <w:noWrap w:val="0"/>
            <w:vAlign w:val="center"/>
          </w:tcPr>
          <w:p w14:paraId="63E30E78">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台</w:t>
            </w:r>
          </w:p>
        </w:tc>
        <w:tc>
          <w:tcPr>
            <w:tcW w:w="665" w:type="dxa"/>
            <w:noWrap w:val="0"/>
            <w:vAlign w:val="center"/>
          </w:tcPr>
          <w:p w14:paraId="49EBC099">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2</w:t>
            </w:r>
          </w:p>
        </w:tc>
      </w:tr>
      <w:tr w14:paraId="5E90ED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16F9CA52">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4</w:t>
            </w:r>
          </w:p>
        </w:tc>
        <w:tc>
          <w:tcPr>
            <w:tcW w:w="1168" w:type="dxa"/>
            <w:noWrap w:val="0"/>
            <w:vAlign w:val="center"/>
          </w:tcPr>
          <w:p w14:paraId="4ED192C8">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数字音频处理矩阵</w:t>
            </w:r>
          </w:p>
        </w:tc>
        <w:tc>
          <w:tcPr>
            <w:tcW w:w="5629" w:type="dxa"/>
            <w:noWrap w:val="0"/>
            <w:vAlign w:val="center"/>
          </w:tcPr>
          <w:p w14:paraId="519BC938">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1、≥8路可切换式平衡话筒/线路输入，支持48V幻象供电；≥8路平衡线路输出；</w:t>
            </w:r>
          </w:p>
          <w:p w14:paraId="6D4F3CD3">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2、≥4路可自定义GPIO接口，≥1路RS485接口，≥1路RS232接口；</w:t>
            </w:r>
          </w:p>
          <w:p w14:paraId="42360F8F">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3、内置USB声卡，支持音乐播放、录制和软视频会议(如腾讯会议、钉钉会议等)；</w:t>
            </w:r>
          </w:p>
          <w:p w14:paraId="03425433">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4、每路输出通道不少于8段PEQ，且提供≥5种滤波器类型选择；</w:t>
            </w:r>
          </w:p>
          <w:p w14:paraId="2CE34AFB">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5、具备≥16个场景模式存储，可导入、导出场景预设；</w:t>
            </w:r>
          </w:p>
          <w:p w14:paraId="1837D6AA">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6、具备智能中控功能，支持定制化控制界面，可通过处理器控制系统中的电源、信号切换、环境控制、音频；</w:t>
            </w:r>
          </w:p>
          <w:p w14:paraId="0E05A488">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7、提供终端用户定制操作界面，支持30台设备同一个界面管理；</w:t>
            </w:r>
          </w:p>
          <w:p w14:paraId="398031B0">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8、支持用户分级、分权管理，可为不同的操作人员设置不同的管理级别，防止误操作；</w:t>
            </w:r>
          </w:p>
          <w:p w14:paraId="3AF1B8FD">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9、支持备份和恢复功能，断电记忆功能，备份信息可下载保存备份；</w:t>
            </w:r>
          </w:p>
        </w:tc>
        <w:tc>
          <w:tcPr>
            <w:tcW w:w="753" w:type="dxa"/>
            <w:noWrap w:val="0"/>
            <w:vAlign w:val="center"/>
          </w:tcPr>
          <w:p w14:paraId="5352C2A5">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台</w:t>
            </w:r>
          </w:p>
        </w:tc>
        <w:tc>
          <w:tcPr>
            <w:tcW w:w="665" w:type="dxa"/>
            <w:noWrap w:val="0"/>
            <w:vAlign w:val="center"/>
          </w:tcPr>
          <w:p w14:paraId="17DB6B93">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w:t>
            </w:r>
          </w:p>
        </w:tc>
      </w:tr>
      <w:tr w14:paraId="4F9A6A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67890A07">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5</w:t>
            </w:r>
          </w:p>
        </w:tc>
        <w:tc>
          <w:tcPr>
            <w:tcW w:w="1168" w:type="dxa"/>
            <w:noWrap w:val="0"/>
            <w:vAlign w:val="center"/>
          </w:tcPr>
          <w:p w14:paraId="2FBC8182">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音频隔离器</w:t>
            </w:r>
          </w:p>
        </w:tc>
        <w:tc>
          <w:tcPr>
            <w:tcW w:w="5629" w:type="dxa"/>
            <w:noWrap w:val="0"/>
            <w:vAlign w:val="center"/>
          </w:tcPr>
          <w:p w14:paraId="233027BB">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1、≥2路XLR/TRS复合输入接口，≥2路XLR输出接口；</w:t>
            </w:r>
          </w:p>
          <w:p w14:paraId="50E9D0B6">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2、隔离滤波音频信号传输距离≥500米；</w:t>
            </w:r>
          </w:p>
          <w:p w14:paraId="0C00113B">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3、支持即插即用，支持热插拨，无需电源，无需软件设置和维护；</w:t>
            </w:r>
          </w:p>
          <w:p w14:paraId="02A39372">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4、内置瞬态、浪涌抑制、抗静电保护电路；</w:t>
            </w:r>
          </w:p>
          <w:p w14:paraId="2687A882">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5、频率响应：20Hz-20Hz±0.5dBu；</w:t>
            </w:r>
          </w:p>
          <w:p w14:paraId="647632D7">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6、失真度：≤0.002%(20dBu1KHz)</w:t>
            </w:r>
          </w:p>
        </w:tc>
        <w:tc>
          <w:tcPr>
            <w:tcW w:w="753" w:type="dxa"/>
            <w:noWrap w:val="0"/>
            <w:vAlign w:val="center"/>
          </w:tcPr>
          <w:p w14:paraId="2C8E308E">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个</w:t>
            </w:r>
          </w:p>
        </w:tc>
        <w:tc>
          <w:tcPr>
            <w:tcW w:w="665" w:type="dxa"/>
            <w:noWrap w:val="0"/>
            <w:vAlign w:val="center"/>
          </w:tcPr>
          <w:p w14:paraId="19E1549E">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w:t>
            </w:r>
          </w:p>
        </w:tc>
      </w:tr>
      <w:tr w14:paraId="7B306A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58722E75">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6</w:t>
            </w:r>
          </w:p>
        </w:tc>
        <w:tc>
          <w:tcPr>
            <w:tcW w:w="1168" w:type="dxa"/>
            <w:noWrap w:val="0"/>
            <w:vAlign w:val="center"/>
          </w:tcPr>
          <w:p w14:paraId="01EBBFAB">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IP网络数字会议主机</w:t>
            </w:r>
          </w:p>
        </w:tc>
        <w:tc>
          <w:tcPr>
            <w:tcW w:w="5629" w:type="dxa"/>
            <w:noWrap w:val="0"/>
            <w:vAlign w:val="center"/>
          </w:tcPr>
          <w:p w14:paraId="5C1B9679">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1、前面板具有≥4.3"显示屏可查看并设置系统参数，采用多功能飞梭按键操作；</w:t>
            </w:r>
          </w:p>
          <w:p w14:paraId="24D2F855">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2、≥1路RS232接口、≥1路RS485接口、≥2路LAN网络接口，用于连接摄像机、中控系统等外部通信；</w:t>
            </w:r>
          </w:p>
          <w:p w14:paraId="46D508EC">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3、≥8路RJ45话筒接口、≥1路3pin音频输入接口、≥1路3pin音频输出接口、≥1路卡侬输出接口、≥1组莲花立体声输出接口，满足本地扩声、会议录制、远程视频会议的需求；</w:t>
            </w:r>
          </w:p>
          <w:p w14:paraId="4D522948">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5、≥1路USB接口，支持插入U盘本地录音；≥1路Type-C接口，支持连接usb声卡设备输出音频；</w:t>
            </w:r>
          </w:p>
          <w:p w14:paraId="5D915F07">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6、具有消防报警联动触发接口，当有外部消防信号输入时，可触发话筒静音，并同时播报报警信号；</w:t>
            </w:r>
          </w:p>
          <w:p w14:paraId="13C958E4">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7、内置蓝牙功能，支持连接第三方设备音频信号；</w:t>
            </w:r>
          </w:p>
          <w:p w14:paraId="6FE7C3E5">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8、主机支持同时接入有线单元和无线单元，有线和无线单元外观一致，方便灵活使用；</w:t>
            </w:r>
          </w:p>
          <w:p w14:paraId="3492796E">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9、支持AP热点，方便手机/电脑无线连接会议主机在浏览器调整参数；</w:t>
            </w:r>
          </w:p>
          <w:p w14:paraId="4CC5B63F">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10、支持Pelco-D、Pelco-P、Visca三种摄像机通讯协议，具有视像跟踪功能；</w:t>
            </w:r>
          </w:p>
          <w:p w14:paraId="4A378832">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11、支持话筒单元热插拔，即插即用无需设置；</w:t>
            </w:r>
          </w:p>
          <w:p w14:paraId="05EFF30C">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12、支持对每个发言单元的输入音量、AGC、EQ参数单独调节，也可统一调节；</w:t>
            </w:r>
          </w:p>
          <w:p w14:paraId="7B137498">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13、支持申请发言、限制发言、主席优先、先进先出、限时发言等多种会议发言模式；</w:t>
            </w:r>
          </w:p>
        </w:tc>
        <w:tc>
          <w:tcPr>
            <w:tcW w:w="753" w:type="dxa"/>
            <w:noWrap w:val="0"/>
            <w:vAlign w:val="center"/>
          </w:tcPr>
          <w:p w14:paraId="65B1D70F">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只</w:t>
            </w:r>
          </w:p>
        </w:tc>
        <w:tc>
          <w:tcPr>
            <w:tcW w:w="665" w:type="dxa"/>
            <w:noWrap w:val="0"/>
            <w:vAlign w:val="center"/>
          </w:tcPr>
          <w:p w14:paraId="19A560F0">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w:t>
            </w:r>
          </w:p>
        </w:tc>
      </w:tr>
      <w:tr w14:paraId="13717E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6A5EF901">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7</w:t>
            </w:r>
          </w:p>
        </w:tc>
        <w:tc>
          <w:tcPr>
            <w:tcW w:w="1168" w:type="dxa"/>
            <w:noWrap w:val="0"/>
            <w:vAlign w:val="center"/>
          </w:tcPr>
          <w:p w14:paraId="7E51C0A4">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IP网络无线数字会议鹅颈主席机</w:t>
            </w:r>
          </w:p>
        </w:tc>
        <w:tc>
          <w:tcPr>
            <w:tcW w:w="5629" w:type="dxa"/>
            <w:noWrap w:val="0"/>
            <w:vAlign w:val="center"/>
          </w:tcPr>
          <w:p w14:paraId="2D9EA133">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1、≥4"全彩触摸显示屏，显示时间、LOGO和会议信息；</w:t>
            </w:r>
          </w:p>
          <w:p w14:paraId="42D0D22F">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2、采用全数字化信号无线传输，具备抗干扰能力；</w:t>
            </w:r>
          </w:p>
          <w:p w14:paraId="6C31DB74">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3、话筒采用鹅颈式长咪杆，机身具有音量大小调节按键；</w:t>
            </w:r>
          </w:p>
          <w:p w14:paraId="1D13483C">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4、话筒杆具有发言状态指示灯，工作状态下亮红色（或颜色可定制）；</w:t>
            </w:r>
          </w:p>
          <w:p w14:paraId="47668F3E">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5、话筒底座具有状态指示灯环，可提示发言人员话筒目前工作状态；</w:t>
            </w:r>
          </w:p>
          <w:p w14:paraId="63AB822B">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6、≥1路φ3.5mm立体声插孔耳机接口，每个发言单元名称、角色、PTZ摄像机预置位单独调节；</w:t>
            </w:r>
          </w:p>
          <w:p w14:paraId="1C997A23">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7、支持联动摄像机实现视像跟踪功能；</w:t>
            </w:r>
          </w:p>
          <w:p w14:paraId="2505754E">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8、主席单元可实时显示当前发言人员姓名、坐席编号以及等待发言人员列表；</w:t>
            </w:r>
          </w:p>
          <w:p w14:paraId="0666B8CC">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9、主席单元具有批准和禁止代表单元发言的权限，主席单元支持对每个代表单元单独选中控制；</w:t>
            </w:r>
          </w:p>
          <w:p w14:paraId="17D5E1F3">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10、主席单元可发起会议签到、投票表决议程，签到和投票表决结果实时显示；</w:t>
            </w:r>
          </w:p>
          <w:p w14:paraId="6C1FD04B">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11、支持磁吸触点充电，方便管理。</w:t>
            </w:r>
          </w:p>
        </w:tc>
        <w:tc>
          <w:tcPr>
            <w:tcW w:w="753" w:type="dxa"/>
            <w:noWrap w:val="0"/>
            <w:vAlign w:val="center"/>
          </w:tcPr>
          <w:p w14:paraId="2EEA37AC">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只</w:t>
            </w:r>
          </w:p>
        </w:tc>
        <w:tc>
          <w:tcPr>
            <w:tcW w:w="665" w:type="dxa"/>
            <w:noWrap w:val="0"/>
            <w:vAlign w:val="center"/>
          </w:tcPr>
          <w:p w14:paraId="2EB264B1">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w:t>
            </w:r>
          </w:p>
        </w:tc>
      </w:tr>
      <w:tr w14:paraId="52983A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566E2AB9">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8</w:t>
            </w:r>
          </w:p>
        </w:tc>
        <w:tc>
          <w:tcPr>
            <w:tcW w:w="1168" w:type="dxa"/>
            <w:noWrap w:val="0"/>
            <w:vAlign w:val="center"/>
          </w:tcPr>
          <w:p w14:paraId="474C99F0">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IP网络无线数字会议鹅颈代表机</w:t>
            </w:r>
          </w:p>
        </w:tc>
        <w:tc>
          <w:tcPr>
            <w:tcW w:w="5629" w:type="dxa"/>
            <w:noWrap w:val="0"/>
            <w:vAlign w:val="center"/>
          </w:tcPr>
          <w:p w14:paraId="026EF734">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1、≥4"全彩触摸显示屏，显示时间、LOGO和会议信息；</w:t>
            </w:r>
          </w:p>
          <w:p w14:paraId="5BC7EF12">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2、采用14mm超心形镀金高保真电容咪头，超远拾音距离；</w:t>
            </w:r>
          </w:p>
          <w:p w14:paraId="34B8320B">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3、话筒采用鹅颈式长咪杆，机身具有音量大小调节按键；</w:t>
            </w:r>
          </w:p>
          <w:p w14:paraId="70F98DD7">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4、话筒杆具有发言状态指示灯，工作状态下亮红色（或颜色可定制）；</w:t>
            </w:r>
          </w:p>
          <w:p w14:paraId="0445E8E1">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5、话筒底座具有状态指示灯环，可提示发言人员话筒目前工作状态；</w:t>
            </w:r>
          </w:p>
          <w:p w14:paraId="73EC1609">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6、≥1路φ3.5mm立体声插孔耳机接口；</w:t>
            </w:r>
          </w:p>
          <w:p w14:paraId="345C7D54">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7、支持联动摄像机实现视像跟踪功能，每个发言单元名称、角色、PTZ摄像机预置位单独调节；</w:t>
            </w:r>
          </w:p>
          <w:p w14:paraId="4F4E4FD2">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8、支持会议签到、投票表决；</w:t>
            </w:r>
          </w:p>
          <w:p w14:paraId="58DA0133">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9、支持磁吸触点充电，方便管理。</w:t>
            </w:r>
          </w:p>
        </w:tc>
        <w:tc>
          <w:tcPr>
            <w:tcW w:w="753" w:type="dxa"/>
            <w:noWrap w:val="0"/>
            <w:vAlign w:val="center"/>
          </w:tcPr>
          <w:p w14:paraId="59FCD067">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只</w:t>
            </w:r>
          </w:p>
        </w:tc>
        <w:tc>
          <w:tcPr>
            <w:tcW w:w="665" w:type="dxa"/>
            <w:noWrap w:val="0"/>
            <w:vAlign w:val="center"/>
          </w:tcPr>
          <w:p w14:paraId="32A1F3AB">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19</w:t>
            </w:r>
          </w:p>
        </w:tc>
      </w:tr>
      <w:tr w14:paraId="3AF574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2322F375">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9</w:t>
            </w:r>
          </w:p>
        </w:tc>
        <w:tc>
          <w:tcPr>
            <w:tcW w:w="1168" w:type="dxa"/>
            <w:noWrap w:val="0"/>
            <w:vAlign w:val="center"/>
          </w:tcPr>
          <w:p w14:paraId="1314F451">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无线数字会议基站</w:t>
            </w:r>
          </w:p>
        </w:tc>
        <w:tc>
          <w:tcPr>
            <w:tcW w:w="5629" w:type="dxa"/>
            <w:noWrap w:val="0"/>
            <w:vAlign w:val="center"/>
          </w:tcPr>
          <w:p w14:paraId="476272F7">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1、支持2.4GHz/5.8GHz双频无线；</w:t>
            </w:r>
          </w:p>
          <w:p w14:paraId="2E415F43">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2、支持PoE、DC两种供电方式；</w:t>
            </w:r>
          </w:p>
          <w:p w14:paraId="4E0B1D19">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3、支持硬件看门狗功能，设备异常自动恢复，免维护；</w:t>
            </w:r>
          </w:p>
          <w:p w14:paraId="3A8D4BDC">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4、支持吸顶安装。</w:t>
            </w:r>
          </w:p>
        </w:tc>
        <w:tc>
          <w:tcPr>
            <w:tcW w:w="753" w:type="dxa"/>
            <w:noWrap w:val="0"/>
            <w:vAlign w:val="center"/>
          </w:tcPr>
          <w:p w14:paraId="166251FE">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台</w:t>
            </w:r>
          </w:p>
        </w:tc>
        <w:tc>
          <w:tcPr>
            <w:tcW w:w="665" w:type="dxa"/>
            <w:noWrap w:val="0"/>
            <w:vAlign w:val="center"/>
          </w:tcPr>
          <w:p w14:paraId="55C92DD5">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w:t>
            </w:r>
          </w:p>
        </w:tc>
      </w:tr>
      <w:tr w14:paraId="1371EF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6D326316">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10</w:t>
            </w:r>
          </w:p>
        </w:tc>
        <w:tc>
          <w:tcPr>
            <w:tcW w:w="1168" w:type="dxa"/>
            <w:noWrap w:val="0"/>
            <w:vAlign w:val="center"/>
          </w:tcPr>
          <w:p w14:paraId="2851CE2F">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IP网络无线数字会议充电箱</w:t>
            </w:r>
          </w:p>
        </w:tc>
        <w:tc>
          <w:tcPr>
            <w:tcW w:w="5629" w:type="dxa"/>
            <w:noWrap w:val="0"/>
            <w:vAlign w:val="center"/>
          </w:tcPr>
          <w:p w14:paraId="18B58CBF">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1、单台设备支持≥10台无线会议单元同时充电；</w:t>
            </w:r>
          </w:p>
          <w:p w14:paraId="6459CAE4">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2、支持磁吸触点充电。</w:t>
            </w:r>
          </w:p>
        </w:tc>
        <w:tc>
          <w:tcPr>
            <w:tcW w:w="753" w:type="dxa"/>
            <w:noWrap w:val="0"/>
            <w:vAlign w:val="center"/>
          </w:tcPr>
          <w:p w14:paraId="5CDDFC4F">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台</w:t>
            </w:r>
          </w:p>
        </w:tc>
        <w:tc>
          <w:tcPr>
            <w:tcW w:w="665" w:type="dxa"/>
            <w:noWrap w:val="0"/>
            <w:vAlign w:val="center"/>
          </w:tcPr>
          <w:p w14:paraId="011D432C">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w:t>
            </w:r>
          </w:p>
        </w:tc>
      </w:tr>
      <w:tr w14:paraId="70AD5B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7E7AB8D6">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11</w:t>
            </w:r>
          </w:p>
        </w:tc>
        <w:tc>
          <w:tcPr>
            <w:tcW w:w="1168" w:type="dxa"/>
            <w:noWrap w:val="0"/>
            <w:vAlign w:val="center"/>
          </w:tcPr>
          <w:p w14:paraId="2465ECD8">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88" name="Picture_1"/>
                  <wp:cNvGraphicFramePr/>
                  <a:graphic xmlns:a="http://schemas.openxmlformats.org/drawingml/2006/main">
                    <a:graphicData uri="http://schemas.openxmlformats.org/drawingml/2006/picture">
                      <pic:pic xmlns:pic="http://schemas.openxmlformats.org/drawingml/2006/picture">
                        <pic:nvPicPr>
                          <pic:cNvPr id="188" name="Picture_1"/>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2" name="Picture_10"/>
                  <wp:cNvGraphicFramePr/>
                  <a:graphic xmlns:a="http://schemas.openxmlformats.org/drawingml/2006/main">
                    <a:graphicData uri="http://schemas.openxmlformats.org/drawingml/2006/picture">
                      <pic:pic xmlns:pic="http://schemas.openxmlformats.org/drawingml/2006/picture">
                        <pic:nvPicPr>
                          <pic:cNvPr id="2" name="Picture_10"/>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3" name="Picture_1_SpCnt_1"/>
                  <wp:cNvGraphicFramePr/>
                  <a:graphic xmlns:a="http://schemas.openxmlformats.org/drawingml/2006/main">
                    <a:graphicData uri="http://schemas.openxmlformats.org/drawingml/2006/picture">
                      <pic:pic xmlns:pic="http://schemas.openxmlformats.org/drawingml/2006/picture">
                        <pic:nvPicPr>
                          <pic:cNvPr id="3" name="Picture_1_SpCnt_1"/>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4" name="Picture_10_SpCnt_1"/>
                  <wp:cNvGraphicFramePr/>
                  <a:graphic xmlns:a="http://schemas.openxmlformats.org/drawingml/2006/main">
                    <a:graphicData uri="http://schemas.openxmlformats.org/drawingml/2006/picture">
                      <pic:pic xmlns:pic="http://schemas.openxmlformats.org/drawingml/2006/picture">
                        <pic:nvPicPr>
                          <pic:cNvPr id="4" name="Picture_10_SpCnt_1"/>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5" name="Picture_12"/>
                  <wp:cNvGraphicFramePr/>
                  <a:graphic xmlns:a="http://schemas.openxmlformats.org/drawingml/2006/main">
                    <a:graphicData uri="http://schemas.openxmlformats.org/drawingml/2006/picture">
                      <pic:pic xmlns:pic="http://schemas.openxmlformats.org/drawingml/2006/picture">
                        <pic:nvPicPr>
                          <pic:cNvPr id="5" name="Picture_12"/>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6" name="Picture_10_SpCnt_2"/>
                  <wp:cNvGraphicFramePr/>
                  <a:graphic xmlns:a="http://schemas.openxmlformats.org/drawingml/2006/main">
                    <a:graphicData uri="http://schemas.openxmlformats.org/drawingml/2006/picture">
                      <pic:pic xmlns:pic="http://schemas.openxmlformats.org/drawingml/2006/picture">
                        <pic:nvPicPr>
                          <pic:cNvPr id="6" name="Picture_10_SpCnt_2"/>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7" name="Picture_1_SpCnt_2"/>
                  <wp:cNvGraphicFramePr/>
                  <a:graphic xmlns:a="http://schemas.openxmlformats.org/drawingml/2006/main">
                    <a:graphicData uri="http://schemas.openxmlformats.org/drawingml/2006/picture">
                      <pic:pic xmlns:pic="http://schemas.openxmlformats.org/drawingml/2006/picture">
                        <pic:nvPicPr>
                          <pic:cNvPr id="7" name="Picture_1_SpCnt_2"/>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8" name="Picture_13"/>
                  <wp:cNvGraphicFramePr/>
                  <a:graphic xmlns:a="http://schemas.openxmlformats.org/drawingml/2006/main">
                    <a:graphicData uri="http://schemas.openxmlformats.org/drawingml/2006/picture">
                      <pic:pic xmlns:pic="http://schemas.openxmlformats.org/drawingml/2006/picture">
                        <pic:nvPicPr>
                          <pic:cNvPr id="8" name="Picture_13"/>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9" name="Picture_12_SpCnt_1"/>
                  <wp:cNvGraphicFramePr/>
                  <a:graphic xmlns:a="http://schemas.openxmlformats.org/drawingml/2006/main">
                    <a:graphicData uri="http://schemas.openxmlformats.org/drawingml/2006/picture">
                      <pic:pic xmlns:pic="http://schemas.openxmlformats.org/drawingml/2006/picture">
                        <pic:nvPicPr>
                          <pic:cNvPr id="9" name="Picture_12_SpCnt_1"/>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0" name="Picture_13_SpCnt_1"/>
                  <wp:cNvGraphicFramePr/>
                  <a:graphic xmlns:a="http://schemas.openxmlformats.org/drawingml/2006/main">
                    <a:graphicData uri="http://schemas.openxmlformats.org/drawingml/2006/picture">
                      <pic:pic xmlns:pic="http://schemas.openxmlformats.org/drawingml/2006/picture">
                        <pic:nvPicPr>
                          <pic:cNvPr id="10" name="Picture_13_SpCnt_1"/>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1" name="Picture_12_SpCnt_2"/>
                  <wp:cNvGraphicFramePr/>
                  <a:graphic xmlns:a="http://schemas.openxmlformats.org/drawingml/2006/main">
                    <a:graphicData uri="http://schemas.openxmlformats.org/drawingml/2006/picture">
                      <pic:pic xmlns:pic="http://schemas.openxmlformats.org/drawingml/2006/picture">
                        <pic:nvPicPr>
                          <pic:cNvPr id="11" name="Picture_12_SpCnt_2"/>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2" name="Picture_13_SpCnt_2"/>
                  <wp:cNvGraphicFramePr/>
                  <a:graphic xmlns:a="http://schemas.openxmlformats.org/drawingml/2006/main">
                    <a:graphicData uri="http://schemas.openxmlformats.org/drawingml/2006/picture">
                      <pic:pic xmlns:pic="http://schemas.openxmlformats.org/drawingml/2006/picture">
                        <pic:nvPicPr>
                          <pic:cNvPr id="12" name="Picture_13_SpCnt_2"/>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3" name="Picture_12_SpCnt_3"/>
                  <wp:cNvGraphicFramePr/>
                  <a:graphic xmlns:a="http://schemas.openxmlformats.org/drawingml/2006/main">
                    <a:graphicData uri="http://schemas.openxmlformats.org/drawingml/2006/picture">
                      <pic:pic xmlns:pic="http://schemas.openxmlformats.org/drawingml/2006/picture">
                        <pic:nvPicPr>
                          <pic:cNvPr id="13" name="Picture_12_SpCnt_3"/>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4" name="Picture_13_SpCnt_3"/>
                  <wp:cNvGraphicFramePr/>
                  <a:graphic xmlns:a="http://schemas.openxmlformats.org/drawingml/2006/main">
                    <a:graphicData uri="http://schemas.openxmlformats.org/drawingml/2006/picture">
                      <pic:pic xmlns:pic="http://schemas.openxmlformats.org/drawingml/2006/picture">
                        <pic:nvPicPr>
                          <pic:cNvPr id="14" name="Picture_13_SpCnt_3"/>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5" name="Picture_12_SpCnt_4"/>
                  <wp:cNvGraphicFramePr/>
                  <a:graphic xmlns:a="http://schemas.openxmlformats.org/drawingml/2006/main">
                    <a:graphicData uri="http://schemas.openxmlformats.org/drawingml/2006/picture">
                      <pic:pic xmlns:pic="http://schemas.openxmlformats.org/drawingml/2006/picture">
                        <pic:nvPicPr>
                          <pic:cNvPr id="15" name="Picture_12_SpCnt_4"/>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6" name="Picture_13_SpCnt_4"/>
                  <wp:cNvGraphicFramePr/>
                  <a:graphic xmlns:a="http://schemas.openxmlformats.org/drawingml/2006/main">
                    <a:graphicData uri="http://schemas.openxmlformats.org/drawingml/2006/picture">
                      <pic:pic xmlns:pic="http://schemas.openxmlformats.org/drawingml/2006/picture">
                        <pic:nvPicPr>
                          <pic:cNvPr id="16" name="Picture_13_SpCnt_4"/>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7" name="Picture_12_SpCnt_5"/>
                  <wp:cNvGraphicFramePr/>
                  <a:graphic xmlns:a="http://schemas.openxmlformats.org/drawingml/2006/main">
                    <a:graphicData uri="http://schemas.openxmlformats.org/drawingml/2006/picture">
                      <pic:pic xmlns:pic="http://schemas.openxmlformats.org/drawingml/2006/picture">
                        <pic:nvPicPr>
                          <pic:cNvPr id="17" name="Picture_12_SpCnt_5"/>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7145"/>
                  <wp:effectExtent l="0" t="0" r="12065" b="5715"/>
                  <wp:wrapNone/>
                  <wp:docPr id="18" name="Picture_12_SpCnt_6"/>
                  <wp:cNvGraphicFramePr/>
                  <a:graphic xmlns:a="http://schemas.openxmlformats.org/drawingml/2006/main">
                    <a:graphicData uri="http://schemas.openxmlformats.org/drawingml/2006/picture">
                      <pic:pic xmlns:pic="http://schemas.openxmlformats.org/drawingml/2006/picture">
                        <pic:nvPicPr>
                          <pic:cNvPr id="18" name="Picture_12_SpCnt_6"/>
                          <pic:cNvPicPr/>
                        </pic:nvPicPr>
                        <pic:blipFill>
                          <a:blip r:embed="rId6"/>
                          <a:stretch>
                            <a:fillRect/>
                          </a:stretch>
                        </pic:blipFill>
                        <pic:spPr>
                          <a:xfrm>
                            <a:off x="0" y="0"/>
                            <a:ext cx="18415" cy="17145"/>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7145"/>
                  <wp:effectExtent l="0" t="0" r="12065" b="5715"/>
                  <wp:wrapNone/>
                  <wp:docPr id="19" name="Picture_11"/>
                  <wp:cNvGraphicFramePr/>
                  <a:graphic xmlns:a="http://schemas.openxmlformats.org/drawingml/2006/main">
                    <a:graphicData uri="http://schemas.openxmlformats.org/drawingml/2006/picture">
                      <pic:pic xmlns:pic="http://schemas.openxmlformats.org/drawingml/2006/picture">
                        <pic:nvPicPr>
                          <pic:cNvPr id="19" name="Picture_11"/>
                          <pic:cNvPicPr/>
                        </pic:nvPicPr>
                        <pic:blipFill>
                          <a:blip r:embed="rId6"/>
                          <a:stretch>
                            <a:fillRect/>
                          </a:stretch>
                        </pic:blipFill>
                        <pic:spPr>
                          <a:xfrm>
                            <a:off x="0" y="0"/>
                            <a:ext cx="18415" cy="17145"/>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7145"/>
                  <wp:effectExtent l="0" t="0" r="12065" b="5715"/>
                  <wp:wrapNone/>
                  <wp:docPr id="20" name="Picture_12_SpCnt_7"/>
                  <wp:cNvGraphicFramePr/>
                  <a:graphic xmlns:a="http://schemas.openxmlformats.org/drawingml/2006/main">
                    <a:graphicData uri="http://schemas.openxmlformats.org/drawingml/2006/picture">
                      <pic:pic xmlns:pic="http://schemas.openxmlformats.org/drawingml/2006/picture">
                        <pic:nvPicPr>
                          <pic:cNvPr id="20" name="Picture_12_SpCnt_7"/>
                          <pic:cNvPicPr/>
                        </pic:nvPicPr>
                        <pic:blipFill>
                          <a:blip r:embed="rId6"/>
                          <a:stretch>
                            <a:fillRect/>
                          </a:stretch>
                        </pic:blipFill>
                        <pic:spPr>
                          <a:xfrm>
                            <a:off x="0" y="0"/>
                            <a:ext cx="18415" cy="17145"/>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7145"/>
                  <wp:effectExtent l="0" t="0" r="12065" b="5715"/>
                  <wp:wrapNone/>
                  <wp:docPr id="21" name="Picture_11_SpCnt_1"/>
                  <wp:cNvGraphicFramePr/>
                  <a:graphic xmlns:a="http://schemas.openxmlformats.org/drawingml/2006/main">
                    <a:graphicData uri="http://schemas.openxmlformats.org/drawingml/2006/picture">
                      <pic:pic xmlns:pic="http://schemas.openxmlformats.org/drawingml/2006/picture">
                        <pic:nvPicPr>
                          <pic:cNvPr id="21" name="Picture_11_SpCnt_1"/>
                          <pic:cNvPicPr/>
                        </pic:nvPicPr>
                        <pic:blipFill>
                          <a:blip r:embed="rId6"/>
                          <a:stretch>
                            <a:fillRect/>
                          </a:stretch>
                        </pic:blipFill>
                        <pic:spPr>
                          <a:xfrm>
                            <a:off x="0" y="0"/>
                            <a:ext cx="18415" cy="17145"/>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22" name="Picture_13_SpCnt_5"/>
                  <wp:cNvGraphicFramePr/>
                  <a:graphic xmlns:a="http://schemas.openxmlformats.org/drawingml/2006/main">
                    <a:graphicData uri="http://schemas.openxmlformats.org/drawingml/2006/picture">
                      <pic:pic xmlns:pic="http://schemas.openxmlformats.org/drawingml/2006/picture">
                        <pic:nvPicPr>
                          <pic:cNvPr id="22" name="Picture_13_SpCnt_5"/>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23" name="Picture_13_SpCnt_6"/>
                  <wp:cNvGraphicFramePr/>
                  <a:graphic xmlns:a="http://schemas.openxmlformats.org/drawingml/2006/main">
                    <a:graphicData uri="http://schemas.openxmlformats.org/drawingml/2006/picture">
                      <pic:pic xmlns:pic="http://schemas.openxmlformats.org/drawingml/2006/picture">
                        <pic:nvPicPr>
                          <pic:cNvPr id="23" name="Picture_13_SpCnt_6"/>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24" name="Picture_13_SpCnt_7"/>
                  <wp:cNvGraphicFramePr/>
                  <a:graphic xmlns:a="http://schemas.openxmlformats.org/drawingml/2006/main">
                    <a:graphicData uri="http://schemas.openxmlformats.org/drawingml/2006/picture">
                      <pic:pic xmlns:pic="http://schemas.openxmlformats.org/drawingml/2006/picture">
                        <pic:nvPicPr>
                          <pic:cNvPr id="24" name="Picture_13_SpCnt_7"/>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6510" cy="15240"/>
                  <wp:effectExtent l="0" t="0" r="13970" b="0"/>
                  <wp:wrapNone/>
                  <wp:docPr id="25" name="Picture_13_SpCnt_8"/>
                  <wp:cNvGraphicFramePr/>
                  <a:graphic xmlns:a="http://schemas.openxmlformats.org/drawingml/2006/main">
                    <a:graphicData uri="http://schemas.openxmlformats.org/drawingml/2006/picture">
                      <pic:pic xmlns:pic="http://schemas.openxmlformats.org/drawingml/2006/picture">
                        <pic:nvPicPr>
                          <pic:cNvPr id="25" name="Picture_13_SpCnt_8"/>
                          <pic:cNvPicPr/>
                        </pic:nvPicPr>
                        <pic:blipFill>
                          <a:blip r:embed="rId7"/>
                          <a:stretch>
                            <a:fillRect/>
                          </a:stretch>
                        </pic:blipFill>
                        <pic:spPr>
                          <a:xfrm>
                            <a:off x="0" y="0"/>
                            <a:ext cx="1651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26" name="Picture_13_SpCnt_9"/>
                  <wp:cNvGraphicFramePr/>
                  <a:graphic xmlns:a="http://schemas.openxmlformats.org/drawingml/2006/main">
                    <a:graphicData uri="http://schemas.openxmlformats.org/drawingml/2006/picture">
                      <pic:pic xmlns:pic="http://schemas.openxmlformats.org/drawingml/2006/picture">
                        <pic:nvPicPr>
                          <pic:cNvPr id="26" name="Picture_13_SpCnt_9"/>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9050"/>
                  <wp:effectExtent l="0" t="0" r="12065" b="3810"/>
                  <wp:wrapNone/>
                  <wp:docPr id="27" name="Picture_13_SpCnt_10"/>
                  <wp:cNvGraphicFramePr/>
                  <a:graphic xmlns:a="http://schemas.openxmlformats.org/drawingml/2006/main">
                    <a:graphicData uri="http://schemas.openxmlformats.org/drawingml/2006/picture">
                      <pic:pic xmlns:pic="http://schemas.openxmlformats.org/drawingml/2006/picture">
                        <pic:nvPicPr>
                          <pic:cNvPr id="27" name="Picture_13_SpCnt_10"/>
                          <pic:cNvPicPr/>
                        </pic:nvPicPr>
                        <pic:blipFill>
                          <a:blip r:embed="rId8"/>
                          <a:stretch>
                            <a:fillRect/>
                          </a:stretch>
                        </pic:blipFill>
                        <pic:spPr>
                          <a:xfrm>
                            <a:off x="0" y="0"/>
                            <a:ext cx="18415" cy="1905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9050"/>
                  <wp:effectExtent l="0" t="0" r="12065" b="3810"/>
                  <wp:wrapNone/>
                  <wp:docPr id="28" name="Picture_13_SpCnt_11"/>
                  <wp:cNvGraphicFramePr/>
                  <a:graphic xmlns:a="http://schemas.openxmlformats.org/drawingml/2006/main">
                    <a:graphicData uri="http://schemas.openxmlformats.org/drawingml/2006/picture">
                      <pic:pic xmlns:pic="http://schemas.openxmlformats.org/drawingml/2006/picture">
                        <pic:nvPicPr>
                          <pic:cNvPr id="28" name="Picture_13_SpCnt_11"/>
                          <pic:cNvPicPr/>
                        </pic:nvPicPr>
                        <pic:blipFill>
                          <a:blip r:embed="rId8"/>
                          <a:stretch>
                            <a:fillRect/>
                          </a:stretch>
                        </pic:blipFill>
                        <pic:spPr>
                          <a:xfrm>
                            <a:off x="0" y="0"/>
                            <a:ext cx="18415" cy="1905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29" name="Picture_13_SpCnt_12"/>
                  <wp:cNvGraphicFramePr/>
                  <a:graphic xmlns:a="http://schemas.openxmlformats.org/drawingml/2006/main">
                    <a:graphicData uri="http://schemas.openxmlformats.org/drawingml/2006/picture">
                      <pic:pic xmlns:pic="http://schemas.openxmlformats.org/drawingml/2006/picture">
                        <pic:nvPicPr>
                          <pic:cNvPr id="29" name="Picture_13_SpCnt_12"/>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30" name="Picture_13_SpCnt_13"/>
                  <wp:cNvGraphicFramePr/>
                  <a:graphic xmlns:a="http://schemas.openxmlformats.org/drawingml/2006/main">
                    <a:graphicData uri="http://schemas.openxmlformats.org/drawingml/2006/picture">
                      <pic:pic xmlns:pic="http://schemas.openxmlformats.org/drawingml/2006/picture">
                        <pic:nvPicPr>
                          <pic:cNvPr id="30" name="Picture_13_SpCnt_13"/>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31" name="Picture_13_SpCnt_14"/>
                  <wp:cNvGraphicFramePr/>
                  <a:graphic xmlns:a="http://schemas.openxmlformats.org/drawingml/2006/main">
                    <a:graphicData uri="http://schemas.openxmlformats.org/drawingml/2006/picture">
                      <pic:pic xmlns:pic="http://schemas.openxmlformats.org/drawingml/2006/picture">
                        <pic:nvPicPr>
                          <pic:cNvPr id="31" name="Picture_13_SpCnt_14"/>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32" name="Picture_13_SpCnt_15"/>
                  <wp:cNvGraphicFramePr/>
                  <a:graphic xmlns:a="http://schemas.openxmlformats.org/drawingml/2006/main">
                    <a:graphicData uri="http://schemas.openxmlformats.org/drawingml/2006/picture">
                      <pic:pic xmlns:pic="http://schemas.openxmlformats.org/drawingml/2006/picture">
                        <pic:nvPicPr>
                          <pic:cNvPr id="32" name="Picture_13_SpCnt_15"/>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33" name="Picture_13_SpCnt_16"/>
                  <wp:cNvGraphicFramePr/>
                  <a:graphic xmlns:a="http://schemas.openxmlformats.org/drawingml/2006/main">
                    <a:graphicData uri="http://schemas.openxmlformats.org/drawingml/2006/picture">
                      <pic:pic xmlns:pic="http://schemas.openxmlformats.org/drawingml/2006/picture">
                        <pic:nvPicPr>
                          <pic:cNvPr id="33" name="Picture_13_SpCnt_16"/>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34" name="Picture_13_SpCnt_17"/>
                  <wp:cNvGraphicFramePr/>
                  <a:graphic xmlns:a="http://schemas.openxmlformats.org/drawingml/2006/main">
                    <a:graphicData uri="http://schemas.openxmlformats.org/drawingml/2006/picture">
                      <pic:pic xmlns:pic="http://schemas.openxmlformats.org/drawingml/2006/picture">
                        <pic:nvPicPr>
                          <pic:cNvPr id="34" name="Picture_13_SpCnt_17"/>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35" name="Picture_13_SpCnt_18"/>
                  <wp:cNvGraphicFramePr/>
                  <a:graphic xmlns:a="http://schemas.openxmlformats.org/drawingml/2006/main">
                    <a:graphicData uri="http://schemas.openxmlformats.org/drawingml/2006/picture">
                      <pic:pic xmlns:pic="http://schemas.openxmlformats.org/drawingml/2006/picture">
                        <pic:nvPicPr>
                          <pic:cNvPr id="35" name="Picture_13_SpCnt_18"/>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36" name="Picture_13_SpCnt_19"/>
                  <wp:cNvGraphicFramePr/>
                  <a:graphic xmlns:a="http://schemas.openxmlformats.org/drawingml/2006/main">
                    <a:graphicData uri="http://schemas.openxmlformats.org/drawingml/2006/picture">
                      <pic:pic xmlns:pic="http://schemas.openxmlformats.org/drawingml/2006/picture">
                        <pic:nvPicPr>
                          <pic:cNvPr id="36" name="Picture_13_SpCnt_19"/>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37" name="Picture_13_SpCnt_20"/>
                  <wp:cNvGraphicFramePr/>
                  <a:graphic xmlns:a="http://schemas.openxmlformats.org/drawingml/2006/main">
                    <a:graphicData uri="http://schemas.openxmlformats.org/drawingml/2006/picture">
                      <pic:pic xmlns:pic="http://schemas.openxmlformats.org/drawingml/2006/picture">
                        <pic:nvPicPr>
                          <pic:cNvPr id="37" name="Picture_13_SpCnt_20"/>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38" name="Picture_12_SpCnt_8"/>
                  <wp:cNvGraphicFramePr/>
                  <a:graphic xmlns:a="http://schemas.openxmlformats.org/drawingml/2006/main">
                    <a:graphicData uri="http://schemas.openxmlformats.org/drawingml/2006/picture">
                      <pic:pic xmlns:pic="http://schemas.openxmlformats.org/drawingml/2006/picture">
                        <pic:nvPicPr>
                          <pic:cNvPr id="38" name="Picture_12_SpCnt_8"/>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39" name="Picture_10_SpCnt_3"/>
                  <wp:cNvGraphicFramePr/>
                  <a:graphic xmlns:a="http://schemas.openxmlformats.org/drawingml/2006/main">
                    <a:graphicData uri="http://schemas.openxmlformats.org/drawingml/2006/picture">
                      <pic:pic xmlns:pic="http://schemas.openxmlformats.org/drawingml/2006/picture">
                        <pic:nvPicPr>
                          <pic:cNvPr id="39" name="Picture_10_SpCnt_3"/>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40" name="Picture_1_SpCnt_3"/>
                  <wp:cNvGraphicFramePr/>
                  <a:graphic xmlns:a="http://schemas.openxmlformats.org/drawingml/2006/main">
                    <a:graphicData uri="http://schemas.openxmlformats.org/drawingml/2006/picture">
                      <pic:pic xmlns:pic="http://schemas.openxmlformats.org/drawingml/2006/picture">
                        <pic:nvPicPr>
                          <pic:cNvPr id="40" name="Picture_1_SpCnt_3"/>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41" name="Picture_13_SpCnt_21"/>
                  <wp:cNvGraphicFramePr/>
                  <a:graphic xmlns:a="http://schemas.openxmlformats.org/drawingml/2006/main">
                    <a:graphicData uri="http://schemas.openxmlformats.org/drawingml/2006/picture">
                      <pic:pic xmlns:pic="http://schemas.openxmlformats.org/drawingml/2006/picture">
                        <pic:nvPicPr>
                          <pic:cNvPr id="41" name="Picture_13_SpCnt_21"/>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42" name="Picture_12_SpCnt_9"/>
                  <wp:cNvGraphicFramePr/>
                  <a:graphic xmlns:a="http://schemas.openxmlformats.org/drawingml/2006/main">
                    <a:graphicData uri="http://schemas.openxmlformats.org/drawingml/2006/picture">
                      <pic:pic xmlns:pic="http://schemas.openxmlformats.org/drawingml/2006/picture">
                        <pic:nvPicPr>
                          <pic:cNvPr id="42" name="Picture_12_SpCnt_9"/>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43" name="Picture_13_SpCnt_22"/>
                  <wp:cNvGraphicFramePr/>
                  <a:graphic xmlns:a="http://schemas.openxmlformats.org/drawingml/2006/main">
                    <a:graphicData uri="http://schemas.openxmlformats.org/drawingml/2006/picture">
                      <pic:pic xmlns:pic="http://schemas.openxmlformats.org/drawingml/2006/picture">
                        <pic:nvPicPr>
                          <pic:cNvPr id="43" name="Picture_13_SpCnt_22"/>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7145"/>
                  <wp:effectExtent l="0" t="0" r="12065" b="5715"/>
                  <wp:wrapNone/>
                  <wp:docPr id="44" name="Picture_12_SpCnt_10"/>
                  <wp:cNvGraphicFramePr/>
                  <a:graphic xmlns:a="http://schemas.openxmlformats.org/drawingml/2006/main">
                    <a:graphicData uri="http://schemas.openxmlformats.org/drawingml/2006/picture">
                      <pic:pic xmlns:pic="http://schemas.openxmlformats.org/drawingml/2006/picture">
                        <pic:nvPicPr>
                          <pic:cNvPr id="44" name="Picture_12_SpCnt_10"/>
                          <pic:cNvPicPr/>
                        </pic:nvPicPr>
                        <pic:blipFill>
                          <a:blip r:embed="rId6"/>
                          <a:stretch>
                            <a:fillRect/>
                          </a:stretch>
                        </pic:blipFill>
                        <pic:spPr>
                          <a:xfrm>
                            <a:off x="0" y="0"/>
                            <a:ext cx="18415" cy="17145"/>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7145"/>
                  <wp:effectExtent l="0" t="0" r="12065" b="5715"/>
                  <wp:wrapNone/>
                  <wp:docPr id="45" name="Picture_11_SpCnt_2"/>
                  <wp:cNvGraphicFramePr/>
                  <a:graphic xmlns:a="http://schemas.openxmlformats.org/drawingml/2006/main">
                    <a:graphicData uri="http://schemas.openxmlformats.org/drawingml/2006/picture">
                      <pic:pic xmlns:pic="http://schemas.openxmlformats.org/drawingml/2006/picture">
                        <pic:nvPicPr>
                          <pic:cNvPr id="45" name="Picture_11_SpCnt_2"/>
                          <pic:cNvPicPr/>
                        </pic:nvPicPr>
                        <pic:blipFill>
                          <a:blip r:embed="rId6"/>
                          <a:stretch>
                            <a:fillRect/>
                          </a:stretch>
                        </pic:blipFill>
                        <pic:spPr>
                          <a:xfrm>
                            <a:off x="0" y="0"/>
                            <a:ext cx="18415" cy="17145"/>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46" name="Picture_13_SpCnt_23"/>
                  <wp:cNvGraphicFramePr/>
                  <a:graphic xmlns:a="http://schemas.openxmlformats.org/drawingml/2006/main">
                    <a:graphicData uri="http://schemas.openxmlformats.org/drawingml/2006/picture">
                      <pic:pic xmlns:pic="http://schemas.openxmlformats.org/drawingml/2006/picture">
                        <pic:nvPicPr>
                          <pic:cNvPr id="46" name="Picture_13_SpCnt_23"/>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47" name="Picture_12_SpCnt_11"/>
                  <wp:cNvGraphicFramePr/>
                  <a:graphic xmlns:a="http://schemas.openxmlformats.org/drawingml/2006/main">
                    <a:graphicData uri="http://schemas.openxmlformats.org/drawingml/2006/picture">
                      <pic:pic xmlns:pic="http://schemas.openxmlformats.org/drawingml/2006/picture">
                        <pic:nvPicPr>
                          <pic:cNvPr id="47" name="Picture_12_SpCnt_11"/>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48" name="Picture_11_SpCnt_3"/>
                  <wp:cNvGraphicFramePr/>
                  <a:graphic xmlns:a="http://schemas.openxmlformats.org/drawingml/2006/main">
                    <a:graphicData uri="http://schemas.openxmlformats.org/drawingml/2006/picture">
                      <pic:pic xmlns:pic="http://schemas.openxmlformats.org/drawingml/2006/picture">
                        <pic:nvPicPr>
                          <pic:cNvPr id="48" name="Picture_11_SpCnt_3"/>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49" name="Picture_10_SpCnt_4"/>
                  <wp:cNvGraphicFramePr/>
                  <a:graphic xmlns:a="http://schemas.openxmlformats.org/drawingml/2006/main">
                    <a:graphicData uri="http://schemas.openxmlformats.org/drawingml/2006/picture">
                      <pic:pic xmlns:pic="http://schemas.openxmlformats.org/drawingml/2006/picture">
                        <pic:nvPicPr>
                          <pic:cNvPr id="49" name="Picture_10_SpCnt_4"/>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50" name="Picture_2"/>
                  <wp:cNvGraphicFramePr/>
                  <a:graphic xmlns:a="http://schemas.openxmlformats.org/drawingml/2006/main">
                    <a:graphicData uri="http://schemas.openxmlformats.org/drawingml/2006/picture">
                      <pic:pic xmlns:pic="http://schemas.openxmlformats.org/drawingml/2006/picture">
                        <pic:nvPicPr>
                          <pic:cNvPr id="50" name="Picture_2"/>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51" name="Picture_1_SpCnt_4"/>
                  <wp:cNvGraphicFramePr/>
                  <a:graphic xmlns:a="http://schemas.openxmlformats.org/drawingml/2006/main">
                    <a:graphicData uri="http://schemas.openxmlformats.org/drawingml/2006/picture">
                      <pic:pic xmlns:pic="http://schemas.openxmlformats.org/drawingml/2006/picture">
                        <pic:nvPicPr>
                          <pic:cNvPr id="51" name="Picture_1_SpCnt_4"/>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52" name="Picture_13_SpCnt_24"/>
                  <wp:cNvGraphicFramePr/>
                  <a:graphic xmlns:a="http://schemas.openxmlformats.org/drawingml/2006/main">
                    <a:graphicData uri="http://schemas.openxmlformats.org/drawingml/2006/picture">
                      <pic:pic xmlns:pic="http://schemas.openxmlformats.org/drawingml/2006/picture">
                        <pic:nvPicPr>
                          <pic:cNvPr id="52" name="Picture_13_SpCnt_24"/>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53" name="Picture_12_SpCnt_12"/>
                  <wp:cNvGraphicFramePr/>
                  <a:graphic xmlns:a="http://schemas.openxmlformats.org/drawingml/2006/main">
                    <a:graphicData uri="http://schemas.openxmlformats.org/drawingml/2006/picture">
                      <pic:pic xmlns:pic="http://schemas.openxmlformats.org/drawingml/2006/picture">
                        <pic:nvPicPr>
                          <pic:cNvPr id="53" name="Picture_12_SpCnt_12"/>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54" name="Picture_11_SpCnt_4"/>
                  <wp:cNvGraphicFramePr/>
                  <a:graphic xmlns:a="http://schemas.openxmlformats.org/drawingml/2006/main">
                    <a:graphicData uri="http://schemas.openxmlformats.org/drawingml/2006/picture">
                      <pic:pic xmlns:pic="http://schemas.openxmlformats.org/drawingml/2006/picture">
                        <pic:nvPicPr>
                          <pic:cNvPr id="54" name="Picture_11_SpCnt_4"/>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55" name="Picture_10_SpCnt_5"/>
                  <wp:cNvGraphicFramePr/>
                  <a:graphic xmlns:a="http://schemas.openxmlformats.org/drawingml/2006/main">
                    <a:graphicData uri="http://schemas.openxmlformats.org/drawingml/2006/picture">
                      <pic:pic xmlns:pic="http://schemas.openxmlformats.org/drawingml/2006/picture">
                        <pic:nvPicPr>
                          <pic:cNvPr id="55" name="Picture_10_SpCnt_5"/>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56" name="Picture_2_SpCnt_1"/>
                  <wp:cNvGraphicFramePr/>
                  <a:graphic xmlns:a="http://schemas.openxmlformats.org/drawingml/2006/main">
                    <a:graphicData uri="http://schemas.openxmlformats.org/drawingml/2006/picture">
                      <pic:pic xmlns:pic="http://schemas.openxmlformats.org/drawingml/2006/picture">
                        <pic:nvPicPr>
                          <pic:cNvPr id="56" name="Picture_2_SpCnt_1"/>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57" name="Picture_1_SpCnt_5"/>
                  <wp:cNvGraphicFramePr/>
                  <a:graphic xmlns:a="http://schemas.openxmlformats.org/drawingml/2006/main">
                    <a:graphicData uri="http://schemas.openxmlformats.org/drawingml/2006/picture">
                      <pic:pic xmlns:pic="http://schemas.openxmlformats.org/drawingml/2006/picture">
                        <pic:nvPicPr>
                          <pic:cNvPr id="57" name="Picture_1_SpCnt_5"/>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58" name="Picture_13_SpCnt_25"/>
                  <wp:cNvGraphicFramePr/>
                  <a:graphic xmlns:a="http://schemas.openxmlformats.org/drawingml/2006/main">
                    <a:graphicData uri="http://schemas.openxmlformats.org/drawingml/2006/picture">
                      <pic:pic xmlns:pic="http://schemas.openxmlformats.org/drawingml/2006/picture">
                        <pic:nvPicPr>
                          <pic:cNvPr id="58" name="Picture_13_SpCnt_25"/>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59" name="Picture_12_SpCnt_13"/>
                  <wp:cNvGraphicFramePr/>
                  <a:graphic xmlns:a="http://schemas.openxmlformats.org/drawingml/2006/main">
                    <a:graphicData uri="http://schemas.openxmlformats.org/drawingml/2006/picture">
                      <pic:pic xmlns:pic="http://schemas.openxmlformats.org/drawingml/2006/picture">
                        <pic:nvPicPr>
                          <pic:cNvPr id="59" name="Picture_12_SpCnt_13"/>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60" name="Picture_11_SpCnt_5"/>
                  <wp:cNvGraphicFramePr/>
                  <a:graphic xmlns:a="http://schemas.openxmlformats.org/drawingml/2006/main">
                    <a:graphicData uri="http://schemas.openxmlformats.org/drawingml/2006/picture">
                      <pic:pic xmlns:pic="http://schemas.openxmlformats.org/drawingml/2006/picture">
                        <pic:nvPicPr>
                          <pic:cNvPr id="60" name="Picture_11_SpCnt_5"/>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61" name="Picture_10_SpCnt_6"/>
                  <wp:cNvGraphicFramePr/>
                  <a:graphic xmlns:a="http://schemas.openxmlformats.org/drawingml/2006/main">
                    <a:graphicData uri="http://schemas.openxmlformats.org/drawingml/2006/picture">
                      <pic:pic xmlns:pic="http://schemas.openxmlformats.org/drawingml/2006/picture">
                        <pic:nvPicPr>
                          <pic:cNvPr id="61" name="Picture_10_SpCnt_6"/>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62" name="Picture_2_SpCnt_2"/>
                  <wp:cNvGraphicFramePr/>
                  <a:graphic xmlns:a="http://schemas.openxmlformats.org/drawingml/2006/main">
                    <a:graphicData uri="http://schemas.openxmlformats.org/drawingml/2006/picture">
                      <pic:pic xmlns:pic="http://schemas.openxmlformats.org/drawingml/2006/picture">
                        <pic:nvPicPr>
                          <pic:cNvPr id="62" name="Picture_2_SpCnt_2"/>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63" name="Picture_1_SpCnt_6"/>
                  <wp:cNvGraphicFramePr/>
                  <a:graphic xmlns:a="http://schemas.openxmlformats.org/drawingml/2006/main">
                    <a:graphicData uri="http://schemas.openxmlformats.org/drawingml/2006/picture">
                      <pic:pic xmlns:pic="http://schemas.openxmlformats.org/drawingml/2006/picture">
                        <pic:nvPicPr>
                          <pic:cNvPr id="63" name="Picture_1_SpCnt_6"/>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64" name="Picture_13_SpCnt_26"/>
                  <wp:cNvGraphicFramePr/>
                  <a:graphic xmlns:a="http://schemas.openxmlformats.org/drawingml/2006/main">
                    <a:graphicData uri="http://schemas.openxmlformats.org/drawingml/2006/picture">
                      <pic:pic xmlns:pic="http://schemas.openxmlformats.org/drawingml/2006/picture">
                        <pic:nvPicPr>
                          <pic:cNvPr id="64" name="Picture_13_SpCnt_26"/>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65" name="Picture_12_SpCnt_14"/>
                  <wp:cNvGraphicFramePr/>
                  <a:graphic xmlns:a="http://schemas.openxmlformats.org/drawingml/2006/main">
                    <a:graphicData uri="http://schemas.openxmlformats.org/drawingml/2006/picture">
                      <pic:pic xmlns:pic="http://schemas.openxmlformats.org/drawingml/2006/picture">
                        <pic:nvPicPr>
                          <pic:cNvPr id="65" name="Picture_12_SpCnt_14"/>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66" name="Picture_11_SpCnt_6"/>
                  <wp:cNvGraphicFramePr/>
                  <a:graphic xmlns:a="http://schemas.openxmlformats.org/drawingml/2006/main">
                    <a:graphicData uri="http://schemas.openxmlformats.org/drawingml/2006/picture">
                      <pic:pic xmlns:pic="http://schemas.openxmlformats.org/drawingml/2006/picture">
                        <pic:nvPicPr>
                          <pic:cNvPr id="66" name="Picture_11_SpCnt_6"/>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67" name="Picture_10_SpCnt_7"/>
                  <wp:cNvGraphicFramePr/>
                  <a:graphic xmlns:a="http://schemas.openxmlformats.org/drawingml/2006/main">
                    <a:graphicData uri="http://schemas.openxmlformats.org/drawingml/2006/picture">
                      <pic:pic xmlns:pic="http://schemas.openxmlformats.org/drawingml/2006/picture">
                        <pic:nvPicPr>
                          <pic:cNvPr id="67" name="Picture_10_SpCnt_7"/>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68" name="Picture_13_SpCnt_27"/>
                  <wp:cNvGraphicFramePr/>
                  <a:graphic xmlns:a="http://schemas.openxmlformats.org/drawingml/2006/main">
                    <a:graphicData uri="http://schemas.openxmlformats.org/drawingml/2006/picture">
                      <pic:pic xmlns:pic="http://schemas.openxmlformats.org/drawingml/2006/picture">
                        <pic:nvPicPr>
                          <pic:cNvPr id="68" name="Picture_13_SpCnt_27"/>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69" name="Picture_2_SpCnt_3"/>
                  <wp:cNvGraphicFramePr/>
                  <a:graphic xmlns:a="http://schemas.openxmlformats.org/drawingml/2006/main">
                    <a:graphicData uri="http://schemas.openxmlformats.org/drawingml/2006/picture">
                      <pic:pic xmlns:pic="http://schemas.openxmlformats.org/drawingml/2006/picture">
                        <pic:nvPicPr>
                          <pic:cNvPr id="69" name="Picture_2_SpCnt_3"/>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70" name="Picture_12_SpCnt_15"/>
                  <wp:cNvGraphicFramePr/>
                  <a:graphic xmlns:a="http://schemas.openxmlformats.org/drawingml/2006/main">
                    <a:graphicData uri="http://schemas.openxmlformats.org/drawingml/2006/picture">
                      <pic:pic xmlns:pic="http://schemas.openxmlformats.org/drawingml/2006/picture">
                        <pic:nvPicPr>
                          <pic:cNvPr id="70" name="Picture_12_SpCnt_15"/>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71" name="Picture_10_SpCnt_8"/>
                  <wp:cNvGraphicFramePr/>
                  <a:graphic xmlns:a="http://schemas.openxmlformats.org/drawingml/2006/main">
                    <a:graphicData uri="http://schemas.openxmlformats.org/drawingml/2006/picture">
                      <pic:pic xmlns:pic="http://schemas.openxmlformats.org/drawingml/2006/picture">
                        <pic:nvPicPr>
                          <pic:cNvPr id="71" name="Picture_10_SpCnt_8"/>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72" name="Picture_1_SpCnt_7"/>
                  <wp:cNvGraphicFramePr/>
                  <a:graphic xmlns:a="http://schemas.openxmlformats.org/drawingml/2006/main">
                    <a:graphicData uri="http://schemas.openxmlformats.org/drawingml/2006/picture">
                      <pic:pic xmlns:pic="http://schemas.openxmlformats.org/drawingml/2006/picture">
                        <pic:nvPicPr>
                          <pic:cNvPr id="72" name="Picture_1_SpCnt_7"/>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73" name="Picture_13_SpCnt_28"/>
                  <wp:cNvGraphicFramePr/>
                  <a:graphic xmlns:a="http://schemas.openxmlformats.org/drawingml/2006/main">
                    <a:graphicData uri="http://schemas.openxmlformats.org/drawingml/2006/picture">
                      <pic:pic xmlns:pic="http://schemas.openxmlformats.org/drawingml/2006/picture">
                        <pic:nvPicPr>
                          <pic:cNvPr id="73" name="Picture_13_SpCnt_28"/>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74" name="Picture_12_SpCnt_16"/>
                  <wp:cNvGraphicFramePr/>
                  <a:graphic xmlns:a="http://schemas.openxmlformats.org/drawingml/2006/main">
                    <a:graphicData uri="http://schemas.openxmlformats.org/drawingml/2006/picture">
                      <pic:pic xmlns:pic="http://schemas.openxmlformats.org/drawingml/2006/picture">
                        <pic:nvPicPr>
                          <pic:cNvPr id="74" name="Picture_12_SpCnt_16"/>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75" name="Picture_10_SpCnt_9"/>
                  <wp:cNvGraphicFramePr/>
                  <a:graphic xmlns:a="http://schemas.openxmlformats.org/drawingml/2006/main">
                    <a:graphicData uri="http://schemas.openxmlformats.org/drawingml/2006/picture">
                      <pic:pic xmlns:pic="http://schemas.openxmlformats.org/drawingml/2006/picture">
                        <pic:nvPicPr>
                          <pic:cNvPr id="75" name="Picture_10_SpCnt_9"/>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76" name="Picture_1_SpCnt_8"/>
                  <wp:cNvGraphicFramePr/>
                  <a:graphic xmlns:a="http://schemas.openxmlformats.org/drawingml/2006/main">
                    <a:graphicData uri="http://schemas.openxmlformats.org/drawingml/2006/picture">
                      <pic:pic xmlns:pic="http://schemas.openxmlformats.org/drawingml/2006/picture">
                        <pic:nvPicPr>
                          <pic:cNvPr id="76" name="Picture_1_SpCnt_8"/>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77" name="Picture_13_SpCnt_29"/>
                  <wp:cNvGraphicFramePr/>
                  <a:graphic xmlns:a="http://schemas.openxmlformats.org/drawingml/2006/main">
                    <a:graphicData uri="http://schemas.openxmlformats.org/drawingml/2006/picture">
                      <pic:pic xmlns:pic="http://schemas.openxmlformats.org/drawingml/2006/picture">
                        <pic:nvPicPr>
                          <pic:cNvPr id="77" name="Picture_13_SpCnt_29"/>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78" name="Picture_12_SpCnt_17"/>
                  <wp:cNvGraphicFramePr/>
                  <a:graphic xmlns:a="http://schemas.openxmlformats.org/drawingml/2006/main">
                    <a:graphicData uri="http://schemas.openxmlformats.org/drawingml/2006/picture">
                      <pic:pic xmlns:pic="http://schemas.openxmlformats.org/drawingml/2006/picture">
                        <pic:nvPicPr>
                          <pic:cNvPr id="78" name="Picture_12_SpCnt_17"/>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79" name="Picture_11_SpCnt_7"/>
                  <wp:cNvGraphicFramePr/>
                  <a:graphic xmlns:a="http://schemas.openxmlformats.org/drawingml/2006/main">
                    <a:graphicData uri="http://schemas.openxmlformats.org/drawingml/2006/picture">
                      <pic:pic xmlns:pic="http://schemas.openxmlformats.org/drawingml/2006/picture">
                        <pic:nvPicPr>
                          <pic:cNvPr id="79" name="Picture_11_SpCnt_7"/>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80" name="Picture_10_SpCnt_10"/>
                  <wp:cNvGraphicFramePr/>
                  <a:graphic xmlns:a="http://schemas.openxmlformats.org/drawingml/2006/main">
                    <a:graphicData uri="http://schemas.openxmlformats.org/drawingml/2006/picture">
                      <pic:pic xmlns:pic="http://schemas.openxmlformats.org/drawingml/2006/picture">
                        <pic:nvPicPr>
                          <pic:cNvPr id="80" name="Picture_10_SpCnt_10"/>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81" name="Picture_2_SpCnt_4"/>
                  <wp:cNvGraphicFramePr/>
                  <a:graphic xmlns:a="http://schemas.openxmlformats.org/drawingml/2006/main">
                    <a:graphicData uri="http://schemas.openxmlformats.org/drawingml/2006/picture">
                      <pic:pic xmlns:pic="http://schemas.openxmlformats.org/drawingml/2006/picture">
                        <pic:nvPicPr>
                          <pic:cNvPr id="81" name="Picture_2_SpCnt_4"/>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82" name="Picture_1_SpCnt_9"/>
                  <wp:cNvGraphicFramePr/>
                  <a:graphic xmlns:a="http://schemas.openxmlformats.org/drawingml/2006/main">
                    <a:graphicData uri="http://schemas.openxmlformats.org/drawingml/2006/picture">
                      <pic:pic xmlns:pic="http://schemas.openxmlformats.org/drawingml/2006/picture">
                        <pic:nvPicPr>
                          <pic:cNvPr id="82" name="Picture_1_SpCnt_9"/>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83" name="Picture_13_SpCnt_30"/>
                  <wp:cNvGraphicFramePr/>
                  <a:graphic xmlns:a="http://schemas.openxmlformats.org/drawingml/2006/main">
                    <a:graphicData uri="http://schemas.openxmlformats.org/drawingml/2006/picture">
                      <pic:pic xmlns:pic="http://schemas.openxmlformats.org/drawingml/2006/picture">
                        <pic:nvPicPr>
                          <pic:cNvPr id="83" name="Picture_13_SpCnt_30"/>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84" name="Picture_12_SpCnt_18"/>
                  <wp:cNvGraphicFramePr/>
                  <a:graphic xmlns:a="http://schemas.openxmlformats.org/drawingml/2006/main">
                    <a:graphicData uri="http://schemas.openxmlformats.org/drawingml/2006/picture">
                      <pic:pic xmlns:pic="http://schemas.openxmlformats.org/drawingml/2006/picture">
                        <pic:nvPicPr>
                          <pic:cNvPr id="84" name="Picture_12_SpCnt_18"/>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85" name="Picture_11_SpCnt_8"/>
                  <wp:cNvGraphicFramePr/>
                  <a:graphic xmlns:a="http://schemas.openxmlformats.org/drawingml/2006/main">
                    <a:graphicData uri="http://schemas.openxmlformats.org/drawingml/2006/picture">
                      <pic:pic xmlns:pic="http://schemas.openxmlformats.org/drawingml/2006/picture">
                        <pic:nvPicPr>
                          <pic:cNvPr id="85" name="Picture_11_SpCnt_8"/>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86" name="Picture_10_SpCnt_11"/>
                  <wp:cNvGraphicFramePr/>
                  <a:graphic xmlns:a="http://schemas.openxmlformats.org/drawingml/2006/main">
                    <a:graphicData uri="http://schemas.openxmlformats.org/drawingml/2006/picture">
                      <pic:pic xmlns:pic="http://schemas.openxmlformats.org/drawingml/2006/picture">
                        <pic:nvPicPr>
                          <pic:cNvPr id="86" name="Picture_10_SpCnt_11"/>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87" name="Picture_2_SpCnt_5"/>
                  <wp:cNvGraphicFramePr/>
                  <a:graphic xmlns:a="http://schemas.openxmlformats.org/drawingml/2006/main">
                    <a:graphicData uri="http://schemas.openxmlformats.org/drawingml/2006/picture">
                      <pic:pic xmlns:pic="http://schemas.openxmlformats.org/drawingml/2006/picture">
                        <pic:nvPicPr>
                          <pic:cNvPr id="87" name="Picture_2_SpCnt_5"/>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88" name="Picture_1_SpCnt_10"/>
                  <wp:cNvGraphicFramePr/>
                  <a:graphic xmlns:a="http://schemas.openxmlformats.org/drawingml/2006/main">
                    <a:graphicData uri="http://schemas.openxmlformats.org/drawingml/2006/picture">
                      <pic:pic xmlns:pic="http://schemas.openxmlformats.org/drawingml/2006/picture">
                        <pic:nvPicPr>
                          <pic:cNvPr id="88" name="Picture_1_SpCnt_10"/>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89" name="Picture_13_SpCnt_31"/>
                  <wp:cNvGraphicFramePr/>
                  <a:graphic xmlns:a="http://schemas.openxmlformats.org/drawingml/2006/main">
                    <a:graphicData uri="http://schemas.openxmlformats.org/drawingml/2006/picture">
                      <pic:pic xmlns:pic="http://schemas.openxmlformats.org/drawingml/2006/picture">
                        <pic:nvPicPr>
                          <pic:cNvPr id="89" name="Picture_13_SpCnt_31"/>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90" name="Picture_12_SpCnt_19"/>
                  <wp:cNvGraphicFramePr/>
                  <a:graphic xmlns:a="http://schemas.openxmlformats.org/drawingml/2006/main">
                    <a:graphicData uri="http://schemas.openxmlformats.org/drawingml/2006/picture">
                      <pic:pic xmlns:pic="http://schemas.openxmlformats.org/drawingml/2006/picture">
                        <pic:nvPicPr>
                          <pic:cNvPr id="90" name="Picture_12_SpCnt_19"/>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91" name="Picture_11_SpCnt_9"/>
                  <wp:cNvGraphicFramePr/>
                  <a:graphic xmlns:a="http://schemas.openxmlformats.org/drawingml/2006/main">
                    <a:graphicData uri="http://schemas.openxmlformats.org/drawingml/2006/picture">
                      <pic:pic xmlns:pic="http://schemas.openxmlformats.org/drawingml/2006/picture">
                        <pic:nvPicPr>
                          <pic:cNvPr id="91" name="Picture_11_SpCnt_9"/>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92" name="Picture_10_SpCnt_12"/>
                  <wp:cNvGraphicFramePr/>
                  <a:graphic xmlns:a="http://schemas.openxmlformats.org/drawingml/2006/main">
                    <a:graphicData uri="http://schemas.openxmlformats.org/drawingml/2006/picture">
                      <pic:pic xmlns:pic="http://schemas.openxmlformats.org/drawingml/2006/picture">
                        <pic:nvPicPr>
                          <pic:cNvPr id="92" name="Picture_10_SpCnt_12"/>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93" name="Picture_2_SpCnt_6"/>
                  <wp:cNvGraphicFramePr/>
                  <a:graphic xmlns:a="http://schemas.openxmlformats.org/drawingml/2006/main">
                    <a:graphicData uri="http://schemas.openxmlformats.org/drawingml/2006/picture">
                      <pic:pic xmlns:pic="http://schemas.openxmlformats.org/drawingml/2006/picture">
                        <pic:nvPicPr>
                          <pic:cNvPr id="93" name="Picture_2_SpCnt_6"/>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94" name="Picture_1_SpCnt_11"/>
                  <wp:cNvGraphicFramePr/>
                  <a:graphic xmlns:a="http://schemas.openxmlformats.org/drawingml/2006/main">
                    <a:graphicData uri="http://schemas.openxmlformats.org/drawingml/2006/picture">
                      <pic:pic xmlns:pic="http://schemas.openxmlformats.org/drawingml/2006/picture">
                        <pic:nvPicPr>
                          <pic:cNvPr id="94" name="Picture_1_SpCnt_11"/>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95" name="Picture_13_SpCnt_32"/>
                  <wp:cNvGraphicFramePr/>
                  <a:graphic xmlns:a="http://schemas.openxmlformats.org/drawingml/2006/main">
                    <a:graphicData uri="http://schemas.openxmlformats.org/drawingml/2006/picture">
                      <pic:pic xmlns:pic="http://schemas.openxmlformats.org/drawingml/2006/picture">
                        <pic:nvPicPr>
                          <pic:cNvPr id="95" name="Picture_13_SpCnt_32"/>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96" name="Picture_12_SpCnt_20"/>
                  <wp:cNvGraphicFramePr/>
                  <a:graphic xmlns:a="http://schemas.openxmlformats.org/drawingml/2006/main">
                    <a:graphicData uri="http://schemas.openxmlformats.org/drawingml/2006/picture">
                      <pic:pic xmlns:pic="http://schemas.openxmlformats.org/drawingml/2006/picture">
                        <pic:nvPicPr>
                          <pic:cNvPr id="96" name="Picture_12_SpCnt_20"/>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97" name="Picture_11_SpCnt_10"/>
                  <wp:cNvGraphicFramePr/>
                  <a:graphic xmlns:a="http://schemas.openxmlformats.org/drawingml/2006/main">
                    <a:graphicData uri="http://schemas.openxmlformats.org/drawingml/2006/picture">
                      <pic:pic xmlns:pic="http://schemas.openxmlformats.org/drawingml/2006/picture">
                        <pic:nvPicPr>
                          <pic:cNvPr id="97" name="Picture_11_SpCnt_10"/>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98" name="Picture_10_SpCnt_13"/>
                  <wp:cNvGraphicFramePr/>
                  <a:graphic xmlns:a="http://schemas.openxmlformats.org/drawingml/2006/main">
                    <a:graphicData uri="http://schemas.openxmlformats.org/drawingml/2006/picture">
                      <pic:pic xmlns:pic="http://schemas.openxmlformats.org/drawingml/2006/picture">
                        <pic:nvPicPr>
                          <pic:cNvPr id="98" name="Picture_10_SpCnt_13"/>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99" name="Picture_2_SpCnt_7"/>
                  <wp:cNvGraphicFramePr/>
                  <a:graphic xmlns:a="http://schemas.openxmlformats.org/drawingml/2006/main">
                    <a:graphicData uri="http://schemas.openxmlformats.org/drawingml/2006/picture">
                      <pic:pic xmlns:pic="http://schemas.openxmlformats.org/drawingml/2006/picture">
                        <pic:nvPicPr>
                          <pic:cNvPr id="99" name="Picture_2_SpCnt_7"/>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00" name="Picture_1_SpCnt_12"/>
                  <wp:cNvGraphicFramePr/>
                  <a:graphic xmlns:a="http://schemas.openxmlformats.org/drawingml/2006/main">
                    <a:graphicData uri="http://schemas.openxmlformats.org/drawingml/2006/picture">
                      <pic:pic xmlns:pic="http://schemas.openxmlformats.org/drawingml/2006/picture">
                        <pic:nvPicPr>
                          <pic:cNvPr id="100" name="Picture_1_SpCnt_12"/>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01" name="Picture_13_SpCnt_33"/>
                  <wp:cNvGraphicFramePr/>
                  <a:graphic xmlns:a="http://schemas.openxmlformats.org/drawingml/2006/main">
                    <a:graphicData uri="http://schemas.openxmlformats.org/drawingml/2006/picture">
                      <pic:pic xmlns:pic="http://schemas.openxmlformats.org/drawingml/2006/picture">
                        <pic:nvPicPr>
                          <pic:cNvPr id="101" name="Picture_13_SpCnt_33"/>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02" name="Picture_12_SpCnt_21"/>
                  <wp:cNvGraphicFramePr/>
                  <a:graphic xmlns:a="http://schemas.openxmlformats.org/drawingml/2006/main">
                    <a:graphicData uri="http://schemas.openxmlformats.org/drawingml/2006/picture">
                      <pic:pic xmlns:pic="http://schemas.openxmlformats.org/drawingml/2006/picture">
                        <pic:nvPicPr>
                          <pic:cNvPr id="102" name="Picture_12_SpCnt_21"/>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03" name="Picture_13_SpCnt_34"/>
                  <wp:cNvGraphicFramePr/>
                  <a:graphic xmlns:a="http://schemas.openxmlformats.org/drawingml/2006/main">
                    <a:graphicData uri="http://schemas.openxmlformats.org/drawingml/2006/picture">
                      <pic:pic xmlns:pic="http://schemas.openxmlformats.org/drawingml/2006/picture">
                        <pic:nvPicPr>
                          <pic:cNvPr id="103" name="Picture_13_SpCnt_34"/>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04" name="Picture_12_SpCnt_22"/>
                  <wp:cNvGraphicFramePr/>
                  <a:graphic xmlns:a="http://schemas.openxmlformats.org/drawingml/2006/main">
                    <a:graphicData uri="http://schemas.openxmlformats.org/drawingml/2006/picture">
                      <pic:pic xmlns:pic="http://schemas.openxmlformats.org/drawingml/2006/picture">
                        <pic:nvPicPr>
                          <pic:cNvPr id="104" name="Picture_12_SpCnt_22"/>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05" name="Picture_13_SpCnt_35"/>
                  <wp:cNvGraphicFramePr/>
                  <a:graphic xmlns:a="http://schemas.openxmlformats.org/drawingml/2006/main">
                    <a:graphicData uri="http://schemas.openxmlformats.org/drawingml/2006/picture">
                      <pic:pic xmlns:pic="http://schemas.openxmlformats.org/drawingml/2006/picture">
                        <pic:nvPicPr>
                          <pic:cNvPr id="105" name="Picture_13_SpCnt_35"/>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06" name="Picture_12_SpCnt_23"/>
                  <wp:cNvGraphicFramePr/>
                  <a:graphic xmlns:a="http://schemas.openxmlformats.org/drawingml/2006/main">
                    <a:graphicData uri="http://schemas.openxmlformats.org/drawingml/2006/picture">
                      <pic:pic xmlns:pic="http://schemas.openxmlformats.org/drawingml/2006/picture">
                        <pic:nvPicPr>
                          <pic:cNvPr id="106" name="Picture_12_SpCnt_23"/>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07" name="Picture_13_SpCnt_36"/>
                  <wp:cNvGraphicFramePr/>
                  <a:graphic xmlns:a="http://schemas.openxmlformats.org/drawingml/2006/main">
                    <a:graphicData uri="http://schemas.openxmlformats.org/drawingml/2006/picture">
                      <pic:pic xmlns:pic="http://schemas.openxmlformats.org/drawingml/2006/picture">
                        <pic:nvPicPr>
                          <pic:cNvPr id="107" name="Picture_13_SpCnt_36"/>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08" name="Picture_12_SpCnt_24"/>
                  <wp:cNvGraphicFramePr/>
                  <a:graphic xmlns:a="http://schemas.openxmlformats.org/drawingml/2006/main">
                    <a:graphicData uri="http://schemas.openxmlformats.org/drawingml/2006/picture">
                      <pic:pic xmlns:pic="http://schemas.openxmlformats.org/drawingml/2006/picture">
                        <pic:nvPicPr>
                          <pic:cNvPr id="108" name="Picture_12_SpCnt_24"/>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09" name="Picture_13_SpCnt_37"/>
                  <wp:cNvGraphicFramePr/>
                  <a:graphic xmlns:a="http://schemas.openxmlformats.org/drawingml/2006/main">
                    <a:graphicData uri="http://schemas.openxmlformats.org/drawingml/2006/picture">
                      <pic:pic xmlns:pic="http://schemas.openxmlformats.org/drawingml/2006/picture">
                        <pic:nvPicPr>
                          <pic:cNvPr id="109" name="Picture_13_SpCnt_37"/>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10" name="Picture_12_SpCnt_25"/>
                  <wp:cNvGraphicFramePr/>
                  <a:graphic xmlns:a="http://schemas.openxmlformats.org/drawingml/2006/main">
                    <a:graphicData uri="http://schemas.openxmlformats.org/drawingml/2006/picture">
                      <pic:pic xmlns:pic="http://schemas.openxmlformats.org/drawingml/2006/picture">
                        <pic:nvPicPr>
                          <pic:cNvPr id="110" name="Picture_12_SpCnt_25"/>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7145"/>
                  <wp:effectExtent l="0" t="0" r="12065" b="5715"/>
                  <wp:wrapNone/>
                  <wp:docPr id="111" name="Picture_12_SpCnt_26"/>
                  <wp:cNvGraphicFramePr/>
                  <a:graphic xmlns:a="http://schemas.openxmlformats.org/drawingml/2006/main">
                    <a:graphicData uri="http://schemas.openxmlformats.org/drawingml/2006/picture">
                      <pic:pic xmlns:pic="http://schemas.openxmlformats.org/drawingml/2006/picture">
                        <pic:nvPicPr>
                          <pic:cNvPr id="111" name="Picture_12_SpCnt_26"/>
                          <pic:cNvPicPr/>
                        </pic:nvPicPr>
                        <pic:blipFill>
                          <a:blip r:embed="rId6"/>
                          <a:stretch>
                            <a:fillRect/>
                          </a:stretch>
                        </pic:blipFill>
                        <pic:spPr>
                          <a:xfrm>
                            <a:off x="0" y="0"/>
                            <a:ext cx="18415" cy="17145"/>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7145"/>
                  <wp:effectExtent l="0" t="0" r="12065" b="5715"/>
                  <wp:wrapNone/>
                  <wp:docPr id="112" name="Picture_11_SpCnt_11"/>
                  <wp:cNvGraphicFramePr/>
                  <a:graphic xmlns:a="http://schemas.openxmlformats.org/drawingml/2006/main">
                    <a:graphicData uri="http://schemas.openxmlformats.org/drawingml/2006/picture">
                      <pic:pic xmlns:pic="http://schemas.openxmlformats.org/drawingml/2006/picture">
                        <pic:nvPicPr>
                          <pic:cNvPr id="112" name="Picture_11_SpCnt_11"/>
                          <pic:cNvPicPr/>
                        </pic:nvPicPr>
                        <pic:blipFill>
                          <a:blip r:embed="rId6"/>
                          <a:stretch>
                            <a:fillRect/>
                          </a:stretch>
                        </pic:blipFill>
                        <pic:spPr>
                          <a:xfrm>
                            <a:off x="0" y="0"/>
                            <a:ext cx="18415" cy="17145"/>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7145"/>
                  <wp:effectExtent l="0" t="0" r="12065" b="5715"/>
                  <wp:wrapNone/>
                  <wp:docPr id="113" name="Picture_12_SpCnt_27"/>
                  <wp:cNvGraphicFramePr/>
                  <a:graphic xmlns:a="http://schemas.openxmlformats.org/drawingml/2006/main">
                    <a:graphicData uri="http://schemas.openxmlformats.org/drawingml/2006/picture">
                      <pic:pic xmlns:pic="http://schemas.openxmlformats.org/drawingml/2006/picture">
                        <pic:nvPicPr>
                          <pic:cNvPr id="113" name="Picture_12_SpCnt_27"/>
                          <pic:cNvPicPr/>
                        </pic:nvPicPr>
                        <pic:blipFill>
                          <a:blip r:embed="rId6"/>
                          <a:stretch>
                            <a:fillRect/>
                          </a:stretch>
                        </pic:blipFill>
                        <pic:spPr>
                          <a:xfrm>
                            <a:off x="0" y="0"/>
                            <a:ext cx="18415" cy="17145"/>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7145"/>
                  <wp:effectExtent l="0" t="0" r="12065" b="5715"/>
                  <wp:wrapNone/>
                  <wp:docPr id="114" name="Picture_11_SpCnt_12"/>
                  <wp:cNvGraphicFramePr/>
                  <a:graphic xmlns:a="http://schemas.openxmlformats.org/drawingml/2006/main">
                    <a:graphicData uri="http://schemas.openxmlformats.org/drawingml/2006/picture">
                      <pic:pic xmlns:pic="http://schemas.openxmlformats.org/drawingml/2006/picture">
                        <pic:nvPicPr>
                          <pic:cNvPr id="114" name="Picture_11_SpCnt_12"/>
                          <pic:cNvPicPr/>
                        </pic:nvPicPr>
                        <pic:blipFill>
                          <a:blip r:embed="rId6"/>
                          <a:stretch>
                            <a:fillRect/>
                          </a:stretch>
                        </pic:blipFill>
                        <pic:spPr>
                          <a:xfrm>
                            <a:off x="0" y="0"/>
                            <a:ext cx="18415" cy="17145"/>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15" name="Picture_13_SpCnt_38"/>
                  <wp:cNvGraphicFramePr/>
                  <a:graphic xmlns:a="http://schemas.openxmlformats.org/drawingml/2006/main">
                    <a:graphicData uri="http://schemas.openxmlformats.org/drawingml/2006/picture">
                      <pic:pic xmlns:pic="http://schemas.openxmlformats.org/drawingml/2006/picture">
                        <pic:nvPicPr>
                          <pic:cNvPr id="115" name="Picture_13_SpCnt_38"/>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16" name="Picture_13_SpCnt_39"/>
                  <wp:cNvGraphicFramePr/>
                  <a:graphic xmlns:a="http://schemas.openxmlformats.org/drawingml/2006/main">
                    <a:graphicData uri="http://schemas.openxmlformats.org/drawingml/2006/picture">
                      <pic:pic xmlns:pic="http://schemas.openxmlformats.org/drawingml/2006/picture">
                        <pic:nvPicPr>
                          <pic:cNvPr id="116" name="Picture_13_SpCnt_39"/>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17" name="Picture_13_SpCnt_40"/>
                  <wp:cNvGraphicFramePr/>
                  <a:graphic xmlns:a="http://schemas.openxmlformats.org/drawingml/2006/main">
                    <a:graphicData uri="http://schemas.openxmlformats.org/drawingml/2006/picture">
                      <pic:pic xmlns:pic="http://schemas.openxmlformats.org/drawingml/2006/picture">
                        <pic:nvPicPr>
                          <pic:cNvPr id="117" name="Picture_13_SpCnt_40"/>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6510" cy="15240"/>
                  <wp:effectExtent l="0" t="0" r="13970" b="0"/>
                  <wp:wrapNone/>
                  <wp:docPr id="118" name="Picture_13_SpCnt_41"/>
                  <wp:cNvGraphicFramePr/>
                  <a:graphic xmlns:a="http://schemas.openxmlformats.org/drawingml/2006/main">
                    <a:graphicData uri="http://schemas.openxmlformats.org/drawingml/2006/picture">
                      <pic:pic xmlns:pic="http://schemas.openxmlformats.org/drawingml/2006/picture">
                        <pic:nvPicPr>
                          <pic:cNvPr id="118" name="Picture_13_SpCnt_41"/>
                          <pic:cNvPicPr/>
                        </pic:nvPicPr>
                        <pic:blipFill>
                          <a:blip r:embed="rId7"/>
                          <a:stretch>
                            <a:fillRect/>
                          </a:stretch>
                        </pic:blipFill>
                        <pic:spPr>
                          <a:xfrm>
                            <a:off x="0" y="0"/>
                            <a:ext cx="1651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19" name="Picture_13_SpCnt_42"/>
                  <wp:cNvGraphicFramePr/>
                  <a:graphic xmlns:a="http://schemas.openxmlformats.org/drawingml/2006/main">
                    <a:graphicData uri="http://schemas.openxmlformats.org/drawingml/2006/picture">
                      <pic:pic xmlns:pic="http://schemas.openxmlformats.org/drawingml/2006/picture">
                        <pic:nvPicPr>
                          <pic:cNvPr id="119" name="Picture_13_SpCnt_42"/>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9050"/>
                  <wp:effectExtent l="0" t="0" r="12065" b="3810"/>
                  <wp:wrapNone/>
                  <wp:docPr id="120" name="Picture_13_SpCnt_43"/>
                  <wp:cNvGraphicFramePr/>
                  <a:graphic xmlns:a="http://schemas.openxmlformats.org/drawingml/2006/main">
                    <a:graphicData uri="http://schemas.openxmlformats.org/drawingml/2006/picture">
                      <pic:pic xmlns:pic="http://schemas.openxmlformats.org/drawingml/2006/picture">
                        <pic:nvPicPr>
                          <pic:cNvPr id="120" name="Picture_13_SpCnt_43"/>
                          <pic:cNvPicPr/>
                        </pic:nvPicPr>
                        <pic:blipFill>
                          <a:blip r:embed="rId8"/>
                          <a:stretch>
                            <a:fillRect/>
                          </a:stretch>
                        </pic:blipFill>
                        <pic:spPr>
                          <a:xfrm>
                            <a:off x="0" y="0"/>
                            <a:ext cx="18415" cy="1905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9050"/>
                  <wp:effectExtent l="0" t="0" r="12065" b="3810"/>
                  <wp:wrapNone/>
                  <wp:docPr id="121" name="Picture_13_SpCnt_44"/>
                  <wp:cNvGraphicFramePr/>
                  <a:graphic xmlns:a="http://schemas.openxmlformats.org/drawingml/2006/main">
                    <a:graphicData uri="http://schemas.openxmlformats.org/drawingml/2006/picture">
                      <pic:pic xmlns:pic="http://schemas.openxmlformats.org/drawingml/2006/picture">
                        <pic:nvPicPr>
                          <pic:cNvPr id="121" name="Picture_13_SpCnt_44"/>
                          <pic:cNvPicPr/>
                        </pic:nvPicPr>
                        <pic:blipFill>
                          <a:blip r:embed="rId8"/>
                          <a:stretch>
                            <a:fillRect/>
                          </a:stretch>
                        </pic:blipFill>
                        <pic:spPr>
                          <a:xfrm>
                            <a:off x="0" y="0"/>
                            <a:ext cx="18415" cy="1905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22" name="Picture_13_SpCnt_45"/>
                  <wp:cNvGraphicFramePr/>
                  <a:graphic xmlns:a="http://schemas.openxmlformats.org/drawingml/2006/main">
                    <a:graphicData uri="http://schemas.openxmlformats.org/drawingml/2006/picture">
                      <pic:pic xmlns:pic="http://schemas.openxmlformats.org/drawingml/2006/picture">
                        <pic:nvPicPr>
                          <pic:cNvPr id="122" name="Picture_13_SpCnt_45"/>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23" name="Picture_13_SpCnt_46"/>
                  <wp:cNvGraphicFramePr/>
                  <a:graphic xmlns:a="http://schemas.openxmlformats.org/drawingml/2006/main">
                    <a:graphicData uri="http://schemas.openxmlformats.org/drawingml/2006/picture">
                      <pic:pic xmlns:pic="http://schemas.openxmlformats.org/drawingml/2006/picture">
                        <pic:nvPicPr>
                          <pic:cNvPr id="123" name="Picture_13_SpCnt_46"/>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24" name="Picture_13_SpCnt_47"/>
                  <wp:cNvGraphicFramePr/>
                  <a:graphic xmlns:a="http://schemas.openxmlformats.org/drawingml/2006/main">
                    <a:graphicData uri="http://schemas.openxmlformats.org/drawingml/2006/picture">
                      <pic:pic xmlns:pic="http://schemas.openxmlformats.org/drawingml/2006/picture">
                        <pic:nvPicPr>
                          <pic:cNvPr id="124" name="Picture_13_SpCnt_47"/>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25" name="Picture_13_SpCnt_48"/>
                  <wp:cNvGraphicFramePr/>
                  <a:graphic xmlns:a="http://schemas.openxmlformats.org/drawingml/2006/main">
                    <a:graphicData uri="http://schemas.openxmlformats.org/drawingml/2006/picture">
                      <pic:pic xmlns:pic="http://schemas.openxmlformats.org/drawingml/2006/picture">
                        <pic:nvPicPr>
                          <pic:cNvPr id="125" name="Picture_13_SpCnt_48"/>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26" name="Picture_13_SpCnt_49"/>
                  <wp:cNvGraphicFramePr/>
                  <a:graphic xmlns:a="http://schemas.openxmlformats.org/drawingml/2006/main">
                    <a:graphicData uri="http://schemas.openxmlformats.org/drawingml/2006/picture">
                      <pic:pic xmlns:pic="http://schemas.openxmlformats.org/drawingml/2006/picture">
                        <pic:nvPicPr>
                          <pic:cNvPr id="126" name="Picture_13_SpCnt_49"/>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27" name="Picture_13_SpCnt_50"/>
                  <wp:cNvGraphicFramePr/>
                  <a:graphic xmlns:a="http://schemas.openxmlformats.org/drawingml/2006/main">
                    <a:graphicData uri="http://schemas.openxmlformats.org/drawingml/2006/picture">
                      <pic:pic xmlns:pic="http://schemas.openxmlformats.org/drawingml/2006/picture">
                        <pic:nvPicPr>
                          <pic:cNvPr id="127" name="Picture_13_SpCnt_50"/>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28" name="Picture_13_SpCnt_51"/>
                  <wp:cNvGraphicFramePr/>
                  <a:graphic xmlns:a="http://schemas.openxmlformats.org/drawingml/2006/main">
                    <a:graphicData uri="http://schemas.openxmlformats.org/drawingml/2006/picture">
                      <pic:pic xmlns:pic="http://schemas.openxmlformats.org/drawingml/2006/picture">
                        <pic:nvPicPr>
                          <pic:cNvPr id="128" name="Picture_13_SpCnt_51"/>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29" name="Picture_13_SpCnt_52"/>
                  <wp:cNvGraphicFramePr/>
                  <a:graphic xmlns:a="http://schemas.openxmlformats.org/drawingml/2006/main">
                    <a:graphicData uri="http://schemas.openxmlformats.org/drawingml/2006/picture">
                      <pic:pic xmlns:pic="http://schemas.openxmlformats.org/drawingml/2006/picture">
                        <pic:nvPicPr>
                          <pic:cNvPr id="129" name="Picture_13_SpCnt_52"/>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30" name="Picture_13_SpCnt_53"/>
                  <wp:cNvGraphicFramePr/>
                  <a:graphic xmlns:a="http://schemas.openxmlformats.org/drawingml/2006/main">
                    <a:graphicData uri="http://schemas.openxmlformats.org/drawingml/2006/picture">
                      <pic:pic xmlns:pic="http://schemas.openxmlformats.org/drawingml/2006/picture">
                        <pic:nvPicPr>
                          <pic:cNvPr id="130" name="Picture_13_SpCnt_53"/>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31" name="Picture_1_SpCnt_13"/>
                  <wp:cNvGraphicFramePr/>
                  <a:graphic xmlns:a="http://schemas.openxmlformats.org/drawingml/2006/main">
                    <a:graphicData uri="http://schemas.openxmlformats.org/drawingml/2006/picture">
                      <pic:pic xmlns:pic="http://schemas.openxmlformats.org/drawingml/2006/picture">
                        <pic:nvPicPr>
                          <pic:cNvPr id="131" name="Picture_1_SpCnt_13"/>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32" name="Picture_12_SpCnt_28"/>
                  <wp:cNvGraphicFramePr/>
                  <a:graphic xmlns:a="http://schemas.openxmlformats.org/drawingml/2006/main">
                    <a:graphicData uri="http://schemas.openxmlformats.org/drawingml/2006/picture">
                      <pic:pic xmlns:pic="http://schemas.openxmlformats.org/drawingml/2006/picture">
                        <pic:nvPicPr>
                          <pic:cNvPr id="132" name="Picture_12_SpCnt_28"/>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33" name="Picture_13_SpCnt_54"/>
                  <wp:cNvGraphicFramePr/>
                  <a:graphic xmlns:a="http://schemas.openxmlformats.org/drawingml/2006/main">
                    <a:graphicData uri="http://schemas.openxmlformats.org/drawingml/2006/picture">
                      <pic:pic xmlns:pic="http://schemas.openxmlformats.org/drawingml/2006/picture">
                        <pic:nvPicPr>
                          <pic:cNvPr id="133" name="Picture_13_SpCnt_54"/>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34" name="Picture_12_SpCnt_29"/>
                  <wp:cNvGraphicFramePr/>
                  <a:graphic xmlns:a="http://schemas.openxmlformats.org/drawingml/2006/main">
                    <a:graphicData uri="http://schemas.openxmlformats.org/drawingml/2006/picture">
                      <pic:pic xmlns:pic="http://schemas.openxmlformats.org/drawingml/2006/picture">
                        <pic:nvPicPr>
                          <pic:cNvPr id="134" name="Picture_12_SpCnt_29"/>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5240"/>
                  <wp:effectExtent l="0" t="0" r="12065" b="0"/>
                  <wp:wrapNone/>
                  <wp:docPr id="135" name="Picture_13_SpCnt_55"/>
                  <wp:cNvGraphicFramePr/>
                  <a:graphic xmlns:a="http://schemas.openxmlformats.org/drawingml/2006/main">
                    <a:graphicData uri="http://schemas.openxmlformats.org/drawingml/2006/picture">
                      <pic:pic xmlns:pic="http://schemas.openxmlformats.org/drawingml/2006/picture">
                        <pic:nvPicPr>
                          <pic:cNvPr id="135" name="Picture_13_SpCnt_55"/>
                          <pic:cNvPicPr/>
                        </pic:nvPicPr>
                        <pic:blipFill>
                          <a:blip r:embed="rId5"/>
                          <a:stretch>
                            <a:fillRect/>
                          </a:stretch>
                        </pic:blipFill>
                        <pic:spPr>
                          <a:xfrm>
                            <a:off x="0" y="0"/>
                            <a:ext cx="1841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7145"/>
                  <wp:effectExtent l="0" t="0" r="12065" b="5715"/>
                  <wp:wrapNone/>
                  <wp:docPr id="136" name="Picture_12_SpCnt_30"/>
                  <wp:cNvGraphicFramePr/>
                  <a:graphic xmlns:a="http://schemas.openxmlformats.org/drawingml/2006/main">
                    <a:graphicData uri="http://schemas.openxmlformats.org/drawingml/2006/picture">
                      <pic:pic xmlns:pic="http://schemas.openxmlformats.org/drawingml/2006/picture">
                        <pic:nvPicPr>
                          <pic:cNvPr id="136" name="Picture_12_SpCnt_30"/>
                          <pic:cNvPicPr/>
                        </pic:nvPicPr>
                        <pic:blipFill>
                          <a:blip r:embed="rId6"/>
                          <a:stretch>
                            <a:fillRect/>
                          </a:stretch>
                        </pic:blipFill>
                        <pic:spPr>
                          <a:xfrm>
                            <a:off x="0" y="0"/>
                            <a:ext cx="18415" cy="17145"/>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8415" cy="17145"/>
                  <wp:effectExtent l="0" t="0" r="12065" b="5715"/>
                  <wp:wrapNone/>
                  <wp:docPr id="137" name="Picture_11_SpCnt_13"/>
                  <wp:cNvGraphicFramePr/>
                  <a:graphic xmlns:a="http://schemas.openxmlformats.org/drawingml/2006/main">
                    <a:graphicData uri="http://schemas.openxmlformats.org/drawingml/2006/picture">
                      <pic:pic xmlns:pic="http://schemas.openxmlformats.org/drawingml/2006/picture">
                        <pic:nvPicPr>
                          <pic:cNvPr id="137" name="Picture_11_SpCnt_13"/>
                          <pic:cNvPicPr/>
                        </pic:nvPicPr>
                        <pic:blipFill>
                          <a:blip r:embed="rId6"/>
                          <a:stretch>
                            <a:fillRect/>
                          </a:stretch>
                        </pic:blipFill>
                        <pic:spPr>
                          <a:xfrm>
                            <a:off x="0" y="0"/>
                            <a:ext cx="18415" cy="17145"/>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38" name="Picture_13_SpCnt_56"/>
                  <wp:cNvGraphicFramePr/>
                  <a:graphic xmlns:a="http://schemas.openxmlformats.org/drawingml/2006/main">
                    <a:graphicData uri="http://schemas.openxmlformats.org/drawingml/2006/picture">
                      <pic:pic xmlns:pic="http://schemas.openxmlformats.org/drawingml/2006/picture">
                        <pic:nvPicPr>
                          <pic:cNvPr id="138" name="Picture_13_SpCnt_56"/>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39" name="Picture_12_SpCnt_31"/>
                  <wp:cNvGraphicFramePr/>
                  <a:graphic xmlns:a="http://schemas.openxmlformats.org/drawingml/2006/main">
                    <a:graphicData uri="http://schemas.openxmlformats.org/drawingml/2006/picture">
                      <pic:pic xmlns:pic="http://schemas.openxmlformats.org/drawingml/2006/picture">
                        <pic:nvPicPr>
                          <pic:cNvPr id="139" name="Picture_12_SpCnt_31"/>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140" name="Picture_11_SpCnt_14"/>
                  <wp:cNvGraphicFramePr/>
                  <a:graphic xmlns:a="http://schemas.openxmlformats.org/drawingml/2006/main">
                    <a:graphicData uri="http://schemas.openxmlformats.org/drawingml/2006/picture">
                      <pic:pic xmlns:pic="http://schemas.openxmlformats.org/drawingml/2006/picture">
                        <pic:nvPicPr>
                          <pic:cNvPr id="140" name="Picture_11_SpCnt_14"/>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41" name="Picture_10_SpCnt_14"/>
                  <wp:cNvGraphicFramePr/>
                  <a:graphic xmlns:a="http://schemas.openxmlformats.org/drawingml/2006/main">
                    <a:graphicData uri="http://schemas.openxmlformats.org/drawingml/2006/picture">
                      <pic:pic xmlns:pic="http://schemas.openxmlformats.org/drawingml/2006/picture">
                        <pic:nvPicPr>
                          <pic:cNvPr id="141" name="Picture_10_SpCnt_14"/>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142" name="Picture_2_SpCnt_8"/>
                  <wp:cNvGraphicFramePr/>
                  <a:graphic xmlns:a="http://schemas.openxmlformats.org/drawingml/2006/main">
                    <a:graphicData uri="http://schemas.openxmlformats.org/drawingml/2006/picture">
                      <pic:pic xmlns:pic="http://schemas.openxmlformats.org/drawingml/2006/picture">
                        <pic:nvPicPr>
                          <pic:cNvPr id="142" name="Picture_2_SpCnt_8"/>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43" name="Picture_1_SpCnt_14"/>
                  <wp:cNvGraphicFramePr/>
                  <a:graphic xmlns:a="http://schemas.openxmlformats.org/drawingml/2006/main">
                    <a:graphicData uri="http://schemas.openxmlformats.org/drawingml/2006/picture">
                      <pic:pic xmlns:pic="http://schemas.openxmlformats.org/drawingml/2006/picture">
                        <pic:nvPicPr>
                          <pic:cNvPr id="143" name="Picture_1_SpCnt_14"/>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44" name="Picture_13_SpCnt_57"/>
                  <wp:cNvGraphicFramePr/>
                  <a:graphic xmlns:a="http://schemas.openxmlformats.org/drawingml/2006/main">
                    <a:graphicData uri="http://schemas.openxmlformats.org/drawingml/2006/picture">
                      <pic:pic xmlns:pic="http://schemas.openxmlformats.org/drawingml/2006/picture">
                        <pic:nvPicPr>
                          <pic:cNvPr id="144" name="Picture_13_SpCnt_57"/>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45" name="Picture_12_SpCnt_32"/>
                  <wp:cNvGraphicFramePr/>
                  <a:graphic xmlns:a="http://schemas.openxmlformats.org/drawingml/2006/main">
                    <a:graphicData uri="http://schemas.openxmlformats.org/drawingml/2006/picture">
                      <pic:pic xmlns:pic="http://schemas.openxmlformats.org/drawingml/2006/picture">
                        <pic:nvPicPr>
                          <pic:cNvPr id="145" name="Picture_12_SpCnt_32"/>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146" name="Picture_11_SpCnt_15"/>
                  <wp:cNvGraphicFramePr/>
                  <a:graphic xmlns:a="http://schemas.openxmlformats.org/drawingml/2006/main">
                    <a:graphicData uri="http://schemas.openxmlformats.org/drawingml/2006/picture">
                      <pic:pic xmlns:pic="http://schemas.openxmlformats.org/drawingml/2006/picture">
                        <pic:nvPicPr>
                          <pic:cNvPr id="146" name="Picture_11_SpCnt_15"/>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47" name="Picture_10_SpCnt_15"/>
                  <wp:cNvGraphicFramePr/>
                  <a:graphic xmlns:a="http://schemas.openxmlformats.org/drawingml/2006/main">
                    <a:graphicData uri="http://schemas.openxmlformats.org/drawingml/2006/picture">
                      <pic:pic xmlns:pic="http://schemas.openxmlformats.org/drawingml/2006/picture">
                        <pic:nvPicPr>
                          <pic:cNvPr id="147" name="Picture_10_SpCnt_15"/>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148" name="Picture_2_SpCnt_9"/>
                  <wp:cNvGraphicFramePr/>
                  <a:graphic xmlns:a="http://schemas.openxmlformats.org/drawingml/2006/main">
                    <a:graphicData uri="http://schemas.openxmlformats.org/drawingml/2006/picture">
                      <pic:pic xmlns:pic="http://schemas.openxmlformats.org/drawingml/2006/picture">
                        <pic:nvPicPr>
                          <pic:cNvPr id="148" name="Picture_2_SpCnt_9"/>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49" name="Picture_1_SpCnt_15"/>
                  <wp:cNvGraphicFramePr/>
                  <a:graphic xmlns:a="http://schemas.openxmlformats.org/drawingml/2006/main">
                    <a:graphicData uri="http://schemas.openxmlformats.org/drawingml/2006/picture">
                      <pic:pic xmlns:pic="http://schemas.openxmlformats.org/drawingml/2006/picture">
                        <pic:nvPicPr>
                          <pic:cNvPr id="149" name="Picture_1_SpCnt_15"/>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50" name="Picture_13_SpCnt_58"/>
                  <wp:cNvGraphicFramePr/>
                  <a:graphic xmlns:a="http://schemas.openxmlformats.org/drawingml/2006/main">
                    <a:graphicData uri="http://schemas.openxmlformats.org/drawingml/2006/picture">
                      <pic:pic xmlns:pic="http://schemas.openxmlformats.org/drawingml/2006/picture">
                        <pic:nvPicPr>
                          <pic:cNvPr id="150" name="Picture_13_SpCnt_58"/>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51" name="Picture_12_SpCnt_33"/>
                  <wp:cNvGraphicFramePr/>
                  <a:graphic xmlns:a="http://schemas.openxmlformats.org/drawingml/2006/main">
                    <a:graphicData uri="http://schemas.openxmlformats.org/drawingml/2006/picture">
                      <pic:pic xmlns:pic="http://schemas.openxmlformats.org/drawingml/2006/picture">
                        <pic:nvPicPr>
                          <pic:cNvPr id="151" name="Picture_12_SpCnt_33"/>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152" name="Picture_11_SpCnt_16"/>
                  <wp:cNvGraphicFramePr/>
                  <a:graphic xmlns:a="http://schemas.openxmlformats.org/drawingml/2006/main">
                    <a:graphicData uri="http://schemas.openxmlformats.org/drawingml/2006/picture">
                      <pic:pic xmlns:pic="http://schemas.openxmlformats.org/drawingml/2006/picture">
                        <pic:nvPicPr>
                          <pic:cNvPr id="152" name="Picture_11_SpCnt_16"/>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53" name="Picture_10_SpCnt_16"/>
                  <wp:cNvGraphicFramePr/>
                  <a:graphic xmlns:a="http://schemas.openxmlformats.org/drawingml/2006/main">
                    <a:graphicData uri="http://schemas.openxmlformats.org/drawingml/2006/picture">
                      <pic:pic xmlns:pic="http://schemas.openxmlformats.org/drawingml/2006/picture">
                        <pic:nvPicPr>
                          <pic:cNvPr id="153" name="Picture_10_SpCnt_16"/>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154" name="Picture_2_SpCnt_10"/>
                  <wp:cNvGraphicFramePr/>
                  <a:graphic xmlns:a="http://schemas.openxmlformats.org/drawingml/2006/main">
                    <a:graphicData uri="http://schemas.openxmlformats.org/drawingml/2006/picture">
                      <pic:pic xmlns:pic="http://schemas.openxmlformats.org/drawingml/2006/picture">
                        <pic:nvPicPr>
                          <pic:cNvPr id="154" name="Picture_2_SpCnt_10"/>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55" name="Picture_1_SpCnt_16"/>
                  <wp:cNvGraphicFramePr/>
                  <a:graphic xmlns:a="http://schemas.openxmlformats.org/drawingml/2006/main">
                    <a:graphicData uri="http://schemas.openxmlformats.org/drawingml/2006/picture">
                      <pic:pic xmlns:pic="http://schemas.openxmlformats.org/drawingml/2006/picture">
                        <pic:nvPicPr>
                          <pic:cNvPr id="155" name="Picture_1_SpCnt_16"/>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56" name="Picture_13_SpCnt_59"/>
                  <wp:cNvGraphicFramePr/>
                  <a:graphic xmlns:a="http://schemas.openxmlformats.org/drawingml/2006/main">
                    <a:graphicData uri="http://schemas.openxmlformats.org/drawingml/2006/picture">
                      <pic:pic xmlns:pic="http://schemas.openxmlformats.org/drawingml/2006/picture">
                        <pic:nvPicPr>
                          <pic:cNvPr id="156" name="Picture_13_SpCnt_59"/>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57" name="Picture_12_SpCnt_34"/>
                  <wp:cNvGraphicFramePr/>
                  <a:graphic xmlns:a="http://schemas.openxmlformats.org/drawingml/2006/main">
                    <a:graphicData uri="http://schemas.openxmlformats.org/drawingml/2006/picture">
                      <pic:pic xmlns:pic="http://schemas.openxmlformats.org/drawingml/2006/picture">
                        <pic:nvPicPr>
                          <pic:cNvPr id="157" name="Picture_12_SpCnt_34"/>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158" name="Picture_11_SpCnt_17"/>
                  <wp:cNvGraphicFramePr/>
                  <a:graphic xmlns:a="http://schemas.openxmlformats.org/drawingml/2006/main">
                    <a:graphicData uri="http://schemas.openxmlformats.org/drawingml/2006/picture">
                      <pic:pic xmlns:pic="http://schemas.openxmlformats.org/drawingml/2006/picture">
                        <pic:nvPicPr>
                          <pic:cNvPr id="158" name="Picture_11_SpCnt_17"/>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59" name="Picture_10_SpCnt_17"/>
                  <wp:cNvGraphicFramePr/>
                  <a:graphic xmlns:a="http://schemas.openxmlformats.org/drawingml/2006/main">
                    <a:graphicData uri="http://schemas.openxmlformats.org/drawingml/2006/picture">
                      <pic:pic xmlns:pic="http://schemas.openxmlformats.org/drawingml/2006/picture">
                        <pic:nvPicPr>
                          <pic:cNvPr id="159" name="Picture_10_SpCnt_17"/>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160" name="Picture_2_SpCnt_11"/>
                  <wp:cNvGraphicFramePr/>
                  <a:graphic xmlns:a="http://schemas.openxmlformats.org/drawingml/2006/main">
                    <a:graphicData uri="http://schemas.openxmlformats.org/drawingml/2006/picture">
                      <pic:pic xmlns:pic="http://schemas.openxmlformats.org/drawingml/2006/picture">
                        <pic:nvPicPr>
                          <pic:cNvPr id="160" name="Picture_2_SpCnt_11"/>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61" name="Picture_1_SpCnt_17"/>
                  <wp:cNvGraphicFramePr/>
                  <a:graphic xmlns:a="http://schemas.openxmlformats.org/drawingml/2006/main">
                    <a:graphicData uri="http://schemas.openxmlformats.org/drawingml/2006/picture">
                      <pic:pic xmlns:pic="http://schemas.openxmlformats.org/drawingml/2006/picture">
                        <pic:nvPicPr>
                          <pic:cNvPr id="161" name="Picture_1_SpCnt_17"/>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62" name="Picture_10_SpCnt_18"/>
                  <wp:cNvGraphicFramePr/>
                  <a:graphic xmlns:a="http://schemas.openxmlformats.org/drawingml/2006/main">
                    <a:graphicData uri="http://schemas.openxmlformats.org/drawingml/2006/picture">
                      <pic:pic xmlns:pic="http://schemas.openxmlformats.org/drawingml/2006/picture">
                        <pic:nvPicPr>
                          <pic:cNvPr id="162" name="Picture_10_SpCnt_18"/>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63" name="Picture_13_SpCnt_60"/>
                  <wp:cNvGraphicFramePr/>
                  <a:graphic xmlns:a="http://schemas.openxmlformats.org/drawingml/2006/main">
                    <a:graphicData uri="http://schemas.openxmlformats.org/drawingml/2006/picture">
                      <pic:pic xmlns:pic="http://schemas.openxmlformats.org/drawingml/2006/picture">
                        <pic:nvPicPr>
                          <pic:cNvPr id="163" name="Picture_13_SpCnt_60"/>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64" name="Picture_1_SpCnt_18"/>
                  <wp:cNvGraphicFramePr/>
                  <a:graphic xmlns:a="http://schemas.openxmlformats.org/drawingml/2006/main">
                    <a:graphicData uri="http://schemas.openxmlformats.org/drawingml/2006/picture">
                      <pic:pic xmlns:pic="http://schemas.openxmlformats.org/drawingml/2006/picture">
                        <pic:nvPicPr>
                          <pic:cNvPr id="164" name="Picture_1_SpCnt_18"/>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65" name="Picture_13_SpCnt_61"/>
                  <wp:cNvGraphicFramePr/>
                  <a:graphic xmlns:a="http://schemas.openxmlformats.org/drawingml/2006/main">
                    <a:graphicData uri="http://schemas.openxmlformats.org/drawingml/2006/picture">
                      <pic:pic xmlns:pic="http://schemas.openxmlformats.org/drawingml/2006/picture">
                        <pic:nvPicPr>
                          <pic:cNvPr id="165" name="Picture_13_SpCnt_61"/>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66" name="Picture_12_SpCnt_35"/>
                  <wp:cNvGraphicFramePr/>
                  <a:graphic xmlns:a="http://schemas.openxmlformats.org/drawingml/2006/main">
                    <a:graphicData uri="http://schemas.openxmlformats.org/drawingml/2006/picture">
                      <pic:pic xmlns:pic="http://schemas.openxmlformats.org/drawingml/2006/picture">
                        <pic:nvPicPr>
                          <pic:cNvPr id="166" name="Picture_12_SpCnt_35"/>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67" name="Picture_10_SpCnt_19"/>
                  <wp:cNvGraphicFramePr/>
                  <a:graphic xmlns:a="http://schemas.openxmlformats.org/drawingml/2006/main">
                    <a:graphicData uri="http://schemas.openxmlformats.org/drawingml/2006/picture">
                      <pic:pic xmlns:pic="http://schemas.openxmlformats.org/drawingml/2006/picture">
                        <pic:nvPicPr>
                          <pic:cNvPr id="167" name="Picture_10_SpCnt_19"/>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68" name="Picture_1_SpCnt_19"/>
                  <wp:cNvGraphicFramePr/>
                  <a:graphic xmlns:a="http://schemas.openxmlformats.org/drawingml/2006/main">
                    <a:graphicData uri="http://schemas.openxmlformats.org/drawingml/2006/picture">
                      <pic:pic xmlns:pic="http://schemas.openxmlformats.org/drawingml/2006/picture">
                        <pic:nvPicPr>
                          <pic:cNvPr id="168" name="Picture_1_SpCnt_19"/>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69" name="Picture_13_SpCnt_62"/>
                  <wp:cNvGraphicFramePr/>
                  <a:graphic xmlns:a="http://schemas.openxmlformats.org/drawingml/2006/main">
                    <a:graphicData uri="http://schemas.openxmlformats.org/drawingml/2006/picture">
                      <pic:pic xmlns:pic="http://schemas.openxmlformats.org/drawingml/2006/picture">
                        <pic:nvPicPr>
                          <pic:cNvPr id="169" name="Picture_13_SpCnt_62"/>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70" name="Picture_12_SpCnt_36"/>
                  <wp:cNvGraphicFramePr/>
                  <a:graphic xmlns:a="http://schemas.openxmlformats.org/drawingml/2006/main">
                    <a:graphicData uri="http://schemas.openxmlformats.org/drawingml/2006/picture">
                      <pic:pic xmlns:pic="http://schemas.openxmlformats.org/drawingml/2006/picture">
                        <pic:nvPicPr>
                          <pic:cNvPr id="170" name="Picture_12_SpCnt_36"/>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171" name="Picture_11_SpCnt_18"/>
                  <wp:cNvGraphicFramePr/>
                  <a:graphic xmlns:a="http://schemas.openxmlformats.org/drawingml/2006/main">
                    <a:graphicData uri="http://schemas.openxmlformats.org/drawingml/2006/picture">
                      <pic:pic xmlns:pic="http://schemas.openxmlformats.org/drawingml/2006/picture">
                        <pic:nvPicPr>
                          <pic:cNvPr id="171" name="Picture_11_SpCnt_18"/>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72" name="Picture_10_SpCnt_20"/>
                  <wp:cNvGraphicFramePr/>
                  <a:graphic xmlns:a="http://schemas.openxmlformats.org/drawingml/2006/main">
                    <a:graphicData uri="http://schemas.openxmlformats.org/drawingml/2006/picture">
                      <pic:pic xmlns:pic="http://schemas.openxmlformats.org/drawingml/2006/picture">
                        <pic:nvPicPr>
                          <pic:cNvPr id="172" name="Picture_10_SpCnt_20"/>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173" name="Picture_2_SpCnt_12"/>
                  <wp:cNvGraphicFramePr/>
                  <a:graphic xmlns:a="http://schemas.openxmlformats.org/drawingml/2006/main">
                    <a:graphicData uri="http://schemas.openxmlformats.org/drawingml/2006/picture">
                      <pic:pic xmlns:pic="http://schemas.openxmlformats.org/drawingml/2006/picture">
                        <pic:nvPicPr>
                          <pic:cNvPr id="173" name="Picture_2_SpCnt_12"/>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74" name="Picture_1_SpCnt_20"/>
                  <wp:cNvGraphicFramePr/>
                  <a:graphic xmlns:a="http://schemas.openxmlformats.org/drawingml/2006/main">
                    <a:graphicData uri="http://schemas.openxmlformats.org/drawingml/2006/picture">
                      <pic:pic xmlns:pic="http://schemas.openxmlformats.org/drawingml/2006/picture">
                        <pic:nvPicPr>
                          <pic:cNvPr id="174" name="Picture_1_SpCnt_20"/>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75" name="Picture_13_SpCnt_63"/>
                  <wp:cNvGraphicFramePr/>
                  <a:graphic xmlns:a="http://schemas.openxmlformats.org/drawingml/2006/main">
                    <a:graphicData uri="http://schemas.openxmlformats.org/drawingml/2006/picture">
                      <pic:pic xmlns:pic="http://schemas.openxmlformats.org/drawingml/2006/picture">
                        <pic:nvPicPr>
                          <pic:cNvPr id="175" name="Picture_13_SpCnt_63"/>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76" name="Picture_12_SpCnt_37"/>
                  <wp:cNvGraphicFramePr/>
                  <a:graphic xmlns:a="http://schemas.openxmlformats.org/drawingml/2006/main">
                    <a:graphicData uri="http://schemas.openxmlformats.org/drawingml/2006/picture">
                      <pic:pic xmlns:pic="http://schemas.openxmlformats.org/drawingml/2006/picture">
                        <pic:nvPicPr>
                          <pic:cNvPr id="176" name="Picture_12_SpCnt_37"/>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177" name="Picture_2_SpCnt_13"/>
                  <wp:cNvGraphicFramePr/>
                  <a:graphic xmlns:a="http://schemas.openxmlformats.org/drawingml/2006/main">
                    <a:graphicData uri="http://schemas.openxmlformats.org/drawingml/2006/picture">
                      <pic:pic xmlns:pic="http://schemas.openxmlformats.org/drawingml/2006/picture">
                        <pic:nvPicPr>
                          <pic:cNvPr id="177" name="Picture_2_SpCnt_13"/>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178" name="Picture_11_SpCnt_19"/>
                  <wp:cNvGraphicFramePr/>
                  <a:graphic xmlns:a="http://schemas.openxmlformats.org/drawingml/2006/main">
                    <a:graphicData uri="http://schemas.openxmlformats.org/drawingml/2006/picture">
                      <pic:pic xmlns:pic="http://schemas.openxmlformats.org/drawingml/2006/picture">
                        <pic:nvPicPr>
                          <pic:cNvPr id="178" name="Picture_11_SpCnt_19"/>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79" name="Picture_1_SpCnt_21"/>
                  <wp:cNvGraphicFramePr/>
                  <a:graphic xmlns:a="http://schemas.openxmlformats.org/drawingml/2006/main">
                    <a:graphicData uri="http://schemas.openxmlformats.org/drawingml/2006/picture">
                      <pic:pic xmlns:pic="http://schemas.openxmlformats.org/drawingml/2006/picture">
                        <pic:nvPicPr>
                          <pic:cNvPr id="179" name="Picture_1_SpCnt_21"/>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80" name="Picture_13_SpCnt_64"/>
                  <wp:cNvGraphicFramePr/>
                  <a:graphic xmlns:a="http://schemas.openxmlformats.org/drawingml/2006/main">
                    <a:graphicData uri="http://schemas.openxmlformats.org/drawingml/2006/picture">
                      <pic:pic xmlns:pic="http://schemas.openxmlformats.org/drawingml/2006/picture">
                        <pic:nvPicPr>
                          <pic:cNvPr id="180" name="Picture_13_SpCnt_64"/>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81" name="Picture_12_SpCnt_38"/>
                  <wp:cNvGraphicFramePr/>
                  <a:graphic xmlns:a="http://schemas.openxmlformats.org/drawingml/2006/main">
                    <a:graphicData uri="http://schemas.openxmlformats.org/drawingml/2006/picture">
                      <pic:pic xmlns:pic="http://schemas.openxmlformats.org/drawingml/2006/picture">
                        <pic:nvPicPr>
                          <pic:cNvPr id="181" name="Picture_12_SpCnt_38"/>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182" name="Picture_11_SpCnt_20"/>
                  <wp:cNvGraphicFramePr/>
                  <a:graphic xmlns:a="http://schemas.openxmlformats.org/drawingml/2006/main">
                    <a:graphicData uri="http://schemas.openxmlformats.org/drawingml/2006/picture">
                      <pic:pic xmlns:pic="http://schemas.openxmlformats.org/drawingml/2006/picture">
                        <pic:nvPicPr>
                          <pic:cNvPr id="182" name="Picture_11_SpCnt_20"/>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83" name="Picture_10_SpCnt_21"/>
                  <wp:cNvGraphicFramePr/>
                  <a:graphic xmlns:a="http://schemas.openxmlformats.org/drawingml/2006/main">
                    <a:graphicData uri="http://schemas.openxmlformats.org/drawingml/2006/picture">
                      <pic:pic xmlns:pic="http://schemas.openxmlformats.org/drawingml/2006/picture">
                        <pic:nvPicPr>
                          <pic:cNvPr id="183" name="Picture_10_SpCnt_21"/>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84" name="Picture_13_SpCnt_65"/>
                  <wp:cNvGraphicFramePr/>
                  <a:graphic xmlns:a="http://schemas.openxmlformats.org/drawingml/2006/main">
                    <a:graphicData uri="http://schemas.openxmlformats.org/drawingml/2006/picture">
                      <pic:pic xmlns:pic="http://schemas.openxmlformats.org/drawingml/2006/picture">
                        <pic:nvPicPr>
                          <pic:cNvPr id="184" name="Picture_13_SpCnt_65"/>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185" name="Picture_2_SpCnt_14"/>
                  <wp:cNvGraphicFramePr/>
                  <a:graphic xmlns:a="http://schemas.openxmlformats.org/drawingml/2006/main">
                    <a:graphicData uri="http://schemas.openxmlformats.org/drawingml/2006/picture">
                      <pic:pic xmlns:pic="http://schemas.openxmlformats.org/drawingml/2006/picture">
                        <pic:nvPicPr>
                          <pic:cNvPr id="185" name="Picture_2_SpCnt_14"/>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7145" cy="15240"/>
                  <wp:effectExtent l="0" t="0" r="13335" b="0"/>
                  <wp:wrapNone/>
                  <wp:docPr id="186" name="Picture_12_SpCnt_39"/>
                  <wp:cNvGraphicFramePr/>
                  <a:graphic xmlns:a="http://schemas.openxmlformats.org/drawingml/2006/main">
                    <a:graphicData uri="http://schemas.openxmlformats.org/drawingml/2006/picture">
                      <pic:pic xmlns:pic="http://schemas.openxmlformats.org/drawingml/2006/picture">
                        <pic:nvPicPr>
                          <pic:cNvPr id="186" name="Picture_12_SpCnt_39"/>
                          <pic:cNvPicPr/>
                        </pic:nvPicPr>
                        <pic:blipFill>
                          <a:blip r:embed="rId5"/>
                          <a:stretch>
                            <a:fillRect/>
                          </a:stretch>
                        </pic:blipFill>
                        <pic:spPr>
                          <a:xfrm>
                            <a:off x="0" y="0"/>
                            <a:ext cx="17145"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187" name="Picture_2_SpCnt_15"/>
                  <wp:cNvGraphicFramePr/>
                  <a:graphic xmlns:a="http://schemas.openxmlformats.org/drawingml/2006/main">
                    <a:graphicData uri="http://schemas.openxmlformats.org/drawingml/2006/picture">
                      <pic:pic xmlns:pic="http://schemas.openxmlformats.org/drawingml/2006/picture">
                        <pic:nvPicPr>
                          <pic:cNvPr id="187" name="Picture_2_SpCnt_15"/>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5240" cy="15240"/>
                  <wp:effectExtent l="0" t="0" r="0" b="0"/>
                  <wp:wrapNone/>
                  <wp:docPr id="189" name="Picture_11_SpCnt_21"/>
                  <wp:cNvGraphicFramePr/>
                  <a:graphic xmlns:a="http://schemas.openxmlformats.org/drawingml/2006/main">
                    <a:graphicData uri="http://schemas.openxmlformats.org/drawingml/2006/picture">
                      <pic:pic xmlns:pic="http://schemas.openxmlformats.org/drawingml/2006/picture">
                        <pic:nvPicPr>
                          <pic:cNvPr id="189" name="Picture_11_SpCnt_21"/>
                          <pic:cNvPicPr/>
                        </pic:nvPicPr>
                        <pic:blipFill>
                          <a:blip r:embed="rId9"/>
                          <a:stretch>
                            <a:fillRect/>
                          </a:stretch>
                        </pic:blipFill>
                        <pic:spPr>
                          <a:xfrm>
                            <a:off x="0" y="0"/>
                            <a:ext cx="15240" cy="15240"/>
                          </a:xfrm>
                          <a:prstGeom prst="rect">
                            <a:avLst/>
                          </a:prstGeom>
                          <a:noFill/>
                          <a:ln>
                            <a:noFill/>
                          </a:ln>
                        </pic:spPr>
                      </pic:pic>
                    </a:graphicData>
                  </a:graphic>
                </wp:anchor>
              </w:drawing>
            </w:r>
            <w:r>
              <w:rPr>
                <w:rFonts w:hint="eastAsia" w:ascii="宋体" w:hAnsi="宋体" w:eastAsia="宋体" w:cs="宋体"/>
                <w:i w:val="0"/>
                <w:iCs w:val="0"/>
                <w:color w:val="auto"/>
                <w:kern w:val="0"/>
                <w:sz w:val="24"/>
                <w:szCs w:val="24"/>
                <w:highlight w:val="none"/>
                <w:u w:val="none"/>
                <w:lang w:val="en-US" w:eastAsia="zh-CN" w:bidi="ar"/>
              </w:rPr>
              <w:t>反馈抑制器</w:t>
            </w:r>
          </w:p>
        </w:tc>
        <w:tc>
          <w:tcPr>
            <w:tcW w:w="5629" w:type="dxa"/>
            <w:noWrap w:val="0"/>
            <w:vAlign w:val="center"/>
          </w:tcPr>
          <w:p w14:paraId="3597217E">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1、每通道可设≥12个动态陷波器，≥12个PEQ；分辨精度1Hz，工作频率20Hz-20kHz；</w:t>
            </w:r>
          </w:p>
          <w:p w14:paraId="38016FDA">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2、每通道独立陷波+移频器，自动扫描啸叫点并抑制。</w:t>
            </w:r>
          </w:p>
          <w:p w14:paraId="65538DF1">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3、音频输入：≥2路XLR输入，≥2路TRS输入接口；</w:t>
            </w:r>
          </w:p>
          <w:p w14:paraId="555AB03B">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4、音频输出：≥2路XLR输出，≥2路TRS输出接口；</w:t>
            </w:r>
          </w:p>
          <w:p w14:paraId="36AC8CA3">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5、信噪比：＞105db(A)；</w:t>
            </w:r>
          </w:p>
          <w:p w14:paraId="4FDA79A3">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6、总谐波失真：≤0.005％@1KHz。</w:t>
            </w:r>
          </w:p>
        </w:tc>
        <w:tc>
          <w:tcPr>
            <w:tcW w:w="753" w:type="dxa"/>
            <w:noWrap w:val="0"/>
            <w:vAlign w:val="center"/>
          </w:tcPr>
          <w:p w14:paraId="22972066">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台</w:t>
            </w:r>
          </w:p>
        </w:tc>
        <w:tc>
          <w:tcPr>
            <w:tcW w:w="665" w:type="dxa"/>
            <w:noWrap w:val="0"/>
            <w:vAlign w:val="center"/>
          </w:tcPr>
          <w:p w14:paraId="6EB44D9C">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w:t>
            </w:r>
          </w:p>
        </w:tc>
      </w:tr>
      <w:tr w14:paraId="499AEA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6224E08D">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12</w:t>
            </w:r>
          </w:p>
        </w:tc>
        <w:tc>
          <w:tcPr>
            <w:tcW w:w="1168" w:type="dxa"/>
            <w:noWrap w:val="0"/>
            <w:vAlign w:val="center"/>
          </w:tcPr>
          <w:p w14:paraId="7848D5C2">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 xml:space="preserve">真分集无线话筒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U段领夹</w:t>
            </w:r>
          </w:p>
        </w:tc>
        <w:tc>
          <w:tcPr>
            <w:tcW w:w="5629" w:type="dxa"/>
            <w:noWrap w:val="0"/>
            <w:vAlign w:val="center"/>
          </w:tcPr>
          <w:p w14:paraId="4B7716B8">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1、系统由机架式接收机和2只领夹话筒组成；</w:t>
            </w:r>
          </w:p>
          <w:p w14:paraId="617431A7">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2、载波频段：UHF 603-935MHz；</w:t>
            </w:r>
          </w:p>
          <w:p w14:paraId="4A96BE88">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3、面板显示：LCD液晶显示可同时显示RF/AF信号强度，自动选讯，可设定频道/频率；</w:t>
            </w:r>
          </w:p>
          <w:p w14:paraId="15E510C7">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4、无线电工作方式必须为真分集、锁相环频率合成；</w:t>
            </w:r>
          </w:p>
          <w:p w14:paraId="0E6B4224">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5、具备干扰检测和规避功能；</w:t>
            </w:r>
          </w:p>
          <w:p w14:paraId="591F8D08">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6、输出插座：XLR平衡式及φ6.3不平衡式插座；</w:t>
            </w:r>
          </w:p>
          <w:p w14:paraId="034F2471">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7、具有10分钟电力的余量提示功能。</w:t>
            </w:r>
          </w:p>
        </w:tc>
        <w:tc>
          <w:tcPr>
            <w:tcW w:w="753" w:type="dxa"/>
            <w:noWrap w:val="0"/>
            <w:vAlign w:val="center"/>
          </w:tcPr>
          <w:p w14:paraId="76427542">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套</w:t>
            </w:r>
          </w:p>
        </w:tc>
        <w:tc>
          <w:tcPr>
            <w:tcW w:w="665" w:type="dxa"/>
            <w:noWrap w:val="0"/>
            <w:vAlign w:val="center"/>
          </w:tcPr>
          <w:p w14:paraId="007E4DE7">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w:t>
            </w:r>
          </w:p>
        </w:tc>
      </w:tr>
      <w:tr w14:paraId="3E0524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7967A815">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13</w:t>
            </w:r>
          </w:p>
        </w:tc>
        <w:tc>
          <w:tcPr>
            <w:tcW w:w="1168" w:type="dxa"/>
            <w:noWrap w:val="0"/>
            <w:vAlign w:val="center"/>
          </w:tcPr>
          <w:p w14:paraId="5EC35261">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天线分配放大系统</w:t>
            </w:r>
          </w:p>
        </w:tc>
        <w:tc>
          <w:tcPr>
            <w:tcW w:w="5629" w:type="dxa"/>
            <w:noWrap w:val="0"/>
            <w:vAlign w:val="center"/>
          </w:tcPr>
          <w:p w14:paraId="1A9F4FF2">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1、单台支持≥8支无线发射机同时工作使用，具有≥8路BNC天线接口；</w:t>
            </w:r>
          </w:p>
          <w:p w14:paraId="3F67D829">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2、兼容所有UHF频段无线麦克风接收机使用；</w:t>
            </w:r>
          </w:p>
          <w:p w14:paraId="620A30E0">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3、支持现场无线电频谱扫描监测，为射频频点分配及管理提供依据；</w:t>
            </w:r>
          </w:p>
          <w:p w14:paraId="300E2966">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4、支持多套系统级联使用；</w:t>
            </w:r>
          </w:p>
          <w:p w14:paraId="33C95012">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5、频宽范围：450MHz~950MHz</w:t>
            </w:r>
          </w:p>
        </w:tc>
        <w:tc>
          <w:tcPr>
            <w:tcW w:w="753" w:type="dxa"/>
            <w:noWrap w:val="0"/>
            <w:vAlign w:val="center"/>
          </w:tcPr>
          <w:p w14:paraId="364DA13D">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套</w:t>
            </w:r>
          </w:p>
        </w:tc>
        <w:tc>
          <w:tcPr>
            <w:tcW w:w="665" w:type="dxa"/>
            <w:noWrap w:val="0"/>
            <w:vAlign w:val="center"/>
          </w:tcPr>
          <w:p w14:paraId="106F5724">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w:t>
            </w:r>
          </w:p>
        </w:tc>
      </w:tr>
      <w:tr w14:paraId="7D281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345AD881">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14</w:t>
            </w:r>
          </w:p>
        </w:tc>
        <w:tc>
          <w:tcPr>
            <w:tcW w:w="1168" w:type="dxa"/>
            <w:noWrap w:val="0"/>
            <w:vAlign w:val="center"/>
          </w:tcPr>
          <w:p w14:paraId="211DFF05">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4K超高清摄像机</w:t>
            </w:r>
          </w:p>
        </w:tc>
        <w:tc>
          <w:tcPr>
            <w:tcW w:w="5629" w:type="dxa"/>
            <w:noWrap w:val="0"/>
            <w:vAlign w:val="center"/>
          </w:tcPr>
          <w:p w14:paraId="2E31BB9B">
            <w:pPr>
              <w:keepNext w:val="0"/>
              <w:keepLines w:val="0"/>
              <w:widowControl/>
              <w:numPr>
                <w:ilvl w:val="0"/>
                <w:numId w:val="7"/>
              </w:numPr>
              <w:suppressLineNumbers w:val="0"/>
              <w:jc w:val="left"/>
              <w:textAlignment w:val="center"/>
              <w:rPr>
                <w:rStyle w:val="69"/>
                <w:rFonts w:hint="eastAsia" w:ascii="宋体" w:hAnsi="宋体" w:eastAsia="宋体" w:cs="宋体"/>
                <w:color w:val="auto"/>
                <w:sz w:val="24"/>
                <w:szCs w:val="24"/>
                <w:highlight w:val="none"/>
                <w:lang w:val="en-US" w:eastAsia="zh-CN" w:bidi="ar"/>
              </w:rPr>
            </w:pPr>
            <w:r>
              <w:rPr>
                <w:rStyle w:val="68"/>
                <w:rFonts w:hint="eastAsia" w:ascii="宋体" w:hAnsi="宋体" w:eastAsia="宋体" w:cs="宋体"/>
                <w:color w:val="auto"/>
                <w:sz w:val="24"/>
                <w:szCs w:val="24"/>
                <w:highlight w:val="none"/>
                <w:lang w:val="en-US" w:eastAsia="zh-CN" w:bidi="ar"/>
              </w:rPr>
              <w:t>有效像素：</w:t>
            </w:r>
            <w:r>
              <w:rPr>
                <w:rFonts w:hint="eastAsia" w:ascii="宋体" w:hAnsi="宋体" w:eastAsia="宋体" w:cs="宋体"/>
                <w:i w:val="0"/>
                <w:iCs w:val="0"/>
                <w:color w:val="auto"/>
                <w:kern w:val="0"/>
                <w:sz w:val="24"/>
                <w:szCs w:val="24"/>
                <w:highlight w:val="none"/>
                <w:u w:val="none"/>
                <w:lang w:val="en-US" w:eastAsia="zh-CN" w:bidi="ar"/>
              </w:rPr>
              <w:t>≥</w:t>
            </w:r>
            <w:r>
              <w:rPr>
                <w:rStyle w:val="63"/>
                <w:rFonts w:hint="eastAsia" w:ascii="宋体" w:hAnsi="宋体" w:eastAsia="宋体" w:cs="宋体"/>
                <w:color w:val="auto"/>
                <w:sz w:val="24"/>
                <w:szCs w:val="24"/>
                <w:highlight w:val="none"/>
                <w:lang w:val="en-US" w:eastAsia="zh-CN" w:bidi="ar"/>
              </w:rPr>
              <w:t>16</w:t>
            </w:r>
            <w:r>
              <w:rPr>
                <w:rStyle w:val="69"/>
                <w:rFonts w:hint="eastAsia" w:ascii="宋体" w:hAnsi="宋体" w:eastAsia="宋体" w:cs="宋体"/>
                <w:color w:val="auto"/>
                <w:sz w:val="24"/>
                <w:szCs w:val="24"/>
                <w:highlight w:val="none"/>
                <w:lang w:val="en-US" w:eastAsia="zh-CN" w:bidi="ar"/>
              </w:rPr>
              <w:t>：</w:t>
            </w:r>
            <w:r>
              <w:rPr>
                <w:rStyle w:val="63"/>
                <w:rFonts w:hint="eastAsia" w:ascii="宋体" w:hAnsi="宋体" w:eastAsia="宋体" w:cs="宋体"/>
                <w:color w:val="auto"/>
                <w:sz w:val="24"/>
                <w:szCs w:val="24"/>
                <w:highlight w:val="none"/>
                <w:lang w:val="en-US" w:eastAsia="zh-CN" w:bidi="ar"/>
              </w:rPr>
              <w:t>9 ，≥851</w:t>
            </w:r>
            <w:r>
              <w:rPr>
                <w:rStyle w:val="69"/>
                <w:rFonts w:hint="eastAsia" w:ascii="宋体" w:hAnsi="宋体" w:eastAsia="宋体" w:cs="宋体"/>
                <w:color w:val="auto"/>
                <w:sz w:val="24"/>
                <w:szCs w:val="24"/>
                <w:highlight w:val="none"/>
                <w:lang w:val="en-US" w:eastAsia="zh-CN" w:bidi="ar"/>
              </w:rPr>
              <w:t>万有效象素</w:t>
            </w:r>
            <w:r>
              <w:rPr>
                <w:rStyle w:val="63"/>
                <w:rFonts w:hint="eastAsia" w:ascii="宋体" w:hAnsi="宋体" w:eastAsia="宋体" w:cs="宋体"/>
                <w:color w:val="auto"/>
                <w:sz w:val="24"/>
                <w:szCs w:val="24"/>
                <w:highlight w:val="none"/>
                <w:lang w:val="en-US" w:eastAsia="zh-CN" w:bidi="ar"/>
              </w:rPr>
              <w:t>,</w:t>
            </w:r>
            <w:r>
              <w:rPr>
                <w:rStyle w:val="69"/>
                <w:rFonts w:hint="eastAsia" w:ascii="宋体" w:hAnsi="宋体" w:eastAsia="宋体" w:cs="宋体"/>
                <w:color w:val="auto"/>
                <w:sz w:val="24"/>
                <w:szCs w:val="24"/>
                <w:highlight w:val="none"/>
                <w:lang w:val="en-US" w:eastAsia="zh-CN" w:bidi="ar"/>
              </w:rPr>
              <w:t>水平清晰度</w:t>
            </w:r>
            <w:r>
              <w:rPr>
                <w:rStyle w:val="63"/>
                <w:rFonts w:hint="eastAsia" w:ascii="宋体" w:hAnsi="宋体" w:eastAsia="宋体" w:cs="宋体"/>
                <w:color w:val="auto"/>
                <w:sz w:val="24"/>
                <w:szCs w:val="24"/>
                <w:highlight w:val="none"/>
                <w:lang w:val="en-US" w:eastAsia="zh-CN" w:bidi="ar"/>
              </w:rPr>
              <w:t>≥1700TV，</w:t>
            </w:r>
            <w:r>
              <w:rPr>
                <w:rStyle w:val="63"/>
                <w:rFonts w:hint="eastAsia" w:ascii="宋体" w:hAnsi="宋体" w:eastAsia="宋体" w:cs="宋体"/>
                <w:color w:val="auto"/>
                <w:sz w:val="24"/>
                <w:szCs w:val="24"/>
                <w:highlight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2、支持</w:t>
            </w:r>
            <w:r>
              <w:rPr>
                <w:rStyle w:val="69"/>
                <w:rFonts w:hint="eastAsia" w:ascii="宋体" w:hAnsi="宋体" w:eastAsia="宋体" w:cs="宋体"/>
                <w:color w:val="auto"/>
                <w:sz w:val="24"/>
                <w:szCs w:val="24"/>
                <w:highlight w:val="none"/>
                <w:lang w:val="en-US" w:eastAsia="zh-CN" w:bidi="ar"/>
              </w:rPr>
              <w:t>视频输出接口：</w:t>
            </w:r>
            <w:r>
              <w:rPr>
                <w:rStyle w:val="63"/>
                <w:rFonts w:hint="eastAsia" w:ascii="宋体" w:hAnsi="宋体" w:eastAsia="宋体" w:cs="宋体"/>
                <w:color w:val="auto"/>
                <w:sz w:val="24"/>
                <w:szCs w:val="24"/>
                <w:highlight w:val="none"/>
                <w:lang w:val="en-US" w:eastAsia="zh-CN" w:bidi="ar"/>
              </w:rPr>
              <w:t>3G-SDI</w:t>
            </w:r>
            <w:r>
              <w:rPr>
                <w:rStyle w:val="69"/>
                <w:rFonts w:hint="eastAsia" w:ascii="宋体" w:hAnsi="宋体" w:eastAsia="宋体" w:cs="宋体"/>
                <w:color w:val="auto"/>
                <w:sz w:val="24"/>
                <w:szCs w:val="24"/>
                <w:highlight w:val="none"/>
                <w:lang w:val="en-US" w:eastAsia="zh-CN" w:bidi="ar"/>
              </w:rPr>
              <w:t>、</w:t>
            </w:r>
            <w:r>
              <w:rPr>
                <w:rStyle w:val="63"/>
                <w:rFonts w:hint="eastAsia" w:ascii="宋体" w:hAnsi="宋体" w:eastAsia="宋体" w:cs="宋体"/>
                <w:color w:val="auto"/>
                <w:sz w:val="24"/>
                <w:szCs w:val="24"/>
                <w:highlight w:val="none"/>
                <w:lang w:val="en-US" w:eastAsia="zh-CN" w:bidi="ar"/>
              </w:rPr>
              <w:t>HDMI2.0</w:t>
            </w:r>
            <w:r>
              <w:rPr>
                <w:rStyle w:val="69"/>
                <w:rFonts w:hint="eastAsia" w:ascii="宋体" w:hAnsi="宋体" w:eastAsia="宋体" w:cs="宋体"/>
                <w:color w:val="auto"/>
                <w:sz w:val="24"/>
                <w:szCs w:val="24"/>
                <w:highlight w:val="none"/>
                <w:lang w:val="en-US" w:eastAsia="zh-CN" w:bidi="ar"/>
              </w:rPr>
              <w:t>、</w:t>
            </w:r>
            <w:r>
              <w:rPr>
                <w:rStyle w:val="63"/>
                <w:rFonts w:hint="eastAsia" w:ascii="宋体" w:hAnsi="宋体" w:eastAsia="宋体" w:cs="宋体"/>
                <w:color w:val="auto"/>
                <w:sz w:val="24"/>
                <w:szCs w:val="24"/>
                <w:highlight w:val="none"/>
                <w:lang w:val="en-US" w:eastAsia="zh-CN" w:bidi="ar"/>
              </w:rPr>
              <w:t>USB3.0</w:t>
            </w:r>
            <w:r>
              <w:rPr>
                <w:rStyle w:val="63"/>
                <w:rFonts w:hint="eastAsia" w:ascii="宋体" w:hAnsi="宋体" w:eastAsia="宋体" w:cs="宋体"/>
                <w:color w:val="auto"/>
                <w:sz w:val="24"/>
                <w:szCs w:val="24"/>
                <w:highlight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w:t>
            </w:r>
            <w:r>
              <w:rPr>
                <w:rStyle w:val="69"/>
                <w:rFonts w:hint="eastAsia" w:ascii="宋体" w:hAnsi="宋体" w:eastAsia="宋体" w:cs="宋体"/>
                <w:color w:val="auto"/>
                <w:sz w:val="24"/>
                <w:szCs w:val="24"/>
                <w:highlight w:val="none"/>
                <w:lang w:val="en-US" w:eastAsia="zh-CN" w:bidi="ar"/>
              </w:rPr>
              <w:t>支持</w:t>
            </w:r>
            <w:r>
              <w:rPr>
                <w:rStyle w:val="63"/>
                <w:rFonts w:hint="eastAsia" w:ascii="宋体" w:hAnsi="宋体" w:eastAsia="宋体" w:cs="宋体"/>
                <w:color w:val="auto"/>
                <w:sz w:val="24"/>
                <w:szCs w:val="24"/>
                <w:highlight w:val="none"/>
                <w:lang w:val="en-US" w:eastAsia="zh-CN" w:bidi="ar"/>
              </w:rPr>
              <w:t>12</w:t>
            </w:r>
            <w:r>
              <w:rPr>
                <w:rStyle w:val="69"/>
                <w:rFonts w:hint="eastAsia" w:ascii="宋体" w:hAnsi="宋体" w:eastAsia="宋体" w:cs="宋体"/>
                <w:color w:val="auto"/>
                <w:sz w:val="24"/>
                <w:szCs w:val="24"/>
                <w:highlight w:val="none"/>
                <w:lang w:val="en-US" w:eastAsia="zh-CN" w:bidi="ar"/>
              </w:rPr>
              <w:t>倍光学变焦，</w:t>
            </w:r>
            <w:r>
              <w:rPr>
                <w:rFonts w:hint="eastAsia" w:ascii="宋体" w:hAnsi="宋体" w:eastAsia="宋体" w:cs="宋体"/>
                <w:i w:val="0"/>
                <w:iCs w:val="0"/>
                <w:color w:val="auto"/>
                <w:kern w:val="0"/>
                <w:sz w:val="24"/>
                <w:szCs w:val="24"/>
                <w:highlight w:val="none"/>
                <w:u w:val="none"/>
                <w:lang w:val="en-US" w:eastAsia="zh-CN" w:bidi="ar"/>
              </w:rPr>
              <w:t>≥</w:t>
            </w:r>
            <w:r>
              <w:rPr>
                <w:rStyle w:val="63"/>
                <w:rFonts w:hint="eastAsia" w:ascii="宋体" w:hAnsi="宋体" w:eastAsia="宋体" w:cs="宋体"/>
                <w:color w:val="auto"/>
                <w:sz w:val="24"/>
                <w:szCs w:val="24"/>
                <w:highlight w:val="none"/>
                <w:lang w:val="en-US" w:eastAsia="zh-CN" w:bidi="ar"/>
              </w:rPr>
              <w:t>82.5</w:t>
            </w:r>
            <w:r>
              <w:rPr>
                <w:rStyle w:val="69"/>
                <w:rFonts w:hint="eastAsia" w:ascii="宋体" w:hAnsi="宋体" w:eastAsia="宋体" w:cs="宋体"/>
                <w:color w:val="auto"/>
                <w:sz w:val="24"/>
                <w:szCs w:val="24"/>
                <w:highlight w:val="none"/>
                <w:lang w:val="en-US" w:eastAsia="zh-CN" w:bidi="ar"/>
              </w:rPr>
              <w:t>度水平视角，</w:t>
            </w:r>
            <w:r>
              <w:rPr>
                <w:rFonts w:hint="eastAsia" w:ascii="宋体" w:hAnsi="宋体" w:eastAsia="宋体" w:cs="宋体"/>
                <w:i w:val="0"/>
                <w:iCs w:val="0"/>
                <w:color w:val="auto"/>
                <w:kern w:val="0"/>
                <w:sz w:val="24"/>
                <w:szCs w:val="24"/>
                <w:highlight w:val="none"/>
                <w:u w:val="none"/>
                <w:lang w:val="en-US" w:eastAsia="zh-CN" w:bidi="ar"/>
              </w:rPr>
              <w:t>≥</w:t>
            </w:r>
            <w:r>
              <w:rPr>
                <w:rStyle w:val="63"/>
                <w:rFonts w:hint="eastAsia" w:ascii="宋体" w:hAnsi="宋体" w:eastAsia="宋体" w:cs="宋体"/>
                <w:color w:val="auto"/>
                <w:sz w:val="24"/>
                <w:szCs w:val="24"/>
                <w:highlight w:val="none"/>
                <w:lang w:val="en-US" w:eastAsia="zh-CN" w:bidi="ar"/>
              </w:rPr>
              <w:t>16</w:t>
            </w:r>
            <w:r>
              <w:rPr>
                <w:rStyle w:val="69"/>
                <w:rFonts w:hint="eastAsia" w:ascii="宋体" w:hAnsi="宋体" w:eastAsia="宋体" w:cs="宋体"/>
                <w:color w:val="auto"/>
                <w:sz w:val="24"/>
                <w:szCs w:val="24"/>
                <w:highlight w:val="none"/>
                <w:lang w:val="en-US" w:eastAsia="zh-CN" w:bidi="ar"/>
              </w:rPr>
              <w:t>倍数字变焦</w:t>
            </w:r>
            <w:r>
              <w:rPr>
                <w:rStyle w:val="63"/>
                <w:rFonts w:hint="eastAsia" w:ascii="宋体" w:hAnsi="宋体" w:eastAsia="宋体" w:cs="宋体"/>
                <w:color w:val="auto"/>
                <w:sz w:val="24"/>
                <w:szCs w:val="24"/>
                <w:highlight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w:t>
            </w:r>
            <w:r>
              <w:rPr>
                <w:rStyle w:val="69"/>
                <w:rFonts w:hint="eastAsia" w:ascii="宋体" w:hAnsi="宋体" w:eastAsia="宋体" w:cs="宋体"/>
                <w:color w:val="auto"/>
                <w:sz w:val="24"/>
                <w:szCs w:val="24"/>
                <w:highlight w:val="none"/>
                <w:lang w:val="en-US" w:eastAsia="zh-CN" w:bidi="ar"/>
              </w:rPr>
              <w:t>光圈：</w:t>
            </w:r>
            <w:r>
              <w:rPr>
                <w:rStyle w:val="63"/>
                <w:rFonts w:hint="eastAsia" w:ascii="宋体" w:hAnsi="宋体" w:eastAsia="宋体" w:cs="宋体"/>
                <w:color w:val="auto"/>
                <w:sz w:val="24"/>
                <w:szCs w:val="24"/>
                <w:highlight w:val="none"/>
                <w:lang w:val="en-US" w:eastAsia="zh-CN" w:bidi="ar"/>
              </w:rPr>
              <w:t xml:space="preserve">F1.8~F3.6                             </w:t>
            </w:r>
            <w:r>
              <w:rPr>
                <w:rStyle w:val="63"/>
                <w:rFonts w:hint="eastAsia" w:ascii="宋体" w:hAnsi="宋体" w:eastAsia="宋体" w:cs="宋体"/>
                <w:color w:val="auto"/>
                <w:sz w:val="24"/>
                <w:szCs w:val="24"/>
                <w:highlight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w:t>
            </w:r>
            <w:r>
              <w:rPr>
                <w:rStyle w:val="69"/>
                <w:rFonts w:hint="eastAsia" w:ascii="宋体" w:hAnsi="宋体" w:eastAsia="宋体" w:cs="宋体"/>
                <w:color w:val="auto"/>
                <w:sz w:val="24"/>
                <w:szCs w:val="24"/>
                <w:highlight w:val="none"/>
                <w:lang w:val="en-US" w:eastAsia="zh-CN" w:bidi="ar"/>
              </w:rPr>
              <w:t>水平视角：</w:t>
            </w:r>
            <w:r>
              <w:rPr>
                <w:rFonts w:hint="eastAsia" w:ascii="宋体" w:hAnsi="宋体" w:eastAsia="宋体" w:cs="宋体"/>
                <w:i w:val="0"/>
                <w:iCs w:val="0"/>
                <w:color w:val="auto"/>
                <w:kern w:val="0"/>
                <w:sz w:val="24"/>
                <w:szCs w:val="24"/>
                <w:highlight w:val="none"/>
                <w:u w:val="none"/>
                <w:lang w:val="en-US" w:eastAsia="zh-CN" w:bidi="ar"/>
              </w:rPr>
              <w:t>≥</w:t>
            </w:r>
            <w:r>
              <w:rPr>
                <w:rStyle w:val="63"/>
                <w:rFonts w:hint="eastAsia" w:ascii="宋体" w:hAnsi="宋体" w:eastAsia="宋体" w:cs="宋体"/>
                <w:color w:val="auto"/>
                <w:sz w:val="24"/>
                <w:szCs w:val="24"/>
                <w:highlight w:val="none"/>
                <w:lang w:val="en-US" w:eastAsia="zh-CN" w:bidi="ar"/>
              </w:rPr>
              <w:t>82.5°</w:t>
            </w:r>
            <w:r>
              <w:rPr>
                <w:rStyle w:val="63"/>
                <w:rFonts w:hint="eastAsia" w:ascii="宋体" w:hAnsi="宋体" w:eastAsia="宋体" w:cs="宋体"/>
                <w:color w:val="auto"/>
                <w:sz w:val="24"/>
                <w:szCs w:val="24"/>
                <w:highlight w:val="none"/>
                <w:lang w:val="en-US" w:eastAsia="zh-CN" w:bidi="ar"/>
              </w:rPr>
              <w:br w:type="textWrapping"/>
            </w:r>
            <w:r>
              <w:rPr>
                <w:rStyle w:val="63"/>
                <w:rFonts w:hint="eastAsia" w:ascii="宋体" w:hAnsi="宋体" w:eastAsia="宋体" w:cs="宋体"/>
                <w:color w:val="auto"/>
                <w:sz w:val="24"/>
                <w:szCs w:val="24"/>
                <w:highlight w:val="none"/>
                <w:lang w:val="en-US" w:eastAsia="zh-CN" w:bidi="ar"/>
              </w:rPr>
              <w:t>6</w:t>
            </w:r>
            <w:r>
              <w:rPr>
                <w:rFonts w:hint="eastAsia" w:ascii="宋体" w:hAnsi="宋体" w:eastAsia="宋体" w:cs="宋体"/>
                <w:i w:val="0"/>
                <w:iCs w:val="0"/>
                <w:color w:val="auto"/>
                <w:kern w:val="0"/>
                <w:sz w:val="24"/>
                <w:szCs w:val="24"/>
                <w:highlight w:val="none"/>
                <w:u w:val="none"/>
                <w:lang w:val="en-US" w:eastAsia="zh-CN" w:bidi="ar"/>
              </w:rPr>
              <w:t>、</w:t>
            </w:r>
            <w:r>
              <w:rPr>
                <w:rStyle w:val="69"/>
                <w:rFonts w:hint="eastAsia" w:ascii="宋体" w:hAnsi="宋体" w:eastAsia="宋体" w:cs="宋体"/>
                <w:color w:val="auto"/>
                <w:sz w:val="24"/>
                <w:szCs w:val="24"/>
                <w:highlight w:val="none"/>
                <w:lang w:val="en-US" w:eastAsia="zh-CN" w:bidi="ar"/>
              </w:rPr>
              <w:t>信噪比：</w:t>
            </w:r>
            <w:r>
              <w:rPr>
                <w:rFonts w:hint="eastAsia" w:ascii="宋体" w:hAnsi="宋体" w:eastAsia="宋体" w:cs="宋体"/>
                <w:i w:val="0"/>
                <w:iCs w:val="0"/>
                <w:color w:val="auto"/>
                <w:kern w:val="0"/>
                <w:sz w:val="24"/>
                <w:szCs w:val="24"/>
                <w:highlight w:val="none"/>
                <w:u w:val="none"/>
                <w:lang w:val="en-US" w:eastAsia="zh-CN" w:bidi="ar"/>
              </w:rPr>
              <w:t>≥</w:t>
            </w:r>
            <w:r>
              <w:rPr>
                <w:rStyle w:val="63"/>
                <w:rFonts w:hint="eastAsia" w:ascii="宋体" w:hAnsi="宋体" w:eastAsia="宋体" w:cs="宋体"/>
                <w:color w:val="auto"/>
                <w:sz w:val="24"/>
                <w:szCs w:val="24"/>
                <w:highlight w:val="none"/>
                <w:lang w:val="en-US" w:eastAsia="zh-CN" w:bidi="ar"/>
              </w:rPr>
              <w:t xml:space="preserve"> 52dB</w:t>
            </w:r>
            <w:r>
              <w:rPr>
                <w:rStyle w:val="63"/>
                <w:rFonts w:hint="eastAsia" w:ascii="宋体" w:hAnsi="宋体" w:eastAsia="宋体" w:cs="宋体"/>
                <w:color w:val="auto"/>
                <w:sz w:val="24"/>
                <w:szCs w:val="24"/>
                <w:highlight w:val="none"/>
                <w:lang w:val="en-US" w:eastAsia="zh-CN" w:bidi="ar"/>
              </w:rPr>
              <w:br w:type="textWrapping"/>
            </w:r>
            <w:r>
              <w:rPr>
                <w:rStyle w:val="63"/>
                <w:rFonts w:hint="eastAsia" w:ascii="宋体" w:hAnsi="宋体" w:eastAsia="宋体" w:cs="宋体"/>
                <w:color w:val="auto"/>
                <w:sz w:val="24"/>
                <w:szCs w:val="24"/>
                <w:highlight w:val="none"/>
                <w:lang w:val="en-US" w:eastAsia="zh-CN" w:bidi="ar"/>
              </w:rPr>
              <w:t>7</w:t>
            </w:r>
            <w:r>
              <w:rPr>
                <w:rFonts w:hint="eastAsia" w:ascii="宋体" w:hAnsi="宋体" w:eastAsia="宋体" w:cs="宋体"/>
                <w:i w:val="0"/>
                <w:iCs w:val="0"/>
                <w:color w:val="auto"/>
                <w:kern w:val="0"/>
                <w:sz w:val="24"/>
                <w:szCs w:val="24"/>
                <w:highlight w:val="none"/>
                <w:u w:val="none"/>
                <w:lang w:val="en-US" w:eastAsia="zh-CN" w:bidi="ar"/>
              </w:rPr>
              <w:t>、</w:t>
            </w:r>
            <w:r>
              <w:rPr>
                <w:rStyle w:val="69"/>
                <w:rFonts w:hint="eastAsia" w:ascii="宋体" w:hAnsi="宋体" w:eastAsia="宋体" w:cs="宋体"/>
                <w:color w:val="auto"/>
                <w:sz w:val="24"/>
                <w:szCs w:val="24"/>
                <w:highlight w:val="none"/>
                <w:lang w:val="en-US" w:eastAsia="zh-CN" w:bidi="ar"/>
              </w:rPr>
              <w:t>预置位：</w:t>
            </w:r>
            <w:r>
              <w:rPr>
                <w:rFonts w:hint="eastAsia" w:ascii="宋体" w:hAnsi="宋体" w:eastAsia="宋体" w:cs="宋体"/>
                <w:i w:val="0"/>
                <w:iCs w:val="0"/>
                <w:color w:val="auto"/>
                <w:kern w:val="0"/>
                <w:sz w:val="24"/>
                <w:szCs w:val="24"/>
                <w:highlight w:val="none"/>
                <w:u w:val="none"/>
                <w:lang w:val="en-US" w:eastAsia="zh-CN" w:bidi="ar"/>
              </w:rPr>
              <w:t>≥</w:t>
            </w:r>
            <w:r>
              <w:rPr>
                <w:rStyle w:val="63"/>
                <w:rFonts w:hint="eastAsia" w:ascii="宋体" w:hAnsi="宋体" w:eastAsia="宋体" w:cs="宋体"/>
                <w:color w:val="auto"/>
                <w:sz w:val="24"/>
                <w:szCs w:val="24"/>
                <w:highlight w:val="none"/>
                <w:lang w:val="en-US" w:eastAsia="zh-CN" w:bidi="ar"/>
              </w:rPr>
              <w:t>256</w:t>
            </w:r>
            <w:r>
              <w:rPr>
                <w:rStyle w:val="69"/>
                <w:rFonts w:hint="eastAsia" w:ascii="宋体" w:hAnsi="宋体" w:eastAsia="宋体" w:cs="宋体"/>
                <w:color w:val="auto"/>
                <w:sz w:val="24"/>
                <w:szCs w:val="24"/>
                <w:highlight w:val="none"/>
                <w:lang w:val="en-US" w:eastAsia="zh-CN" w:bidi="ar"/>
              </w:rPr>
              <w:t>个</w:t>
            </w:r>
          </w:p>
          <w:p w14:paraId="43FE9BC4">
            <w:pPr>
              <w:keepNext w:val="0"/>
              <w:keepLines w:val="0"/>
              <w:widowControl/>
              <w:numPr>
                <w:ilvl w:val="0"/>
                <w:numId w:val="0"/>
              </w:numPr>
              <w:suppressLineNumbers w:val="0"/>
              <w:ind w:left="0" w:leftChars="0" w:firstLine="0" w:firstLineChars="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8、</w:t>
            </w:r>
            <w:r>
              <w:rPr>
                <w:rStyle w:val="63"/>
                <w:rFonts w:hint="eastAsia" w:ascii="宋体" w:hAnsi="宋体" w:eastAsia="宋体" w:cs="宋体"/>
                <w:color w:val="auto"/>
                <w:sz w:val="24"/>
                <w:szCs w:val="24"/>
                <w:highlight w:val="none"/>
                <w:lang w:val="en-US" w:eastAsia="zh-CN" w:bidi="ar"/>
              </w:rPr>
              <w:t>视频格式：</w:t>
            </w:r>
            <w:r>
              <w:rPr>
                <w:rFonts w:hint="eastAsia" w:ascii="宋体" w:hAnsi="宋体" w:eastAsia="宋体" w:cs="宋体"/>
                <w:i w:val="0"/>
                <w:iCs w:val="0"/>
                <w:color w:val="auto"/>
                <w:kern w:val="0"/>
                <w:sz w:val="24"/>
                <w:szCs w:val="24"/>
                <w:highlight w:val="none"/>
                <w:u w:val="none"/>
                <w:lang w:val="en-US" w:eastAsia="zh-CN" w:bidi="ar"/>
              </w:rPr>
              <w:t>≥</w:t>
            </w:r>
            <w:r>
              <w:rPr>
                <w:rStyle w:val="63"/>
                <w:rFonts w:hint="eastAsia" w:ascii="宋体" w:hAnsi="宋体" w:eastAsia="宋体" w:cs="宋体"/>
                <w:color w:val="auto"/>
                <w:sz w:val="24"/>
                <w:szCs w:val="24"/>
                <w:highlight w:val="none"/>
                <w:lang w:val="en-US" w:eastAsia="zh-CN" w:bidi="ar"/>
              </w:rPr>
              <w:t xml:space="preserve">4K                                                                                                                                                                                                                                                         </w:t>
            </w:r>
          </w:p>
        </w:tc>
        <w:tc>
          <w:tcPr>
            <w:tcW w:w="753" w:type="dxa"/>
            <w:noWrap w:val="0"/>
            <w:vAlign w:val="center"/>
          </w:tcPr>
          <w:p w14:paraId="5ABCC7AA">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台</w:t>
            </w:r>
          </w:p>
        </w:tc>
        <w:tc>
          <w:tcPr>
            <w:tcW w:w="665" w:type="dxa"/>
            <w:noWrap w:val="0"/>
            <w:vAlign w:val="center"/>
          </w:tcPr>
          <w:p w14:paraId="1850D890">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w:t>
            </w:r>
          </w:p>
        </w:tc>
      </w:tr>
      <w:tr w14:paraId="259DFE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1D480A59">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15</w:t>
            </w:r>
          </w:p>
        </w:tc>
        <w:tc>
          <w:tcPr>
            <w:tcW w:w="1168" w:type="dxa"/>
            <w:noWrap w:val="0"/>
            <w:vAlign w:val="center"/>
          </w:tcPr>
          <w:p w14:paraId="3B2522FB">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辅材</w:t>
            </w:r>
          </w:p>
        </w:tc>
        <w:tc>
          <w:tcPr>
            <w:tcW w:w="5629" w:type="dxa"/>
            <w:noWrap w:val="0"/>
            <w:vAlign w:val="center"/>
          </w:tcPr>
          <w:p w14:paraId="6CA4E729">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电缆、信号线、接头、管材等</w:t>
            </w:r>
          </w:p>
        </w:tc>
        <w:tc>
          <w:tcPr>
            <w:tcW w:w="753" w:type="dxa"/>
            <w:noWrap w:val="0"/>
            <w:vAlign w:val="center"/>
          </w:tcPr>
          <w:p w14:paraId="6C6BF6DE">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批</w:t>
            </w:r>
          </w:p>
        </w:tc>
        <w:tc>
          <w:tcPr>
            <w:tcW w:w="665" w:type="dxa"/>
            <w:noWrap w:val="0"/>
            <w:vAlign w:val="center"/>
          </w:tcPr>
          <w:p w14:paraId="126005C4">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w:t>
            </w:r>
          </w:p>
        </w:tc>
      </w:tr>
      <w:tr w14:paraId="3761E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0050AC41">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16</w:t>
            </w:r>
          </w:p>
        </w:tc>
        <w:tc>
          <w:tcPr>
            <w:tcW w:w="1168" w:type="dxa"/>
            <w:noWrap w:val="0"/>
            <w:vAlign w:val="center"/>
          </w:tcPr>
          <w:p w14:paraId="4D02A511">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安装调试</w:t>
            </w:r>
          </w:p>
        </w:tc>
        <w:tc>
          <w:tcPr>
            <w:tcW w:w="5629" w:type="dxa"/>
            <w:noWrap w:val="0"/>
            <w:vAlign w:val="center"/>
          </w:tcPr>
          <w:p w14:paraId="734CCEB7">
            <w:pPr>
              <w:keepNext w:val="0"/>
              <w:keepLines w:val="0"/>
              <w:widowControl/>
              <w:suppressLineNumbers w:val="0"/>
              <w:jc w:val="left"/>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系统联合调试</w:t>
            </w:r>
          </w:p>
        </w:tc>
        <w:tc>
          <w:tcPr>
            <w:tcW w:w="753" w:type="dxa"/>
            <w:noWrap w:val="0"/>
            <w:vAlign w:val="center"/>
          </w:tcPr>
          <w:p w14:paraId="113F74F7">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项</w:t>
            </w:r>
          </w:p>
        </w:tc>
        <w:tc>
          <w:tcPr>
            <w:tcW w:w="665" w:type="dxa"/>
            <w:noWrap w:val="0"/>
            <w:vAlign w:val="center"/>
          </w:tcPr>
          <w:p w14:paraId="7A1ED121">
            <w:pPr>
              <w:keepNext w:val="0"/>
              <w:keepLines w:val="0"/>
              <w:widowControl/>
              <w:suppressLineNumbers w:val="0"/>
              <w:jc w:val="center"/>
              <w:textAlignment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u w:val="none"/>
                <w:lang w:val="en-US" w:eastAsia="zh-CN" w:bidi="ar"/>
              </w:rPr>
              <w:t>1</w:t>
            </w:r>
          </w:p>
        </w:tc>
      </w:tr>
      <w:tr w14:paraId="16322C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0C87E1E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四</w:t>
            </w:r>
          </w:p>
        </w:tc>
        <w:tc>
          <w:tcPr>
            <w:tcW w:w="8215" w:type="dxa"/>
            <w:gridSpan w:val="4"/>
            <w:noWrap w:val="0"/>
            <w:vAlign w:val="center"/>
          </w:tcPr>
          <w:p w14:paraId="0607216E">
            <w:pP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其他配套工程量</w:t>
            </w:r>
          </w:p>
        </w:tc>
      </w:tr>
      <w:tr w14:paraId="313DEE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1EBA0075">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1168" w:type="dxa"/>
            <w:noWrap w:val="0"/>
            <w:vAlign w:val="center"/>
          </w:tcPr>
          <w:p w14:paraId="42897582">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装饰装修</w:t>
            </w:r>
          </w:p>
        </w:tc>
        <w:tc>
          <w:tcPr>
            <w:tcW w:w="5629" w:type="dxa"/>
            <w:noWrap w:val="0"/>
            <w:vAlign w:val="center"/>
          </w:tcPr>
          <w:p w14:paraId="699200FE">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大屏骨架及背墙等</w:t>
            </w:r>
          </w:p>
        </w:tc>
        <w:tc>
          <w:tcPr>
            <w:tcW w:w="753" w:type="dxa"/>
            <w:noWrap w:val="0"/>
            <w:vAlign w:val="center"/>
          </w:tcPr>
          <w:p w14:paraId="377F3C4B">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项</w:t>
            </w:r>
          </w:p>
        </w:tc>
        <w:tc>
          <w:tcPr>
            <w:tcW w:w="665" w:type="dxa"/>
            <w:noWrap w:val="0"/>
            <w:vAlign w:val="center"/>
          </w:tcPr>
          <w:p w14:paraId="2356E4FE">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r>
      <w:tr w14:paraId="3FE47F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noWrap w:val="0"/>
            <w:vAlign w:val="center"/>
          </w:tcPr>
          <w:p w14:paraId="6AAFDDE3">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c>
          <w:tcPr>
            <w:tcW w:w="1168" w:type="dxa"/>
            <w:noWrap w:val="0"/>
            <w:vAlign w:val="center"/>
          </w:tcPr>
          <w:p w14:paraId="516AFED3">
            <w:pPr>
              <w:keepNext w:val="0"/>
              <w:keepLines w:val="0"/>
              <w:widowControl/>
              <w:suppressLineNumbers w:val="0"/>
              <w:jc w:val="left"/>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隐形门</w:t>
            </w:r>
          </w:p>
        </w:tc>
        <w:tc>
          <w:tcPr>
            <w:tcW w:w="5629" w:type="dxa"/>
            <w:noWrap w:val="0"/>
            <w:vAlign w:val="center"/>
          </w:tcPr>
          <w:p w14:paraId="58FC1A3D">
            <w:pPr>
              <w:jc w:val="left"/>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安装一个隐形门，用于设备间及操作区的分区隐蔽处理，门体与墙面饰面一致，开启方向为平开式，尺寸根据现场实际空间定制，确保关闭后与墙体外观无缝衔接。</w:t>
            </w:r>
          </w:p>
        </w:tc>
        <w:tc>
          <w:tcPr>
            <w:tcW w:w="753" w:type="dxa"/>
            <w:noWrap w:val="0"/>
            <w:vAlign w:val="center"/>
          </w:tcPr>
          <w:p w14:paraId="587475DE">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665" w:type="dxa"/>
            <w:noWrap w:val="0"/>
            <w:vAlign w:val="center"/>
          </w:tcPr>
          <w:p w14:paraId="0200939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r>
    </w:tbl>
    <w:p w14:paraId="2C355DBB">
      <w:pPr>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br w:type="page"/>
      </w:r>
    </w:p>
    <w:p w14:paraId="65E301FC">
      <w:pPr>
        <w:jc w:val="center"/>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10包设备清单</w:t>
      </w:r>
    </w:p>
    <w:p w14:paraId="6E3494F1">
      <w:pPr>
        <w:jc w:val="center"/>
        <w:rPr>
          <w:rFonts w:hint="default" w:ascii="宋体" w:hAnsi="宋体" w:cs="宋体"/>
          <w:b/>
          <w:bCs/>
          <w:color w:val="auto"/>
          <w:sz w:val="28"/>
          <w:szCs w:val="28"/>
          <w:highlight w:val="none"/>
          <w:lang w:val="en-US" w:eastAsia="zh-CN"/>
        </w:rPr>
      </w:pPr>
    </w:p>
    <w:tbl>
      <w:tblPr>
        <w:tblStyle w:val="65"/>
        <w:tblW w:w="8869"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4"/>
        <w:gridCol w:w="1168"/>
        <w:gridCol w:w="5629"/>
        <w:gridCol w:w="753"/>
        <w:gridCol w:w="665"/>
      </w:tblGrid>
      <w:tr w14:paraId="7AB1CB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143237BE">
            <w:pPr>
              <w:jc w:val="center"/>
              <w:rPr>
                <w:rFonts w:ascii="宋体" w:hAnsi="宋体" w:eastAsia="宋体" w:cs="宋体"/>
                <w:color w:val="auto"/>
                <w:kern w:val="0"/>
                <w:sz w:val="24"/>
                <w:highlight w:val="none"/>
              </w:rPr>
            </w:pPr>
          </w:p>
          <w:p w14:paraId="779F4B4E">
            <w:pPr>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序号</w:t>
            </w:r>
          </w:p>
        </w:tc>
        <w:tc>
          <w:tcPr>
            <w:tcW w:w="1168" w:type="dxa"/>
            <w:vAlign w:val="center"/>
          </w:tcPr>
          <w:p w14:paraId="3EA07D04">
            <w:pPr>
              <w:jc w:val="center"/>
              <w:rPr>
                <w:rFonts w:ascii="宋体" w:hAnsi="宋体" w:eastAsia="宋体" w:cs="宋体"/>
                <w:color w:val="auto"/>
                <w:kern w:val="0"/>
                <w:sz w:val="24"/>
                <w:highlight w:val="none"/>
              </w:rPr>
            </w:pPr>
          </w:p>
          <w:p w14:paraId="539A13FC">
            <w:pPr>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产品名称</w:t>
            </w:r>
          </w:p>
        </w:tc>
        <w:tc>
          <w:tcPr>
            <w:tcW w:w="5629" w:type="dxa"/>
            <w:vAlign w:val="center"/>
          </w:tcPr>
          <w:p w14:paraId="7ECE3738">
            <w:pPr>
              <w:widowControl/>
              <w:jc w:val="center"/>
              <w:textAlignment w:val="center"/>
              <w:rPr>
                <w:rFonts w:ascii="宋体" w:hAnsi="宋体" w:eastAsia="宋体" w:cs="宋体"/>
                <w:color w:val="auto"/>
                <w:kern w:val="0"/>
                <w:sz w:val="24"/>
                <w:highlight w:val="none"/>
              </w:rPr>
            </w:pPr>
            <w:r>
              <w:rPr>
                <w:rFonts w:hint="eastAsia" w:ascii="宋体" w:hAnsi="宋体" w:eastAsia="宋体" w:cs="宋体"/>
                <w:b/>
                <w:bCs/>
                <w:color w:val="auto"/>
                <w:kern w:val="0"/>
                <w:sz w:val="24"/>
                <w:highlight w:val="none"/>
              </w:rPr>
              <w:t>规格参数</w:t>
            </w:r>
          </w:p>
        </w:tc>
        <w:tc>
          <w:tcPr>
            <w:tcW w:w="753" w:type="dxa"/>
            <w:vAlign w:val="center"/>
          </w:tcPr>
          <w:p w14:paraId="6E4AF6C6">
            <w:pPr>
              <w:jc w:val="center"/>
              <w:rPr>
                <w:rFonts w:ascii="宋体" w:hAnsi="宋体" w:eastAsia="宋体" w:cs="宋体"/>
                <w:color w:val="auto"/>
                <w:kern w:val="0"/>
                <w:sz w:val="24"/>
                <w:highlight w:val="none"/>
              </w:rPr>
            </w:pPr>
          </w:p>
          <w:p w14:paraId="510BBF15">
            <w:pPr>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单位</w:t>
            </w:r>
          </w:p>
        </w:tc>
        <w:tc>
          <w:tcPr>
            <w:tcW w:w="665" w:type="dxa"/>
            <w:vAlign w:val="center"/>
          </w:tcPr>
          <w:p w14:paraId="5170F5CD">
            <w:pPr>
              <w:widowControl/>
              <w:jc w:val="center"/>
              <w:textAlignment w:val="center"/>
              <w:rPr>
                <w:rFonts w:ascii="宋体" w:hAnsi="宋体" w:eastAsia="宋体" w:cs="宋体"/>
                <w:color w:val="auto"/>
                <w:kern w:val="0"/>
                <w:sz w:val="24"/>
                <w:highlight w:val="none"/>
              </w:rPr>
            </w:pPr>
            <w:r>
              <w:rPr>
                <w:rFonts w:hint="eastAsia" w:ascii="宋体" w:hAnsi="宋体" w:eastAsia="宋体" w:cs="宋体"/>
                <w:b/>
                <w:bCs/>
                <w:color w:val="auto"/>
                <w:kern w:val="0"/>
                <w:sz w:val="24"/>
                <w:highlight w:val="none"/>
              </w:rPr>
              <w:t>数量</w:t>
            </w:r>
          </w:p>
        </w:tc>
      </w:tr>
      <w:tr w14:paraId="2C0BE7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7C7E91D9">
            <w:pPr>
              <w:tabs>
                <w:tab w:val="left" w:pos="748"/>
              </w:tabs>
              <w:rPr>
                <w:rFonts w:ascii="宋体" w:hAnsi="宋体" w:eastAsia="宋体" w:cs="宋体"/>
                <w:color w:val="auto"/>
                <w:kern w:val="0"/>
                <w:sz w:val="24"/>
                <w:highlight w:val="none"/>
              </w:rPr>
            </w:pPr>
          </w:p>
          <w:p w14:paraId="451CD588">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c>
          <w:tcPr>
            <w:tcW w:w="1168" w:type="dxa"/>
            <w:vAlign w:val="center"/>
          </w:tcPr>
          <w:p w14:paraId="46020057">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商用跑步机</w:t>
            </w:r>
          </w:p>
        </w:tc>
        <w:tc>
          <w:tcPr>
            <w:tcW w:w="5629" w:type="dxa"/>
            <w:vAlign w:val="center"/>
          </w:tcPr>
          <w:p w14:paraId="165CE114">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1:跑台：2305*980*470mm                     </w:t>
            </w:r>
          </w:p>
          <w:p w14:paraId="1B9E702D">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2:表头：1090*1020*285mm</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3:组装尺寸：</w:t>
            </w:r>
            <w:bookmarkStart w:id="52" w:name="OLE_LINK1"/>
            <w:bookmarkStart w:id="53" w:name="OLE_LINK2"/>
            <w:r>
              <w:rPr>
                <w:rFonts w:hint="eastAsia" w:ascii="宋体" w:hAnsi="宋体" w:eastAsia="宋体" w:cs="宋体"/>
                <w:color w:val="auto"/>
                <w:kern w:val="0"/>
                <w:sz w:val="24"/>
                <w:highlight w:val="none"/>
              </w:rPr>
              <w:t>≥</w:t>
            </w:r>
            <w:bookmarkEnd w:id="52"/>
            <w:bookmarkEnd w:id="53"/>
            <w:r>
              <w:rPr>
                <w:rFonts w:hint="eastAsia" w:ascii="宋体" w:hAnsi="宋体" w:eastAsia="宋体" w:cs="宋体"/>
                <w:color w:val="auto"/>
                <w:kern w:val="0"/>
                <w:sz w:val="24"/>
                <w:highlight w:val="none"/>
              </w:rPr>
              <w:t xml:space="preserve">2270*1000*1465mm </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 xml:space="preserve">4:净重/毛重：≥202kg/292kg </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 xml:space="preserve">5:马达功率：≥AC6.0HP交流电机 </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 xml:space="preserve">6:扬升范围：≥0-18段 </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 xml:space="preserve">7:速度范围：≥1-25KM </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 xml:space="preserve">8:跑带尺寸：≥1650*600mm </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9:≥21.5寸触摸彩屏数显：速度、时间、距离、卡路里、心率、扬升,手触按键控制(内含扬升和速度的快捷按键)，带手握心跳;蓝牙音响</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10：≥12个自动健身程序,可测量体脂和心率;一体式发泡手把,有移动端数据汇总,增加运动教学指导，运动数据、考核、对比;钻石纹跑带</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支持HUAWEI HiLink生态产品NFC一碰联功能</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11:YPOO FIT在线私教课程</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12:框架结构：钢材焊接主体框架，钢材厚度：≥2.5mm-5mm</w:t>
            </w:r>
          </w:p>
        </w:tc>
        <w:tc>
          <w:tcPr>
            <w:tcW w:w="753" w:type="dxa"/>
            <w:vAlign w:val="center"/>
          </w:tcPr>
          <w:p w14:paraId="529A47A2">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台</w:t>
            </w:r>
          </w:p>
        </w:tc>
        <w:tc>
          <w:tcPr>
            <w:tcW w:w="665" w:type="dxa"/>
            <w:vAlign w:val="center"/>
          </w:tcPr>
          <w:p w14:paraId="6084D3C2">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w:t>
            </w:r>
          </w:p>
        </w:tc>
      </w:tr>
      <w:tr w14:paraId="3A06E8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18E69DCD">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w:t>
            </w:r>
          </w:p>
        </w:tc>
        <w:tc>
          <w:tcPr>
            <w:tcW w:w="1168" w:type="dxa"/>
            <w:vAlign w:val="center"/>
          </w:tcPr>
          <w:p w14:paraId="19747EA4">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风阻划船机</w:t>
            </w:r>
          </w:p>
        </w:tc>
        <w:tc>
          <w:tcPr>
            <w:tcW w:w="5629" w:type="dxa"/>
            <w:vAlign w:val="center"/>
          </w:tcPr>
          <w:p w14:paraId="51B3D3AB">
            <w:pPr>
              <w:tabs>
                <w:tab w:val="left" w:pos="748"/>
              </w:tabs>
              <w:rPr>
                <w:rFonts w:ascii="宋体" w:hAnsi="宋体" w:eastAsia="宋体" w:cs="宋体"/>
                <w:color w:val="auto"/>
                <w:kern w:val="0"/>
                <w:sz w:val="24"/>
                <w:highlight w:val="none"/>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1,净重/毛重: ≥53KG/73KG</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2,产品尺寸: ≥2360*550*800MM</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3,屏幕:按键</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4,风阻系统</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5,≥10个阻力等级 铝制不锈钢表面滑轨</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6,≥2.8KG超大钢制风扇 内置全封闭轴承的工程级聚甲醛滑轮,超大舒适PU座椅 高强度尼龙划船带</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7,超大脚踏，方便使用的脚部固定带 立式放置，4轮移动设计</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8,配有黑色泡沫的人体工程学握把 镀铬滑轮搭配超强全封闭轴承</w:t>
            </w:r>
          </w:p>
        </w:tc>
        <w:tc>
          <w:tcPr>
            <w:tcW w:w="753" w:type="dxa"/>
            <w:vAlign w:val="center"/>
          </w:tcPr>
          <w:p w14:paraId="3C09AA9B">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台</w:t>
            </w:r>
          </w:p>
        </w:tc>
        <w:tc>
          <w:tcPr>
            <w:tcW w:w="665" w:type="dxa"/>
            <w:vAlign w:val="center"/>
          </w:tcPr>
          <w:p w14:paraId="762BF11E">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r>
      <w:tr w14:paraId="714DF1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7CC255B9">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w:t>
            </w:r>
          </w:p>
        </w:tc>
        <w:tc>
          <w:tcPr>
            <w:tcW w:w="1168" w:type="dxa"/>
            <w:vAlign w:val="center"/>
          </w:tcPr>
          <w:p w14:paraId="5D3EEA76">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商用有氧电动楼梯机</w:t>
            </w:r>
          </w:p>
        </w:tc>
        <w:tc>
          <w:tcPr>
            <w:tcW w:w="5629" w:type="dxa"/>
            <w:vAlign w:val="center"/>
          </w:tcPr>
          <w:p w14:paraId="4A42C5AB">
            <w:pPr>
              <w:tabs>
                <w:tab w:val="left" w:pos="748"/>
              </w:tabs>
              <w:rPr>
                <w:rFonts w:ascii="宋体" w:hAnsi="宋体" w:eastAsia="宋体" w:cs="宋体"/>
                <w:color w:val="auto"/>
                <w:kern w:val="0"/>
                <w:sz w:val="24"/>
                <w:highlight w:val="none"/>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1,电子表功能:时间、卡路里、心率，速度</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2,供电方式:插电输入电压:AC220V</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3,材质:碳钢合金</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4,外形尺寸: ≥1400*750*2070MM</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5,净重、毛重: ≥201KG/221KG</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6,最大承重量: ≥150KG</w:t>
            </w:r>
          </w:p>
        </w:tc>
        <w:tc>
          <w:tcPr>
            <w:tcW w:w="753" w:type="dxa"/>
            <w:vAlign w:val="center"/>
          </w:tcPr>
          <w:p w14:paraId="4E942178">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台</w:t>
            </w:r>
          </w:p>
        </w:tc>
        <w:tc>
          <w:tcPr>
            <w:tcW w:w="665" w:type="dxa"/>
            <w:vAlign w:val="center"/>
          </w:tcPr>
          <w:p w14:paraId="48CF71A8">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r>
      <w:tr w14:paraId="2611DA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2821C366">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4</w:t>
            </w:r>
          </w:p>
        </w:tc>
        <w:tc>
          <w:tcPr>
            <w:tcW w:w="1168" w:type="dxa"/>
            <w:vAlign w:val="center"/>
          </w:tcPr>
          <w:p w14:paraId="4EA2F252">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大龙门</w:t>
            </w:r>
          </w:p>
        </w:tc>
        <w:tc>
          <w:tcPr>
            <w:tcW w:w="5629" w:type="dxa"/>
            <w:vAlign w:val="center"/>
          </w:tcPr>
          <w:p w14:paraId="45A926B6">
            <w:pPr>
              <w:tabs>
                <w:tab w:val="left" w:pos="748"/>
              </w:tabs>
              <w:rPr>
                <w:rFonts w:hint="eastAsia" w:ascii="宋体" w:hAnsi="宋体" w:eastAsia="宋体" w:cs="宋体"/>
                <w:color w:val="auto"/>
                <w:kern w:val="0"/>
                <w:sz w:val="24"/>
                <w:highlight w:val="none"/>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 xml:space="preserve">1,重量：≥340KG, 配重：160kg   </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2,钢索：航空钢索≥6MM，≥250KG负重可拉1000万次</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3,,环保：不含铅汞等有害物，符合ROTHS指令</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喷涂：静电喷塑系统</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4,功能：锻炼腿部肌肉</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5,材质：采用≥76*3.0mm厚度专业军工级圆管，钢材的钢性、耐力、韧性、平整度等都优于国内同等规格的产品</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6,坐垫:使运动者始终置身于舒适柔软的气垫保护中，在防止运动损伤的同时加强了对人体支撑</w:t>
            </w:r>
          </w:p>
          <w:p w14:paraId="3C455313">
            <w:pPr>
              <w:tabs>
                <w:tab w:val="left" w:pos="748"/>
              </w:tabs>
              <w:rPr>
                <w:rFonts w:ascii="宋体" w:hAnsi="宋体" w:eastAsia="宋体" w:cs="宋体"/>
                <w:color w:val="auto"/>
                <w:kern w:val="0"/>
                <w:sz w:val="24"/>
                <w:highlight w:val="none"/>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7,外形尺寸:≥4340*740*2420mm</w:t>
            </w:r>
          </w:p>
        </w:tc>
        <w:tc>
          <w:tcPr>
            <w:tcW w:w="753" w:type="dxa"/>
            <w:vAlign w:val="center"/>
          </w:tcPr>
          <w:p w14:paraId="4FC81759">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台</w:t>
            </w:r>
          </w:p>
        </w:tc>
        <w:tc>
          <w:tcPr>
            <w:tcW w:w="665" w:type="dxa"/>
            <w:vAlign w:val="center"/>
          </w:tcPr>
          <w:p w14:paraId="50221695">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r>
      <w:tr w14:paraId="3D1C77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70404BE1">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5</w:t>
            </w:r>
          </w:p>
        </w:tc>
        <w:tc>
          <w:tcPr>
            <w:tcW w:w="1168" w:type="dxa"/>
            <w:vAlign w:val="center"/>
          </w:tcPr>
          <w:p w14:paraId="65AC4A50">
            <w:pPr>
              <w:tabs>
                <w:tab w:val="left" w:pos="748"/>
              </w:tabs>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lang w:val="en-US" w:eastAsia="zh-CN"/>
              </w:rPr>
              <w:t>卧推器</w:t>
            </w:r>
          </w:p>
        </w:tc>
        <w:tc>
          <w:tcPr>
            <w:tcW w:w="5629" w:type="dxa"/>
            <w:vAlign w:val="center"/>
          </w:tcPr>
          <w:p w14:paraId="6D27D8DC">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1.采用先进的设计理念，进口激光切割+机器人焊接，表面抛丸打砂除锈，封闭式全自动静电喷涂.</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2.优质国标Q235矩形钢管：≥主管50*100*2.5mm,</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3.造型结构符合人体学原理</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4.超强钢丝绳≥6MM，</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5.高档优质滑轮，配重以及走线采用安全装置，6.占地面积：≥2275*2010*2200mm,</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7,重量：≥315公斤</w:t>
            </w:r>
          </w:p>
        </w:tc>
        <w:tc>
          <w:tcPr>
            <w:tcW w:w="753" w:type="dxa"/>
            <w:vAlign w:val="center"/>
          </w:tcPr>
          <w:p w14:paraId="39EB268C">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台</w:t>
            </w:r>
          </w:p>
        </w:tc>
        <w:tc>
          <w:tcPr>
            <w:tcW w:w="665" w:type="dxa"/>
            <w:vAlign w:val="center"/>
          </w:tcPr>
          <w:p w14:paraId="0C282C5B">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r>
      <w:tr w14:paraId="76863A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63" w:hRule="atLeast"/>
        </w:trPr>
        <w:tc>
          <w:tcPr>
            <w:tcW w:w="654" w:type="dxa"/>
            <w:vAlign w:val="center"/>
          </w:tcPr>
          <w:p w14:paraId="5046BACA">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w:t>
            </w:r>
          </w:p>
        </w:tc>
        <w:tc>
          <w:tcPr>
            <w:tcW w:w="1168" w:type="dxa"/>
            <w:vAlign w:val="center"/>
          </w:tcPr>
          <w:p w14:paraId="2F663909">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高低拉一体机</w:t>
            </w:r>
          </w:p>
        </w:tc>
        <w:tc>
          <w:tcPr>
            <w:tcW w:w="5629" w:type="dxa"/>
            <w:vAlign w:val="center"/>
          </w:tcPr>
          <w:p w14:paraId="3E765225">
            <w:pPr>
              <w:tabs>
                <w:tab w:val="left" w:pos="748"/>
              </w:tabs>
              <w:rPr>
                <w:rFonts w:ascii="宋体" w:hAnsi="宋体" w:eastAsia="宋体" w:cs="宋体"/>
                <w:color w:val="auto"/>
                <w:kern w:val="0"/>
                <w:sz w:val="24"/>
                <w:highlight w:val="none"/>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 xml:space="preserve">1,重量：≥227KG, 配重：80kg   </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2,钢索：航空钢索≥6MM，250KG负重可拉≥1000万次</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3,环保：不含铅汞等有害物，符合ROTHS指令</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4,喷涂：德国进口静电喷塑系统</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5,功能：锻炼臂部肌肉</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6,材质：采用韩国进口的≥50*100*2.5mm厚度专业军工级圆管，钢材的钢性、耐力、韧性、平整度等都优于国内同等规格的产品</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7,外型尺寸≥2079*1214*2307</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8：功能：锻炼腹，手臂部肌肉</w:t>
            </w:r>
          </w:p>
        </w:tc>
        <w:tc>
          <w:tcPr>
            <w:tcW w:w="753" w:type="dxa"/>
            <w:vAlign w:val="center"/>
          </w:tcPr>
          <w:p w14:paraId="77D768DC">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台</w:t>
            </w:r>
          </w:p>
        </w:tc>
        <w:tc>
          <w:tcPr>
            <w:tcW w:w="665" w:type="dxa"/>
            <w:vAlign w:val="center"/>
          </w:tcPr>
          <w:p w14:paraId="69729985">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r>
      <w:tr w14:paraId="795CEB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57885990">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7</w:t>
            </w:r>
          </w:p>
        </w:tc>
        <w:tc>
          <w:tcPr>
            <w:tcW w:w="1168" w:type="dxa"/>
            <w:vAlign w:val="center"/>
          </w:tcPr>
          <w:p w14:paraId="3B0AA13F">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助力引体</w:t>
            </w:r>
          </w:p>
        </w:tc>
        <w:tc>
          <w:tcPr>
            <w:tcW w:w="5629" w:type="dxa"/>
            <w:vAlign w:val="center"/>
          </w:tcPr>
          <w:p w14:paraId="6968E0B2">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1,重量：≥227KG  配重:80KG  </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2,钢索：航空钢索≥6mm，250KG负重可拉1000万次</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3,环保：不含铅汞等有害物，符合ROTHS指令</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4,喷涂：静电喷塑系统</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5,功能：锻炼臂部肌肉</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6,材质：采用韩国进口的≥76*2.5mm厚度专业军工级圆管，钢材的钢性、耐力、韧性、平整度等都优于国内同等规格的产品</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7,外型尺寸≥1370*1160*2350</w:t>
            </w:r>
          </w:p>
        </w:tc>
        <w:tc>
          <w:tcPr>
            <w:tcW w:w="753" w:type="dxa"/>
            <w:vAlign w:val="center"/>
          </w:tcPr>
          <w:p w14:paraId="758CE41D">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台</w:t>
            </w:r>
          </w:p>
        </w:tc>
        <w:tc>
          <w:tcPr>
            <w:tcW w:w="665" w:type="dxa"/>
            <w:vAlign w:val="center"/>
          </w:tcPr>
          <w:p w14:paraId="087C4436">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r>
      <w:tr w14:paraId="3D8819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71DE69D0">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8</w:t>
            </w:r>
          </w:p>
        </w:tc>
        <w:tc>
          <w:tcPr>
            <w:tcW w:w="1168" w:type="dxa"/>
            <w:vAlign w:val="center"/>
          </w:tcPr>
          <w:p w14:paraId="74527672">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深蹲架</w:t>
            </w:r>
          </w:p>
        </w:tc>
        <w:tc>
          <w:tcPr>
            <w:tcW w:w="5629" w:type="dxa"/>
            <w:vAlign w:val="center"/>
          </w:tcPr>
          <w:p w14:paraId="59C3BC63">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1.采用先进的设计理念，进口激光切割+机器人焊接，表面抛丸打砂除锈，封闭式全自动静电喷涂</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2.优质国标Q235矩形钢管：≥主管50*100*2.5mm,</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3.造型结构符合人体学原理</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4.占地面积：≥1850*1730*1800mm, ≥重量：95公斤</w:t>
            </w:r>
          </w:p>
        </w:tc>
        <w:tc>
          <w:tcPr>
            <w:tcW w:w="753" w:type="dxa"/>
            <w:vAlign w:val="center"/>
          </w:tcPr>
          <w:p w14:paraId="0AD9C82C">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台</w:t>
            </w:r>
          </w:p>
        </w:tc>
        <w:tc>
          <w:tcPr>
            <w:tcW w:w="665" w:type="dxa"/>
            <w:vAlign w:val="center"/>
          </w:tcPr>
          <w:p w14:paraId="1AC60B63">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r>
      <w:tr w14:paraId="62879E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131D946A">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9</w:t>
            </w:r>
          </w:p>
        </w:tc>
        <w:tc>
          <w:tcPr>
            <w:tcW w:w="1168" w:type="dxa"/>
            <w:vAlign w:val="center"/>
          </w:tcPr>
          <w:p w14:paraId="06F57792">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蝴蝶夹胸</w:t>
            </w:r>
          </w:p>
        </w:tc>
        <w:tc>
          <w:tcPr>
            <w:tcW w:w="5629" w:type="dxa"/>
            <w:vAlign w:val="center"/>
          </w:tcPr>
          <w:p w14:paraId="1DD6C009">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1.采用先进的设计理念，进口激光切割+机器人焊接表面抛丸打砂除锈，封闭式全自动静电喷涂</w:t>
            </w:r>
          </w:p>
          <w:p w14:paraId="57265812">
            <w:pPr>
              <w:tabs>
                <w:tab w:val="left" w:pos="748"/>
              </w:tabs>
              <w:rPr>
                <w:rFonts w:ascii="宋体" w:hAnsi="宋体" w:eastAsia="宋体" w:cs="宋体"/>
                <w:color w:val="auto"/>
                <w:kern w:val="0"/>
                <w:sz w:val="24"/>
                <w:highlight w:val="none"/>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2.优质国标Q235矩形钢管：≥主管50*100*2.5mm</w:t>
            </w:r>
          </w:p>
          <w:p w14:paraId="3405C72C">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3.产品采用成型坐垫</w:t>
            </w:r>
          </w:p>
          <w:p w14:paraId="2267F5E0">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4.造型结构符合人体学原理</w:t>
            </w:r>
          </w:p>
          <w:p w14:paraId="1C016EDE">
            <w:pPr>
              <w:tabs>
                <w:tab w:val="left" w:pos="748"/>
              </w:tabs>
              <w:rPr>
                <w:rFonts w:ascii="宋体" w:hAnsi="宋体" w:eastAsia="宋体" w:cs="宋体"/>
                <w:color w:val="auto"/>
                <w:kern w:val="0"/>
                <w:sz w:val="24"/>
                <w:highlight w:val="none"/>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5.超强钢丝绳≥6mm</w:t>
            </w:r>
          </w:p>
          <w:p w14:paraId="2A5975EE">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6.配重块采用强磁插销</w:t>
            </w:r>
          </w:p>
          <w:p w14:paraId="30E65009">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7.高档优质滑轮，配重以及走线采用安全装置</w:t>
            </w:r>
          </w:p>
          <w:p w14:paraId="5DCB6447">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8.占地面积：1170×900×1990mm，重量：≥221公斤</w:t>
            </w:r>
          </w:p>
          <w:p w14:paraId="765AC74D">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9:功能：锻炼臂部肌肉</w:t>
            </w:r>
          </w:p>
        </w:tc>
        <w:tc>
          <w:tcPr>
            <w:tcW w:w="753" w:type="dxa"/>
            <w:vAlign w:val="center"/>
          </w:tcPr>
          <w:p w14:paraId="58061B20">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台</w:t>
            </w:r>
          </w:p>
        </w:tc>
        <w:tc>
          <w:tcPr>
            <w:tcW w:w="665" w:type="dxa"/>
            <w:vAlign w:val="center"/>
          </w:tcPr>
          <w:p w14:paraId="01E50FD0">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r>
      <w:tr w14:paraId="059A88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4FEEE10A">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10</w:t>
            </w:r>
          </w:p>
        </w:tc>
        <w:tc>
          <w:tcPr>
            <w:tcW w:w="1168" w:type="dxa"/>
            <w:vAlign w:val="center"/>
          </w:tcPr>
          <w:p w14:paraId="221D071B">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坐式推胸</w:t>
            </w:r>
          </w:p>
        </w:tc>
        <w:tc>
          <w:tcPr>
            <w:tcW w:w="5629" w:type="dxa"/>
            <w:vAlign w:val="center"/>
          </w:tcPr>
          <w:p w14:paraId="285CD5F2">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1.采用先进的设计理念，进口激光切割+机器人焊接表面抛丸打砂除锈，封闭式全自动静电喷涂</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2.优质国标Q235矩形钢管：≥主管50*100*2.5mm</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3.产品采用成型坐垫</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4.造型结构符合人体学原理</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5.超强钢丝绳≥6mm</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6.配重块采用强磁插销</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7.高档优质滑轮，配重以及走线采用安全装置</w:t>
            </w:r>
          </w:p>
          <w:p w14:paraId="1AC9DEF0">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8.占地面积：1320×1300×1650mm，重量：≥214公斤</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9:功能：锻炼胸部肌肉</w:t>
            </w:r>
          </w:p>
        </w:tc>
        <w:tc>
          <w:tcPr>
            <w:tcW w:w="753" w:type="dxa"/>
            <w:vAlign w:val="center"/>
          </w:tcPr>
          <w:p w14:paraId="5868E57F">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台</w:t>
            </w:r>
          </w:p>
        </w:tc>
        <w:tc>
          <w:tcPr>
            <w:tcW w:w="665" w:type="dxa"/>
            <w:vAlign w:val="center"/>
          </w:tcPr>
          <w:p w14:paraId="37E4F622">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r>
      <w:tr w14:paraId="3708BA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2557F6AE">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11</w:t>
            </w:r>
          </w:p>
        </w:tc>
        <w:tc>
          <w:tcPr>
            <w:tcW w:w="1168" w:type="dxa"/>
            <w:vAlign w:val="center"/>
          </w:tcPr>
          <w:p w14:paraId="346BE52C">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坐式举肩</w:t>
            </w:r>
          </w:p>
        </w:tc>
        <w:tc>
          <w:tcPr>
            <w:tcW w:w="5629" w:type="dxa"/>
            <w:vAlign w:val="center"/>
          </w:tcPr>
          <w:p w14:paraId="7AC942AE">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1.采用先进的设计理念，进口激光切割+机器人焊接、表面抛丸打砂除锈，封闭式全自动静电喷涂</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2.优质国标Q235矩形钢管：主管≥50*100*2.5mm</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3.产品采用成型坐垫</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4.造型结构符合人体学原理</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5.超强钢丝绳≥6MM</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6.配重块采用强磁插销</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7.高档优质滑轮，配重以及走线采用安全装置</w:t>
            </w:r>
          </w:p>
          <w:p w14:paraId="1372866A">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8.占地面积：1850×1220×1620mm</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≥配重：80KG,重量：≥239公斤</w:t>
            </w:r>
          </w:p>
        </w:tc>
        <w:tc>
          <w:tcPr>
            <w:tcW w:w="753" w:type="dxa"/>
            <w:vAlign w:val="center"/>
          </w:tcPr>
          <w:p w14:paraId="5FB01358">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台</w:t>
            </w:r>
          </w:p>
        </w:tc>
        <w:tc>
          <w:tcPr>
            <w:tcW w:w="665" w:type="dxa"/>
            <w:vAlign w:val="center"/>
          </w:tcPr>
          <w:p w14:paraId="5ECB0301">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r>
      <w:tr w14:paraId="3CA2AC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181FFEED">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12</w:t>
            </w:r>
          </w:p>
        </w:tc>
        <w:tc>
          <w:tcPr>
            <w:tcW w:w="1168" w:type="dxa"/>
            <w:vAlign w:val="center"/>
          </w:tcPr>
          <w:p w14:paraId="6F011D19">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三头肌训练器</w:t>
            </w:r>
          </w:p>
        </w:tc>
        <w:tc>
          <w:tcPr>
            <w:tcW w:w="5629" w:type="dxa"/>
            <w:vAlign w:val="center"/>
          </w:tcPr>
          <w:p w14:paraId="0C1921E9">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1.采用先进的设计理念，进口激光切割+机器人焊接，表面抛丸打砂除锈，封闭式全自动静电喷涂</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2.优质国标Q235矩形钢管：主管≥50*100*2.5mm</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3.产品采用成型坐垫</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4.造型结构符合人体学原理</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5.超强钢丝绳≥6mm</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6.配重块采用强磁插销</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7.高档优质滑轮，配重以及走线采用安全装置</w:t>
            </w:r>
          </w:p>
          <w:p w14:paraId="54BF8E7B">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8.占地面积：1140×940×1620mm</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配重：≥80KG,重量：≥191公斤</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9：功能：锻炼三头肌肉</w:t>
            </w:r>
          </w:p>
        </w:tc>
        <w:tc>
          <w:tcPr>
            <w:tcW w:w="753" w:type="dxa"/>
            <w:vAlign w:val="center"/>
          </w:tcPr>
          <w:p w14:paraId="6B3F7095">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台</w:t>
            </w:r>
          </w:p>
        </w:tc>
        <w:tc>
          <w:tcPr>
            <w:tcW w:w="665" w:type="dxa"/>
            <w:vAlign w:val="center"/>
          </w:tcPr>
          <w:p w14:paraId="4EAFA0AD">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r>
      <w:tr w14:paraId="607513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06D15D85">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13</w:t>
            </w:r>
          </w:p>
        </w:tc>
        <w:tc>
          <w:tcPr>
            <w:tcW w:w="1168" w:type="dxa"/>
            <w:vAlign w:val="center"/>
          </w:tcPr>
          <w:p w14:paraId="579CB994">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二头肌训练器</w:t>
            </w:r>
          </w:p>
        </w:tc>
        <w:tc>
          <w:tcPr>
            <w:tcW w:w="5629" w:type="dxa"/>
            <w:vAlign w:val="center"/>
          </w:tcPr>
          <w:p w14:paraId="563F2E05">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1、采用先进的设计理念，进口激光切割+机器人焊接，表面抛丸打砂除锈，封闭式全自动静电喷涂</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2.优质国标Q235矩形钢管：主管≥50*100*2.5mm</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3.产品采用成型坐垫</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4.造型结构符合人体学原理</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5.超强钢丝绳≥6mm</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6.配重块采用强磁插销</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7.高档优质滑轮，配重以及走线采用安全装置</w:t>
            </w:r>
          </w:p>
          <w:p w14:paraId="5444F94E">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8.占地面积：1190×890×1620mm</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配重：≥80KG,重量：≥168公斤</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9,功能：锻炼二头肌肉</w:t>
            </w:r>
          </w:p>
        </w:tc>
        <w:tc>
          <w:tcPr>
            <w:tcW w:w="753" w:type="dxa"/>
            <w:vAlign w:val="center"/>
          </w:tcPr>
          <w:p w14:paraId="5F72A044">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台</w:t>
            </w:r>
          </w:p>
        </w:tc>
        <w:tc>
          <w:tcPr>
            <w:tcW w:w="665" w:type="dxa"/>
            <w:vAlign w:val="center"/>
          </w:tcPr>
          <w:p w14:paraId="6513DD04">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r>
      <w:tr w14:paraId="4BAFDA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5700C1AA">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14</w:t>
            </w:r>
          </w:p>
        </w:tc>
        <w:tc>
          <w:tcPr>
            <w:tcW w:w="1168" w:type="dxa"/>
            <w:vAlign w:val="center"/>
          </w:tcPr>
          <w:p w14:paraId="076866AC">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深蹲架训练平台</w:t>
            </w:r>
          </w:p>
        </w:tc>
        <w:tc>
          <w:tcPr>
            <w:tcW w:w="5629" w:type="dxa"/>
            <w:vAlign w:val="center"/>
          </w:tcPr>
          <w:p w14:paraId="140D982F">
            <w:pPr>
              <w:tabs>
                <w:tab w:val="left" w:pos="748"/>
              </w:tabs>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2300 长 x 1100" 宽 x30MM 高 （定做）</w:t>
            </w:r>
          </w:p>
          <w:p w14:paraId="0379CA09">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材质：模版加橡胶</w:t>
            </w:r>
          </w:p>
        </w:tc>
        <w:tc>
          <w:tcPr>
            <w:tcW w:w="753" w:type="dxa"/>
            <w:vAlign w:val="center"/>
          </w:tcPr>
          <w:p w14:paraId="53D76FC7">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个</w:t>
            </w:r>
          </w:p>
        </w:tc>
        <w:tc>
          <w:tcPr>
            <w:tcW w:w="665" w:type="dxa"/>
            <w:vAlign w:val="center"/>
          </w:tcPr>
          <w:p w14:paraId="536AB4D4">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r>
      <w:tr w14:paraId="7B22D2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13F4D51E">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15</w:t>
            </w:r>
          </w:p>
        </w:tc>
        <w:tc>
          <w:tcPr>
            <w:tcW w:w="1168" w:type="dxa"/>
            <w:vAlign w:val="center"/>
          </w:tcPr>
          <w:p w14:paraId="69022759">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伸屈腿一体机</w:t>
            </w:r>
          </w:p>
        </w:tc>
        <w:tc>
          <w:tcPr>
            <w:tcW w:w="5629" w:type="dxa"/>
            <w:vAlign w:val="center"/>
          </w:tcPr>
          <w:p w14:paraId="534EB4FA">
            <w:pPr>
              <w:tabs>
                <w:tab w:val="left" w:pos="748"/>
              </w:tabs>
              <w:rPr>
                <w:rFonts w:ascii="宋体" w:hAnsi="宋体" w:eastAsia="宋体" w:cs="宋体"/>
                <w:color w:val="auto"/>
                <w:kern w:val="0"/>
                <w:sz w:val="24"/>
                <w:highlight w:val="none"/>
              </w:rPr>
            </w:pPr>
            <w:r>
              <w:rPr>
                <w:rFonts w:hint="eastAsia" w:ascii="宋体" w:hAnsi="宋体" w:eastAsia="宋体" w:cs="宋体"/>
                <w:bCs/>
                <w:color w:val="auto"/>
                <w:kern w:val="2"/>
                <w:sz w:val="24"/>
                <w:szCs w:val="24"/>
                <w:highlight w:val="none"/>
                <w:lang w:val="en-US" w:eastAsia="zh-CN" w:bidi="ar-SA"/>
              </w:rPr>
              <w:t>★</w:t>
            </w:r>
            <w:r>
              <w:rPr>
                <w:rFonts w:hint="eastAsia" w:ascii="宋体" w:hAnsi="宋体" w:cs="宋体"/>
                <w:color w:val="auto"/>
                <w:kern w:val="0"/>
                <w:sz w:val="24"/>
                <w:highlight w:val="none"/>
                <w:lang w:val="en-US" w:eastAsia="zh-CN"/>
              </w:rPr>
              <w:t>1</w:t>
            </w:r>
            <w:r>
              <w:rPr>
                <w:rFonts w:hint="eastAsia" w:ascii="宋体" w:hAnsi="宋体" w:eastAsia="宋体" w:cs="宋体"/>
                <w:color w:val="auto"/>
                <w:kern w:val="0"/>
                <w:sz w:val="24"/>
                <w:highlight w:val="none"/>
              </w:rPr>
              <w:t>.优质国标Q235矩形钢管：主管≥50*100*2.5mm</w:t>
            </w:r>
            <w:r>
              <w:rPr>
                <w:rFonts w:hint="eastAsia" w:ascii="宋体" w:hAnsi="宋体" w:eastAsia="宋体" w:cs="宋体"/>
                <w:color w:val="auto"/>
                <w:kern w:val="0"/>
                <w:sz w:val="24"/>
                <w:highlight w:val="none"/>
              </w:rPr>
              <w:br w:type="textWrapping"/>
            </w:r>
            <w:r>
              <w:rPr>
                <w:rFonts w:hint="eastAsia" w:ascii="宋体" w:hAnsi="宋体" w:cs="宋体"/>
                <w:color w:val="auto"/>
                <w:kern w:val="0"/>
                <w:sz w:val="24"/>
                <w:highlight w:val="none"/>
                <w:lang w:val="en-US" w:eastAsia="zh-CN"/>
              </w:rPr>
              <w:t>2</w:t>
            </w:r>
            <w:r>
              <w:rPr>
                <w:rFonts w:hint="eastAsia" w:ascii="宋体" w:hAnsi="宋体" w:eastAsia="宋体" w:cs="宋体"/>
                <w:color w:val="auto"/>
                <w:kern w:val="0"/>
                <w:sz w:val="24"/>
                <w:highlight w:val="none"/>
              </w:rPr>
              <w:t>.</w:t>
            </w:r>
            <w:r>
              <w:rPr>
                <w:rFonts w:hint="eastAsia" w:ascii="宋体" w:hAnsi="宋体" w:cs="宋体"/>
                <w:color w:val="auto"/>
                <w:kern w:val="0"/>
                <w:sz w:val="24"/>
                <w:highlight w:val="none"/>
                <w:lang w:val="en-US" w:eastAsia="zh-CN"/>
              </w:rPr>
              <w:t>需</w:t>
            </w:r>
            <w:r>
              <w:rPr>
                <w:rFonts w:hint="eastAsia" w:ascii="宋体" w:hAnsi="宋体" w:eastAsia="宋体" w:cs="宋体"/>
                <w:color w:val="auto"/>
                <w:kern w:val="0"/>
                <w:sz w:val="24"/>
                <w:highlight w:val="none"/>
              </w:rPr>
              <w:t>采用</w:t>
            </w:r>
            <w:r>
              <w:rPr>
                <w:rFonts w:hint="eastAsia" w:ascii="宋体" w:hAnsi="宋体" w:cs="宋体"/>
                <w:color w:val="auto"/>
                <w:kern w:val="0"/>
                <w:sz w:val="24"/>
                <w:highlight w:val="none"/>
                <w:lang w:val="en-US" w:eastAsia="zh-CN"/>
              </w:rPr>
              <w:t>一体</w:t>
            </w:r>
            <w:r>
              <w:rPr>
                <w:rFonts w:hint="eastAsia" w:ascii="宋体" w:hAnsi="宋体" w:eastAsia="宋体" w:cs="宋体"/>
                <w:color w:val="auto"/>
                <w:kern w:val="0"/>
                <w:sz w:val="24"/>
                <w:highlight w:val="none"/>
              </w:rPr>
              <w:t>成型坐垫</w:t>
            </w:r>
            <w:r>
              <w:rPr>
                <w:rFonts w:hint="eastAsia" w:ascii="宋体" w:hAnsi="宋体" w:eastAsia="宋体" w:cs="宋体"/>
                <w:color w:val="auto"/>
                <w:kern w:val="0"/>
                <w:sz w:val="24"/>
                <w:highlight w:val="none"/>
              </w:rPr>
              <w:br w:type="textWrapping"/>
            </w:r>
            <w:r>
              <w:rPr>
                <w:rFonts w:hint="eastAsia" w:ascii="宋体" w:hAnsi="宋体" w:cs="宋体"/>
                <w:color w:val="auto"/>
                <w:kern w:val="0"/>
                <w:sz w:val="24"/>
                <w:highlight w:val="none"/>
                <w:lang w:val="en-US" w:eastAsia="zh-CN"/>
              </w:rPr>
              <w:t>3</w:t>
            </w:r>
            <w:r>
              <w:rPr>
                <w:rFonts w:hint="eastAsia" w:ascii="宋体" w:hAnsi="宋体" w:eastAsia="宋体" w:cs="宋体"/>
                <w:color w:val="auto"/>
                <w:kern w:val="0"/>
                <w:sz w:val="24"/>
                <w:highlight w:val="none"/>
              </w:rPr>
              <w:t>.造型结构</w:t>
            </w:r>
            <w:r>
              <w:rPr>
                <w:rFonts w:hint="eastAsia" w:ascii="宋体" w:hAnsi="宋体" w:cs="宋体"/>
                <w:color w:val="auto"/>
                <w:kern w:val="0"/>
                <w:sz w:val="24"/>
                <w:highlight w:val="none"/>
                <w:lang w:val="en-US" w:eastAsia="zh-CN"/>
              </w:rPr>
              <w:t>需</w:t>
            </w:r>
            <w:r>
              <w:rPr>
                <w:rFonts w:hint="eastAsia" w:ascii="宋体" w:hAnsi="宋体" w:eastAsia="宋体" w:cs="宋体"/>
                <w:color w:val="auto"/>
                <w:kern w:val="0"/>
                <w:sz w:val="24"/>
                <w:highlight w:val="none"/>
              </w:rPr>
              <w:t>符合人体学原理，</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cs="宋体"/>
                <w:color w:val="auto"/>
                <w:kern w:val="0"/>
                <w:sz w:val="24"/>
                <w:highlight w:val="none"/>
                <w:lang w:val="en-US" w:eastAsia="zh-CN"/>
              </w:rPr>
              <w:t>4</w:t>
            </w:r>
            <w:r>
              <w:rPr>
                <w:rFonts w:hint="eastAsia" w:ascii="宋体" w:hAnsi="宋体" w:eastAsia="宋体" w:cs="宋体"/>
                <w:color w:val="auto"/>
                <w:kern w:val="0"/>
                <w:sz w:val="24"/>
                <w:highlight w:val="none"/>
              </w:rPr>
              <w:t>.超强钢丝绳≥6mm</w:t>
            </w:r>
            <w:r>
              <w:rPr>
                <w:rFonts w:hint="eastAsia" w:ascii="宋体" w:hAnsi="宋体" w:eastAsia="宋体" w:cs="宋体"/>
                <w:color w:val="auto"/>
                <w:kern w:val="0"/>
                <w:sz w:val="24"/>
                <w:highlight w:val="none"/>
              </w:rPr>
              <w:br w:type="textWrapping"/>
            </w:r>
            <w:r>
              <w:rPr>
                <w:rFonts w:hint="eastAsia" w:ascii="宋体" w:hAnsi="宋体" w:cs="宋体"/>
                <w:color w:val="auto"/>
                <w:kern w:val="0"/>
                <w:sz w:val="24"/>
                <w:highlight w:val="none"/>
                <w:lang w:val="en-US" w:eastAsia="zh-CN"/>
              </w:rPr>
              <w:t>5</w:t>
            </w:r>
            <w:r>
              <w:rPr>
                <w:rFonts w:hint="eastAsia" w:ascii="宋体" w:hAnsi="宋体" w:eastAsia="宋体" w:cs="宋体"/>
                <w:color w:val="auto"/>
                <w:kern w:val="0"/>
                <w:sz w:val="24"/>
                <w:highlight w:val="none"/>
              </w:rPr>
              <w:t>.配重块</w:t>
            </w:r>
            <w:r>
              <w:rPr>
                <w:rFonts w:hint="eastAsia" w:ascii="宋体" w:hAnsi="宋体" w:cs="宋体"/>
                <w:color w:val="auto"/>
                <w:kern w:val="0"/>
                <w:sz w:val="24"/>
                <w:highlight w:val="none"/>
                <w:lang w:val="en-US" w:eastAsia="zh-CN"/>
              </w:rPr>
              <w:t>需</w:t>
            </w:r>
            <w:r>
              <w:rPr>
                <w:rFonts w:hint="eastAsia" w:ascii="宋体" w:hAnsi="宋体" w:eastAsia="宋体" w:cs="宋体"/>
                <w:color w:val="auto"/>
                <w:kern w:val="0"/>
                <w:sz w:val="24"/>
                <w:highlight w:val="none"/>
              </w:rPr>
              <w:t>采用强磁插销</w:t>
            </w:r>
            <w:r>
              <w:rPr>
                <w:rFonts w:hint="eastAsia" w:ascii="宋体" w:hAnsi="宋体" w:eastAsia="宋体" w:cs="宋体"/>
                <w:color w:val="auto"/>
                <w:kern w:val="0"/>
                <w:sz w:val="24"/>
                <w:highlight w:val="none"/>
              </w:rPr>
              <w:br w:type="textWrapping"/>
            </w:r>
            <w:r>
              <w:rPr>
                <w:rFonts w:hint="eastAsia" w:ascii="宋体" w:hAnsi="宋体" w:cs="宋体"/>
                <w:color w:val="auto"/>
                <w:kern w:val="0"/>
                <w:sz w:val="24"/>
                <w:highlight w:val="none"/>
                <w:lang w:val="en-US" w:eastAsia="zh-CN"/>
              </w:rPr>
              <w:t>6.</w:t>
            </w:r>
            <w:r>
              <w:rPr>
                <w:rFonts w:hint="eastAsia" w:ascii="宋体" w:hAnsi="宋体" w:eastAsia="宋体" w:cs="宋体"/>
                <w:color w:val="auto"/>
                <w:kern w:val="0"/>
                <w:sz w:val="24"/>
                <w:highlight w:val="none"/>
              </w:rPr>
              <w:t>重量：≥220公斤配重80KG</w:t>
            </w:r>
            <w:r>
              <w:rPr>
                <w:rFonts w:hint="eastAsia" w:ascii="宋体" w:hAnsi="宋体" w:eastAsia="宋体" w:cs="宋体"/>
                <w:color w:val="auto"/>
                <w:kern w:val="0"/>
                <w:sz w:val="24"/>
                <w:highlight w:val="none"/>
              </w:rPr>
              <w:br w:type="textWrapping"/>
            </w:r>
            <w:r>
              <w:rPr>
                <w:rFonts w:hint="eastAsia" w:ascii="宋体" w:hAnsi="宋体" w:cs="宋体"/>
                <w:color w:val="auto"/>
                <w:kern w:val="0"/>
                <w:sz w:val="24"/>
                <w:highlight w:val="none"/>
                <w:lang w:val="en-US" w:eastAsia="zh-CN"/>
              </w:rPr>
              <w:t>7.</w:t>
            </w:r>
            <w:r>
              <w:rPr>
                <w:rFonts w:hint="eastAsia" w:ascii="宋体" w:hAnsi="宋体" w:eastAsia="宋体" w:cs="宋体"/>
                <w:color w:val="auto"/>
                <w:kern w:val="0"/>
                <w:sz w:val="24"/>
                <w:highlight w:val="none"/>
              </w:rPr>
              <w:t>功能：锻炼腿部肌肉</w:t>
            </w:r>
          </w:p>
        </w:tc>
        <w:tc>
          <w:tcPr>
            <w:tcW w:w="753" w:type="dxa"/>
            <w:vAlign w:val="center"/>
          </w:tcPr>
          <w:p w14:paraId="481E97B5">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台</w:t>
            </w:r>
          </w:p>
        </w:tc>
        <w:tc>
          <w:tcPr>
            <w:tcW w:w="665" w:type="dxa"/>
            <w:vAlign w:val="center"/>
          </w:tcPr>
          <w:p w14:paraId="6E9D34BC">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r>
      <w:tr w14:paraId="761180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766D39C7">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16</w:t>
            </w:r>
          </w:p>
        </w:tc>
        <w:tc>
          <w:tcPr>
            <w:tcW w:w="1168" w:type="dxa"/>
            <w:vAlign w:val="center"/>
          </w:tcPr>
          <w:p w14:paraId="1197F22F">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健身战绳</w:t>
            </w:r>
          </w:p>
        </w:tc>
        <w:tc>
          <w:tcPr>
            <w:tcW w:w="5629" w:type="dxa"/>
            <w:vAlign w:val="center"/>
          </w:tcPr>
          <w:p w14:paraId="16AB4687">
            <w:pPr>
              <w:tabs>
                <w:tab w:val="left" w:pos="748"/>
              </w:tabs>
              <w:rPr>
                <w:rFonts w:ascii="宋体" w:hAnsi="宋体" w:eastAsia="宋体" w:cs="宋体"/>
                <w:color w:val="auto"/>
                <w:kern w:val="0"/>
                <w:sz w:val="24"/>
                <w:highlight w:val="none"/>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1:规格：直径: ≥38毫米*长:9米</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2:体能训练绳对速度、力量、爆发力的提高有相当助益，</w:t>
            </w:r>
            <w:r>
              <w:rPr>
                <w:rFonts w:hint="eastAsia" w:ascii="宋体" w:hAnsi="宋体" w:cs="宋体"/>
                <w:color w:val="auto"/>
                <w:kern w:val="0"/>
                <w:sz w:val="24"/>
                <w:highlight w:val="none"/>
                <w:lang w:val="en-US" w:eastAsia="zh-CN"/>
              </w:rPr>
              <w:t>需</w:t>
            </w:r>
            <w:r>
              <w:rPr>
                <w:rFonts w:hint="eastAsia" w:ascii="宋体" w:hAnsi="宋体" w:eastAsia="宋体" w:cs="宋体"/>
                <w:color w:val="auto"/>
                <w:kern w:val="0"/>
                <w:sz w:val="24"/>
                <w:highlight w:val="none"/>
              </w:rPr>
              <w:t>绳采用合成纤维编织而成，具有柔软，耐磨，防潮，耐拉等特性</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3:整绳</w:t>
            </w:r>
            <w:r>
              <w:rPr>
                <w:rFonts w:hint="eastAsia" w:ascii="宋体" w:hAnsi="宋体" w:cs="宋体"/>
                <w:color w:val="auto"/>
                <w:kern w:val="0"/>
                <w:sz w:val="24"/>
                <w:highlight w:val="none"/>
                <w:lang w:val="en-US" w:eastAsia="zh-CN"/>
              </w:rPr>
              <w:t>需</w:t>
            </w:r>
            <w:r>
              <w:rPr>
                <w:rFonts w:hint="eastAsia" w:ascii="宋体" w:hAnsi="宋体" w:eastAsia="宋体" w:cs="宋体"/>
                <w:color w:val="auto"/>
                <w:kern w:val="0"/>
                <w:sz w:val="24"/>
                <w:highlight w:val="none"/>
              </w:rPr>
              <w:t>加装安全保护套</w:t>
            </w:r>
          </w:p>
        </w:tc>
        <w:tc>
          <w:tcPr>
            <w:tcW w:w="753" w:type="dxa"/>
            <w:vAlign w:val="center"/>
          </w:tcPr>
          <w:p w14:paraId="4339DF99">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个</w:t>
            </w:r>
          </w:p>
        </w:tc>
        <w:tc>
          <w:tcPr>
            <w:tcW w:w="665" w:type="dxa"/>
            <w:vAlign w:val="center"/>
          </w:tcPr>
          <w:p w14:paraId="532BC1C3">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r>
      <w:tr w14:paraId="60BEAC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44575E5A">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17</w:t>
            </w:r>
          </w:p>
        </w:tc>
        <w:tc>
          <w:tcPr>
            <w:tcW w:w="1168" w:type="dxa"/>
            <w:vAlign w:val="center"/>
          </w:tcPr>
          <w:p w14:paraId="56C163A3">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人形不倒翁沙袋+拳击手套</w:t>
            </w:r>
          </w:p>
        </w:tc>
        <w:tc>
          <w:tcPr>
            <w:tcW w:w="5629" w:type="dxa"/>
            <w:vAlign w:val="center"/>
          </w:tcPr>
          <w:p w14:paraId="3C482507">
            <w:pPr>
              <w:tabs>
                <w:tab w:val="left" w:pos="748"/>
              </w:tabs>
              <w:rPr>
                <w:rFonts w:ascii="宋体" w:hAnsi="宋体" w:eastAsia="宋体" w:cs="宋体"/>
                <w:color w:val="auto"/>
                <w:kern w:val="0"/>
                <w:sz w:val="24"/>
                <w:highlight w:val="none"/>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1：产品材质:加厚PU面料、加粗连接钢管、加厚消音橡胶圆盘、加厚加大灌(沙/水)底座</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 xml:space="preserve">2：总高≥180*78CM </w:t>
            </w:r>
          </w:p>
        </w:tc>
        <w:tc>
          <w:tcPr>
            <w:tcW w:w="753" w:type="dxa"/>
            <w:vAlign w:val="center"/>
          </w:tcPr>
          <w:p w14:paraId="1A27A8E1">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套</w:t>
            </w:r>
          </w:p>
        </w:tc>
        <w:tc>
          <w:tcPr>
            <w:tcW w:w="665" w:type="dxa"/>
            <w:vAlign w:val="center"/>
          </w:tcPr>
          <w:p w14:paraId="41683712">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r>
      <w:tr w14:paraId="304466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7F20C293">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18</w:t>
            </w:r>
          </w:p>
        </w:tc>
        <w:tc>
          <w:tcPr>
            <w:tcW w:w="1168" w:type="dxa"/>
            <w:vAlign w:val="center"/>
          </w:tcPr>
          <w:p w14:paraId="149CC519">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可调式腹肌板</w:t>
            </w:r>
          </w:p>
        </w:tc>
        <w:tc>
          <w:tcPr>
            <w:tcW w:w="5629" w:type="dxa"/>
            <w:vAlign w:val="center"/>
          </w:tcPr>
          <w:p w14:paraId="47DEBE6F">
            <w:pPr>
              <w:tabs>
                <w:tab w:val="left" w:pos="748"/>
              </w:tabs>
              <w:rPr>
                <w:rFonts w:ascii="宋体" w:hAnsi="宋体" w:eastAsia="宋体" w:cs="宋体"/>
                <w:color w:val="auto"/>
                <w:kern w:val="0"/>
                <w:sz w:val="24"/>
                <w:highlight w:val="none"/>
              </w:rPr>
            </w:pPr>
            <w:r>
              <w:rPr>
                <w:rFonts w:hint="eastAsia" w:ascii="宋体" w:hAnsi="宋体" w:eastAsia="宋体" w:cs="宋体"/>
                <w:bCs/>
                <w:color w:val="auto"/>
                <w:kern w:val="2"/>
                <w:sz w:val="24"/>
                <w:szCs w:val="24"/>
                <w:highlight w:val="none"/>
                <w:lang w:val="en-US" w:eastAsia="zh-CN" w:bidi="ar-SA"/>
              </w:rPr>
              <w:t>★</w:t>
            </w:r>
            <w:r>
              <w:rPr>
                <w:rFonts w:hint="eastAsia" w:ascii="宋体" w:hAnsi="宋体" w:cs="宋体"/>
                <w:bCs/>
                <w:color w:val="auto"/>
                <w:kern w:val="2"/>
                <w:sz w:val="24"/>
                <w:szCs w:val="24"/>
                <w:highlight w:val="none"/>
                <w:lang w:val="en-US" w:eastAsia="zh-CN" w:bidi="ar-SA"/>
              </w:rPr>
              <w:t>1</w:t>
            </w:r>
            <w:r>
              <w:rPr>
                <w:rFonts w:hint="eastAsia" w:ascii="宋体" w:hAnsi="宋体" w:eastAsia="宋体" w:cs="宋体"/>
                <w:color w:val="auto"/>
                <w:kern w:val="0"/>
                <w:sz w:val="24"/>
                <w:highlight w:val="none"/>
              </w:rPr>
              <w:t>.优质国标Q235矩形钢管：主管≥50*100*2.5mm</w:t>
            </w:r>
            <w:r>
              <w:rPr>
                <w:rFonts w:hint="eastAsia" w:ascii="宋体" w:hAnsi="宋体" w:eastAsia="宋体" w:cs="宋体"/>
                <w:color w:val="auto"/>
                <w:kern w:val="0"/>
                <w:sz w:val="24"/>
                <w:highlight w:val="none"/>
              </w:rPr>
              <w:br w:type="textWrapping"/>
            </w:r>
            <w:r>
              <w:rPr>
                <w:rFonts w:hint="eastAsia" w:ascii="宋体" w:hAnsi="宋体" w:cs="宋体"/>
                <w:color w:val="auto"/>
                <w:kern w:val="0"/>
                <w:sz w:val="24"/>
                <w:highlight w:val="none"/>
                <w:lang w:val="en-US" w:eastAsia="zh-CN"/>
              </w:rPr>
              <w:t>2</w:t>
            </w:r>
            <w:r>
              <w:rPr>
                <w:rFonts w:hint="eastAsia" w:ascii="宋体" w:hAnsi="宋体" w:eastAsia="宋体" w:cs="宋体"/>
                <w:color w:val="auto"/>
                <w:kern w:val="0"/>
                <w:sz w:val="24"/>
                <w:highlight w:val="none"/>
              </w:rPr>
              <w:t>.产品</w:t>
            </w:r>
            <w:r>
              <w:rPr>
                <w:rFonts w:hint="eastAsia" w:ascii="宋体" w:hAnsi="宋体" w:cs="宋体"/>
                <w:color w:val="auto"/>
                <w:kern w:val="0"/>
                <w:sz w:val="24"/>
                <w:highlight w:val="none"/>
                <w:lang w:val="en-US" w:eastAsia="zh-CN"/>
              </w:rPr>
              <w:t>需</w:t>
            </w:r>
            <w:r>
              <w:rPr>
                <w:rFonts w:hint="eastAsia" w:ascii="宋体" w:hAnsi="宋体" w:eastAsia="宋体" w:cs="宋体"/>
                <w:color w:val="auto"/>
                <w:kern w:val="0"/>
                <w:sz w:val="24"/>
                <w:highlight w:val="none"/>
              </w:rPr>
              <w:t>采用</w:t>
            </w:r>
            <w:r>
              <w:rPr>
                <w:rFonts w:hint="eastAsia" w:ascii="宋体" w:hAnsi="宋体" w:cs="宋体"/>
                <w:color w:val="auto"/>
                <w:kern w:val="0"/>
                <w:sz w:val="24"/>
                <w:highlight w:val="none"/>
                <w:lang w:val="en-US" w:eastAsia="zh-CN"/>
              </w:rPr>
              <w:t>一体</w:t>
            </w:r>
            <w:r>
              <w:rPr>
                <w:rFonts w:hint="eastAsia" w:ascii="宋体" w:hAnsi="宋体" w:eastAsia="宋体" w:cs="宋体"/>
                <w:color w:val="auto"/>
                <w:kern w:val="0"/>
                <w:sz w:val="24"/>
                <w:highlight w:val="none"/>
              </w:rPr>
              <w:t>成型坐垫</w:t>
            </w:r>
            <w:r>
              <w:rPr>
                <w:rFonts w:hint="eastAsia" w:ascii="宋体" w:hAnsi="宋体" w:eastAsia="宋体" w:cs="宋体"/>
                <w:color w:val="auto"/>
                <w:kern w:val="0"/>
                <w:sz w:val="24"/>
                <w:highlight w:val="none"/>
              </w:rPr>
              <w:br w:type="textWrapping"/>
            </w:r>
            <w:r>
              <w:rPr>
                <w:rFonts w:hint="eastAsia" w:ascii="宋体" w:hAnsi="宋体" w:cs="宋体"/>
                <w:color w:val="auto"/>
                <w:kern w:val="0"/>
                <w:sz w:val="24"/>
                <w:highlight w:val="none"/>
                <w:lang w:val="en-US" w:eastAsia="zh-CN"/>
              </w:rPr>
              <w:t>3</w:t>
            </w:r>
            <w:r>
              <w:rPr>
                <w:rFonts w:hint="eastAsia" w:ascii="宋体" w:hAnsi="宋体" w:eastAsia="宋体" w:cs="宋体"/>
                <w:color w:val="auto"/>
                <w:kern w:val="0"/>
                <w:sz w:val="24"/>
                <w:highlight w:val="none"/>
              </w:rPr>
              <w:t>.造型结构</w:t>
            </w:r>
            <w:r>
              <w:rPr>
                <w:rFonts w:hint="eastAsia" w:ascii="宋体" w:hAnsi="宋体" w:cs="宋体"/>
                <w:color w:val="auto"/>
                <w:kern w:val="0"/>
                <w:sz w:val="24"/>
                <w:highlight w:val="none"/>
                <w:lang w:val="en-US" w:eastAsia="zh-CN"/>
              </w:rPr>
              <w:t>需</w:t>
            </w:r>
            <w:r>
              <w:rPr>
                <w:rFonts w:hint="eastAsia" w:ascii="宋体" w:hAnsi="宋体" w:eastAsia="宋体" w:cs="宋体"/>
                <w:color w:val="auto"/>
                <w:kern w:val="0"/>
                <w:sz w:val="24"/>
                <w:highlight w:val="none"/>
              </w:rPr>
              <w:t>符合人体学原理</w:t>
            </w:r>
            <w:r>
              <w:rPr>
                <w:rFonts w:hint="eastAsia" w:ascii="宋体" w:hAnsi="宋体" w:eastAsia="宋体" w:cs="宋体"/>
                <w:color w:val="auto"/>
                <w:kern w:val="0"/>
                <w:sz w:val="24"/>
                <w:highlight w:val="none"/>
              </w:rPr>
              <w:br w:type="textWrapping"/>
            </w:r>
            <w:r>
              <w:rPr>
                <w:rFonts w:hint="eastAsia" w:ascii="宋体" w:hAnsi="宋体" w:cs="宋体"/>
                <w:color w:val="auto"/>
                <w:kern w:val="0"/>
                <w:sz w:val="24"/>
                <w:highlight w:val="none"/>
                <w:lang w:val="en-US" w:eastAsia="zh-CN"/>
              </w:rPr>
              <w:t>4</w:t>
            </w:r>
            <w:r>
              <w:rPr>
                <w:rFonts w:hint="eastAsia" w:ascii="宋体" w:hAnsi="宋体" w:eastAsia="宋体" w:cs="宋体"/>
                <w:color w:val="auto"/>
                <w:kern w:val="0"/>
                <w:sz w:val="24"/>
                <w:highlight w:val="none"/>
              </w:rPr>
              <w:t>.重量：≥50公斤</w:t>
            </w:r>
            <w:r>
              <w:rPr>
                <w:rFonts w:hint="eastAsia" w:ascii="宋体" w:hAnsi="宋体" w:eastAsia="宋体" w:cs="宋体"/>
                <w:color w:val="auto"/>
                <w:kern w:val="0"/>
                <w:sz w:val="24"/>
                <w:highlight w:val="none"/>
              </w:rPr>
              <w:br w:type="textWrapping"/>
            </w:r>
            <w:r>
              <w:rPr>
                <w:rFonts w:hint="eastAsia" w:ascii="宋体" w:hAnsi="宋体" w:cs="宋体"/>
                <w:color w:val="auto"/>
                <w:kern w:val="0"/>
                <w:sz w:val="24"/>
                <w:highlight w:val="none"/>
                <w:lang w:val="en-US" w:eastAsia="zh-CN"/>
              </w:rPr>
              <w:t>5.</w:t>
            </w:r>
            <w:r>
              <w:rPr>
                <w:rFonts w:hint="eastAsia" w:ascii="宋体" w:hAnsi="宋体" w:eastAsia="宋体" w:cs="宋体"/>
                <w:color w:val="auto"/>
                <w:kern w:val="0"/>
                <w:sz w:val="24"/>
                <w:highlight w:val="none"/>
              </w:rPr>
              <w:t>功能：锻炼腹部肌肉</w:t>
            </w:r>
          </w:p>
        </w:tc>
        <w:tc>
          <w:tcPr>
            <w:tcW w:w="753" w:type="dxa"/>
            <w:vAlign w:val="center"/>
          </w:tcPr>
          <w:p w14:paraId="185A727D">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个</w:t>
            </w:r>
          </w:p>
        </w:tc>
        <w:tc>
          <w:tcPr>
            <w:tcW w:w="665" w:type="dxa"/>
            <w:vAlign w:val="center"/>
          </w:tcPr>
          <w:p w14:paraId="608C91EE">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r>
      <w:tr w14:paraId="393EED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05F857D8">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19</w:t>
            </w:r>
          </w:p>
        </w:tc>
        <w:tc>
          <w:tcPr>
            <w:tcW w:w="1168" w:type="dxa"/>
            <w:vAlign w:val="center"/>
          </w:tcPr>
          <w:p w14:paraId="19FD57B9">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可调式哑铃练习凳</w:t>
            </w:r>
          </w:p>
        </w:tc>
        <w:tc>
          <w:tcPr>
            <w:tcW w:w="5629" w:type="dxa"/>
            <w:vAlign w:val="center"/>
          </w:tcPr>
          <w:p w14:paraId="7E02897B">
            <w:pPr>
              <w:tabs>
                <w:tab w:val="left" w:pos="748"/>
              </w:tabs>
              <w:rPr>
                <w:rFonts w:ascii="宋体" w:hAnsi="宋体" w:eastAsia="宋体" w:cs="宋体"/>
                <w:color w:val="auto"/>
                <w:kern w:val="0"/>
                <w:sz w:val="24"/>
                <w:highlight w:val="none"/>
              </w:rPr>
            </w:pPr>
            <w:r>
              <w:rPr>
                <w:rFonts w:hint="eastAsia" w:ascii="宋体" w:hAnsi="宋体" w:eastAsia="宋体" w:cs="宋体"/>
                <w:bCs/>
                <w:color w:val="auto"/>
                <w:kern w:val="2"/>
                <w:sz w:val="24"/>
                <w:szCs w:val="24"/>
                <w:highlight w:val="none"/>
                <w:lang w:val="en-US" w:eastAsia="zh-CN" w:bidi="ar-SA"/>
              </w:rPr>
              <w:t>★</w:t>
            </w:r>
            <w:r>
              <w:rPr>
                <w:rFonts w:hint="eastAsia" w:ascii="宋体" w:hAnsi="宋体" w:cs="宋体"/>
                <w:bCs/>
                <w:color w:val="auto"/>
                <w:kern w:val="2"/>
                <w:sz w:val="24"/>
                <w:szCs w:val="24"/>
                <w:highlight w:val="none"/>
                <w:lang w:val="en-US" w:eastAsia="zh-CN" w:bidi="ar-SA"/>
              </w:rPr>
              <w:t>1</w:t>
            </w:r>
            <w:r>
              <w:rPr>
                <w:rFonts w:hint="eastAsia" w:ascii="宋体" w:hAnsi="宋体" w:eastAsia="宋体" w:cs="宋体"/>
                <w:color w:val="auto"/>
                <w:kern w:val="0"/>
                <w:sz w:val="24"/>
                <w:highlight w:val="none"/>
              </w:rPr>
              <w:t>.优质国标Q235矩形钢管：主管≥50*100*2.5mm</w:t>
            </w:r>
            <w:r>
              <w:rPr>
                <w:rFonts w:hint="eastAsia" w:ascii="宋体" w:hAnsi="宋体" w:eastAsia="宋体" w:cs="宋体"/>
                <w:color w:val="auto"/>
                <w:kern w:val="0"/>
                <w:sz w:val="24"/>
                <w:highlight w:val="none"/>
              </w:rPr>
              <w:br w:type="textWrapping"/>
            </w:r>
            <w:r>
              <w:rPr>
                <w:rFonts w:hint="eastAsia" w:ascii="宋体" w:hAnsi="宋体" w:cs="宋体"/>
                <w:color w:val="auto"/>
                <w:kern w:val="0"/>
                <w:sz w:val="24"/>
                <w:highlight w:val="none"/>
                <w:lang w:val="en-US" w:eastAsia="zh-CN"/>
              </w:rPr>
              <w:t>2</w:t>
            </w:r>
            <w:r>
              <w:rPr>
                <w:rFonts w:hint="eastAsia" w:ascii="宋体" w:hAnsi="宋体" w:eastAsia="宋体" w:cs="宋体"/>
                <w:color w:val="auto"/>
                <w:kern w:val="0"/>
                <w:sz w:val="24"/>
                <w:highlight w:val="none"/>
              </w:rPr>
              <w:t>.产品</w:t>
            </w:r>
            <w:r>
              <w:rPr>
                <w:rFonts w:hint="eastAsia" w:ascii="宋体" w:hAnsi="宋体" w:cs="宋体"/>
                <w:color w:val="auto"/>
                <w:kern w:val="0"/>
                <w:sz w:val="24"/>
                <w:highlight w:val="none"/>
                <w:lang w:val="en-US" w:eastAsia="zh-CN"/>
              </w:rPr>
              <w:t>需</w:t>
            </w:r>
            <w:r>
              <w:rPr>
                <w:rFonts w:hint="eastAsia" w:ascii="宋体" w:hAnsi="宋体" w:eastAsia="宋体" w:cs="宋体"/>
                <w:color w:val="auto"/>
                <w:kern w:val="0"/>
                <w:sz w:val="24"/>
                <w:highlight w:val="none"/>
              </w:rPr>
              <w:t>采用</w:t>
            </w:r>
            <w:r>
              <w:rPr>
                <w:rFonts w:hint="eastAsia" w:ascii="宋体" w:hAnsi="宋体" w:cs="宋体"/>
                <w:color w:val="auto"/>
                <w:kern w:val="0"/>
                <w:sz w:val="24"/>
                <w:highlight w:val="none"/>
                <w:lang w:val="en-US" w:eastAsia="zh-CN"/>
              </w:rPr>
              <w:t>一体</w:t>
            </w:r>
            <w:r>
              <w:rPr>
                <w:rFonts w:hint="eastAsia" w:ascii="宋体" w:hAnsi="宋体" w:eastAsia="宋体" w:cs="宋体"/>
                <w:color w:val="auto"/>
                <w:kern w:val="0"/>
                <w:sz w:val="24"/>
                <w:highlight w:val="none"/>
              </w:rPr>
              <w:t>成型坐垫</w:t>
            </w:r>
            <w:r>
              <w:rPr>
                <w:rFonts w:hint="eastAsia" w:ascii="宋体" w:hAnsi="宋体" w:eastAsia="宋体" w:cs="宋体"/>
                <w:color w:val="auto"/>
                <w:kern w:val="0"/>
                <w:sz w:val="24"/>
                <w:highlight w:val="none"/>
              </w:rPr>
              <w:br w:type="textWrapping"/>
            </w:r>
            <w:r>
              <w:rPr>
                <w:rFonts w:hint="eastAsia" w:ascii="宋体" w:hAnsi="宋体" w:cs="宋体"/>
                <w:color w:val="auto"/>
                <w:kern w:val="0"/>
                <w:sz w:val="24"/>
                <w:highlight w:val="none"/>
                <w:lang w:val="en-US" w:eastAsia="zh-CN"/>
              </w:rPr>
              <w:t>3</w:t>
            </w:r>
            <w:r>
              <w:rPr>
                <w:rFonts w:hint="eastAsia" w:ascii="宋体" w:hAnsi="宋体" w:eastAsia="宋体" w:cs="宋体"/>
                <w:color w:val="auto"/>
                <w:kern w:val="0"/>
                <w:sz w:val="24"/>
                <w:highlight w:val="none"/>
              </w:rPr>
              <w:t>.造型结构</w:t>
            </w:r>
            <w:r>
              <w:rPr>
                <w:rFonts w:hint="eastAsia" w:ascii="宋体" w:hAnsi="宋体" w:cs="宋体"/>
                <w:color w:val="auto"/>
                <w:kern w:val="0"/>
                <w:sz w:val="24"/>
                <w:highlight w:val="none"/>
                <w:lang w:val="en-US" w:eastAsia="zh-CN"/>
              </w:rPr>
              <w:t>需</w:t>
            </w:r>
            <w:r>
              <w:rPr>
                <w:rFonts w:hint="eastAsia" w:ascii="宋体" w:hAnsi="宋体" w:eastAsia="宋体" w:cs="宋体"/>
                <w:color w:val="auto"/>
                <w:kern w:val="0"/>
                <w:sz w:val="24"/>
                <w:highlight w:val="none"/>
              </w:rPr>
              <w:t>符合人体学原理</w:t>
            </w:r>
            <w:r>
              <w:rPr>
                <w:rFonts w:hint="eastAsia" w:ascii="宋体" w:hAnsi="宋体" w:eastAsia="宋体" w:cs="宋体"/>
                <w:color w:val="auto"/>
                <w:kern w:val="0"/>
                <w:sz w:val="24"/>
                <w:highlight w:val="none"/>
              </w:rPr>
              <w:br w:type="textWrapping"/>
            </w:r>
            <w:r>
              <w:rPr>
                <w:rFonts w:hint="eastAsia" w:ascii="宋体" w:hAnsi="宋体" w:cs="宋体"/>
                <w:color w:val="auto"/>
                <w:kern w:val="0"/>
                <w:sz w:val="24"/>
                <w:highlight w:val="none"/>
                <w:lang w:val="en-US" w:eastAsia="zh-CN"/>
              </w:rPr>
              <w:t>4</w:t>
            </w:r>
            <w:r>
              <w:rPr>
                <w:rFonts w:hint="eastAsia" w:ascii="宋体" w:hAnsi="宋体" w:eastAsia="宋体" w:cs="宋体"/>
                <w:color w:val="auto"/>
                <w:kern w:val="0"/>
                <w:sz w:val="24"/>
                <w:highlight w:val="none"/>
              </w:rPr>
              <w:t>.重量：≥40公斤</w:t>
            </w:r>
          </w:p>
        </w:tc>
        <w:tc>
          <w:tcPr>
            <w:tcW w:w="753" w:type="dxa"/>
            <w:vAlign w:val="center"/>
          </w:tcPr>
          <w:p w14:paraId="18DEC392">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个</w:t>
            </w:r>
          </w:p>
        </w:tc>
        <w:tc>
          <w:tcPr>
            <w:tcW w:w="665" w:type="dxa"/>
            <w:vAlign w:val="center"/>
          </w:tcPr>
          <w:p w14:paraId="362DB5B0">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r>
      <w:tr w14:paraId="1184AE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250BB7EA">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20</w:t>
            </w:r>
          </w:p>
        </w:tc>
        <w:tc>
          <w:tcPr>
            <w:tcW w:w="1168" w:type="dxa"/>
            <w:vAlign w:val="center"/>
          </w:tcPr>
          <w:p w14:paraId="71308104">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TPE双色瑜伽垫</w:t>
            </w:r>
          </w:p>
        </w:tc>
        <w:tc>
          <w:tcPr>
            <w:tcW w:w="5629" w:type="dxa"/>
            <w:vAlign w:val="center"/>
          </w:tcPr>
          <w:p w14:paraId="44BDA2E7">
            <w:pPr>
              <w:tabs>
                <w:tab w:val="left" w:pos="748"/>
              </w:tabs>
              <w:rPr>
                <w:rFonts w:ascii="宋体" w:hAnsi="宋体" w:eastAsia="宋体" w:cs="宋体"/>
                <w:color w:val="auto"/>
                <w:kern w:val="0"/>
                <w:sz w:val="24"/>
                <w:highlight w:val="none"/>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1：材质：TPE材质，单色双面，无任何异味</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2：规格：≥183*610CM 厚8MM</w:t>
            </w:r>
          </w:p>
        </w:tc>
        <w:tc>
          <w:tcPr>
            <w:tcW w:w="753" w:type="dxa"/>
            <w:vAlign w:val="center"/>
          </w:tcPr>
          <w:p w14:paraId="19AF66A8">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套</w:t>
            </w:r>
          </w:p>
        </w:tc>
        <w:tc>
          <w:tcPr>
            <w:tcW w:w="665" w:type="dxa"/>
            <w:vAlign w:val="center"/>
          </w:tcPr>
          <w:p w14:paraId="63AD3FDA">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4</w:t>
            </w:r>
          </w:p>
        </w:tc>
      </w:tr>
      <w:tr w14:paraId="77AB83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08E5973F">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21</w:t>
            </w:r>
          </w:p>
        </w:tc>
        <w:tc>
          <w:tcPr>
            <w:tcW w:w="1168" w:type="dxa"/>
            <w:vAlign w:val="center"/>
          </w:tcPr>
          <w:p w14:paraId="61C8CE18">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瑜伽轴</w:t>
            </w:r>
          </w:p>
        </w:tc>
        <w:tc>
          <w:tcPr>
            <w:tcW w:w="5629" w:type="dxa"/>
            <w:vAlign w:val="center"/>
          </w:tcPr>
          <w:p w14:paraId="03119356">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宽:15厘米*高:15厘米长: (30/45/60/90CM)1套</w:t>
            </w:r>
          </w:p>
        </w:tc>
        <w:tc>
          <w:tcPr>
            <w:tcW w:w="753" w:type="dxa"/>
            <w:vAlign w:val="center"/>
          </w:tcPr>
          <w:p w14:paraId="0F477202">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个</w:t>
            </w:r>
          </w:p>
        </w:tc>
        <w:tc>
          <w:tcPr>
            <w:tcW w:w="665" w:type="dxa"/>
            <w:vAlign w:val="center"/>
          </w:tcPr>
          <w:p w14:paraId="560DFF5C">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r>
      <w:tr w14:paraId="24FEBE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78049910">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22</w:t>
            </w:r>
          </w:p>
        </w:tc>
        <w:tc>
          <w:tcPr>
            <w:tcW w:w="1168" w:type="dxa"/>
            <w:vAlign w:val="center"/>
          </w:tcPr>
          <w:p w14:paraId="45CE7FD4">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静音回弹健腹轮</w:t>
            </w:r>
          </w:p>
        </w:tc>
        <w:tc>
          <w:tcPr>
            <w:tcW w:w="5629" w:type="dxa"/>
            <w:vAlign w:val="center"/>
          </w:tcPr>
          <w:p w14:paraId="6A92E3FD">
            <w:pPr>
              <w:tabs>
                <w:tab w:val="left" w:pos="748"/>
              </w:tabs>
              <w:rPr>
                <w:rFonts w:ascii="宋体" w:hAnsi="宋体" w:eastAsia="宋体" w:cs="宋体"/>
                <w:color w:val="auto"/>
                <w:kern w:val="0"/>
                <w:sz w:val="24"/>
                <w:highlight w:val="none"/>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1:产品材质:PP+TPR+加厚钢管</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2:产品功能:提高训练动作的难度,锻炼身体的肌肉和关节,是训练中经典的小型推拉机</w:t>
            </w:r>
          </w:p>
        </w:tc>
        <w:tc>
          <w:tcPr>
            <w:tcW w:w="753" w:type="dxa"/>
            <w:vAlign w:val="center"/>
          </w:tcPr>
          <w:p w14:paraId="4AAC5DDB">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个</w:t>
            </w:r>
          </w:p>
        </w:tc>
        <w:tc>
          <w:tcPr>
            <w:tcW w:w="665" w:type="dxa"/>
            <w:vAlign w:val="center"/>
          </w:tcPr>
          <w:p w14:paraId="3F6C527D">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w:t>
            </w:r>
          </w:p>
        </w:tc>
      </w:tr>
      <w:tr w14:paraId="239FF7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084AE783">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23</w:t>
            </w:r>
          </w:p>
        </w:tc>
        <w:tc>
          <w:tcPr>
            <w:tcW w:w="1168" w:type="dxa"/>
            <w:vAlign w:val="center"/>
          </w:tcPr>
          <w:p w14:paraId="5B77FAAB">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弹力带</w:t>
            </w:r>
          </w:p>
        </w:tc>
        <w:tc>
          <w:tcPr>
            <w:tcW w:w="5629" w:type="dxa"/>
            <w:vAlign w:val="center"/>
          </w:tcPr>
          <w:p w14:paraId="7E146714">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全套5根，五色 弹力带长度≥153CM</w:t>
            </w:r>
          </w:p>
        </w:tc>
        <w:tc>
          <w:tcPr>
            <w:tcW w:w="753" w:type="dxa"/>
            <w:vAlign w:val="center"/>
          </w:tcPr>
          <w:p w14:paraId="44923CD0">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套</w:t>
            </w:r>
          </w:p>
        </w:tc>
        <w:tc>
          <w:tcPr>
            <w:tcW w:w="665" w:type="dxa"/>
            <w:vAlign w:val="center"/>
          </w:tcPr>
          <w:p w14:paraId="5AEF02B0">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w:t>
            </w:r>
          </w:p>
        </w:tc>
      </w:tr>
      <w:tr w14:paraId="1DC05F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1874AF78">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24</w:t>
            </w:r>
          </w:p>
        </w:tc>
        <w:tc>
          <w:tcPr>
            <w:tcW w:w="1168" w:type="dxa"/>
            <w:vAlign w:val="center"/>
          </w:tcPr>
          <w:p w14:paraId="66B637CF">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奥杆</w:t>
            </w:r>
          </w:p>
        </w:tc>
        <w:tc>
          <w:tcPr>
            <w:tcW w:w="5629" w:type="dxa"/>
            <w:vAlign w:val="center"/>
          </w:tcPr>
          <w:p w14:paraId="75D7DDDD">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1：2.2米，承重≥1000磅及以上，重量20kg</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2：材质:弹簧钢，带2个铜套，内置4个轴承，整体镀硬格</w:t>
            </w:r>
          </w:p>
        </w:tc>
        <w:tc>
          <w:tcPr>
            <w:tcW w:w="753" w:type="dxa"/>
            <w:vAlign w:val="center"/>
          </w:tcPr>
          <w:p w14:paraId="63516648">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个</w:t>
            </w:r>
          </w:p>
        </w:tc>
        <w:tc>
          <w:tcPr>
            <w:tcW w:w="665" w:type="dxa"/>
            <w:vAlign w:val="center"/>
          </w:tcPr>
          <w:p w14:paraId="7EA09254">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r>
      <w:tr w14:paraId="32A5A0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2D5D3131">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25</w:t>
            </w:r>
          </w:p>
        </w:tc>
        <w:tc>
          <w:tcPr>
            <w:tcW w:w="1168" w:type="dxa"/>
            <w:vAlign w:val="center"/>
          </w:tcPr>
          <w:p w14:paraId="239D2598">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三哑铃架</w:t>
            </w:r>
          </w:p>
        </w:tc>
        <w:tc>
          <w:tcPr>
            <w:tcW w:w="5629" w:type="dxa"/>
            <w:vAlign w:val="center"/>
          </w:tcPr>
          <w:p w14:paraId="0BBD29BC">
            <w:pPr>
              <w:tabs>
                <w:tab w:val="left" w:pos="748"/>
              </w:tabs>
              <w:rPr>
                <w:rFonts w:ascii="宋体" w:hAnsi="宋体" w:eastAsia="宋体" w:cs="宋体"/>
                <w:color w:val="auto"/>
                <w:kern w:val="0"/>
                <w:sz w:val="24"/>
                <w:highlight w:val="none"/>
              </w:rPr>
            </w:pP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1：器械重量: ≥70.5Kg:</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2；规格(L*W*H):1440*700*1020(mm)）</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3：优质国标Q235矩形钢管：主管≥50*100*2.5m</w:t>
            </w:r>
          </w:p>
          <w:p w14:paraId="4F106295">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4：占地面积:1㎡可放十副哑铃</w:t>
            </w:r>
          </w:p>
        </w:tc>
        <w:tc>
          <w:tcPr>
            <w:tcW w:w="753" w:type="dxa"/>
            <w:vAlign w:val="center"/>
          </w:tcPr>
          <w:p w14:paraId="2F469665">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个</w:t>
            </w:r>
          </w:p>
        </w:tc>
        <w:tc>
          <w:tcPr>
            <w:tcW w:w="665" w:type="dxa"/>
            <w:vAlign w:val="center"/>
          </w:tcPr>
          <w:p w14:paraId="4F67DAC7">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r>
      <w:tr w14:paraId="504766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68290D6A">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26</w:t>
            </w:r>
          </w:p>
        </w:tc>
        <w:tc>
          <w:tcPr>
            <w:tcW w:w="1168" w:type="dxa"/>
            <w:vAlign w:val="center"/>
          </w:tcPr>
          <w:p w14:paraId="0876343D">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哑铃</w:t>
            </w:r>
          </w:p>
        </w:tc>
        <w:tc>
          <w:tcPr>
            <w:tcW w:w="5629" w:type="dxa"/>
            <w:vAlign w:val="center"/>
          </w:tcPr>
          <w:p w14:paraId="0BA40F8E">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1：规格2.5/5/7.5/10/12.5/15/17.5/20/22.5/25各2支</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2：材质</w:t>
            </w:r>
            <w:r>
              <w:rPr>
                <w:rFonts w:hint="eastAsia" w:ascii="宋体" w:hAnsi="宋体" w:cs="宋体"/>
                <w:color w:val="auto"/>
                <w:kern w:val="0"/>
                <w:sz w:val="24"/>
                <w:highlight w:val="none"/>
                <w:lang w:eastAsia="zh-CN"/>
              </w:rPr>
              <w:t>：</w:t>
            </w:r>
            <w:r>
              <w:rPr>
                <w:rFonts w:hint="eastAsia" w:ascii="宋体" w:hAnsi="宋体" w:eastAsia="宋体" w:cs="宋体"/>
                <w:color w:val="auto"/>
                <w:kern w:val="0"/>
                <w:sz w:val="24"/>
                <w:highlight w:val="none"/>
              </w:rPr>
              <w:t xml:space="preserve"> 球体圆钢，整体焊接，表面包胶</w:t>
            </w:r>
          </w:p>
        </w:tc>
        <w:tc>
          <w:tcPr>
            <w:tcW w:w="753" w:type="dxa"/>
            <w:vAlign w:val="center"/>
          </w:tcPr>
          <w:p w14:paraId="4C5639CA">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KG</w:t>
            </w:r>
          </w:p>
        </w:tc>
        <w:tc>
          <w:tcPr>
            <w:tcW w:w="665" w:type="dxa"/>
            <w:vAlign w:val="center"/>
          </w:tcPr>
          <w:p w14:paraId="46A30A84">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275</w:t>
            </w:r>
          </w:p>
        </w:tc>
      </w:tr>
      <w:tr w14:paraId="1F0712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732CB715">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27</w:t>
            </w:r>
          </w:p>
        </w:tc>
        <w:tc>
          <w:tcPr>
            <w:tcW w:w="1168" w:type="dxa"/>
            <w:vAlign w:val="center"/>
          </w:tcPr>
          <w:p w14:paraId="189110E6">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光面飞铃片</w:t>
            </w:r>
          </w:p>
        </w:tc>
        <w:tc>
          <w:tcPr>
            <w:tcW w:w="5629" w:type="dxa"/>
            <w:vAlign w:val="center"/>
          </w:tcPr>
          <w:p w14:paraId="43DC9DD2">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1：规格2.5/5/10/15/20/25 各2支</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 xml:space="preserve">2：整体铸铁，表面包胶 </w:t>
            </w:r>
          </w:p>
        </w:tc>
        <w:tc>
          <w:tcPr>
            <w:tcW w:w="753" w:type="dxa"/>
            <w:vAlign w:val="center"/>
          </w:tcPr>
          <w:p w14:paraId="10F147F0">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KG</w:t>
            </w:r>
          </w:p>
        </w:tc>
        <w:tc>
          <w:tcPr>
            <w:tcW w:w="665" w:type="dxa"/>
            <w:vAlign w:val="center"/>
          </w:tcPr>
          <w:p w14:paraId="2EFF82B3">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155</w:t>
            </w:r>
          </w:p>
        </w:tc>
      </w:tr>
      <w:tr w14:paraId="3570B7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7AF61A93">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28</w:t>
            </w:r>
          </w:p>
        </w:tc>
        <w:tc>
          <w:tcPr>
            <w:tcW w:w="1168" w:type="dxa"/>
            <w:vAlign w:val="center"/>
          </w:tcPr>
          <w:p w14:paraId="4AFED8E4">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复合地胶</w:t>
            </w:r>
          </w:p>
        </w:tc>
        <w:tc>
          <w:tcPr>
            <w:tcW w:w="5629" w:type="dxa"/>
            <w:vAlign w:val="center"/>
          </w:tcPr>
          <w:p w14:paraId="2BAD7DCA">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1：黑底白点 、环保像胶颗粒压制防滑、减震</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耐磨、抗静电、消音、隔音、隔潮、隔寒、隔热、不及光耐水防火、无毒、无放射</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2:规格≥1000*1000*20mm</w:t>
            </w:r>
          </w:p>
        </w:tc>
        <w:tc>
          <w:tcPr>
            <w:tcW w:w="753" w:type="dxa"/>
            <w:vAlign w:val="center"/>
          </w:tcPr>
          <w:p w14:paraId="659D8FB9">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平方</w:t>
            </w:r>
          </w:p>
        </w:tc>
        <w:tc>
          <w:tcPr>
            <w:tcW w:w="665" w:type="dxa"/>
            <w:vAlign w:val="center"/>
          </w:tcPr>
          <w:p w14:paraId="4AD526FF">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82</w:t>
            </w:r>
          </w:p>
        </w:tc>
      </w:tr>
      <w:tr w14:paraId="4F6C3D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5F201981">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29</w:t>
            </w:r>
          </w:p>
        </w:tc>
        <w:tc>
          <w:tcPr>
            <w:tcW w:w="1168" w:type="dxa"/>
            <w:vAlign w:val="center"/>
          </w:tcPr>
          <w:p w14:paraId="6AE62CB2">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体测仪</w:t>
            </w:r>
          </w:p>
        </w:tc>
        <w:tc>
          <w:tcPr>
            <w:tcW w:w="5629" w:type="dxa"/>
            <w:vAlign w:val="center"/>
          </w:tcPr>
          <w:p w14:paraId="5CE1BADD">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1:电阻抗原理，测试频率采用5KHz 50KHz  250KHz  500KHz</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2:具有阶段分析，分别下右上肢，左上肢，右下肢，左下肢，躯干部位进行肌肉分析，脂肪分析</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3:主机显示屏：≥8.4，分辨率≥600乘以800TFT彩色触摸屏</w:t>
            </w:r>
            <w:r>
              <w:rPr>
                <w:rFonts w:hint="eastAsia" w:ascii="宋体" w:hAnsi="宋体" w:eastAsia="宋体" w:cs="宋体"/>
                <w:color w:val="auto"/>
                <w:kern w:val="0"/>
                <w:sz w:val="24"/>
                <w:highlight w:val="none"/>
              </w:rPr>
              <w:br w:type="textWrapping"/>
            </w:r>
            <w:r>
              <w:rPr>
                <w:rFonts w:hint="eastAsia" w:ascii="宋体" w:hAnsi="宋体" w:eastAsia="宋体" w:cs="宋体"/>
                <w:bCs/>
                <w:color w:val="auto"/>
                <w:kern w:val="2"/>
                <w:sz w:val="24"/>
                <w:szCs w:val="24"/>
                <w:highlight w:val="none"/>
                <w:lang w:val="en-US" w:eastAsia="zh-CN" w:bidi="ar-SA"/>
              </w:rPr>
              <w:t>★</w:t>
            </w:r>
            <w:r>
              <w:rPr>
                <w:rFonts w:hint="eastAsia" w:ascii="宋体" w:hAnsi="宋体" w:eastAsia="宋体" w:cs="宋体"/>
                <w:color w:val="auto"/>
                <w:kern w:val="0"/>
                <w:sz w:val="24"/>
                <w:highlight w:val="none"/>
              </w:rPr>
              <w:t>4:仪器尺寸：（mm）：≥500（宽）/640（长）/1100（高）</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5:兼容打印机：</w:t>
            </w:r>
            <w:r>
              <w:rPr>
                <w:rFonts w:hint="eastAsia" w:ascii="宋体" w:hAnsi="宋体" w:cs="宋体"/>
                <w:color w:val="auto"/>
                <w:kern w:val="0"/>
                <w:sz w:val="24"/>
                <w:highlight w:val="none"/>
                <w:lang w:val="en-US" w:eastAsia="zh-CN"/>
              </w:rPr>
              <w:t>需</w:t>
            </w:r>
            <w:r>
              <w:rPr>
                <w:rFonts w:hint="eastAsia" w:ascii="宋体" w:hAnsi="宋体" w:eastAsia="宋体" w:cs="宋体"/>
                <w:color w:val="auto"/>
                <w:kern w:val="0"/>
                <w:sz w:val="24"/>
                <w:highlight w:val="none"/>
              </w:rPr>
              <w:t>直接链接打印机打印报告单</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6:设备外壳材料：</w:t>
            </w:r>
            <w:r>
              <w:rPr>
                <w:rFonts w:hint="eastAsia" w:ascii="宋体" w:hAnsi="宋体" w:cs="宋体"/>
                <w:color w:val="auto"/>
                <w:kern w:val="0"/>
                <w:sz w:val="24"/>
                <w:highlight w:val="none"/>
                <w:lang w:val="en-US" w:eastAsia="zh-CN"/>
              </w:rPr>
              <w:t>需</w:t>
            </w:r>
            <w:r>
              <w:rPr>
                <w:rFonts w:hint="eastAsia" w:ascii="宋体" w:hAnsi="宋体" w:eastAsia="宋体" w:cs="宋体"/>
                <w:color w:val="auto"/>
                <w:kern w:val="0"/>
                <w:sz w:val="24"/>
                <w:highlight w:val="none"/>
              </w:rPr>
              <w:t>采用金属外壳，坚硬/美观/大方/厚重</w:t>
            </w:r>
          </w:p>
        </w:tc>
        <w:tc>
          <w:tcPr>
            <w:tcW w:w="753" w:type="dxa"/>
            <w:vAlign w:val="center"/>
          </w:tcPr>
          <w:p w14:paraId="26C62913">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台</w:t>
            </w:r>
          </w:p>
        </w:tc>
        <w:tc>
          <w:tcPr>
            <w:tcW w:w="665" w:type="dxa"/>
            <w:vAlign w:val="center"/>
          </w:tcPr>
          <w:p w14:paraId="71B7C98E">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r>
      <w:tr w14:paraId="310D62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654" w:type="dxa"/>
            <w:vAlign w:val="center"/>
          </w:tcPr>
          <w:p w14:paraId="59A80320">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30</w:t>
            </w:r>
          </w:p>
        </w:tc>
        <w:tc>
          <w:tcPr>
            <w:tcW w:w="1168" w:type="dxa"/>
            <w:vAlign w:val="center"/>
          </w:tcPr>
          <w:p w14:paraId="78E49B34">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筋膜枪</w:t>
            </w:r>
          </w:p>
        </w:tc>
        <w:tc>
          <w:tcPr>
            <w:tcW w:w="5629" w:type="dxa"/>
            <w:vAlign w:val="center"/>
          </w:tcPr>
          <w:p w14:paraId="4B8EA35E">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1:档位选择≥5档充电款</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 xml:space="preserve">2:电池容量≥2000毫安 </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3:电池类型</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lang w:val="en-US" w:eastAsia="zh-CN"/>
              </w:rPr>
              <w:t>需配备</w:t>
            </w:r>
            <w:r>
              <w:rPr>
                <w:rFonts w:hint="eastAsia" w:ascii="宋体" w:hAnsi="宋体" w:eastAsia="宋体" w:cs="宋体"/>
                <w:color w:val="auto"/>
                <w:kern w:val="0"/>
                <w:sz w:val="24"/>
                <w:highlight w:val="none"/>
              </w:rPr>
              <w:t>高能动力电池</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 xml:space="preserve">4:额定功率12W  </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 xml:space="preserve">5:转速1800-3800r/min </w:t>
            </w:r>
            <w:r>
              <w:rPr>
                <w:rFonts w:hint="eastAsia" w:ascii="宋体" w:hAnsi="宋体" w:eastAsia="宋体" w:cs="宋体"/>
                <w:color w:val="auto"/>
                <w:kern w:val="0"/>
                <w:sz w:val="24"/>
                <w:highlight w:val="none"/>
              </w:rPr>
              <w:br w:type="textWrapping"/>
            </w:r>
            <w:r>
              <w:rPr>
                <w:rFonts w:hint="eastAsia" w:ascii="宋体" w:hAnsi="宋体" w:cs="宋体"/>
                <w:color w:val="auto"/>
                <w:kern w:val="0"/>
                <w:sz w:val="24"/>
                <w:highlight w:val="none"/>
                <w:lang w:val="en-US" w:eastAsia="zh-CN"/>
              </w:rPr>
              <w:t>6</w:t>
            </w:r>
            <w:r>
              <w:rPr>
                <w:rFonts w:hint="eastAsia" w:ascii="宋体" w:hAnsi="宋体" w:eastAsia="宋体" w:cs="宋体"/>
                <w:color w:val="auto"/>
                <w:kern w:val="0"/>
                <w:sz w:val="24"/>
                <w:highlight w:val="none"/>
              </w:rPr>
              <w:t>:执行标准：GB4706.1-2005/GB4706.10-2008</w:t>
            </w:r>
          </w:p>
        </w:tc>
        <w:tc>
          <w:tcPr>
            <w:tcW w:w="753" w:type="dxa"/>
            <w:vAlign w:val="center"/>
          </w:tcPr>
          <w:p w14:paraId="66A5ABE8">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个</w:t>
            </w:r>
          </w:p>
        </w:tc>
        <w:tc>
          <w:tcPr>
            <w:tcW w:w="665" w:type="dxa"/>
            <w:vAlign w:val="center"/>
          </w:tcPr>
          <w:p w14:paraId="48627682">
            <w:pPr>
              <w:tabs>
                <w:tab w:val="left" w:pos="748"/>
              </w:tabs>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w:t>
            </w:r>
          </w:p>
        </w:tc>
      </w:tr>
    </w:tbl>
    <w:p w14:paraId="361372BC">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5D81A047">
      <w:pPr>
        <w:rPr>
          <w:rFonts w:ascii="宋体" w:hAnsi="宋体" w:eastAsia="宋体" w:cs="宋体"/>
          <w:color w:val="auto"/>
          <w:sz w:val="24"/>
          <w:highlight w:val="none"/>
        </w:rPr>
      </w:pPr>
    </w:p>
    <w:p w14:paraId="12E4A5FE">
      <w:pPr>
        <w:rPr>
          <w:rFonts w:ascii="宋体" w:hAnsi="宋体" w:eastAsia="宋体" w:cs="宋体"/>
          <w:color w:val="auto"/>
          <w:sz w:val="24"/>
          <w:highlight w:val="none"/>
        </w:rPr>
      </w:pPr>
      <w:r>
        <w:rPr>
          <w:rFonts w:hint="eastAsia" w:ascii="宋体" w:hAnsi="宋体" w:cs="宋体"/>
          <w:color w:val="auto"/>
          <w:sz w:val="24"/>
          <w:highlight w:val="none"/>
          <w:lang w:val="en-US" w:eastAsia="zh-CN"/>
        </w:rPr>
        <w:t>三</w:t>
      </w:r>
      <w:r>
        <w:rPr>
          <w:rFonts w:ascii="宋体" w:hAnsi="宋体" w:eastAsia="宋体" w:cs="宋体"/>
          <w:color w:val="auto"/>
          <w:sz w:val="24"/>
          <w:highlight w:val="none"/>
        </w:rPr>
        <w:t>、售后服务内容及要求：</w:t>
      </w:r>
    </w:p>
    <w:p w14:paraId="76E41C13">
      <w:pPr>
        <w:spacing w:line="420" w:lineRule="auto"/>
        <w:ind w:firstLine="480"/>
        <w:rPr>
          <w:rFonts w:ascii="宋体" w:hAnsi="宋体" w:eastAsia="宋体" w:cs="宋体"/>
          <w:color w:val="auto"/>
          <w:sz w:val="24"/>
          <w:highlight w:val="none"/>
        </w:rPr>
      </w:pPr>
    </w:p>
    <w:p w14:paraId="7C138B2B">
      <w:pPr>
        <w:spacing w:line="420" w:lineRule="auto"/>
        <w:ind w:firstLine="480"/>
        <w:rPr>
          <w:rFonts w:hint="eastAsia" w:ascii="宋体" w:hAnsi="宋体" w:eastAsia="宋体" w:cs="宋体"/>
          <w:color w:val="auto"/>
          <w:sz w:val="24"/>
          <w:highlight w:val="none"/>
          <w:lang w:eastAsia="zh-CN"/>
        </w:rPr>
      </w:pPr>
      <w:r>
        <w:rPr>
          <w:rFonts w:ascii="宋体" w:hAnsi="宋体" w:eastAsia="宋体" w:cs="宋体"/>
          <w:color w:val="auto"/>
          <w:sz w:val="24"/>
          <w:highlight w:val="none"/>
        </w:rPr>
        <w:t>2.1质量保证：按本项目的行业规则或双方签订合同时的约定执行。质保期内如果出现质量问题，成交供应商应当无条件更换，由于质量问题造成的损失由成交供应商负全部责任</w:t>
      </w:r>
      <w:r>
        <w:rPr>
          <w:rFonts w:hint="eastAsia" w:ascii="宋体" w:hAnsi="宋体" w:eastAsia="宋体" w:cs="宋体"/>
          <w:color w:val="auto"/>
          <w:sz w:val="24"/>
          <w:highlight w:val="none"/>
          <w:lang w:eastAsia="zh-CN"/>
        </w:rPr>
        <w:t>。</w:t>
      </w:r>
    </w:p>
    <w:p w14:paraId="43B5F191">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2.2售后服务：免费质保</w:t>
      </w:r>
      <w:r>
        <w:rPr>
          <w:rFonts w:hint="eastAsia" w:ascii="宋体" w:hAnsi="宋体" w:eastAsia="宋体" w:cs="宋体"/>
          <w:color w:val="auto"/>
          <w:sz w:val="24"/>
          <w:highlight w:val="none"/>
          <w:lang w:val="en-US" w:eastAsia="zh-CN"/>
        </w:rPr>
        <w:t>12个月</w:t>
      </w:r>
      <w:r>
        <w:rPr>
          <w:rFonts w:ascii="宋体" w:hAnsi="宋体" w:eastAsia="宋体" w:cs="宋体"/>
          <w:color w:val="auto"/>
          <w:sz w:val="24"/>
          <w:highlight w:val="none"/>
        </w:rPr>
        <w:t>,质保期内提供免费上门服务，质保期外的收费按相关行业规则或由双方协商收取。</w:t>
      </w:r>
    </w:p>
    <w:p w14:paraId="68B4CFCC">
      <w:pPr>
        <w:spacing w:line="420" w:lineRule="auto"/>
        <w:ind w:firstLine="480"/>
        <w:rPr>
          <w:rFonts w:ascii="宋体" w:hAnsi="宋体" w:eastAsia="宋体" w:cs="宋体"/>
          <w:color w:val="auto"/>
          <w:sz w:val="24"/>
          <w:highlight w:val="none"/>
        </w:rPr>
      </w:pPr>
      <w:r>
        <w:rPr>
          <w:rFonts w:ascii="宋体" w:hAnsi="宋体" w:eastAsia="宋体" w:cs="宋体"/>
          <w:color w:val="auto"/>
          <w:sz w:val="24"/>
          <w:highlight w:val="none"/>
        </w:rPr>
        <w:t>2.3交货地点：采购人指定地点。</w:t>
      </w:r>
    </w:p>
    <w:p w14:paraId="1E41DD35">
      <w:pPr>
        <w:spacing w:line="420" w:lineRule="auto"/>
        <w:ind w:firstLine="480"/>
        <w:rPr>
          <w:rFonts w:ascii="宋体" w:hAnsi="宋体" w:eastAsia="宋体" w:cs="宋体"/>
          <w:color w:val="auto"/>
          <w:sz w:val="24"/>
          <w:highlight w:val="none"/>
          <w:lang w:val="zh-CN"/>
        </w:rPr>
      </w:pPr>
      <w:r>
        <w:rPr>
          <w:rFonts w:hint="eastAsia" w:ascii="宋体" w:hAnsi="宋体" w:eastAsia="宋体" w:cs="宋体"/>
          <w:color w:val="auto"/>
          <w:sz w:val="24"/>
          <w:highlight w:val="none"/>
          <w:lang w:val="zh-CN"/>
        </w:rPr>
        <w:t>2.</w:t>
      </w:r>
      <w:r>
        <w:rPr>
          <w:rFonts w:hint="eastAsia" w:ascii="宋体" w:hAnsi="宋体" w:eastAsia="宋体" w:cs="宋体"/>
          <w:color w:val="auto"/>
          <w:sz w:val="24"/>
          <w:highlight w:val="none"/>
          <w:lang w:val="en-US"/>
        </w:rPr>
        <w:t>4</w:t>
      </w:r>
      <w:r>
        <w:rPr>
          <w:rFonts w:hint="eastAsia" w:ascii="宋体" w:hAnsi="宋体" w:eastAsia="宋体" w:cs="宋体"/>
          <w:color w:val="auto"/>
          <w:sz w:val="24"/>
          <w:highlight w:val="none"/>
          <w:lang w:val="zh-CN"/>
        </w:rPr>
        <w:t xml:space="preserve"> 质量标准：</w:t>
      </w:r>
      <w:r>
        <w:rPr>
          <w:rFonts w:hint="eastAsia" w:ascii="宋体" w:hAnsi="宋体" w:eastAsia="宋体" w:cs="宋体"/>
          <w:color w:val="auto"/>
          <w:sz w:val="24"/>
          <w:highlight w:val="none"/>
          <w:lang w:val="en-US" w:eastAsia="zh-CN"/>
        </w:rPr>
        <w:t>符合国家现行技术标准和要求，满足采购人的相关要求。</w:t>
      </w:r>
    </w:p>
    <w:p w14:paraId="18D27B87">
      <w:pPr>
        <w:spacing w:line="42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2.</w:t>
      </w:r>
      <w:r>
        <w:rPr>
          <w:rFonts w:hint="eastAsia" w:ascii="宋体" w:hAnsi="宋体" w:eastAsia="宋体" w:cs="宋体"/>
          <w:color w:val="auto"/>
          <w:sz w:val="24"/>
          <w:highlight w:val="none"/>
          <w:lang w:val="en-US"/>
        </w:rPr>
        <w:t>5</w:t>
      </w:r>
      <w:r>
        <w:rPr>
          <w:rFonts w:hint="eastAsia" w:ascii="宋体" w:hAnsi="宋体" w:eastAsia="宋体" w:cs="宋体"/>
          <w:color w:val="auto"/>
          <w:sz w:val="24"/>
          <w:highlight w:val="none"/>
          <w:lang w:val="zh-CN"/>
        </w:rPr>
        <w:t xml:space="preserve"> 验收：由最终用户组织验收。</w:t>
      </w:r>
    </w:p>
    <w:p w14:paraId="7B37F3D6">
      <w:pPr>
        <w:spacing w:line="42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2.6</w:t>
      </w:r>
      <w:r>
        <w:rPr>
          <w:rFonts w:ascii="宋体" w:hAnsi="宋体" w:eastAsia="宋体" w:cs="宋体"/>
          <w:color w:val="auto"/>
          <w:sz w:val="24"/>
          <w:highlight w:val="none"/>
        </w:rPr>
        <w:t>货物为本次招标前原制造商制造的非淘汰类全新产品整机无污染，无侵权行为、表面无划损、无任何缺陷隐患，在中国境内可依常规安全合法使用；货物为原厂商未启封全新包装，具出厂合格证，序列号、包装箱号与出厂批号一致，并可追索查阅；应附关键产品的用户手册、保修手册、有关单证资料及配备件、随机工具等，产品使用操作及安全须知等重要资料应附有中文说明。</w:t>
      </w:r>
    </w:p>
    <w:p w14:paraId="5A058E59">
      <w:pPr>
        <w:spacing w:line="42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2.7</w:t>
      </w:r>
      <w:r>
        <w:rPr>
          <w:rFonts w:ascii="宋体" w:hAnsi="宋体" w:eastAsia="宋体" w:cs="宋体"/>
          <w:color w:val="auto"/>
          <w:sz w:val="24"/>
          <w:highlight w:val="none"/>
        </w:rPr>
        <w:t>中标人须</w:t>
      </w:r>
      <w:r>
        <w:rPr>
          <w:rFonts w:hint="eastAsia" w:ascii="宋体" w:hAnsi="宋体" w:cs="宋体"/>
          <w:color w:val="auto"/>
          <w:sz w:val="24"/>
          <w:highlight w:val="none"/>
          <w:lang w:val="en-US" w:eastAsia="zh-CN"/>
        </w:rPr>
        <w:t>按照合同要求</w:t>
      </w:r>
      <w:r>
        <w:rPr>
          <w:rFonts w:ascii="宋体" w:hAnsi="宋体" w:eastAsia="宋体" w:cs="宋体"/>
          <w:color w:val="auto"/>
          <w:sz w:val="24"/>
          <w:highlight w:val="none"/>
        </w:rPr>
        <w:t>完成全部设备的交付，交付时按照中标人投标文件响应承诺配置、参数进行逐项测试，测试不通过，不予验收。对验收不合格的部分，中标人应在5个工作日内及时整改完善直至合格，如在规定时间内未完成整改完善，视为中标人违约，且中标人需向采购人支付合同总额50%的违约金。</w:t>
      </w:r>
    </w:p>
    <w:p w14:paraId="2DD6141D">
      <w:pPr>
        <w:spacing w:line="42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2.8</w:t>
      </w:r>
      <w:r>
        <w:rPr>
          <w:rFonts w:ascii="宋体" w:hAnsi="宋体" w:eastAsia="宋体" w:cs="宋体"/>
          <w:color w:val="auto"/>
          <w:sz w:val="24"/>
          <w:highlight w:val="none"/>
        </w:rPr>
        <w:t>中标人在完成交付后需提供不少于10人5天的产品操作培训服务，确保学懂弄通并熟练操作，投标人需提供：①培训内容、培训时间计划及培训人员安排；②产品使用注意事项、重点难点情况分析及培训结果保障措施。</w:t>
      </w:r>
    </w:p>
    <w:p w14:paraId="67401423">
      <w:pPr>
        <w:spacing w:line="42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2.9</w:t>
      </w:r>
      <w:r>
        <w:rPr>
          <w:rFonts w:ascii="宋体" w:hAnsi="宋体" w:eastAsia="宋体" w:cs="宋体"/>
          <w:color w:val="auto"/>
          <w:sz w:val="24"/>
          <w:highlight w:val="none"/>
        </w:rPr>
        <w:t>在质保期内，如有产品故障问题，中标人必须提供7*24应急响应，2小时到达现场，4小时内维修解决问题</w:t>
      </w:r>
      <w:r>
        <w:rPr>
          <w:rFonts w:hint="eastAsia" w:ascii="宋体" w:hAnsi="宋体" w:cs="宋体"/>
          <w:color w:val="auto"/>
          <w:sz w:val="24"/>
          <w:highlight w:val="none"/>
          <w:lang w:eastAsia="zh-CN"/>
        </w:rPr>
        <w:t>的</w:t>
      </w:r>
      <w:r>
        <w:rPr>
          <w:rFonts w:hint="eastAsia" w:ascii="宋体" w:hAnsi="宋体" w:cs="宋体"/>
          <w:color w:val="auto"/>
          <w:sz w:val="24"/>
          <w:highlight w:val="none"/>
          <w:lang w:val="en-US" w:eastAsia="zh-CN"/>
        </w:rPr>
        <w:t>服务承诺</w:t>
      </w:r>
      <w:r>
        <w:rPr>
          <w:rFonts w:ascii="宋体" w:hAnsi="宋体" w:eastAsia="宋体" w:cs="宋体"/>
          <w:color w:val="auto"/>
          <w:sz w:val="24"/>
          <w:highlight w:val="none"/>
        </w:rPr>
        <w:t>。在质保期结束前，需由中标人工程师和用户代表进行一次全面检查，任何缺陷必须由中标人负责修理，在修理后，中标人应将缺陷原因、修理内容、完成修理及恢复正常的时间和日期等报告给采购人。免费维护期满后，中标人必须继续提供7*24应急响应，费用另行协商。</w:t>
      </w:r>
    </w:p>
    <w:p w14:paraId="2553EE89">
      <w:pPr>
        <w:spacing w:line="42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2.10</w:t>
      </w:r>
      <w:r>
        <w:rPr>
          <w:rFonts w:ascii="宋体" w:hAnsi="宋体" w:eastAsia="宋体" w:cs="宋体"/>
          <w:color w:val="auto"/>
          <w:sz w:val="24"/>
          <w:highlight w:val="none"/>
        </w:rPr>
        <w:t>为本项目整体提供</w:t>
      </w:r>
      <w:r>
        <w:rPr>
          <w:rFonts w:hint="eastAsia" w:ascii="宋体" w:hAnsi="宋体" w:eastAsia="宋体" w:cs="宋体"/>
          <w:color w:val="auto"/>
          <w:sz w:val="24"/>
          <w:highlight w:val="none"/>
          <w:lang w:val="en-US" w:eastAsia="zh-CN"/>
        </w:rPr>
        <w:t>一</w:t>
      </w:r>
      <w:r>
        <w:rPr>
          <w:rFonts w:ascii="宋体" w:hAnsi="宋体" w:eastAsia="宋体" w:cs="宋体"/>
          <w:color w:val="auto"/>
          <w:sz w:val="24"/>
          <w:highlight w:val="none"/>
        </w:rPr>
        <w:t>年的质保期（质保期自整体项目验收合格之日计起），设备材料质保期均按不低于生产厂家标准执行；在质保期内，非人为原因而出现设备材料及质量问题，由中标人负责其故障排除、设备材料及零配件更换等维修、维护工作，有需要时应提供上门服务，并承担因此而产生的一切费用。</w:t>
      </w:r>
    </w:p>
    <w:p w14:paraId="27403AF6">
      <w:pPr>
        <w:spacing w:line="420" w:lineRule="auto"/>
        <w:ind w:firstLine="480"/>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2.11</w:t>
      </w:r>
      <w:r>
        <w:rPr>
          <w:rFonts w:ascii="宋体" w:hAnsi="宋体" w:eastAsia="宋体" w:cs="宋体"/>
          <w:color w:val="auto"/>
          <w:sz w:val="24"/>
          <w:highlight w:val="none"/>
        </w:rPr>
        <w:t>本项目过程中至项目完成后任何时间段，中标人对获悉和取得的数据、资料不得外泄。因中标人原因导致上述数据、资料为第三人知晓的，中标人除承担一切责任外，还须向采购人支付与合同价款等额的赔偿金。（投标人须提供承诺函，格式自拟）</w:t>
      </w:r>
    </w:p>
    <w:p w14:paraId="63589AF2">
      <w:pPr>
        <w:spacing w:line="420" w:lineRule="auto"/>
        <w:ind w:firstLine="480"/>
        <w:rPr>
          <w:rFonts w:hint="eastAsia" w:ascii="宋体" w:hAnsi="宋体" w:eastAsia="宋体" w:cs="宋体"/>
          <w:color w:val="auto"/>
          <w:sz w:val="24"/>
          <w:highlight w:val="none"/>
        </w:rPr>
        <w:sectPr>
          <w:pgSz w:w="11906" w:h="16838"/>
          <w:pgMar w:top="1440" w:right="1800" w:bottom="1440" w:left="1800" w:header="851" w:footer="992" w:gutter="0"/>
          <w:cols w:space="720" w:num="1"/>
          <w:rtlGutter w:val="0"/>
          <w:docGrid w:linePitch="312" w:charSpace="0"/>
        </w:sectPr>
      </w:pPr>
    </w:p>
    <w:p w14:paraId="0F79C7E5">
      <w:pPr>
        <w:pStyle w:val="2"/>
        <w:bidi w:val="0"/>
        <w:spacing w:line="240" w:lineRule="auto"/>
        <w:jc w:val="center"/>
        <w:rPr>
          <w:rFonts w:hint="eastAsia" w:ascii="宋体" w:hAnsi="宋体" w:eastAsia="宋体" w:cs="宋体"/>
          <w:color w:val="auto"/>
          <w:highlight w:val="none"/>
        </w:rPr>
      </w:pPr>
      <w:bookmarkStart w:id="54" w:name="_Toc18111"/>
      <w:r>
        <w:rPr>
          <w:rFonts w:hint="eastAsia"/>
          <w:color w:val="auto"/>
          <w:highlight w:val="none"/>
        </w:rPr>
        <w:t>第</w:t>
      </w:r>
      <w:bookmarkStart w:id="55" w:name="_Hlt240110027"/>
      <w:bookmarkEnd w:id="55"/>
      <w:r>
        <w:rPr>
          <w:rFonts w:hint="eastAsia"/>
          <w:color w:val="auto"/>
          <w:highlight w:val="none"/>
        </w:rPr>
        <w:t>四章 评标办法</w:t>
      </w:r>
      <w:bookmarkEnd w:id="54"/>
    </w:p>
    <w:p w14:paraId="03241FCF">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hint="eastAsia" w:ascii="宋体" w:hAnsi="宋体" w:cs="宋体"/>
          <w:b/>
          <w:color w:val="auto"/>
          <w:sz w:val="24"/>
          <w:highlight w:val="none"/>
        </w:rPr>
      </w:pPr>
      <w:bookmarkStart w:id="56" w:name="_Toc10750_WPSOffice_Level2"/>
      <w:r>
        <w:rPr>
          <w:rFonts w:hint="eastAsia" w:ascii="宋体" w:hAnsi="宋体" w:cs="宋体"/>
          <w:b/>
          <w:color w:val="auto"/>
          <w:sz w:val="24"/>
          <w:highlight w:val="none"/>
        </w:rPr>
        <w:t>一．总  则</w:t>
      </w:r>
      <w:bookmarkEnd w:id="56"/>
    </w:p>
    <w:p w14:paraId="238E3AF4">
      <w:pPr>
        <w:adjustRightInd w:val="0"/>
        <w:snapToGrid w:val="0"/>
        <w:spacing w:line="360" w:lineRule="auto"/>
        <w:ind w:right="-10" w:firstLine="422" w:firstLineChars="175"/>
        <w:rPr>
          <w:rFonts w:hint="eastAsia" w:ascii="宋体" w:hAnsi="宋体" w:cs="宋体"/>
          <w:b/>
          <w:bCs/>
          <w:color w:val="auto"/>
          <w:sz w:val="24"/>
          <w:highlight w:val="none"/>
        </w:rPr>
      </w:pPr>
      <w:r>
        <w:rPr>
          <w:rFonts w:hint="eastAsia" w:ascii="宋体" w:hAnsi="宋体" w:cs="宋体"/>
          <w:b/>
          <w:bCs/>
          <w:color w:val="auto"/>
          <w:sz w:val="24"/>
          <w:highlight w:val="none"/>
        </w:rPr>
        <w:t xml:space="preserve">第一条 </w:t>
      </w:r>
      <w:r>
        <w:rPr>
          <w:rFonts w:hint="eastAsia" w:ascii="宋体" w:hAnsi="宋体" w:cs="宋体"/>
          <w:color w:val="auto"/>
          <w:sz w:val="24"/>
          <w:highlight w:val="none"/>
        </w:rPr>
        <w:t>为了做好</w:t>
      </w:r>
      <w:r>
        <w:rPr>
          <w:rFonts w:hint="eastAsia" w:ascii="宋体" w:hAnsi="宋体" w:eastAsia="宋体" w:cs="宋体"/>
          <w:color w:val="auto"/>
          <w:sz w:val="24"/>
          <w:highlight w:val="none"/>
        </w:rPr>
        <w:t>本项目（项目编号:</w:t>
      </w:r>
      <w:r>
        <w:rPr>
          <w:rFonts w:hint="eastAsia" w:ascii="宋体" w:hAnsi="宋体" w:cs="宋体"/>
          <w:color w:val="auto"/>
          <w:sz w:val="24"/>
          <w:highlight w:val="none"/>
          <w:lang w:val="en-US" w:eastAsia="zh-CN"/>
        </w:rPr>
        <w:t>周</w:t>
      </w:r>
      <w:r>
        <w:rPr>
          <w:rFonts w:hint="eastAsia" w:ascii="宋体" w:hAnsi="宋体" w:cs="宋体"/>
          <w:color w:val="auto"/>
          <w:sz w:val="24"/>
          <w:highlight w:val="none"/>
          <w:lang w:eastAsia="zh-CN"/>
        </w:rPr>
        <w:t>财招标采购-2025-</w:t>
      </w:r>
      <w:r>
        <w:rPr>
          <w:rFonts w:hint="eastAsia" w:ascii="宋体" w:hAnsi="宋体" w:cs="宋体"/>
          <w:color w:val="auto"/>
          <w:sz w:val="24"/>
          <w:highlight w:val="none"/>
          <w:lang w:val="en-US" w:eastAsia="zh-CN"/>
        </w:rPr>
        <w:t>71</w:t>
      </w:r>
      <w:r>
        <w:rPr>
          <w:rFonts w:hint="eastAsia" w:ascii="宋体" w:hAnsi="宋体" w:eastAsia="宋体" w:cs="宋体"/>
          <w:color w:val="auto"/>
          <w:sz w:val="24"/>
          <w:highlight w:val="none"/>
        </w:rPr>
        <w:t>）的招标评</w:t>
      </w:r>
      <w:r>
        <w:rPr>
          <w:rFonts w:hint="eastAsia" w:ascii="宋体" w:hAnsi="宋体" w:cs="宋体"/>
          <w:color w:val="auto"/>
          <w:sz w:val="24"/>
          <w:highlight w:val="none"/>
        </w:rPr>
        <w:t>标工作，保证项目评审工作的正常有序进行，维护采购人、投标人的合法权益，依据《中华人民共和国政府采购法》及其它相关法律法规，本着公开、公平、公正的原则，制定评标办法。</w:t>
      </w:r>
    </w:p>
    <w:p w14:paraId="1563E62B">
      <w:pPr>
        <w:adjustRightInd w:val="0"/>
        <w:snapToGrid w:val="0"/>
        <w:spacing w:line="360" w:lineRule="auto"/>
        <w:ind w:right="-10" w:firstLine="422" w:firstLineChars="175"/>
        <w:rPr>
          <w:rFonts w:hint="eastAsia" w:ascii="宋体" w:hAnsi="宋体" w:cs="宋体"/>
          <w:color w:val="auto"/>
          <w:sz w:val="24"/>
          <w:highlight w:val="none"/>
        </w:rPr>
      </w:pPr>
      <w:r>
        <w:rPr>
          <w:rFonts w:hint="eastAsia" w:ascii="宋体" w:hAnsi="宋体" w:cs="宋体"/>
          <w:b/>
          <w:bCs/>
          <w:color w:val="auto"/>
          <w:sz w:val="24"/>
          <w:highlight w:val="none"/>
        </w:rPr>
        <w:t xml:space="preserve">第二条 </w:t>
      </w:r>
      <w:r>
        <w:rPr>
          <w:rFonts w:hint="eastAsia" w:ascii="宋体" w:hAnsi="宋体" w:cs="宋体"/>
          <w:color w:val="auto"/>
          <w:sz w:val="24"/>
          <w:highlight w:val="none"/>
        </w:rPr>
        <w:t>本次项目评标采用</w:t>
      </w:r>
      <w:r>
        <w:rPr>
          <w:rFonts w:hint="eastAsia" w:ascii="宋体" w:hAnsi="宋体" w:eastAsia="宋体" w:cs="宋体"/>
          <w:color w:val="auto"/>
          <w:sz w:val="24"/>
          <w:highlight w:val="none"/>
        </w:rPr>
        <w:t>综合评分法作</w:t>
      </w:r>
      <w:r>
        <w:rPr>
          <w:rFonts w:hint="eastAsia" w:ascii="宋体" w:hAnsi="宋体" w:cs="宋体"/>
          <w:color w:val="auto"/>
          <w:sz w:val="24"/>
          <w:highlight w:val="none"/>
        </w:rPr>
        <w:t>为对投标人标书的比较方法。</w:t>
      </w:r>
    </w:p>
    <w:p w14:paraId="46E2DA96">
      <w:pPr>
        <w:adjustRightInd w:val="0"/>
        <w:snapToGrid w:val="0"/>
        <w:spacing w:line="360" w:lineRule="auto"/>
        <w:ind w:left="-61" w:leftChars="-29" w:right="-10" w:firstLine="482" w:firstLineChars="200"/>
        <w:rPr>
          <w:rFonts w:hint="eastAsia" w:ascii="宋体" w:hAnsi="宋体" w:cs="宋体"/>
          <w:color w:val="auto"/>
          <w:sz w:val="24"/>
          <w:highlight w:val="none"/>
        </w:rPr>
      </w:pPr>
      <w:r>
        <w:rPr>
          <w:rFonts w:hint="eastAsia" w:ascii="宋体" w:hAnsi="宋体" w:cs="宋体"/>
          <w:b/>
          <w:color w:val="auto"/>
          <w:sz w:val="24"/>
          <w:highlight w:val="none"/>
        </w:rPr>
        <w:t xml:space="preserve">第三条 </w:t>
      </w:r>
      <w:r>
        <w:rPr>
          <w:rFonts w:hint="eastAsia" w:ascii="宋体" w:hAnsi="宋体" w:cs="宋体"/>
          <w:color w:val="auto"/>
          <w:sz w:val="24"/>
          <w:highlight w:val="none"/>
        </w:rPr>
        <w:t>按照《中华人民共和国政府采购法》及其相关规定组成评标委员会负责本项目的评审工作。评标委员会</w:t>
      </w:r>
      <w:r>
        <w:rPr>
          <w:rFonts w:hint="eastAsia" w:ascii="宋体" w:hAnsi="宋体" w:cs="宋体"/>
          <w:color w:val="auto"/>
          <w:sz w:val="24"/>
          <w:szCs w:val="22"/>
          <w:highlight w:val="none"/>
        </w:rPr>
        <w:t>在政府采购专家库中随机抽取。</w:t>
      </w:r>
    </w:p>
    <w:p w14:paraId="27BE3F97">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color w:val="auto"/>
          <w:sz w:val="24"/>
          <w:highlight w:val="none"/>
        </w:rPr>
        <w:t xml:space="preserve">第四条 </w:t>
      </w:r>
      <w:r>
        <w:rPr>
          <w:rFonts w:hint="eastAsia" w:ascii="宋体" w:hAnsi="宋体" w:cs="宋体"/>
          <w:color w:val="auto"/>
          <w:sz w:val="24"/>
          <w:highlight w:val="none"/>
        </w:rPr>
        <w:t>评委会按照“客观公正，实事求是”的原则，评价参加本次招标的投标人所提供的产品价格、性能、质量、服务及对招标文件的符合性及响应性。</w:t>
      </w:r>
    </w:p>
    <w:p w14:paraId="6272B190">
      <w:pPr>
        <w:adjustRightInd w:val="0"/>
        <w:snapToGrid w:val="0"/>
        <w:spacing w:line="360" w:lineRule="auto"/>
        <w:jc w:val="center"/>
        <w:rPr>
          <w:rFonts w:hint="eastAsia" w:ascii="宋体" w:hAnsi="宋体" w:cs="宋体"/>
          <w:color w:val="auto"/>
          <w:sz w:val="24"/>
          <w:highlight w:val="none"/>
        </w:rPr>
      </w:pPr>
      <w:bookmarkStart w:id="57" w:name="_Toc31922_WPSOffice_Level2"/>
      <w:r>
        <w:rPr>
          <w:rFonts w:hint="eastAsia" w:ascii="宋体" w:hAnsi="宋体" w:cs="宋体"/>
          <w:b/>
          <w:color w:val="auto"/>
          <w:sz w:val="24"/>
          <w:highlight w:val="none"/>
        </w:rPr>
        <w:t>二．评标程序及评审细则</w:t>
      </w:r>
      <w:bookmarkEnd w:id="57"/>
    </w:p>
    <w:p w14:paraId="538F15A7">
      <w:pPr>
        <w:adjustRightInd w:val="0"/>
        <w:snapToGrid w:val="0"/>
        <w:spacing w:line="360" w:lineRule="auto"/>
        <w:ind w:right="-10" w:firstLine="422" w:firstLineChars="175"/>
        <w:rPr>
          <w:rFonts w:hint="eastAsia" w:ascii="宋体" w:hAnsi="宋体" w:cs="宋体"/>
          <w:bCs/>
          <w:color w:val="auto"/>
          <w:sz w:val="24"/>
          <w:highlight w:val="none"/>
        </w:rPr>
      </w:pPr>
      <w:r>
        <w:rPr>
          <w:rFonts w:hint="eastAsia" w:ascii="宋体" w:hAnsi="宋体" w:cs="宋体"/>
          <w:b/>
          <w:bCs/>
          <w:color w:val="auto"/>
          <w:sz w:val="24"/>
          <w:highlight w:val="none"/>
        </w:rPr>
        <w:t>第五条</w:t>
      </w:r>
      <w:r>
        <w:rPr>
          <w:rFonts w:hint="eastAsia" w:ascii="宋体" w:hAnsi="宋体" w:cs="宋体"/>
          <w:bCs/>
          <w:color w:val="auto"/>
          <w:sz w:val="24"/>
          <w:highlight w:val="none"/>
        </w:rPr>
        <w:t xml:space="preserve"> 评标工作于开标后进行。评委会应认真研究招标文件，至少应了解和熟悉以下内容：</w:t>
      </w:r>
    </w:p>
    <w:p w14:paraId="3918D41B">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（一）招标的目标；</w:t>
      </w:r>
    </w:p>
    <w:p w14:paraId="7E5F4DC3">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（二）招标项目的范围和性质；</w:t>
      </w:r>
    </w:p>
    <w:p w14:paraId="787D0761">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（三）招标文件中规定的主要技术要求、标准和商务条款；</w:t>
      </w:r>
    </w:p>
    <w:p w14:paraId="51FE7E18">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（四）招标文件规定的评标标准、评标方法和在评标过程中考虑的相关因素。</w:t>
      </w:r>
    </w:p>
    <w:p w14:paraId="376ADF8E">
      <w:pPr>
        <w:adjustRightInd w:val="0"/>
        <w:snapToGrid w:val="0"/>
        <w:spacing w:line="360" w:lineRule="auto"/>
        <w:ind w:right="-10" w:firstLine="422" w:firstLineChars="175"/>
        <w:rPr>
          <w:rFonts w:hint="eastAsia" w:ascii="宋体" w:hAnsi="宋体" w:cs="宋体"/>
          <w:bCs/>
          <w:color w:val="auto"/>
          <w:sz w:val="24"/>
          <w:highlight w:val="none"/>
        </w:rPr>
      </w:pPr>
      <w:r>
        <w:rPr>
          <w:rFonts w:hint="eastAsia" w:ascii="宋体" w:hAnsi="宋体" w:cs="宋体"/>
          <w:b/>
          <w:bCs/>
          <w:color w:val="auto"/>
          <w:sz w:val="24"/>
          <w:highlight w:val="none"/>
        </w:rPr>
        <w:t>第六条</w:t>
      </w:r>
      <w:r>
        <w:rPr>
          <w:rFonts w:hint="eastAsia" w:ascii="宋体" w:hAnsi="宋体" w:cs="宋体"/>
          <w:bCs/>
          <w:color w:val="auto"/>
          <w:sz w:val="24"/>
          <w:highlight w:val="none"/>
        </w:rPr>
        <w:t xml:space="preserve"> 有效投标应符合以下原则：</w:t>
      </w:r>
    </w:p>
    <w:p w14:paraId="410BB93C">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（一）满足招标文件的实质性要求；</w:t>
      </w:r>
    </w:p>
    <w:p w14:paraId="64C258B0">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（二）无重大偏离、保留或采购人不能接受的附加条件；</w:t>
      </w:r>
    </w:p>
    <w:p w14:paraId="74154A6C">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（三）通过投标符合性审查；</w:t>
      </w:r>
    </w:p>
    <w:p w14:paraId="005956B4">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（四）评委会依据招标文件认定的其他原则；</w:t>
      </w:r>
    </w:p>
    <w:p w14:paraId="45C8BF32">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（五）商务偏差表或技术偏差表数据不存在弄虚作假现象；</w:t>
      </w:r>
    </w:p>
    <w:p w14:paraId="06EC6D92">
      <w:pPr>
        <w:adjustRightInd w:val="0"/>
        <w:snapToGrid w:val="0"/>
        <w:spacing w:line="360" w:lineRule="auto"/>
        <w:ind w:right="-10" w:firstLine="420" w:firstLineChars="175"/>
        <w:rPr>
          <w:rFonts w:hint="eastAsia" w:ascii="宋体" w:hAnsi="宋体" w:cs="宋体"/>
          <w:bCs/>
          <w:color w:val="auto"/>
          <w:sz w:val="24"/>
          <w:highlight w:val="none"/>
        </w:rPr>
      </w:pPr>
      <w:r>
        <w:rPr>
          <w:rFonts w:hint="eastAsia" w:ascii="宋体" w:hAnsi="宋体" w:cs="宋体"/>
          <w:bCs/>
          <w:color w:val="auto"/>
          <w:sz w:val="24"/>
          <w:highlight w:val="none"/>
        </w:rPr>
        <w:t>（六）投标人报价未超过采购人的采购预算；</w:t>
      </w:r>
    </w:p>
    <w:p w14:paraId="50293771">
      <w:pPr>
        <w:adjustRightInd w:val="0"/>
        <w:snapToGrid w:val="0"/>
        <w:spacing w:line="360" w:lineRule="auto"/>
        <w:ind w:right="-10" w:firstLine="482" w:firstLineChars="200"/>
        <w:rPr>
          <w:rFonts w:hint="eastAsia" w:ascii="宋体" w:hAnsi="宋体" w:cs="宋体"/>
          <w:bCs/>
          <w:color w:val="auto"/>
          <w:sz w:val="24"/>
          <w:szCs w:val="22"/>
          <w:highlight w:val="none"/>
        </w:rPr>
      </w:pPr>
      <w:r>
        <w:rPr>
          <w:rFonts w:hint="eastAsia" w:ascii="宋体" w:hAnsi="宋体" w:cs="宋体"/>
          <w:b/>
          <w:color w:val="auto"/>
          <w:sz w:val="24"/>
          <w:highlight w:val="none"/>
        </w:rPr>
        <w:t xml:space="preserve">第七条 </w:t>
      </w:r>
      <w:r>
        <w:rPr>
          <w:rFonts w:hint="eastAsia" w:ascii="宋体" w:hAnsi="宋体" w:cs="宋体"/>
          <w:color w:val="auto"/>
          <w:sz w:val="24"/>
          <w:highlight w:val="none"/>
        </w:rPr>
        <w:t>评委会从每个投标人的投标文件开始独立评审，对开标后投标人所提出的优惠条件不予以考虑。按</w:t>
      </w:r>
      <w:r>
        <w:rPr>
          <w:rFonts w:hint="eastAsia" w:ascii="宋体" w:hAnsi="宋体" w:cs="宋体"/>
          <w:bCs/>
          <w:color w:val="auto"/>
          <w:sz w:val="24"/>
          <w:szCs w:val="22"/>
          <w:highlight w:val="none"/>
        </w:rPr>
        <w:t>综合得分从高到低的顺序评出中标候选人。</w:t>
      </w:r>
    </w:p>
    <w:p w14:paraId="2B8ECDF4">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color w:val="auto"/>
          <w:sz w:val="24"/>
          <w:highlight w:val="none"/>
        </w:rPr>
        <w:t xml:space="preserve">第八条 </w:t>
      </w:r>
      <w:r>
        <w:rPr>
          <w:rFonts w:hint="eastAsia" w:ascii="宋体" w:hAnsi="宋体" w:cs="宋体"/>
          <w:color w:val="auto"/>
          <w:sz w:val="24"/>
          <w:highlight w:val="none"/>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64BA4DEA">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color w:val="auto"/>
          <w:sz w:val="24"/>
          <w:highlight w:val="none"/>
        </w:rPr>
        <w:t>第九条</w:t>
      </w:r>
      <w:r>
        <w:rPr>
          <w:rFonts w:hint="eastAsia" w:ascii="宋体" w:hAnsi="宋体" w:cs="宋体"/>
          <w:color w:val="auto"/>
          <w:sz w:val="24"/>
          <w:highlight w:val="none"/>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tbl>
      <w:tblPr>
        <w:tblStyle w:val="24"/>
        <w:tblW w:w="95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2401"/>
        <w:gridCol w:w="2430"/>
        <w:gridCol w:w="1320"/>
        <w:gridCol w:w="2700"/>
      </w:tblGrid>
      <w:tr w14:paraId="77EBE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9" w:hRule="atLeast"/>
        </w:trPr>
        <w:tc>
          <w:tcPr>
            <w:tcW w:w="9581" w:type="dxa"/>
            <w:gridSpan w:val="5"/>
            <w:noWrap w:val="0"/>
            <w:vAlign w:val="center"/>
          </w:tcPr>
          <w:p w14:paraId="4520DB8F">
            <w:pPr>
              <w:pStyle w:val="46"/>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highlight w:val="none"/>
                <w:lang w:val="en-US" w:eastAsia="zh-CN"/>
              </w:rPr>
            </w:pPr>
            <w:r>
              <w:rPr>
                <w:rFonts w:hint="eastAsia" w:ascii="宋体" w:hAnsi="宋体" w:cs="宋体"/>
                <w:b/>
                <w:color w:val="auto"/>
                <w:kern w:val="2"/>
                <w:highlight w:val="none"/>
                <w:lang w:val="en-US" w:eastAsia="zh-CN"/>
              </w:rPr>
              <w:t>项目符合性审查表</w:t>
            </w:r>
          </w:p>
        </w:tc>
      </w:tr>
      <w:tr w14:paraId="621E1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6" w:hRule="atLeast"/>
        </w:trPr>
        <w:tc>
          <w:tcPr>
            <w:tcW w:w="730" w:type="dxa"/>
            <w:tcBorders>
              <w:bottom w:val="single" w:color="auto" w:sz="4" w:space="0"/>
            </w:tcBorders>
            <w:noWrap w:val="0"/>
            <w:vAlign w:val="center"/>
          </w:tcPr>
          <w:p w14:paraId="227EEE4F">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2401" w:type="dxa"/>
            <w:tcBorders>
              <w:bottom w:val="single" w:color="auto" w:sz="4" w:space="0"/>
            </w:tcBorders>
            <w:noWrap w:val="0"/>
            <w:vAlign w:val="center"/>
          </w:tcPr>
          <w:p w14:paraId="3369D38D">
            <w:pPr>
              <w:pStyle w:val="46"/>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highlight w:val="none"/>
                <w:lang w:val="en-US" w:eastAsia="zh-CN"/>
              </w:rPr>
            </w:pPr>
            <w:r>
              <w:rPr>
                <w:rFonts w:hint="eastAsia" w:ascii="宋体" w:hAnsi="宋体" w:cs="宋体"/>
                <w:color w:val="auto"/>
                <w:kern w:val="2"/>
                <w:szCs w:val="24"/>
                <w:highlight w:val="none"/>
                <w:lang w:val="en-US" w:eastAsia="zh-CN"/>
              </w:rPr>
              <w:t>指标名称</w:t>
            </w:r>
          </w:p>
        </w:tc>
        <w:tc>
          <w:tcPr>
            <w:tcW w:w="2430" w:type="dxa"/>
            <w:tcBorders>
              <w:bottom w:val="single" w:color="auto" w:sz="4" w:space="0"/>
            </w:tcBorders>
            <w:noWrap w:val="0"/>
            <w:vAlign w:val="center"/>
          </w:tcPr>
          <w:p w14:paraId="2589221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指标要求</w:t>
            </w:r>
          </w:p>
        </w:tc>
        <w:tc>
          <w:tcPr>
            <w:tcW w:w="1320" w:type="dxa"/>
            <w:tcBorders>
              <w:bottom w:val="single" w:color="auto" w:sz="4" w:space="0"/>
            </w:tcBorders>
            <w:noWrap w:val="0"/>
            <w:vAlign w:val="center"/>
          </w:tcPr>
          <w:p w14:paraId="36D44AE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是否</w:t>
            </w:r>
          </w:p>
          <w:p w14:paraId="4DA1F12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通过</w:t>
            </w:r>
          </w:p>
        </w:tc>
        <w:tc>
          <w:tcPr>
            <w:tcW w:w="2700" w:type="dxa"/>
            <w:tcBorders>
              <w:bottom w:val="single" w:color="auto" w:sz="4" w:space="0"/>
            </w:tcBorders>
            <w:noWrap w:val="0"/>
            <w:vAlign w:val="center"/>
          </w:tcPr>
          <w:p w14:paraId="18A1221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投标文件格式及</w:t>
            </w:r>
          </w:p>
          <w:p w14:paraId="5EB7A68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提交资料要求</w:t>
            </w:r>
          </w:p>
        </w:tc>
      </w:tr>
      <w:tr w14:paraId="762E1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3" w:hRule="atLeast"/>
        </w:trPr>
        <w:tc>
          <w:tcPr>
            <w:tcW w:w="730" w:type="dxa"/>
            <w:noWrap w:val="0"/>
            <w:vAlign w:val="center"/>
          </w:tcPr>
          <w:p w14:paraId="753087B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401" w:type="dxa"/>
            <w:noWrap w:val="0"/>
            <w:vAlign w:val="center"/>
          </w:tcPr>
          <w:p w14:paraId="538D3CE2">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投标人资格</w:t>
            </w:r>
          </w:p>
        </w:tc>
        <w:tc>
          <w:tcPr>
            <w:tcW w:w="2430" w:type="dxa"/>
            <w:noWrap w:val="0"/>
            <w:vAlign w:val="center"/>
          </w:tcPr>
          <w:p w14:paraId="71B82AFE">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见招标文件</w:t>
            </w:r>
          </w:p>
        </w:tc>
        <w:tc>
          <w:tcPr>
            <w:tcW w:w="1320" w:type="dxa"/>
            <w:noWrap w:val="0"/>
            <w:vAlign w:val="center"/>
          </w:tcPr>
          <w:p w14:paraId="1E4FCF67">
            <w:pPr>
              <w:adjustRightInd w:val="0"/>
              <w:snapToGrid w:val="0"/>
              <w:spacing w:line="360" w:lineRule="auto"/>
              <w:ind w:right="-10"/>
              <w:rPr>
                <w:rFonts w:hint="eastAsia" w:ascii="宋体" w:hAnsi="宋体" w:cs="宋体"/>
                <w:color w:val="auto"/>
                <w:sz w:val="24"/>
                <w:highlight w:val="none"/>
              </w:rPr>
            </w:pPr>
          </w:p>
        </w:tc>
        <w:tc>
          <w:tcPr>
            <w:tcW w:w="2700" w:type="dxa"/>
            <w:noWrap w:val="0"/>
            <w:vAlign w:val="center"/>
          </w:tcPr>
          <w:p w14:paraId="1CC8D89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0AAB3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3" w:hRule="atLeast"/>
        </w:trPr>
        <w:tc>
          <w:tcPr>
            <w:tcW w:w="730" w:type="dxa"/>
            <w:noWrap w:val="0"/>
            <w:vAlign w:val="center"/>
          </w:tcPr>
          <w:p w14:paraId="22E7867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401" w:type="dxa"/>
            <w:noWrap w:val="0"/>
            <w:vAlign w:val="center"/>
          </w:tcPr>
          <w:p w14:paraId="7CDC4A91">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货物技术要求</w:t>
            </w:r>
          </w:p>
        </w:tc>
        <w:tc>
          <w:tcPr>
            <w:tcW w:w="2430" w:type="dxa"/>
            <w:noWrap w:val="0"/>
            <w:vAlign w:val="center"/>
          </w:tcPr>
          <w:p w14:paraId="7817EED5">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按评标办法</w:t>
            </w:r>
          </w:p>
        </w:tc>
        <w:tc>
          <w:tcPr>
            <w:tcW w:w="1320" w:type="dxa"/>
            <w:noWrap w:val="0"/>
            <w:vAlign w:val="center"/>
          </w:tcPr>
          <w:p w14:paraId="30140D23">
            <w:pPr>
              <w:adjustRightInd w:val="0"/>
              <w:snapToGrid w:val="0"/>
              <w:spacing w:line="360" w:lineRule="auto"/>
              <w:ind w:right="-10"/>
              <w:rPr>
                <w:rFonts w:hint="eastAsia" w:ascii="宋体" w:hAnsi="宋体" w:cs="宋体"/>
                <w:color w:val="auto"/>
                <w:sz w:val="24"/>
                <w:highlight w:val="none"/>
              </w:rPr>
            </w:pPr>
          </w:p>
        </w:tc>
        <w:tc>
          <w:tcPr>
            <w:tcW w:w="2700" w:type="dxa"/>
            <w:noWrap w:val="0"/>
            <w:vAlign w:val="center"/>
          </w:tcPr>
          <w:p w14:paraId="2678E4E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5F754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8" w:hRule="atLeast"/>
        </w:trPr>
        <w:tc>
          <w:tcPr>
            <w:tcW w:w="730" w:type="dxa"/>
            <w:noWrap w:val="0"/>
            <w:vAlign w:val="center"/>
          </w:tcPr>
          <w:p w14:paraId="72A2BD3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401" w:type="dxa"/>
            <w:noWrap w:val="0"/>
            <w:vAlign w:val="center"/>
          </w:tcPr>
          <w:p w14:paraId="7F05D965">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质保及售后等</w:t>
            </w:r>
          </w:p>
        </w:tc>
        <w:tc>
          <w:tcPr>
            <w:tcW w:w="2430" w:type="dxa"/>
            <w:noWrap w:val="0"/>
            <w:vAlign w:val="center"/>
          </w:tcPr>
          <w:p w14:paraId="2C93B5C8">
            <w:pPr>
              <w:spacing w:after="50" w:line="360" w:lineRule="auto"/>
              <w:ind w:right="-10"/>
              <w:jc w:val="center"/>
              <w:rPr>
                <w:rFonts w:hint="eastAsia" w:ascii="宋体" w:hAnsi="宋体" w:cs="宋体"/>
                <w:color w:val="auto"/>
                <w:sz w:val="24"/>
                <w:szCs w:val="28"/>
                <w:highlight w:val="none"/>
              </w:rPr>
            </w:pPr>
            <w:r>
              <w:rPr>
                <w:rFonts w:hint="eastAsia" w:ascii="宋体" w:hAnsi="宋体" w:cs="宋体"/>
                <w:color w:val="auto"/>
                <w:sz w:val="24"/>
                <w:szCs w:val="28"/>
                <w:highlight w:val="none"/>
              </w:rPr>
              <w:t>见招标文件</w:t>
            </w:r>
          </w:p>
        </w:tc>
        <w:tc>
          <w:tcPr>
            <w:tcW w:w="1320" w:type="dxa"/>
            <w:noWrap w:val="0"/>
            <w:vAlign w:val="center"/>
          </w:tcPr>
          <w:p w14:paraId="2848BDD8">
            <w:pPr>
              <w:adjustRightInd w:val="0"/>
              <w:snapToGrid w:val="0"/>
              <w:spacing w:line="360" w:lineRule="auto"/>
              <w:ind w:right="-10"/>
              <w:rPr>
                <w:rFonts w:hint="eastAsia" w:ascii="宋体" w:hAnsi="宋体" w:cs="宋体"/>
                <w:color w:val="auto"/>
                <w:sz w:val="24"/>
                <w:highlight w:val="none"/>
              </w:rPr>
            </w:pPr>
          </w:p>
        </w:tc>
        <w:tc>
          <w:tcPr>
            <w:tcW w:w="2700" w:type="dxa"/>
            <w:noWrap w:val="0"/>
            <w:vAlign w:val="center"/>
          </w:tcPr>
          <w:p w14:paraId="4D21D15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bl>
    <w:p w14:paraId="1B05574F">
      <w:pPr>
        <w:spacing w:line="360" w:lineRule="auto"/>
        <w:ind w:firstLine="482" w:firstLineChars="200"/>
        <w:rPr>
          <w:rFonts w:hint="eastAsia" w:ascii="宋体" w:hAnsi="宋体" w:cs="Arial"/>
          <w:color w:val="auto"/>
          <w:sz w:val="24"/>
          <w:szCs w:val="24"/>
          <w:highlight w:val="none"/>
        </w:rPr>
      </w:pPr>
      <w:r>
        <w:rPr>
          <w:rFonts w:hint="eastAsia" w:ascii="宋体" w:hAnsi="宋体"/>
          <w:b/>
          <w:bCs/>
          <w:color w:val="auto"/>
          <w:sz w:val="24"/>
          <w:highlight w:val="none"/>
        </w:rPr>
        <w:t>评分标准（满分为100分）</w:t>
      </w:r>
      <w:r>
        <w:rPr>
          <w:rFonts w:hint="eastAsia" w:ascii="宋体" w:hAnsi="宋体"/>
          <w:color w:val="auto"/>
          <w:sz w:val="24"/>
          <w:highlight w:val="none"/>
        </w:rPr>
        <w:t>说明:</w:t>
      </w:r>
      <w:r>
        <w:rPr>
          <w:rFonts w:hint="eastAsia" w:ascii="宋体" w:hAnsi="宋体" w:cs="Arial"/>
          <w:color w:val="auto"/>
          <w:sz w:val="24"/>
          <w:szCs w:val="24"/>
          <w:highlight w:val="none"/>
        </w:rPr>
        <w:t>各投标人的最终得分为各评委得分的算术平均值；评分分值计算保留小数点后两位，小数点后第三位“四舍五入”。</w:t>
      </w:r>
    </w:p>
    <w:p w14:paraId="1AEA733B">
      <w:pPr>
        <w:pStyle w:val="9"/>
        <w:spacing w:line="360" w:lineRule="auto"/>
        <w:ind w:left="0" w:leftChars="0" w:right="-10" w:firstLine="0" w:firstLineChars="0"/>
        <w:rPr>
          <w:rFonts w:hint="eastAsia"/>
          <w:b/>
          <w:bCs/>
          <w:color w:val="auto"/>
          <w:sz w:val="32"/>
          <w:szCs w:val="32"/>
          <w:highlight w:val="none"/>
          <w:lang w:val="en-US" w:eastAsia="zh-CN"/>
        </w:rPr>
      </w:pPr>
    </w:p>
    <w:p w14:paraId="5BA91EEF">
      <w:pPr>
        <w:pStyle w:val="9"/>
        <w:spacing w:line="360" w:lineRule="auto"/>
        <w:ind w:left="0" w:leftChars="0" w:right="-10" w:firstLine="0" w:firstLineChars="0"/>
        <w:rPr>
          <w:rFonts w:hint="eastAsia"/>
          <w:b/>
          <w:bCs/>
          <w:color w:val="auto"/>
          <w:sz w:val="32"/>
          <w:szCs w:val="32"/>
          <w:highlight w:val="none"/>
          <w:lang w:val="en-US" w:eastAsia="zh-CN"/>
        </w:rPr>
      </w:pPr>
    </w:p>
    <w:p w14:paraId="0146501F">
      <w:pPr>
        <w:pStyle w:val="9"/>
        <w:spacing w:line="360" w:lineRule="auto"/>
        <w:ind w:left="0" w:leftChars="0" w:right="-10" w:firstLine="0" w:firstLineChars="0"/>
        <w:rPr>
          <w:rFonts w:hint="eastAsia"/>
          <w:b/>
          <w:bCs/>
          <w:color w:val="auto"/>
          <w:sz w:val="32"/>
          <w:szCs w:val="32"/>
          <w:highlight w:val="none"/>
          <w:lang w:val="en-US" w:eastAsia="zh-CN"/>
        </w:rPr>
      </w:pPr>
    </w:p>
    <w:p w14:paraId="5973EAE4">
      <w:pPr>
        <w:pStyle w:val="9"/>
        <w:spacing w:line="360" w:lineRule="auto"/>
        <w:ind w:left="0" w:leftChars="0" w:right="-10" w:firstLine="0" w:firstLineChars="0"/>
        <w:rPr>
          <w:rFonts w:hint="eastAsia"/>
          <w:b/>
          <w:bCs/>
          <w:color w:val="auto"/>
          <w:sz w:val="32"/>
          <w:szCs w:val="32"/>
          <w:highlight w:val="none"/>
          <w:lang w:val="en-US" w:eastAsia="zh-CN"/>
        </w:rPr>
      </w:pPr>
    </w:p>
    <w:p w14:paraId="76363386">
      <w:pPr>
        <w:pStyle w:val="9"/>
        <w:spacing w:line="360" w:lineRule="auto"/>
        <w:ind w:left="0" w:leftChars="0" w:right="-10" w:firstLine="0" w:firstLineChars="0"/>
        <w:rPr>
          <w:rFonts w:hint="eastAsia"/>
          <w:b/>
          <w:bCs/>
          <w:color w:val="auto"/>
          <w:sz w:val="32"/>
          <w:szCs w:val="32"/>
          <w:highlight w:val="none"/>
          <w:lang w:val="en-US" w:eastAsia="zh-CN"/>
        </w:rPr>
      </w:pPr>
    </w:p>
    <w:p w14:paraId="44441F3E">
      <w:pPr>
        <w:pStyle w:val="9"/>
        <w:spacing w:line="360" w:lineRule="auto"/>
        <w:ind w:left="0" w:leftChars="0" w:right="-10" w:firstLine="0" w:firstLineChars="0"/>
        <w:rPr>
          <w:rFonts w:hint="eastAsia"/>
          <w:b/>
          <w:bCs/>
          <w:color w:val="auto"/>
          <w:sz w:val="32"/>
          <w:szCs w:val="32"/>
          <w:highlight w:val="none"/>
          <w:lang w:val="en-US" w:eastAsia="zh-CN"/>
        </w:rPr>
      </w:pPr>
    </w:p>
    <w:p w14:paraId="6AB39ED9">
      <w:pPr>
        <w:pStyle w:val="9"/>
        <w:spacing w:line="360" w:lineRule="auto"/>
        <w:ind w:left="0" w:leftChars="0" w:right="-10" w:firstLine="0" w:firstLineChars="0"/>
        <w:rPr>
          <w:rFonts w:hint="eastAsia"/>
          <w:b/>
          <w:bCs/>
          <w:color w:val="auto"/>
          <w:sz w:val="32"/>
          <w:szCs w:val="32"/>
          <w:highlight w:val="none"/>
          <w:lang w:val="en-US" w:eastAsia="zh-CN"/>
        </w:rPr>
      </w:pPr>
    </w:p>
    <w:p w14:paraId="1D4C1499">
      <w:pPr>
        <w:pStyle w:val="9"/>
        <w:spacing w:line="360" w:lineRule="auto"/>
        <w:ind w:left="0" w:leftChars="0" w:right="-10" w:firstLine="0" w:firstLineChars="0"/>
        <w:rPr>
          <w:rFonts w:hint="eastAsia"/>
          <w:b/>
          <w:bCs/>
          <w:color w:val="auto"/>
          <w:sz w:val="32"/>
          <w:szCs w:val="32"/>
          <w:highlight w:val="none"/>
          <w:lang w:val="en-US" w:eastAsia="zh-CN"/>
        </w:rPr>
      </w:pPr>
    </w:p>
    <w:p w14:paraId="75C8A91E">
      <w:pPr>
        <w:rPr>
          <w:rFonts w:hint="eastAsia"/>
          <w:color w:val="auto"/>
          <w:sz w:val="32"/>
          <w:szCs w:val="32"/>
          <w:highlight w:val="none"/>
          <w:lang w:val="en-US" w:eastAsia="zh-CN"/>
        </w:rPr>
      </w:pPr>
      <w:r>
        <w:rPr>
          <w:rFonts w:hint="eastAsia"/>
          <w:color w:val="auto"/>
          <w:sz w:val="32"/>
          <w:szCs w:val="32"/>
          <w:highlight w:val="none"/>
          <w:lang w:val="en-US" w:eastAsia="zh-CN"/>
        </w:rPr>
        <w:br w:type="page"/>
      </w:r>
    </w:p>
    <w:p w14:paraId="74803571">
      <w:pPr>
        <w:pStyle w:val="9"/>
        <w:spacing w:line="360" w:lineRule="auto"/>
        <w:ind w:right="-10" w:firstLine="0"/>
        <w:rPr>
          <w:rFonts w:hint="eastAsia" w:ascii="宋体" w:hAnsi="宋体" w:eastAsia="宋体" w:cs="宋体"/>
          <w:color w:val="auto"/>
          <w:sz w:val="20"/>
          <w:szCs w:val="21"/>
          <w:highlight w:val="none"/>
        </w:rPr>
      </w:pPr>
    </w:p>
    <w:p w14:paraId="02E2F42C">
      <w:pPr>
        <w:pStyle w:val="21"/>
        <w:spacing w:before="0" w:beforeAutospacing="0" w:after="0" w:afterAutospacing="0"/>
        <w:contextualSpacing/>
        <w:jc w:val="center"/>
        <w:rPr>
          <w:rFonts w:hint="eastAsia"/>
          <w:color w:val="auto"/>
          <w:sz w:val="32"/>
          <w:szCs w:val="32"/>
          <w:highlight w:val="none"/>
        </w:rPr>
      </w:pPr>
      <w:r>
        <w:rPr>
          <w:rFonts w:hint="eastAsia"/>
          <w:color w:val="auto"/>
          <w:sz w:val="32"/>
          <w:szCs w:val="32"/>
          <w:highlight w:val="none"/>
          <w:lang w:val="en-US" w:eastAsia="zh-CN"/>
        </w:rPr>
        <w:t>1包</w:t>
      </w:r>
      <w:r>
        <w:rPr>
          <w:rFonts w:hint="eastAsia"/>
          <w:color w:val="auto"/>
          <w:sz w:val="32"/>
          <w:szCs w:val="32"/>
          <w:highlight w:val="none"/>
        </w:rPr>
        <w:t>评</w:t>
      </w:r>
      <w:r>
        <w:rPr>
          <w:rFonts w:hint="eastAsia"/>
          <w:color w:val="auto"/>
          <w:sz w:val="32"/>
          <w:szCs w:val="32"/>
          <w:highlight w:val="none"/>
          <w:lang w:val="en-US" w:eastAsia="zh-CN"/>
        </w:rPr>
        <w:t>分</w:t>
      </w:r>
      <w:r>
        <w:rPr>
          <w:rFonts w:hint="eastAsia"/>
          <w:color w:val="auto"/>
          <w:sz w:val="32"/>
          <w:szCs w:val="32"/>
          <w:highlight w:val="none"/>
        </w:rPr>
        <w:t>办法</w:t>
      </w:r>
    </w:p>
    <w:p w14:paraId="09704F10">
      <w:pPr>
        <w:pStyle w:val="9"/>
        <w:spacing w:line="360" w:lineRule="auto"/>
        <w:ind w:right="-10" w:firstLine="0"/>
        <w:rPr>
          <w:rFonts w:hint="eastAsia" w:ascii="宋体" w:hAnsi="宋体" w:eastAsia="宋体" w:cs="宋体"/>
          <w:color w:val="auto"/>
          <w:sz w:val="20"/>
          <w:szCs w:val="21"/>
          <w:highlight w:val="none"/>
          <w:lang w:eastAsia="zh-CN"/>
        </w:rPr>
      </w:pPr>
    </w:p>
    <w:tbl>
      <w:tblPr>
        <w:tblStyle w:val="24"/>
        <w:tblW w:w="515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6"/>
        <w:gridCol w:w="1542"/>
        <w:gridCol w:w="7189"/>
      </w:tblGrid>
      <w:tr w14:paraId="43FBF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338" w:type="pct"/>
            <w:gridSpan w:val="2"/>
            <w:tcBorders>
              <w:top w:val="single" w:color="auto" w:sz="4" w:space="0"/>
              <w:left w:val="single" w:color="auto" w:sz="4" w:space="0"/>
              <w:bottom w:val="single" w:color="auto" w:sz="4" w:space="0"/>
              <w:right w:val="single" w:color="auto" w:sz="4" w:space="0"/>
            </w:tcBorders>
            <w:noWrap w:val="0"/>
            <w:vAlign w:val="center"/>
          </w:tcPr>
          <w:p w14:paraId="65DED660">
            <w:pPr>
              <w:tabs>
                <w:tab w:val="left" w:pos="5130"/>
              </w:tabs>
              <w:adjustRightInd w:val="0"/>
              <w:snapToGrid w:val="0"/>
              <w:spacing w:line="360" w:lineRule="auto"/>
              <w:jc w:val="center"/>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评分因素及权重</w:t>
            </w:r>
          </w:p>
        </w:tc>
        <w:tc>
          <w:tcPr>
            <w:tcW w:w="3661" w:type="pct"/>
            <w:tcBorders>
              <w:top w:val="single" w:color="auto" w:sz="4" w:space="0"/>
              <w:left w:val="single" w:color="auto" w:sz="4" w:space="0"/>
              <w:bottom w:val="single" w:color="auto" w:sz="4" w:space="0"/>
              <w:right w:val="single" w:color="auto" w:sz="4" w:space="0"/>
            </w:tcBorders>
            <w:noWrap w:val="0"/>
            <w:vAlign w:val="center"/>
          </w:tcPr>
          <w:p w14:paraId="28E4B212">
            <w:pPr>
              <w:tabs>
                <w:tab w:val="left" w:pos="5130"/>
              </w:tabs>
              <w:adjustRightInd w:val="0"/>
              <w:snapToGrid w:val="0"/>
              <w:spacing w:line="360" w:lineRule="auto"/>
              <w:jc w:val="center"/>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评分标准</w:t>
            </w:r>
          </w:p>
        </w:tc>
      </w:tr>
      <w:tr w14:paraId="604B6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53" w:type="pct"/>
            <w:tcBorders>
              <w:top w:val="single" w:color="auto" w:sz="4" w:space="0"/>
              <w:left w:val="single" w:color="auto" w:sz="4" w:space="0"/>
              <w:bottom w:val="single" w:color="auto" w:sz="4" w:space="0"/>
              <w:right w:val="single" w:color="auto" w:sz="4" w:space="0"/>
            </w:tcBorders>
            <w:noWrap w:val="0"/>
            <w:vAlign w:val="center"/>
          </w:tcPr>
          <w:p w14:paraId="0DC24D92">
            <w:pPr>
              <w:tabs>
                <w:tab w:val="left" w:pos="5130"/>
              </w:tabs>
              <w:adjustRightInd w:val="0"/>
              <w:snapToGrid w:val="0"/>
              <w:spacing w:line="360" w:lineRule="auto"/>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rPr>
              <w:t>投标报价</w:t>
            </w: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30分</w:t>
            </w:r>
            <w:r>
              <w:rPr>
                <w:rFonts w:hint="eastAsia" w:ascii="宋体" w:hAnsi="宋体" w:cs="宋体"/>
                <w:bCs/>
                <w:color w:val="auto"/>
                <w:sz w:val="24"/>
                <w:highlight w:val="none"/>
                <w:lang w:eastAsia="zh-CN"/>
              </w:rPr>
              <w:t>）</w:t>
            </w:r>
          </w:p>
          <w:p w14:paraId="0131BFBC">
            <w:pPr>
              <w:spacing w:line="360" w:lineRule="auto"/>
              <w:ind w:right="27" w:rightChars="13"/>
              <w:jc w:val="center"/>
              <w:rPr>
                <w:rFonts w:hint="eastAsia" w:ascii="宋体" w:hAnsi="宋体" w:eastAsia="宋体" w:cs="宋体"/>
                <w:i w:val="0"/>
                <w:iCs w:val="0"/>
                <w:color w:val="auto"/>
                <w:sz w:val="21"/>
                <w:szCs w:val="21"/>
                <w:highlight w:val="none"/>
                <w:lang w:val="en-US" w:eastAsia="zh-CN"/>
              </w:rPr>
            </w:pPr>
          </w:p>
        </w:tc>
        <w:tc>
          <w:tcPr>
            <w:tcW w:w="785" w:type="pct"/>
            <w:tcBorders>
              <w:top w:val="single" w:color="auto" w:sz="4" w:space="0"/>
              <w:left w:val="single" w:color="auto" w:sz="4" w:space="0"/>
              <w:bottom w:val="single" w:color="auto" w:sz="4" w:space="0"/>
              <w:right w:val="single" w:color="auto" w:sz="4" w:space="0"/>
            </w:tcBorders>
            <w:noWrap w:val="0"/>
            <w:vAlign w:val="center"/>
          </w:tcPr>
          <w:p w14:paraId="6E019A9D">
            <w:pPr>
              <w:spacing w:line="360" w:lineRule="auto"/>
              <w:ind w:right="27" w:rightChars="13"/>
              <w:jc w:val="center"/>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bCs/>
                <w:color w:val="auto"/>
                <w:kern w:val="2"/>
                <w:sz w:val="24"/>
                <w:szCs w:val="20"/>
                <w:highlight w:val="none"/>
                <w:lang w:val="en-US" w:eastAsia="zh-CN" w:bidi="ar-SA"/>
              </w:rPr>
              <w:t>投标报价（30分）</w:t>
            </w:r>
          </w:p>
        </w:tc>
        <w:tc>
          <w:tcPr>
            <w:tcW w:w="3661" w:type="pct"/>
            <w:tcBorders>
              <w:top w:val="single" w:color="auto" w:sz="4" w:space="0"/>
              <w:left w:val="single" w:color="auto" w:sz="4" w:space="0"/>
              <w:bottom w:val="single" w:color="auto" w:sz="4" w:space="0"/>
              <w:right w:val="single" w:color="auto" w:sz="4" w:space="0"/>
            </w:tcBorders>
            <w:noWrap w:val="0"/>
            <w:vAlign w:val="center"/>
          </w:tcPr>
          <w:p w14:paraId="16AC9609">
            <w:pPr>
              <w:tabs>
                <w:tab w:val="left" w:pos="5130"/>
              </w:tabs>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价格分应当采用低价优先法计算，即满足招标文件要求且投标价格最低的投标报价为评标基准价，其价格分为满分。其他投标人的价格分统一按照下列公式计算：</w:t>
            </w:r>
          </w:p>
          <w:p w14:paraId="4A853B8D">
            <w:pPr>
              <w:tabs>
                <w:tab w:val="left" w:pos="5130"/>
              </w:tabs>
              <w:adjustRightInd w:val="0"/>
              <w:snapToGrid w:val="0"/>
              <w:spacing w:line="360" w:lineRule="auto"/>
              <w:rPr>
                <w:rFonts w:hint="default"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投标报价得分=(评标基准价／投标报价)×30</w:t>
            </w:r>
          </w:p>
          <w:p w14:paraId="476D95CA">
            <w:pPr>
              <w:tabs>
                <w:tab w:val="left" w:pos="5130"/>
              </w:tabs>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注：价格分计算保留小数点后二位。</w:t>
            </w:r>
          </w:p>
          <w:p w14:paraId="7E4260A9">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根据财政部、工信部关于印发《政府采购促进中小企业发展管理办法》的通知（财库〔2020〕46号 ）文件规定：</w:t>
            </w:r>
          </w:p>
          <w:p w14:paraId="285937DA">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（1）对小微企业报价给予20%扣除，请按照《政府采购促进中小企业发展管理办法》要求提供中小企业声明函。</w:t>
            </w:r>
          </w:p>
          <w:p w14:paraId="12DA5C2C">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（2）关于监狱企业：视同小微企业。须提供由省级以上监狱管理局、戒毒管理局（含新疆生产建设兵团）出具的属于监狱企业的证明文件，否则不考虑价格扣除。</w:t>
            </w:r>
          </w:p>
          <w:p w14:paraId="4641D8BF">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30103FD4">
            <w:pPr>
              <w:pStyle w:val="22"/>
              <w:ind w:right="-21" w:firstLine="0" w:firstLineChars="0"/>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bCs/>
                <w:color w:val="auto"/>
                <w:kern w:val="2"/>
                <w:sz w:val="24"/>
                <w:szCs w:val="20"/>
                <w:highlight w:val="none"/>
                <w:lang w:val="en-US" w:eastAsia="zh-CN" w:bidi="ar-SA"/>
              </w:rPr>
              <w:t>（4）没有提供有效证明材料的供应商将被视为不接受投标总价的扣除，用原投标总价参与评审。</w:t>
            </w:r>
          </w:p>
        </w:tc>
      </w:tr>
      <w:tr w14:paraId="3D6B3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53" w:type="pct"/>
            <w:vMerge w:val="restart"/>
            <w:tcBorders>
              <w:top w:val="single" w:color="auto" w:sz="4" w:space="0"/>
              <w:left w:val="single" w:color="auto" w:sz="4" w:space="0"/>
              <w:right w:val="single" w:color="auto" w:sz="4" w:space="0"/>
            </w:tcBorders>
            <w:noWrap w:val="0"/>
            <w:vAlign w:val="center"/>
          </w:tcPr>
          <w:p w14:paraId="41714F6A">
            <w:pPr>
              <w:pStyle w:val="22"/>
              <w:ind w:right="-21" w:firstLine="0" w:firstLineChars="0"/>
              <w:rPr>
                <w:rFonts w:hint="default"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技术部分（45分）</w:t>
            </w:r>
          </w:p>
        </w:tc>
        <w:tc>
          <w:tcPr>
            <w:tcW w:w="785" w:type="pct"/>
            <w:tcBorders>
              <w:top w:val="single" w:color="auto" w:sz="4" w:space="0"/>
              <w:left w:val="single" w:color="auto" w:sz="4" w:space="0"/>
              <w:bottom w:val="single" w:color="auto" w:sz="4" w:space="0"/>
              <w:right w:val="single" w:color="auto" w:sz="4" w:space="0"/>
            </w:tcBorders>
            <w:noWrap w:val="0"/>
            <w:vAlign w:val="center"/>
          </w:tcPr>
          <w:p w14:paraId="19D1ECA1">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技术参数</w:t>
            </w:r>
          </w:p>
          <w:p w14:paraId="1FEF614C">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（30分）</w:t>
            </w:r>
          </w:p>
          <w:p w14:paraId="269BA77A">
            <w:pPr>
              <w:pStyle w:val="22"/>
              <w:ind w:right="-21" w:firstLine="0" w:firstLineChars="0"/>
              <w:rPr>
                <w:rFonts w:hint="eastAsia" w:ascii="宋体" w:hAnsi="宋体" w:eastAsia="宋体" w:cs="宋体"/>
                <w:bCs/>
                <w:color w:val="auto"/>
                <w:kern w:val="2"/>
                <w:sz w:val="24"/>
                <w:szCs w:val="20"/>
                <w:highlight w:val="none"/>
                <w:lang w:val="en-US" w:eastAsia="zh-CN" w:bidi="ar-SA"/>
              </w:rPr>
            </w:pPr>
          </w:p>
        </w:tc>
        <w:tc>
          <w:tcPr>
            <w:tcW w:w="3661" w:type="pct"/>
            <w:tcBorders>
              <w:top w:val="single" w:color="auto" w:sz="4" w:space="0"/>
              <w:left w:val="single" w:color="auto" w:sz="4" w:space="0"/>
              <w:bottom w:val="single" w:color="auto" w:sz="4" w:space="0"/>
              <w:right w:val="single" w:color="auto" w:sz="4" w:space="0"/>
            </w:tcBorders>
            <w:noWrap w:val="0"/>
            <w:vAlign w:val="center"/>
          </w:tcPr>
          <w:p w14:paraId="3069BF16">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所投产品技术性能、产品规格符合招标文件的得基础分30分；非“★”号标注的部分为一般性技术参数，每有一项不满足招标要求的扣1分；重要技术参数（本招标文件带“★”号标注的部分）须完全满足招标文件要求，每有一条不满足扣3分，扣完为止。</w:t>
            </w:r>
          </w:p>
          <w:p w14:paraId="7CBBCD13">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注：1.投标人需提供招标文件技术参数中要求的证明文件。</w:t>
            </w:r>
          </w:p>
          <w:p w14:paraId="4C4E26C8">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2.招标文件技术参数中对证明文件未有明确要求的，本次招标活动接受以下技术证明(任何一种均可)：</w:t>
            </w:r>
          </w:p>
          <w:p w14:paraId="62B4C4EF">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①设备在社会上公开发布的带技术参数的宣传彩页；</w:t>
            </w:r>
          </w:p>
          <w:p w14:paraId="7B923A7E">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②</w:t>
            </w:r>
            <w:r>
              <w:rPr>
                <w:rFonts w:hint="eastAsia" w:ascii="宋体" w:hAnsi="宋体" w:eastAsia="宋体" w:cs="宋体"/>
                <w:bCs/>
                <w:color w:val="auto"/>
                <w:kern w:val="2"/>
                <w:sz w:val="24"/>
                <w:szCs w:val="20"/>
                <w:highlight w:val="none"/>
                <w:lang w:val="en-US" w:eastAsia="zh-CN" w:bidi="ar-SA"/>
              </w:rPr>
              <w:t xml:space="preserve">产品检测检报告(至少包含封面及关键页)； </w:t>
            </w:r>
          </w:p>
          <w:p w14:paraId="2B9D8D9C">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③</w:t>
            </w:r>
            <w:r>
              <w:rPr>
                <w:rFonts w:hint="eastAsia" w:ascii="宋体" w:hAnsi="宋体" w:eastAsia="宋体" w:cs="宋体"/>
                <w:bCs/>
                <w:color w:val="auto"/>
                <w:kern w:val="2"/>
                <w:sz w:val="24"/>
                <w:szCs w:val="20"/>
                <w:highlight w:val="none"/>
                <w:lang w:val="en-US" w:eastAsia="zh-CN" w:bidi="ar-SA"/>
              </w:rPr>
              <w:t xml:space="preserve">技术白皮书； </w:t>
            </w:r>
          </w:p>
          <w:p w14:paraId="20C21F06">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④</w:t>
            </w:r>
            <w:r>
              <w:rPr>
                <w:rFonts w:hint="eastAsia" w:ascii="宋体" w:hAnsi="宋体" w:eastAsia="宋体" w:cs="宋体"/>
                <w:bCs/>
                <w:color w:val="auto"/>
                <w:kern w:val="2"/>
                <w:sz w:val="24"/>
                <w:szCs w:val="20"/>
                <w:highlight w:val="none"/>
                <w:lang w:val="en-US" w:eastAsia="zh-CN" w:bidi="ar-SA"/>
              </w:rPr>
              <w:t>投标人认为其他可作为技术证明的材料。</w:t>
            </w:r>
          </w:p>
          <w:p w14:paraId="71422BC0">
            <w:pPr>
              <w:pStyle w:val="22"/>
              <w:numPr>
                <w:ilvl w:val="0"/>
                <w:numId w:val="0"/>
              </w:numPr>
              <w:ind w:leftChars="0" w:right="-21" w:rightChars="-1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3.证明文件的顺序依次作为评审标准：检测报告为主、技术白皮书为次、最后为产品说明书和产品彩页、其它认可的证明文件等。</w:t>
            </w:r>
          </w:p>
          <w:p w14:paraId="04CE86BF">
            <w:pPr>
              <w:pStyle w:val="22"/>
              <w:numPr>
                <w:ilvl w:val="0"/>
                <w:numId w:val="0"/>
              </w:numPr>
              <w:ind w:leftChars="0" w:right="-21" w:rightChars="-1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4.投标人对证明文件的真实性负责，并承担相应的法律责任。</w:t>
            </w:r>
          </w:p>
          <w:p w14:paraId="4B6D150E">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5.未提供加“★”的技术条款的证明文件的，不作为废标项，仅作为评分依据。</w:t>
            </w:r>
          </w:p>
          <w:p w14:paraId="1B4F30E2">
            <w:pPr>
              <w:pStyle w:val="22"/>
              <w:ind w:right="-21" w:firstLine="0" w:firstLineChars="0"/>
              <w:rPr>
                <w:rFonts w:hint="default"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6.采购人保留招标后通过测试验证技术参数的权利，若有虚假,中标无效。</w:t>
            </w:r>
          </w:p>
        </w:tc>
      </w:tr>
      <w:tr w14:paraId="2854A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53" w:type="pct"/>
            <w:vMerge w:val="continue"/>
            <w:tcBorders>
              <w:left w:val="single" w:color="auto" w:sz="4" w:space="0"/>
              <w:right w:val="single" w:color="auto" w:sz="4" w:space="0"/>
            </w:tcBorders>
            <w:noWrap w:val="0"/>
            <w:vAlign w:val="center"/>
          </w:tcPr>
          <w:p w14:paraId="4EB3025D">
            <w:pPr>
              <w:pStyle w:val="22"/>
              <w:ind w:right="-21" w:firstLine="0" w:firstLineChars="0"/>
              <w:rPr>
                <w:rFonts w:hint="eastAsia" w:ascii="宋体" w:hAnsi="宋体" w:eastAsia="宋体" w:cs="宋体"/>
                <w:bCs/>
                <w:color w:val="auto"/>
                <w:kern w:val="2"/>
                <w:sz w:val="24"/>
                <w:szCs w:val="20"/>
                <w:highlight w:val="none"/>
                <w:lang w:val="en-US" w:eastAsia="zh-CN" w:bidi="ar-SA"/>
              </w:rPr>
            </w:pPr>
          </w:p>
        </w:tc>
        <w:tc>
          <w:tcPr>
            <w:tcW w:w="785" w:type="pct"/>
            <w:tcBorders>
              <w:top w:val="single" w:color="auto" w:sz="4" w:space="0"/>
              <w:left w:val="single" w:color="auto" w:sz="4" w:space="0"/>
              <w:bottom w:val="single" w:color="auto" w:sz="4" w:space="0"/>
              <w:right w:val="single" w:color="auto" w:sz="4" w:space="0"/>
            </w:tcBorders>
            <w:noWrap w:val="0"/>
            <w:vAlign w:val="center"/>
          </w:tcPr>
          <w:p w14:paraId="13E2B8A1">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船体建造方案（10分）</w:t>
            </w:r>
          </w:p>
        </w:tc>
        <w:tc>
          <w:tcPr>
            <w:tcW w:w="3661" w:type="pct"/>
            <w:tcBorders>
              <w:top w:val="single" w:color="auto" w:sz="4" w:space="0"/>
              <w:left w:val="single" w:color="auto" w:sz="4" w:space="0"/>
              <w:bottom w:val="single" w:color="auto" w:sz="4" w:space="0"/>
              <w:right w:val="single" w:color="auto" w:sz="4" w:space="0"/>
            </w:tcBorders>
            <w:noWrap w:val="0"/>
            <w:vAlign w:val="center"/>
          </w:tcPr>
          <w:p w14:paraId="2FFFB7E0">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供应商提供针对本项目的建造方案，包含但不限于船体说明书、总布置图、外形图、舾装设备 、信号设备 、全船门、窗、孔、盖、梯布置及结构、防污染设施、船体用材、趸船结构等方面，方案完整无缺失的得10分，缺一项扣1分，有一处错误扣1分。错误是指方案中存在①不适用项目实际情况的情形②凭空编造③逻辑漏洞、混乱④科学原理错误⑤前后矛盾⑥不可能实现的夸大情形等。</w:t>
            </w:r>
          </w:p>
        </w:tc>
      </w:tr>
      <w:tr w14:paraId="764E4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53" w:type="pct"/>
            <w:vMerge w:val="continue"/>
            <w:tcBorders>
              <w:left w:val="single" w:color="auto" w:sz="4" w:space="0"/>
              <w:right w:val="single" w:color="auto" w:sz="4" w:space="0"/>
            </w:tcBorders>
            <w:noWrap w:val="0"/>
            <w:vAlign w:val="center"/>
          </w:tcPr>
          <w:p w14:paraId="5A59D466">
            <w:pPr>
              <w:pStyle w:val="22"/>
              <w:ind w:right="-21" w:firstLine="0" w:firstLineChars="0"/>
              <w:rPr>
                <w:rFonts w:hint="eastAsia" w:ascii="宋体" w:hAnsi="宋体" w:eastAsia="宋体" w:cs="宋体"/>
                <w:bCs/>
                <w:color w:val="auto"/>
                <w:kern w:val="2"/>
                <w:sz w:val="24"/>
                <w:szCs w:val="20"/>
                <w:highlight w:val="none"/>
                <w:lang w:val="en-US" w:eastAsia="zh-CN" w:bidi="ar-SA"/>
              </w:rPr>
            </w:pPr>
          </w:p>
        </w:tc>
        <w:tc>
          <w:tcPr>
            <w:tcW w:w="785" w:type="pct"/>
            <w:tcBorders>
              <w:top w:val="single" w:color="auto" w:sz="4" w:space="0"/>
              <w:left w:val="single" w:color="auto" w:sz="4" w:space="0"/>
              <w:bottom w:val="single" w:color="auto" w:sz="4" w:space="0"/>
              <w:right w:val="single" w:color="auto" w:sz="4" w:space="0"/>
            </w:tcBorders>
            <w:noWrap w:val="0"/>
            <w:vAlign w:val="center"/>
          </w:tcPr>
          <w:p w14:paraId="3CEF7F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kern w:val="2"/>
                <w:sz w:val="24"/>
                <w:szCs w:val="20"/>
                <w:highlight w:val="none"/>
                <w:lang w:val="en-US" w:eastAsia="zh-CN" w:bidi="ar-SA"/>
              </w:rPr>
            </w:pPr>
            <w:r>
              <w:rPr>
                <w:rFonts w:hint="eastAsia" w:asciiTheme="minorEastAsia" w:hAnsiTheme="minorEastAsia" w:eastAsiaTheme="minorEastAsia" w:cstheme="minorEastAsia"/>
                <w:color w:val="auto"/>
                <w:sz w:val="24"/>
                <w:szCs w:val="24"/>
                <w:highlight w:val="none"/>
              </w:rPr>
              <w:t>项目供货方案及进度保障措施</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5分）</w:t>
            </w:r>
          </w:p>
        </w:tc>
        <w:tc>
          <w:tcPr>
            <w:tcW w:w="3661" w:type="pct"/>
            <w:tcBorders>
              <w:top w:val="single" w:color="auto" w:sz="4" w:space="0"/>
              <w:left w:val="single" w:color="auto" w:sz="4" w:space="0"/>
              <w:bottom w:val="single" w:color="auto" w:sz="4" w:space="0"/>
              <w:right w:val="single" w:color="auto" w:sz="4" w:space="0"/>
            </w:tcBorders>
            <w:noWrap w:val="0"/>
            <w:vAlign w:val="center"/>
          </w:tcPr>
          <w:p w14:paraId="66CAD705">
            <w:pPr>
              <w:pStyle w:val="66"/>
              <w:numPr>
                <w:ilvl w:val="0"/>
                <w:numId w:val="0"/>
              </w:numPr>
              <w:spacing w:line="360" w:lineRule="auto"/>
              <w:ind w:leftChars="0"/>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的供货方案，包含</w:t>
            </w:r>
            <w:r>
              <w:rPr>
                <w:rFonts w:hint="eastAsia" w:ascii="宋体" w:hAnsi="宋体" w:eastAsia="宋体" w:cs="宋体"/>
                <w:b w:val="0"/>
                <w:bCs w:val="0"/>
                <w:color w:val="auto"/>
                <w:kern w:val="0"/>
                <w:sz w:val="24"/>
                <w:szCs w:val="24"/>
                <w:highlight w:val="none"/>
                <w:lang w:val="zh-TW" w:eastAsia="zh-TW" w:bidi="ar-SA"/>
              </w:rPr>
              <w:t>但不限于</w:t>
            </w:r>
            <w:r>
              <w:rPr>
                <w:rFonts w:hint="eastAsia" w:ascii="宋体" w:hAnsi="宋体" w:eastAsia="宋体" w:cs="宋体"/>
                <w:b w:val="0"/>
                <w:bCs w:val="0"/>
                <w:color w:val="auto"/>
                <w:sz w:val="24"/>
                <w:szCs w:val="24"/>
                <w:highlight w:val="none"/>
                <w:lang w:val="en-US" w:eastAsia="zh-CN"/>
              </w:rPr>
              <w:t>运输方案、进度计划保证措施、质量保证措施、应急措施、验收方案等方面，方案完整无缺失的得5分，缺一项扣1分，有一处错误扣1分。错误是指方案中存在①不适用项目实际情况的情形②凭空编造③逻辑漏洞、混乱④科学原理错误⑤前后矛盾⑥不可能实现的夸大情形等。</w:t>
            </w:r>
          </w:p>
        </w:tc>
      </w:tr>
      <w:tr w14:paraId="2DB48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53" w:type="pct"/>
            <w:vMerge w:val="restart"/>
            <w:tcBorders>
              <w:left w:val="single" w:color="auto" w:sz="4" w:space="0"/>
              <w:right w:val="single" w:color="auto" w:sz="4" w:space="0"/>
            </w:tcBorders>
            <w:noWrap w:val="0"/>
            <w:vAlign w:val="center"/>
          </w:tcPr>
          <w:p w14:paraId="4FD22FA1">
            <w:pPr>
              <w:pStyle w:val="22"/>
              <w:ind w:right="-21" w:firstLine="0" w:firstLineChars="0"/>
              <w:rPr>
                <w:rFonts w:hint="default"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商务部分（25分）</w:t>
            </w:r>
          </w:p>
        </w:tc>
        <w:tc>
          <w:tcPr>
            <w:tcW w:w="785" w:type="pct"/>
            <w:tcBorders>
              <w:top w:val="single" w:color="auto" w:sz="4" w:space="0"/>
              <w:left w:val="single" w:color="auto" w:sz="4" w:space="0"/>
              <w:bottom w:val="single" w:color="auto" w:sz="4" w:space="0"/>
              <w:right w:val="single" w:color="auto" w:sz="4" w:space="0"/>
            </w:tcBorders>
            <w:noWrap w:val="0"/>
            <w:vAlign w:val="center"/>
          </w:tcPr>
          <w:p w14:paraId="0C723C3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企业实力</w:t>
            </w:r>
          </w:p>
          <w:p w14:paraId="6DFE355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（8分）</w:t>
            </w:r>
          </w:p>
        </w:tc>
        <w:tc>
          <w:tcPr>
            <w:tcW w:w="3661" w:type="pct"/>
            <w:tcBorders>
              <w:top w:val="single" w:color="auto" w:sz="4" w:space="0"/>
              <w:left w:val="single" w:color="auto" w:sz="4" w:space="0"/>
              <w:bottom w:val="single" w:color="auto" w:sz="4" w:space="0"/>
              <w:right w:val="single" w:color="auto" w:sz="4" w:space="0"/>
            </w:tcBorders>
            <w:noWrap w:val="0"/>
            <w:vAlign w:val="center"/>
          </w:tcPr>
          <w:p w14:paraId="3ED946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提供</w:t>
            </w:r>
            <w:r>
              <w:rPr>
                <w:rFonts w:hint="eastAsia" w:asciiTheme="minorEastAsia" w:hAnsiTheme="minorEastAsia" w:eastAsiaTheme="minorEastAsia" w:cstheme="minorEastAsia"/>
                <w:color w:val="auto"/>
                <w:sz w:val="24"/>
                <w:szCs w:val="24"/>
                <w:highlight w:val="none"/>
              </w:rPr>
              <w:t>ISO9001认证证书得</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分</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不提供</w:t>
            </w:r>
            <w:r>
              <w:rPr>
                <w:rFonts w:hint="eastAsia" w:asciiTheme="minorEastAsia" w:hAnsiTheme="minorEastAsia" w:eastAsiaTheme="minorEastAsia" w:cstheme="minorEastAsia"/>
                <w:color w:val="auto"/>
                <w:sz w:val="24"/>
                <w:szCs w:val="24"/>
                <w:highlight w:val="none"/>
              </w:rPr>
              <w:t>不得分</w:t>
            </w:r>
            <w:r>
              <w:rPr>
                <w:rFonts w:hint="eastAsia" w:asciiTheme="minorEastAsia" w:hAnsiTheme="minorEastAsia" w:eastAsiaTheme="minorEastAsia" w:cstheme="minorEastAsia"/>
                <w:color w:val="auto"/>
                <w:sz w:val="24"/>
                <w:szCs w:val="24"/>
                <w:highlight w:val="none"/>
                <w:lang w:eastAsia="zh-CN"/>
              </w:rPr>
              <w:t>。</w:t>
            </w:r>
          </w:p>
          <w:p w14:paraId="1B7F0F2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提供</w:t>
            </w:r>
            <w:r>
              <w:rPr>
                <w:rFonts w:hint="eastAsia" w:asciiTheme="minorEastAsia" w:hAnsiTheme="minorEastAsia" w:eastAsiaTheme="minorEastAsia" w:cstheme="minorEastAsia"/>
                <w:color w:val="auto"/>
                <w:sz w:val="24"/>
                <w:szCs w:val="24"/>
                <w:highlight w:val="none"/>
              </w:rPr>
              <w:t>ISO20000认证证书得</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分</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不提供</w:t>
            </w:r>
            <w:r>
              <w:rPr>
                <w:rFonts w:hint="eastAsia" w:asciiTheme="minorEastAsia" w:hAnsiTheme="minorEastAsia" w:eastAsiaTheme="minorEastAsia" w:cstheme="minorEastAsia"/>
                <w:color w:val="auto"/>
                <w:sz w:val="24"/>
                <w:szCs w:val="24"/>
                <w:highlight w:val="none"/>
              </w:rPr>
              <w:t>不得分</w:t>
            </w:r>
            <w:r>
              <w:rPr>
                <w:rFonts w:hint="eastAsia" w:asciiTheme="minorEastAsia" w:hAnsiTheme="minorEastAsia" w:eastAsiaTheme="minorEastAsia" w:cstheme="minorEastAsia"/>
                <w:color w:val="auto"/>
                <w:sz w:val="24"/>
                <w:szCs w:val="24"/>
                <w:highlight w:val="none"/>
                <w:lang w:eastAsia="zh-CN"/>
              </w:rPr>
              <w:t>。</w:t>
            </w:r>
          </w:p>
          <w:p w14:paraId="680D0F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rPr>
              <w:t>提供</w:t>
            </w:r>
            <w:r>
              <w:rPr>
                <w:rFonts w:hint="eastAsia" w:asciiTheme="minorEastAsia" w:hAnsiTheme="minorEastAsia" w:eastAsiaTheme="minorEastAsia" w:cstheme="minorEastAsia"/>
                <w:color w:val="auto"/>
                <w:sz w:val="24"/>
                <w:szCs w:val="24"/>
                <w:highlight w:val="none"/>
              </w:rPr>
              <w:t>ISO27001认证证书得</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分</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不提供</w:t>
            </w:r>
            <w:r>
              <w:rPr>
                <w:rFonts w:hint="eastAsia" w:asciiTheme="minorEastAsia" w:hAnsiTheme="minorEastAsia" w:eastAsiaTheme="minorEastAsia" w:cstheme="minorEastAsia"/>
                <w:color w:val="auto"/>
                <w:sz w:val="24"/>
                <w:szCs w:val="24"/>
                <w:highlight w:val="none"/>
              </w:rPr>
              <w:t>不得分</w:t>
            </w:r>
            <w:r>
              <w:rPr>
                <w:rFonts w:hint="eastAsia" w:asciiTheme="minorEastAsia" w:hAnsiTheme="minorEastAsia" w:eastAsiaTheme="minorEastAsia" w:cstheme="minorEastAsia"/>
                <w:color w:val="auto"/>
                <w:sz w:val="24"/>
                <w:szCs w:val="24"/>
                <w:highlight w:val="none"/>
                <w:lang w:eastAsia="zh-CN"/>
              </w:rPr>
              <w:t>。</w:t>
            </w:r>
          </w:p>
          <w:p w14:paraId="685470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提供安全生产标准化证书得2分，不提供不得分。</w:t>
            </w:r>
          </w:p>
          <w:p w14:paraId="3EC1968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注：须同时提供以上认证证书扫描件及国家认证认可监督管理委员的“全国认证认可信息公共服务平台”（http://cx.cnca.cn）查询结果截图，失效、撤销或暂停的对应证书项不得分。</w:t>
            </w:r>
          </w:p>
        </w:tc>
      </w:tr>
      <w:tr w14:paraId="3507E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53" w:type="pct"/>
            <w:vMerge w:val="continue"/>
            <w:tcBorders>
              <w:left w:val="single" w:color="auto" w:sz="4" w:space="0"/>
              <w:right w:val="single" w:color="auto" w:sz="4" w:space="0"/>
            </w:tcBorders>
            <w:noWrap w:val="0"/>
            <w:vAlign w:val="center"/>
          </w:tcPr>
          <w:p w14:paraId="1C074929">
            <w:pPr>
              <w:pStyle w:val="22"/>
              <w:ind w:right="-21" w:firstLine="0" w:firstLineChars="0"/>
              <w:rPr>
                <w:rFonts w:hint="eastAsia" w:asciiTheme="minorEastAsia" w:hAnsiTheme="minorEastAsia" w:eastAsiaTheme="minorEastAsia" w:cstheme="minorEastAsia"/>
                <w:color w:val="auto"/>
                <w:kern w:val="2"/>
                <w:sz w:val="24"/>
                <w:szCs w:val="24"/>
                <w:highlight w:val="none"/>
                <w:lang w:val="en-US" w:eastAsia="zh-CN" w:bidi="ar-SA"/>
              </w:rPr>
            </w:pPr>
          </w:p>
        </w:tc>
        <w:tc>
          <w:tcPr>
            <w:tcW w:w="785" w:type="pct"/>
            <w:tcBorders>
              <w:top w:val="single" w:color="auto" w:sz="4" w:space="0"/>
              <w:left w:val="single" w:color="auto" w:sz="4" w:space="0"/>
              <w:right w:val="single" w:color="auto" w:sz="4" w:space="0"/>
            </w:tcBorders>
            <w:noWrap w:val="0"/>
            <w:vAlign w:val="center"/>
          </w:tcPr>
          <w:p w14:paraId="75A3FA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企业业绩</w:t>
            </w:r>
          </w:p>
          <w:p w14:paraId="7182E59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（4分）</w:t>
            </w:r>
          </w:p>
        </w:tc>
        <w:tc>
          <w:tcPr>
            <w:tcW w:w="3661" w:type="pct"/>
            <w:tcBorders>
              <w:top w:val="single" w:color="auto" w:sz="4" w:space="0"/>
              <w:left w:val="single" w:color="auto" w:sz="4" w:space="0"/>
              <w:right w:val="single" w:color="auto" w:sz="4" w:space="0"/>
            </w:tcBorders>
            <w:noWrap w:val="0"/>
            <w:vAlign w:val="center"/>
          </w:tcPr>
          <w:p w14:paraId="50037DE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投标人自2022年1月1日至今承揽过同类项目的，每份得2分，最多得4分。</w:t>
            </w:r>
          </w:p>
          <w:p w14:paraId="47D209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（提供合同或中标通知书，同类项目承揽时间以合同签署时间为准）</w:t>
            </w:r>
          </w:p>
        </w:tc>
      </w:tr>
      <w:tr w14:paraId="284F3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553" w:type="pct"/>
            <w:vMerge w:val="continue"/>
            <w:tcBorders>
              <w:left w:val="single" w:color="auto" w:sz="4" w:space="0"/>
              <w:right w:val="single" w:color="auto" w:sz="4" w:space="0"/>
            </w:tcBorders>
            <w:noWrap w:val="0"/>
            <w:vAlign w:val="center"/>
          </w:tcPr>
          <w:p w14:paraId="612655F4">
            <w:pPr>
              <w:pStyle w:val="22"/>
              <w:ind w:right="-21" w:firstLine="0" w:firstLineChars="0"/>
              <w:rPr>
                <w:rFonts w:hint="eastAsia" w:ascii="宋体" w:hAnsi="宋体" w:eastAsia="宋体" w:cs="宋体"/>
                <w:bCs/>
                <w:color w:val="auto"/>
                <w:kern w:val="2"/>
                <w:sz w:val="24"/>
                <w:szCs w:val="20"/>
                <w:highlight w:val="none"/>
                <w:lang w:val="en-US" w:eastAsia="zh-CN" w:bidi="ar-SA"/>
              </w:rPr>
            </w:pPr>
          </w:p>
        </w:tc>
        <w:tc>
          <w:tcPr>
            <w:tcW w:w="785" w:type="pct"/>
            <w:tcBorders>
              <w:left w:val="single" w:color="auto" w:sz="4" w:space="0"/>
              <w:right w:val="single" w:color="auto" w:sz="4" w:space="0"/>
            </w:tcBorders>
            <w:noWrap w:val="0"/>
            <w:vAlign w:val="center"/>
          </w:tcPr>
          <w:p w14:paraId="2C0079C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仿宋_GB2312" w:cs="宋体"/>
                <w:bCs/>
                <w:color w:val="auto"/>
                <w:kern w:val="2"/>
                <w:sz w:val="24"/>
                <w:szCs w:val="20"/>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rPr>
              <w:t>技术支持（4分）</w:t>
            </w:r>
          </w:p>
        </w:tc>
        <w:tc>
          <w:tcPr>
            <w:tcW w:w="3661" w:type="pct"/>
            <w:tcBorders>
              <w:top w:val="single" w:color="auto" w:sz="4" w:space="0"/>
              <w:left w:val="single" w:color="auto" w:sz="4" w:space="0"/>
              <w:bottom w:val="single" w:color="auto" w:sz="4" w:space="0"/>
              <w:right w:val="single" w:color="auto" w:sz="4" w:space="0"/>
            </w:tcBorders>
            <w:noWrap w:val="0"/>
            <w:vAlign w:val="center"/>
          </w:tcPr>
          <w:p w14:paraId="7599574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提供</w:t>
            </w:r>
            <w:r>
              <w:rPr>
                <w:rFonts w:hint="eastAsia" w:asciiTheme="minorEastAsia" w:hAnsiTheme="minorEastAsia" w:eastAsiaTheme="minorEastAsia" w:cstheme="minorEastAsia"/>
                <w:color w:val="auto"/>
                <w:sz w:val="24"/>
                <w:szCs w:val="24"/>
                <w:highlight w:val="none"/>
              </w:rPr>
              <w:t>完善的技术支持方案</w:t>
            </w:r>
            <w:r>
              <w:rPr>
                <w:rFonts w:hint="eastAsia" w:asciiTheme="minorEastAsia" w:hAnsiTheme="minorEastAsia" w:eastAsiaTheme="minorEastAsia" w:cstheme="minorEastAsia"/>
                <w:color w:val="auto"/>
                <w:sz w:val="24"/>
                <w:szCs w:val="24"/>
                <w:highlight w:val="none"/>
                <w:lang w:val="en-US" w:eastAsia="zh-CN"/>
              </w:rPr>
              <w:t>得1分。</w:t>
            </w:r>
          </w:p>
          <w:p w14:paraId="1EC2F2E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技术支持人员包含高级船体工程师、高级轮机工程师、高级电气工程师得3分，不提供不得分。</w:t>
            </w:r>
          </w:p>
          <w:p w14:paraId="34400D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技术支持人员包含中级船体工程师、中级轮机工程师、中级电气工程师得2分，不提供不得分。</w:t>
            </w:r>
          </w:p>
          <w:p w14:paraId="1E2819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技术支持人员包含初级船体工程师、初级轮机工程师、初级电气工程师得1分，不提供不得分。</w:t>
            </w:r>
          </w:p>
          <w:p w14:paraId="0A5CD7B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Cs/>
                <w:color w:val="auto"/>
                <w:kern w:val="2"/>
                <w:sz w:val="24"/>
                <w:szCs w:val="20"/>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rPr>
              <w:t>注：以上人员不重复计分。提供人员的证书复印件，未按要求提供不得分。</w:t>
            </w:r>
          </w:p>
        </w:tc>
      </w:tr>
      <w:tr w14:paraId="70B90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553" w:type="pct"/>
            <w:vMerge w:val="continue"/>
            <w:tcBorders>
              <w:left w:val="single" w:color="auto" w:sz="4" w:space="0"/>
              <w:right w:val="single" w:color="auto" w:sz="4" w:space="0"/>
            </w:tcBorders>
            <w:noWrap w:val="0"/>
            <w:vAlign w:val="center"/>
          </w:tcPr>
          <w:p w14:paraId="037B60B4">
            <w:pPr>
              <w:pStyle w:val="22"/>
              <w:ind w:right="-21" w:firstLine="0" w:firstLineChars="0"/>
              <w:rPr>
                <w:rFonts w:hint="eastAsia" w:ascii="宋体" w:hAnsi="宋体" w:eastAsia="宋体" w:cs="宋体"/>
                <w:bCs/>
                <w:color w:val="auto"/>
                <w:kern w:val="2"/>
                <w:sz w:val="24"/>
                <w:szCs w:val="20"/>
                <w:highlight w:val="none"/>
                <w:lang w:val="en-US" w:eastAsia="zh-CN" w:bidi="ar-SA"/>
              </w:rPr>
            </w:pPr>
          </w:p>
        </w:tc>
        <w:tc>
          <w:tcPr>
            <w:tcW w:w="785" w:type="pct"/>
            <w:tcBorders>
              <w:left w:val="single" w:color="auto" w:sz="4" w:space="0"/>
              <w:right w:val="single" w:color="auto" w:sz="4" w:space="0"/>
            </w:tcBorders>
            <w:noWrap w:val="0"/>
            <w:vAlign w:val="center"/>
          </w:tcPr>
          <w:p w14:paraId="5813414B">
            <w:pPr>
              <w:spacing w:line="360" w:lineRule="auto"/>
              <w:jc w:val="center"/>
              <w:rPr>
                <w:rFonts w:hint="eastAsia"/>
                <w:color w:val="auto"/>
                <w:highlight w:val="none"/>
              </w:rPr>
            </w:pPr>
            <w:r>
              <w:rPr>
                <w:rFonts w:hint="eastAsia" w:ascii="宋体" w:hAnsi="宋体" w:eastAsia="宋体" w:cs="宋体"/>
                <w:color w:val="auto"/>
                <w:sz w:val="24"/>
                <w:szCs w:val="24"/>
                <w:highlight w:val="none"/>
                <w:lang w:val="en-US" w:eastAsia="zh-CN" w:bidi="zh-CN"/>
              </w:rPr>
              <w:t>售后服务方案</w:t>
            </w:r>
            <w:r>
              <w:rPr>
                <w:rFonts w:hint="eastAsia" w:ascii="宋体" w:hAnsi="宋体" w:eastAsia="宋体" w:cs="宋体"/>
                <w:color w:val="auto"/>
                <w:sz w:val="24"/>
                <w:szCs w:val="24"/>
                <w:highlight w:val="none"/>
                <w:lang w:val="en-US" w:bidi="zh-CN"/>
              </w:rPr>
              <w:t>（</w:t>
            </w:r>
            <w:r>
              <w:rPr>
                <w:rFonts w:hint="eastAsia" w:ascii="宋体" w:hAnsi="宋体" w:cs="宋体"/>
                <w:color w:val="auto"/>
                <w:sz w:val="24"/>
                <w:szCs w:val="24"/>
                <w:highlight w:val="none"/>
                <w:lang w:val="en-US" w:bidi="zh-CN"/>
              </w:rPr>
              <w:t>4</w:t>
            </w:r>
            <w:r>
              <w:rPr>
                <w:rFonts w:hint="eastAsia" w:ascii="宋体" w:hAnsi="宋体" w:eastAsia="宋体" w:cs="宋体"/>
                <w:color w:val="auto"/>
                <w:sz w:val="24"/>
                <w:szCs w:val="24"/>
                <w:highlight w:val="none"/>
                <w:lang w:val="en-US" w:bidi="zh-CN"/>
              </w:rPr>
              <w:t>分）</w:t>
            </w:r>
          </w:p>
        </w:tc>
        <w:tc>
          <w:tcPr>
            <w:tcW w:w="3661" w:type="pct"/>
            <w:tcBorders>
              <w:top w:val="single" w:color="auto" w:sz="4" w:space="0"/>
              <w:left w:val="single" w:color="auto" w:sz="4" w:space="0"/>
              <w:bottom w:val="single" w:color="auto" w:sz="4" w:space="0"/>
              <w:right w:val="single" w:color="auto" w:sz="4" w:space="0"/>
            </w:tcBorders>
            <w:noWrap w:val="0"/>
            <w:vAlign w:val="center"/>
          </w:tcPr>
          <w:p w14:paraId="74304BFD">
            <w:pPr>
              <w:spacing w:line="360" w:lineRule="auto"/>
              <w:rPr>
                <w:rFonts w:hint="eastAsia"/>
                <w:color w:val="auto"/>
                <w:sz w:val="24"/>
                <w:szCs w:val="22"/>
                <w:highlight w:val="none"/>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w:t>
            </w:r>
            <w:r>
              <w:rPr>
                <w:rFonts w:hint="eastAsia" w:ascii="宋体" w:hAnsi="宋体" w:eastAsia="宋体" w:cs="宋体"/>
                <w:b w:val="0"/>
                <w:bCs w:val="0"/>
                <w:color w:val="auto"/>
                <w:sz w:val="24"/>
                <w:szCs w:val="24"/>
                <w:highlight w:val="none"/>
                <w:lang w:val="zh-TW" w:eastAsia="zh-TW"/>
              </w:rPr>
              <w:t>售后服务方案，</w:t>
            </w:r>
            <w:r>
              <w:rPr>
                <w:rFonts w:hint="eastAsia" w:asciiTheme="minorEastAsia" w:hAnsiTheme="minorEastAsia" w:eastAsiaTheme="minorEastAsia" w:cstheme="minorEastAsia"/>
                <w:color w:val="auto"/>
                <w:sz w:val="24"/>
                <w:szCs w:val="24"/>
                <w:highlight w:val="none"/>
                <w:lang w:val="en-US" w:eastAsia="zh-CN"/>
              </w:rPr>
              <w:t>包含</w:t>
            </w:r>
            <w:r>
              <w:rPr>
                <w:rFonts w:hint="eastAsia" w:asciiTheme="minorEastAsia" w:hAnsiTheme="minorEastAsia" w:eastAsiaTheme="minorEastAsia" w:cstheme="minorEastAsia"/>
                <w:color w:val="auto"/>
                <w:sz w:val="24"/>
                <w:szCs w:val="24"/>
                <w:highlight w:val="none"/>
              </w:rPr>
              <w:t>但不限于</w:t>
            </w:r>
            <w:r>
              <w:rPr>
                <w:rFonts w:hint="eastAsia" w:ascii="宋体" w:hAnsi="宋体" w:eastAsia="宋体" w:cs="宋体"/>
                <w:b w:val="0"/>
                <w:bCs w:val="0"/>
                <w:color w:val="auto"/>
                <w:sz w:val="24"/>
                <w:szCs w:val="24"/>
                <w:highlight w:val="none"/>
                <w:lang w:val="zh-TW" w:eastAsia="zh-TW"/>
              </w:rPr>
              <w:t xml:space="preserve">: </w:t>
            </w:r>
            <w:r>
              <w:rPr>
                <w:rFonts w:hint="eastAsia" w:ascii="宋体" w:hAnsi="宋体" w:eastAsia="宋体" w:cs="宋体"/>
                <w:color w:val="auto"/>
                <w:sz w:val="24"/>
                <w:szCs w:val="24"/>
                <w:highlight w:val="none"/>
                <w:lang w:val="en-US" w:eastAsia="zh-CN"/>
              </w:rPr>
              <w:t>售后服务内容</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zh-TW" w:eastAsia="zh-TW"/>
              </w:rPr>
              <w:t>售后服务</w:t>
            </w:r>
            <w:r>
              <w:rPr>
                <w:rFonts w:hint="eastAsia" w:ascii="宋体" w:hAnsi="宋体" w:eastAsia="宋体" w:cs="宋体"/>
                <w:b w:val="0"/>
                <w:bCs w:val="0"/>
                <w:color w:val="auto"/>
                <w:sz w:val="24"/>
                <w:szCs w:val="24"/>
                <w:highlight w:val="none"/>
                <w:lang w:val="zh-TW" w:eastAsia="zh-CN"/>
              </w:rPr>
              <w:t>机构及人员配置</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响应到场时间、备品备件管理方案等</w:t>
            </w:r>
            <w:r>
              <w:rPr>
                <w:rFonts w:hint="eastAsia" w:ascii="宋体" w:hAnsi="宋体" w:eastAsia="宋体" w:cs="宋体"/>
                <w:b w:val="0"/>
                <w:bCs w:val="0"/>
                <w:color w:val="auto"/>
                <w:sz w:val="24"/>
                <w:szCs w:val="24"/>
                <w:highlight w:val="none"/>
                <w:lang w:val="zh-TW" w:eastAsia="zh-CN"/>
              </w:rPr>
              <w:t>，</w:t>
            </w:r>
            <w:r>
              <w:rPr>
                <w:rFonts w:hint="eastAsia" w:ascii="宋体" w:hAnsi="宋体" w:eastAsia="宋体" w:cs="宋体"/>
                <w:b w:val="0"/>
                <w:bCs w:val="0"/>
                <w:color w:val="auto"/>
                <w:sz w:val="24"/>
                <w:szCs w:val="24"/>
                <w:highlight w:val="none"/>
                <w:lang w:val="en-US" w:eastAsia="zh-CN"/>
              </w:rPr>
              <w:t>方案完整无缺失的得4分，缺一项扣</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分，有一处错误扣1分。（错误是指方案中存在①不适用项目实际情况的情形②凭空编造③逻辑漏洞、混乱④科学原理错误⑤前后矛盾⑥不可能实现的夸大情形等）。</w:t>
            </w:r>
          </w:p>
        </w:tc>
      </w:tr>
      <w:tr w14:paraId="42AD3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553" w:type="pct"/>
            <w:vMerge w:val="continue"/>
            <w:tcBorders>
              <w:left w:val="single" w:color="auto" w:sz="4" w:space="0"/>
              <w:right w:val="single" w:color="auto" w:sz="4" w:space="0"/>
            </w:tcBorders>
            <w:noWrap w:val="0"/>
            <w:vAlign w:val="center"/>
          </w:tcPr>
          <w:p w14:paraId="0BA53824">
            <w:pPr>
              <w:pStyle w:val="22"/>
              <w:ind w:right="-21" w:firstLine="0" w:firstLineChars="0"/>
              <w:rPr>
                <w:rFonts w:hint="eastAsia" w:ascii="宋体" w:hAnsi="宋体" w:eastAsia="宋体" w:cs="宋体"/>
                <w:bCs/>
                <w:color w:val="auto"/>
                <w:kern w:val="2"/>
                <w:sz w:val="24"/>
                <w:szCs w:val="20"/>
                <w:highlight w:val="none"/>
                <w:lang w:val="en-US" w:eastAsia="zh-CN" w:bidi="ar-SA"/>
              </w:rPr>
            </w:pPr>
          </w:p>
        </w:tc>
        <w:tc>
          <w:tcPr>
            <w:tcW w:w="785" w:type="pct"/>
            <w:tcBorders>
              <w:left w:val="single" w:color="auto" w:sz="4" w:space="0"/>
              <w:right w:val="single" w:color="auto" w:sz="4" w:space="0"/>
            </w:tcBorders>
            <w:noWrap w:val="0"/>
            <w:vAlign w:val="center"/>
          </w:tcPr>
          <w:p w14:paraId="02D39187">
            <w:pPr>
              <w:spacing w:line="360" w:lineRule="auto"/>
              <w:jc w:val="center"/>
              <w:rPr>
                <w:rFonts w:hint="default"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现场勘察（5分）</w:t>
            </w:r>
          </w:p>
        </w:tc>
        <w:tc>
          <w:tcPr>
            <w:tcW w:w="3661" w:type="pct"/>
            <w:tcBorders>
              <w:top w:val="single" w:color="auto" w:sz="4" w:space="0"/>
              <w:left w:val="single" w:color="auto" w:sz="4" w:space="0"/>
              <w:bottom w:val="single" w:color="auto" w:sz="4" w:space="0"/>
              <w:right w:val="single" w:color="auto" w:sz="4" w:space="0"/>
            </w:tcBorders>
            <w:noWrap w:val="0"/>
            <w:vAlign w:val="center"/>
          </w:tcPr>
          <w:p w14:paraId="1ADD8AE8">
            <w:pPr>
              <w:spacing w:line="360" w:lineRule="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供应商现场勘察并取得现场勘察证明的得5分，未取得勘察证明不得分。</w:t>
            </w:r>
            <w:r>
              <w:rPr>
                <w:rFonts w:hint="eastAsia" w:ascii="宋体" w:hAnsi="宋体" w:cs="宋体"/>
                <w:color w:val="auto"/>
                <w:sz w:val="24"/>
                <w:highlight w:val="none"/>
              </w:rPr>
              <w:t>投标人将证明函原件放在投标响应文件中（电子标为原件扫描件）</w:t>
            </w:r>
          </w:p>
        </w:tc>
      </w:tr>
    </w:tbl>
    <w:p w14:paraId="68526CDE">
      <w:pPr>
        <w:pStyle w:val="9"/>
        <w:spacing w:line="360" w:lineRule="auto"/>
        <w:ind w:left="0" w:leftChars="0" w:right="-10" w:firstLine="0" w:firstLineChars="0"/>
        <w:rPr>
          <w:rFonts w:hint="eastAsia"/>
          <w:b/>
          <w:bCs/>
          <w:color w:val="auto"/>
          <w:sz w:val="32"/>
          <w:szCs w:val="32"/>
          <w:highlight w:val="none"/>
          <w:lang w:val="en-US" w:eastAsia="zh-CN"/>
        </w:rPr>
      </w:pPr>
    </w:p>
    <w:p w14:paraId="6182C126">
      <w:pPr>
        <w:pStyle w:val="9"/>
        <w:spacing w:line="360" w:lineRule="auto"/>
        <w:ind w:left="0" w:leftChars="0" w:right="-10" w:firstLine="0" w:firstLineChars="0"/>
        <w:rPr>
          <w:rFonts w:hint="eastAsia"/>
          <w:b/>
          <w:bCs/>
          <w:color w:val="auto"/>
          <w:sz w:val="32"/>
          <w:szCs w:val="32"/>
          <w:highlight w:val="none"/>
          <w:lang w:val="en-US" w:eastAsia="zh-CN"/>
        </w:rPr>
      </w:pPr>
    </w:p>
    <w:p w14:paraId="781B9A5E">
      <w:pPr>
        <w:pStyle w:val="9"/>
        <w:spacing w:line="360" w:lineRule="auto"/>
        <w:ind w:left="0" w:leftChars="0" w:right="-10" w:firstLine="0" w:firstLineChars="0"/>
        <w:rPr>
          <w:rFonts w:hint="eastAsia"/>
          <w:b/>
          <w:bCs/>
          <w:color w:val="auto"/>
          <w:sz w:val="32"/>
          <w:szCs w:val="32"/>
          <w:highlight w:val="none"/>
          <w:lang w:val="en-US" w:eastAsia="zh-CN"/>
        </w:rPr>
      </w:pPr>
    </w:p>
    <w:p w14:paraId="51700F7D">
      <w:pPr>
        <w:rPr>
          <w:rFonts w:hint="eastAsia"/>
          <w:b/>
          <w:bCs/>
          <w:color w:val="auto"/>
          <w:sz w:val="32"/>
          <w:szCs w:val="32"/>
          <w:highlight w:val="none"/>
          <w:lang w:val="en-US" w:eastAsia="zh-CN"/>
        </w:rPr>
      </w:pPr>
      <w:r>
        <w:rPr>
          <w:rFonts w:hint="eastAsia"/>
          <w:b/>
          <w:bCs/>
          <w:color w:val="auto"/>
          <w:sz w:val="32"/>
          <w:szCs w:val="32"/>
          <w:highlight w:val="none"/>
          <w:lang w:val="en-US" w:eastAsia="zh-CN"/>
        </w:rPr>
        <w:br w:type="page"/>
      </w:r>
    </w:p>
    <w:p w14:paraId="27B58B3B">
      <w:pPr>
        <w:rPr>
          <w:rFonts w:hint="eastAsia"/>
          <w:color w:val="auto"/>
          <w:highlight w:val="none"/>
          <w:lang w:val="en-US" w:eastAsia="zh-CN"/>
        </w:rPr>
      </w:pPr>
    </w:p>
    <w:p w14:paraId="657A5D7B">
      <w:pPr>
        <w:pStyle w:val="10"/>
        <w:rPr>
          <w:rFonts w:hint="eastAsia"/>
          <w:color w:val="auto"/>
          <w:highlight w:val="none"/>
          <w:lang w:val="en-US" w:eastAsia="zh-CN"/>
        </w:rPr>
      </w:pPr>
    </w:p>
    <w:p w14:paraId="5156B604">
      <w:pPr>
        <w:pStyle w:val="21"/>
        <w:spacing w:before="0" w:beforeAutospacing="0" w:after="0" w:afterAutospacing="0"/>
        <w:contextualSpacing/>
        <w:jc w:val="center"/>
        <w:rPr>
          <w:color w:val="auto"/>
          <w:highlight w:val="none"/>
        </w:rPr>
      </w:pPr>
      <w:r>
        <w:rPr>
          <w:rFonts w:hint="eastAsia"/>
          <w:color w:val="auto"/>
          <w:sz w:val="32"/>
          <w:szCs w:val="32"/>
          <w:highlight w:val="none"/>
          <w:lang w:val="en-US" w:eastAsia="zh-CN"/>
        </w:rPr>
        <w:t>2包</w:t>
      </w:r>
      <w:r>
        <w:rPr>
          <w:rFonts w:hint="eastAsia"/>
          <w:color w:val="auto"/>
          <w:sz w:val="32"/>
          <w:szCs w:val="32"/>
          <w:highlight w:val="none"/>
        </w:rPr>
        <w:t>评</w:t>
      </w:r>
      <w:r>
        <w:rPr>
          <w:rFonts w:hint="eastAsia"/>
          <w:color w:val="auto"/>
          <w:sz w:val="32"/>
          <w:szCs w:val="32"/>
          <w:highlight w:val="none"/>
          <w:lang w:val="en-US" w:eastAsia="zh-CN"/>
        </w:rPr>
        <w:t>分</w:t>
      </w:r>
      <w:r>
        <w:rPr>
          <w:rFonts w:hint="eastAsia"/>
          <w:color w:val="auto"/>
          <w:sz w:val="32"/>
          <w:szCs w:val="32"/>
          <w:highlight w:val="none"/>
        </w:rPr>
        <w:t>办法</w:t>
      </w:r>
    </w:p>
    <w:p w14:paraId="4E6D02D2">
      <w:pPr>
        <w:rPr>
          <w:color w:val="auto"/>
          <w:highlight w:val="none"/>
        </w:rPr>
      </w:pPr>
    </w:p>
    <w:tbl>
      <w:tblPr>
        <w:tblStyle w:val="24"/>
        <w:tblW w:w="93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374"/>
        <w:gridCol w:w="6794"/>
      </w:tblGrid>
      <w:tr w14:paraId="4E871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5" w:type="dxa"/>
            <w:gridSpan w:val="2"/>
            <w:noWrap w:val="0"/>
            <w:vAlign w:val="center"/>
          </w:tcPr>
          <w:p w14:paraId="64FCA092">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kern w:val="2"/>
                <w:sz w:val="24"/>
                <w:szCs w:val="20"/>
                <w:highlight w:val="none"/>
                <w:lang w:val="en-US" w:eastAsia="zh-CN" w:bidi="ar-SA"/>
              </w:rPr>
              <w:t>评分因素及权重</w:t>
            </w:r>
          </w:p>
        </w:tc>
        <w:tc>
          <w:tcPr>
            <w:tcW w:w="6794" w:type="dxa"/>
            <w:noWrap w:val="0"/>
            <w:vAlign w:val="center"/>
          </w:tcPr>
          <w:p w14:paraId="49163FA7">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kern w:val="2"/>
                <w:sz w:val="24"/>
                <w:szCs w:val="20"/>
                <w:highlight w:val="none"/>
                <w:lang w:val="en-US" w:eastAsia="zh-CN" w:bidi="ar-SA"/>
              </w:rPr>
              <w:t>评分标准</w:t>
            </w:r>
          </w:p>
        </w:tc>
      </w:tr>
      <w:tr w14:paraId="22CA4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noWrap w:val="0"/>
            <w:vAlign w:val="center"/>
          </w:tcPr>
          <w:p w14:paraId="67E3338C">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投标报价评分标准</w:t>
            </w:r>
          </w:p>
          <w:p w14:paraId="014B6DB4">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（30分）</w:t>
            </w:r>
          </w:p>
        </w:tc>
        <w:tc>
          <w:tcPr>
            <w:tcW w:w="1374" w:type="dxa"/>
            <w:noWrap w:val="0"/>
            <w:vAlign w:val="center"/>
          </w:tcPr>
          <w:p w14:paraId="2EEED291">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w:t>
            </w:r>
          </w:p>
          <w:p w14:paraId="31C52B71">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（30分）</w:t>
            </w:r>
          </w:p>
        </w:tc>
        <w:tc>
          <w:tcPr>
            <w:tcW w:w="6794" w:type="dxa"/>
            <w:noWrap w:val="0"/>
            <w:vAlign w:val="center"/>
          </w:tcPr>
          <w:p w14:paraId="09353EEC">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价格分应当采用低价优先法计算，即满足招标文件要求且投标价格最低的投标报价为评标基准价，其价格分为满分。其他投标人的价格分统一按照下列公式计算：</w:t>
            </w:r>
          </w:p>
          <w:p w14:paraId="3B8B2663">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投标报价得分=(评标基准价／投标报价)×30</w:t>
            </w:r>
          </w:p>
          <w:p w14:paraId="38430F37">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注：价格分计算保留小数点后二位。</w:t>
            </w:r>
          </w:p>
          <w:p w14:paraId="1248E753">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根据财政部、工信部关于印发《政府采购促进中小企业发展管理办法》的通知（财库〔2022〕19号 ）文件规定：</w:t>
            </w:r>
          </w:p>
          <w:p w14:paraId="76CC0FA9">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（1）对小微企业报价给予20%扣除，请按照《政府采购促进中小企业发展管理办法》要求提供中小企业声明函。</w:t>
            </w:r>
          </w:p>
          <w:p w14:paraId="08F83D4C">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（2）关于监狱企业：视同小微企业。须提供由省级以上监狱管理局、戒毒管理局（含新疆生产建设兵团）出具的属于监狱企业的证明文件，否则不考虑价格扣除。</w:t>
            </w:r>
          </w:p>
          <w:p w14:paraId="1A96869E">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34F08B40">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（4）没有提供有效证明材料的供应商将被视为不接受投标总价的扣除，用原投标总价参与评审。</w:t>
            </w:r>
          </w:p>
        </w:tc>
      </w:tr>
      <w:tr w14:paraId="03350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Merge w:val="restart"/>
            <w:noWrap w:val="0"/>
            <w:vAlign w:val="center"/>
          </w:tcPr>
          <w:p w14:paraId="76E28105">
            <w:pPr>
              <w:spacing w:line="360" w:lineRule="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技术部分（</w:t>
            </w:r>
            <w:r>
              <w:rPr>
                <w:rFonts w:hint="eastAsia" w:ascii="宋体" w:hAnsi="宋体" w:cs="宋体"/>
                <w:color w:val="auto"/>
                <w:sz w:val="24"/>
                <w:szCs w:val="24"/>
                <w:highlight w:val="none"/>
                <w:lang w:val="en-US" w:eastAsia="zh-CN"/>
              </w:rPr>
              <w:t>42</w:t>
            </w:r>
            <w:r>
              <w:rPr>
                <w:rFonts w:hint="eastAsia" w:ascii="宋体" w:hAnsi="宋体" w:eastAsia="宋体" w:cs="宋体"/>
                <w:color w:val="auto"/>
                <w:sz w:val="24"/>
                <w:szCs w:val="24"/>
                <w:highlight w:val="none"/>
              </w:rPr>
              <w:t>分）</w:t>
            </w:r>
          </w:p>
        </w:tc>
        <w:tc>
          <w:tcPr>
            <w:tcW w:w="1374" w:type="dxa"/>
            <w:noWrap w:val="0"/>
            <w:vAlign w:val="center"/>
          </w:tcPr>
          <w:p w14:paraId="1DD191AA">
            <w:pPr>
              <w:autoSpaceDE w:val="0"/>
              <w:autoSpaceDN w:val="0"/>
              <w:adjustRightInd w:val="0"/>
              <w:spacing w:line="360" w:lineRule="auto"/>
              <w:ind w:right="-21" w:rightChars="-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技术参数部分（</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w:t>
            </w:r>
          </w:p>
          <w:p w14:paraId="44614D39">
            <w:pPr>
              <w:tabs>
                <w:tab w:val="left" w:pos="5130"/>
              </w:tabs>
              <w:adjustRightInd w:val="0"/>
              <w:snapToGrid w:val="0"/>
              <w:spacing w:line="360" w:lineRule="auto"/>
              <w:ind w:right="-10"/>
              <w:jc w:val="center"/>
              <w:rPr>
                <w:rFonts w:hint="eastAsia" w:ascii="宋体" w:hAnsi="宋体" w:eastAsia="宋体" w:cs="宋体"/>
                <w:color w:val="auto"/>
                <w:sz w:val="24"/>
                <w:szCs w:val="24"/>
                <w:highlight w:val="none"/>
              </w:rPr>
            </w:pPr>
          </w:p>
        </w:tc>
        <w:tc>
          <w:tcPr>
            <w:tcW w:w="6794" w:type="dxa"/>
            <w:noWrap w:val="0"/>
            <w:vAlign w:val="center"/>
          </w:tcPr>
          <w:p w14:paraId="61127B9F">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所投产品技术性能、产品规格符合招标文件的得基础分30分；非“★”号标注的部分为一般性技术参数，每有一项不满足招标要求的扣1分；重要技术参数（本招标文件带“★”号标注的部分）须完全满足招标文件要求，每有一条不满足扣3分，扣完为止。</w:t>
            </w:r>
          </w:p>
          <w:p w14:paraId="13D105F0">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注：1.投标人需提供招标文件技术参数中要求的证明文件。</w:t>
            </w:r>
          </w:p>
          <w:p w14:paraId="0D7BAEDB">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2.招标文件技术参数中对证明文件未有明确要求的，本次招标活动接受以下技术证明(任何一种均可)：</w:t>
            </w:r>
          </w:p>
          <w:p w14:paraId="174CF9D2">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①设备在社会上公开发布的带技术参数的宣传彩页；</w:t>
            </w:r>
          </w:p>
          <w:p w14:paraId="12D0DBB6">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②</w:t>
            </w:r>
            <w:r>
              <w:rPr>
                <w:rFonts w:hint="eastAsia" w:ascii="宋体" w:hAnsi="宋体" w:eastAsia="宋体" w:cs="宋体"/>
                <w:bCs/>
                <w:color w:val="auto"/>
                <w:kern w:val="2"/>
                <w:sz w:val="24"/>
                <w:szCs w:val="20"/>
                <w:highlight w:val="none"/>
                <w:lang w:val="en-US" w:eastAsia="zh-CN" w:bidi="ar-SA"/>
              </w:rPr>
              <w:t xml:space="preserve">产品检测检报告(至少包含封面及关键页)； </w:t>
            </w:r>
          </w:p>
          <w:p w14:paraId="4F783853">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Theme="minorEastAsia" w:hAnsiTheme="minorEastAsia" w:eastAsiaTheme="minorEastAsia" w:cstheme="minorEastAsia"/>
                <w:bCs/>
                <w:color w:val="auto"/>
                <w:kern w:val="2"/>
                <w:sz w:val="24"/>
                <w:szCs w:val="20"/>
                <w:highlight w:val="none"/>
                <w:lang w:val="en-US" w:eastAsia="zh-CN" w:bidi="ar-SA"/>
              </w:rPr>
              <w:t>③</w:t>
            </w:r>
            <w:r>
              <w:rPr>
                <w:rFonts w:hint="eastAsia" w:ascii="宋体" w:hAnsi="宋体" w:eastAsia="宋体" w:cs="宋体"/>
                <w:bCs/>
                <w:color w:val="auto"/>
                <w:kern w:val="2"/>
                <w:sz w:val="24"/>
                <w:szCs w:val="20"/>
                <w:highlight w:val="none"/>
                <w:lang w:val="en-US" w:eastAsia="zh-CN" w:bidi="ar-SA"/>
              </w:rPr>
              <w:t xml:space="preserve">技术白皮书； </w:t>
            </w:r>
          </w:p>
          <w:p w14:paraId="24F2A7E9">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④</w:t>
            </w:r>
            <w:r>
              <w:rPr>
                <w:rFonts w:hint="eastAsia" w:ascii="宋体" w:hAnsi="宋体" w:eastAsia="宋体" w:cs="宋体"/>
                <w:bCs/>
                <w:color w:val="auto"/>
                <w:kern w:val="2"/>
                <w:sz w:val="24"/>
                <w:szCs w:val="20"/>
                <w:highlight w:val="none"/>
                <w:lang w:val="en-US" w:eastAsia="zh-CN" w:bidi="ar-SA"/>
              </w:rPr>
              <w:t>投标人认为其他可作为技术证明的材料。</w:t>
            </w:r>
          </w:p>
          <w:p w14:paraId="461ECEAF">
            <w:pPr>
              <w:pStyle w:val="22"/>
              <w:numPr>
                <w:ilvl w:val="0"/>
                <w:numId w:val="0"/>
              </w:numPr>
              <w:ind w:leftChars="0" w:right="-21" w:rightChars="-1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3.证明文件的顺序依次作为评审标准：检测报告为主、技术白皮书为次、最后为产品说明书和产品彩页、其它认可的证明文件等。</w:t>
            </w:r>
          </w:p>
          <w:p w14:paraId="53A4F4A3">
            <w:pPr>
              <w:pStyle w:val="22"/>
              <w:numPr>
                <w:ilvl w:val="0"/>
                <w:numId w:val="0"/>
              </w:numPr>
              <w:ind w:leftChars="0" w:right="-21" w:rightChars="-1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4.投标人对证明文件的真实性负责，并承担相应的法律责任。</w:t>
            </w:r>
          </w:p>
          <w:p w14:paraId="09350AE8">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5.未提供加“★”的技术条款的证明文件的，不作为废标项，仅作为评分依据。</w:t>
            </w:r>
          </w:p>
          <w:p w14:paraId="7372A4D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bCs/>
                <w:color w:val="auto"/>
                <w:kern w:val="2"/>
                <w:sz w:val="24"/>
                <w:szCs w:val="20"/>
                <w:highlight w:val="none"/>
                <w:lang w:val="en-US" w:eastAsia="zh-CN" w:bidi="ar-SA"/>
              </w:rPr>
              <w:t>6.采购人保留招标后通过测试验证技术参数的权利，若有虚假,中标无效。</w:t>
            </w:r>
          </w:p>
        </w:tc>
      </w:tr>
      <w:tr w14:paraId="350E0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Merge w:val="continue"/>
            <w:noWrap w:val="0"/>
            <w:vAlign w:val="center"/>
          </w:tcPr>
          <w:p w14:paraId="733B6A85">
            <w:pPr>
              <w:spacing w:line="360" w:lineRule="auto"/>
              <w:rPr>
                <w:rFonts w:hint="eastAsia" w:ascii="宋体" w:hAnsi="宋体" w:eastAsia="宋体" w:cs="宋体"/>
                <w:color w:val="auto"/>
                <w:sz w:val="24"/>
                <w:szCs w:val="24"/>
                <w:highlight w:val="none"/>
              </w:rPr>
            </w:pPr>
          </w:p>
        </w:tc>
        <w:tc>
          <w:tcPr>
            <w:tcW w:w="1374" w:type="dxa"/>
            <w:noWrap w:val="0"/>
            <w:vAlign w:val="center"/>
          </w:tcPr>
          <w:p w14:paraId="0904F24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项目实施方案</w:t>
            </w:r>
            <w:r>
              <w:rPr>
                <w:rFonts w:hint="eastAsia" w:ascii="宋体" w:hAnsi="宋体" w:eastAsia="宋体" w:cs="宋体"/>
                <w:color w:val="auto"/>
                <w:sz w:val="24"/>
                <w:szCs w:val="24"/>
                <w:highlight w:val="none"/>
                <w:lang w:val="zh-CN" w:bidi="zh-CN"/>
              </w:rPr>
              <w:t>（</w:t>
            </w:r>
            <w:r>
              <w:rPr>
                <w:rFonts w:hint="eastAsia" w:ascii="宋体" w:hAnsi="宋体" w:cs="宋体"/>
                <w:color w:val="auto"/>
                <w:sz w:val="24"/>
                <w:szCs w:val="24"/>
                <w:highlight w:val="none"/>
                <w:lang w:val="en-US" w:bidi="zh-CN"/>
              </w:rPr>
              <w:t>6</w:t>
            </w:r>
            <w:r>
              <w:rPr>
                <w:rFonts w:hint="eastAsia" w:ascii="宋体" w:hAnsi="宋体" w:eastAsia="宋体" w:cs="宋体"/>
                <w:color w:val="auto"/>
                <w:sz w:val="24"/>
                <w:szCs w:val="24"/>
                <w:highlight w:val="none"/>
                <w:lang w:val="zh-CN" w:bidi="zh-CN"/>
              </w:rPr>
              <w:t>分）</w:t>
            </w:r>
          </w:p>
        </w:tc>
        <w:tc>
          <w:tcPr>
            <w:tcW w:w="6794" w:type="dxa"/>
            <w:noWrap w:val="0"/>
            <w:vAlign w:val="center"/>
          </w:tcPr>
          <w:p w14:paraId="2240C558">
            <w:pPr>
              <w:spacing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w:t>
            </w:r>
            <w:r>
              <w:rPr>
                <w:rFonts w:hint="eastAsia" w:ascii="宋体" w:hAnsi="宋体" w:eastAsia="宋体" w:cs="宋体"/>
                <w:b w:val="0"/>
                <w:bCs w:val="0"/>
                <w:color w:val="auto"/>
                <w:sz w:val="24"/>
                <w:szCs w:val="24"/>
                <w:highlight w:val="none"/>
                <w:lang w:val="en-US" w:eastAsia="zh-CN"/>
              </w:rPr>
              <w:t>实施方案，包含但不限于</w:t>
            </w:r>
            <w:r>
              <w:rPr>
                <w:rFonts w:hint="eastAsia" w:ascii="宋体" w:hAnsi="宋体" w:eastAsia="宋体" w:cs="宋体"/>
                <w:b w:val="0"/>
                <w:bCs w:val="0"/>
                <w:color w:val="000000"/>
                <w:kern w:val="0"/>
                <w:sz w:val="24"/>
                <w:szCs w:val="24"/>
                <w:highlight w:val="none"/>
                <w:lang w:val="zh-TW" w:eastAsia="zh-TW" w:bidi="ar-SA"/>
              </w:rPr>
              <w:t>产品货源调查方案</w:t>
            </w:r>
            <w:r>
              <w:rPr>
                <w:rFonts w:hint="eastAsia" w:ascii="宋体" w:hAnsi="宋体" w:eastAsia="宋体" w:cs="宋体"/>
                <w:b w:val="0"/>
                <w:bCs w:val="0"/>
                <w:color w:val="auto"/>
                <w:sz w:val="24"/>
                <w:szCs w:val="24"/>
                <w:highlight w:val="none"/>
                <w:lang w:val="en-US" w:eastAsia="zh-CN"/>
              </w:rPr>
              <w:t>、拟投入人员和设备、物流配送、库存管理、应急预案、验收方案，方案完整无缺失的得</w:t>
            </w:r>
            <w:r>
              <w:rPr>
                <w:rFonts w:hint="eastAsia" w:ascii="宋体" w:hAnsi="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lang w:val="en-US" w:eastAsia="zh-CN"/>
              </w:rPr>
              <w:t>分，缺一项扣</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分，有一处错误扣</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分。（错误是指方案中存在①不适用项目实际情况的情形②凭空编造③逻辑漏洞、混乱④科学原理错误⑤前后矛盾⑥不可能实现的夸大情形等）。</w:t>
            </w:r>
          </w:p>
        </w:tc>
      </w:tr>
      <w:tr w14:paraId="4C27D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5" w:hRule="atLeast"/>
          <w:jc w:val="center"/>
        </w:trPr>
        <w:tc>
          <w:tcPr>
            <w:tcW w:w="1161" w:type="dxa"/>
            <w:vMerge w:val="continue"/>
            <w:noWrap w:val="0"/>
            <w:vAlign w:val="center"/>
          </w:tcPr>
          <w:p w14:paraId="29C68E43">
            <w:pPr>
              <w:spacing w:line="360" w:lineRule="auto"/>
              <w:rPr>
                <w:rFonts w:hint="eastAsia" w:ascii="宋体" w:hAnsi="宋体" w:eastAsia="宋体" w:cs="宋体"/>
                <w:color w:val="auto"/>
                <w:sz w:val="24"/>
                <w:szCs w:val="24"/>
                <w:highlight w:val="none"/>
              </w:rPr>
            </w:pPr>
          </w:p>
        </w:tc>
        <w:tc>
          <w:tcPr>
            <w:tcW w:w="1374" w:type="dxa"/>
            <w:noWrap w:val="0"/>
            <w:vAlign w:val="center"/>
          </w:tcPr>
          <w:p w14:paraId="497366A4">
            <w:pPr>
              <w:pStyle w:val="67"/>
              <w:autoSpaceDE w:val="0"/>
              <w:autoSpaceDN w:val="0"/>
              <w:spacing w:before="98"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zh-TW" w:eastAsia="zh-TW" w:bidi="ar-SA"/>
              </w:rPr>
              <w:t>供货方案</w:t>
            </w:r>
            <w:r>
              <w:rPr>
                <w:rFonts w:hint="eastAsia" w:ascii="宋体" w:hAnsi="宋体" w:eastAsia="宋体" w:cs="宋体"/>
                <w:color w:val="auto"/>
                <w:sz w:val="24"/>
                <w:szCs w:val="24"/>
                <w:highlight w:val="none"/>
              </w:rPr>
              <w:t xml:space="preserve"> （</w:t>
            </w:r>
            <w:r>
              <w:rPr>
                <w:rFonts w:hint="eastAsia" w:cs="宋体"/>
                <w:color w:val="auto"/>
                <w:sz w:val="24"/>
                <w:szCs w:val="24"/>
                <w:highlight w:val="none"/>
                <w:lang w:val="en-US" w:eastAsia="zh-CN"/>
              </w:rPr>
              <w:t>6</w:t>
            </w:r>
            <w:r>
              <w:rPr>
                <w:rFonts w:hint="eastAsia" w:ascii="宋体" w:hAnsi="宋体" w:eastAsia="宋体" w:cs="宋体"/>
                <w:color w:val="auto"/>
                <w:sz w:val="24"/>
                <w:szCs w:val="24"/>
                <w:highlight w:val="none"/>
              </w:rPr>
              <w:t>分）</w:t>
            </w:r>
          </w:p>
        </w:tc>
        <w:tc>
          <w:tcPr>
            <w:tcW w:w="6794" w:type="dxa"/>
            <w:noWrap w:val="0"/>
            <w:vAlign w:val="top"/>
          </w:tcPr>
          <w:p w14:paraId="2009C776">
            <w:pPr>
              <w:pStyle w:val="66"/>
              <w:numPr>
                <w:ilvl w:val="0"/>
                <w:numId w:val="0"/>
              </w:numPr>
              <w:spacing w:line="360" w:lineRule="auto"/>
              <w:ind w:leftChars="0"/>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的供货方案，包含</w:t>
            </w:r>
            <w:r>
              <w:rPr>
                <w:rFonts w:hint="eastAsia" w:ascii="宋体" w:hAnsi="宋体" w:eastAsia="宋体" w:cs="宋体"/>
                <w:b w:val="0"/>
                <w:bCs w:val="0"/>
                <w:color w:val="auto"/>
                <w:kern w:val="0"/>
                <w:sz w:val="24"/>
                <w:szCs w:val="24"/>
                <w:highlight w:val="none"/>
                <w:lang w:val="zh-TW" w:eastAsia="zh-TW" w:bidi="ar-SA"/>
              </w:rPr>
              <w:t>但不限于</w:t>
            </w:r>
            <w:r>
              <w:rPr>
                <w:rFonts w:hint="eastAsia" w:ascii="宋体" w:hAnsi="宋体" w:eastAsia="宋体" w:cs="宋体"/>
                <w:b w:val="0"/>
                <w:bCs w:val="0"/>
                <w:color w:val="auto"/>
                <w:sz w:val="24"/>
                <w:szCs w:val="24"/>
                <w:highlight w:val="none"/>
                <w:lang w:val="en-US" w:eastAsia="zh-CN"/>
              </w:rPr>
              <w:t>运输方案、进度计划保证措施、质量保证措施、</w:t>
            </w:r>
            <w:r>
              <w:rPr>
                <w:rFonts w:hint="eastAsia" w:asciiTheme="minorEastAsia" w:hAnsiTheme="minorEastAsia" w:eastAsiaTheme="minorEastAsia" w:cstheme="minorEastAsia"/>
                <w:color w:val="auto"/>
                <w:sz w:val="24"/>
                <w:szCs w:val="24"/>
                <w:highlight w:val="none"/>
              </w:rPr>
              <w:t>应急措施</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交付流程、实施人员等方面，</w:t>
            </w:r>
            <w:r>
              <w:rPr>
                <w:rFonts w:hint="eastAsia" w:ascii="宋体" w:hAnsi="宋体" w:eastAsia="宋体" w:cs="宋体"/>
                <w:b w:val="0"/>
                <w:bCs w:val="0"/>
                <w:color w:val="auto"/>
                <w:kern w:val="0"/>
                <w:sz w:val="24"/>
                <w:szCs w:val="24"/>
                <w:highlight w:val="none"/>
                <w:lang w:val="en-US" w:eastAsia="zh-CN" w:bidi="ar-SA"/>
              </w:rPr>
              <w:t>方案完整无缺失的得</w:t>
            </w:r>
            <w:r>
              <w:rPr>
                <w:rFonts w:hint="eastAsia" w:cs="宋体"/>
                <w:b w:val="0"/>
                <w:bCs w:val="0"/>
                <w:color w:val="auto"/>
                <w:kern w:val="0"/>
                <w:sz w:val="24"/>
                <w:szCs w:val="24"/>
                <w:highlight w:val="none"/>
                <w:lang w:val="en-US" w:eastAsia="zh-CN" w:bidi="ar-SA"/>
              </w:rPr>
              <w:t>6</w:t>
            </w:r>
            <w:r>
              <w:rPr>
                <w:rFonts w:hint="eastAsia" w:ascii="宋体" w:hAnsi="宋体" w:eastAsia="宋体" w:cs="宋体"/>
                <w:b w:val="0"/>
                <w:bCs w:val="0"/>
                <w:color w:val="auto"/>
                <w:kern w:val="0"/>
                <w:sz w:val="24"/>
                <w:szCs w:val="24"/>
                <w:highlight w:val="none"/>
                <w:lang w:val="en-US" w:eastAsia="zh-CN" w:bidi="ar-SA"/>
              </w:rPr>
              <w:t>分，缺一项扣</w:t>
            </w:r>
            <w:r>
              <w:rPr>
                <w:rFonts w:hint="eastAsia"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分，有一处错误扣</w:t>
            </w:r>
            <w:r>
              <w:rPr>
                <w:rFonts w:hint="eastAsia"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分。错误是指方案中存在①不适用项目实际情况的情形②凭空编造③逻辑漏洞、混乱④科学原理错误⑤前后矛盾⑥不可能实现的夸大情形等。</w:t>
            </w:r>
          </w:p>
        </w:tc>
      </w:tr>
      <w:tr w14:paraId="0C78E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jc w:val="center"/>
        </w:trPr>
        <w:tc>
          <w:tcPr>
            <w:tcW w:w="1161" w:type="dxa"/>
            <w:vMerge w:val="restart"/>
            <w:noWrap w:val="0"/>
            <w:vAlign w:val="center"/>
          </w:tcPr>
          <w:p w14:paraId="1119CE1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5C5049C6">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28</w:t>
            </w:r>
            <w:r>
              <w:rPr>
                <w:rFonts w:hint="eastAsia" w:ascii="宋体" w:hAnsi="宋体" w:eastAsia="宋体" w:cs="宋体"/>
                <w:color w:val="auto"/>
                <w:sz w:val="24"/>
                <w:szCs w:val="24"/>
                <w:highlight w:val="none"/>
              </w:rPr>
              <w:t>分）</w:t>
            </w:r>
          </w:p>
        </w:tc>
        <w:tc>
          <w:tcPr>
            <w:tcW w:w="1374" w:type="dxa"/>
            <w:noWrap w:val="0"/>
            <w:vAlign w:val="center"/>
          </w:tcPr>
          <w:p w14:paraId="1077E8D0">
            <w:pPr>
              <w:pStyle w:val="66"/>
              <w:numPr>
                <w:ilvl w:val="0"/>
                <w:numId w:val="0"/>
              </w:numPr>
              <w:ind w:left="0" w:leftChars="0" w:firstLine="0" w:firstLineChars="0"/>
              <w:jc w:val="center"/>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kern w:val="0"/>
                <w:sz w:val="24"/>
                <w:szCs w:val="24"/>
                <w:highlight w:val="none"/>
                <w:lang w:val="en-US" w:eastAsia="zh-CN" w:bidi="ar-SA"/>
              </w:rPr>
              <w:t>企业业绩</w:t>
            </w:r>
            <w:r>
              <w:rPr>
                <w:rFonts w:hint="eastAsia" w:ascii="宋体" w:hAnsi="宋体" w:eastAsia="宋体" w:cs="宋体"/>
                <w:color w:val="auto"/>
                <w:sz w:val="24"/>
                <w:szCs w:val="24"/>
                <w:highlight w:val="none"/>
                <w:lang w:val="en-US" w:bidi="zh-CN"/>
              </w:rPr>
              <w:t>（4分）</w:t>
            </w:r>
          </w:p>
        </w:tc>
        <w:tc>
          <w:tcPr>
            <w:tcW w:w="6794" w:type="dxa"/>
            <w:noWrap w:val="0"/>
            <w:vAlign w:val="center"/>
          </w:tcPr>
          <w:p w14:paraId="52C4EAE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投标</w:t>
            </w:r>
            <w:r>
              <w:rPr>
                <w:rFonts w:hint="eastAsia" w:asciiTheme="minorEastAsia" w:hAnsiTheme="minorEastAsia" w:eastAsiaTheme="minorEastAsia" w:cstheme="minorEastAsia"/>
                <w:color w:val="auto"/>
                <w:sz w:val="24"/>
                <w:szCs w:val="24"/>
                <w:highlight w:val="none"/>
                <w:lang w:val="en-US" w:eastAsia="zh-CN"/>
              </w:rPr>
              <w:t>人</w:t>
            </w:r>
            <w:r>
              <w:rPr>
                <w:rFonts w:hint="eastAsia" w:asciiTheme="minorEastAsia" w:hAnsiTheme="minorEastAsia" w:eastAsiaTheme="minorEastAsia" w:cstheme="minorEastAsia"/>
                <w:color w:val="auto"/>
                <w:sz w:val="24"/>
                <w:szCs w:val="24"/>
                <w:highlight w:val="none"/>
              </w:rPr>
              <w:t>自202</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01</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lang w:val="en-US" w:eastAsia="zh-CN"/>
              </w:rPr>
              <w:t>0</w:t>
            </w:r>
            <w:r>
              <w:rPr>
                <w:rFonts w:hint="eastAsia" w:asciiTheme="minorEastAsia" w:hAnsiTheme="minorEastAsia" w:eastAsiaTheme="minorEastAsia" w:cstheme="minorEastAsia"/>
                <w:color w:val="auto"/>
                <w:sz w:val="24"/>
                <w:szCs w:val="24"/>
                <w:highlight w:val="none"/>
              </w:rPr>
              <w:t>1日起至投标截止时间止具有类似业绩的，每提供一个</w:t>
            </w:r>
            <w:r>
              <w:rPr>
                <w:rFonts w:hint="eastAsia" w:asciiTheme="minorEastAsia" w:hAnsiTheme="minorEastAsia" w:eastAsiaTheme="minorEastAsia" w:cstheme="minorEastAsia"/>
                <w:color w:val="auto"/>
                <w:sz w:val="24"/>
                <w:szCs w:val="24"/>
                <w:highlight w:val="none"/>
                <w:lang w:val="en-US" w:eastAsia="zh-CN"/>
              </w:rPr>
              <w:t>得2</w:t>
            </w:r>
            <w:r>
              <w:rPr>
                <w:rFonts w:hint="eastAsia" w:asciiTheme="minorEastAsia" w:hAnsiTheme="minorEastAsia" w:eastAsiaTheme="minorEastAsia" w:cstheme="minorEastAsia"/>
                <w:color w:val="auto"/>
                <w:sz w:val="24"/>
                <w:szCs w:val="24"/>
                <w:highlight w:val="none"/>
              </w:rPr>
              <w:t>分，最多</w:t>
            </w:r>
            <w:r>
              <w:rPr>
                <w:rFonts w:hint="eastAsia" w:asciiTheme="minorEastAsia" w:hAnsiTheme="minorEastAsia" w:eastAsiaTheme="minorEastAsia" w:cstheme="minorEastAsia"/>
                <w:color w:val="auto"/>
                <w:sz w:val="24"/>
                <w:szCs w:val="24"/>
                <w:highlight w:val="none"/>
                <w:lang w:val="en-US" w:eastAsia="zh-CN"/>
              </w:rPr>
              <w:t>得4</w:t>
            </w:r>
            <w:r>
              <w:rPr>
                <w:rFonts w:hint="eastAsia" w:asciiTheme="minorEastAsia" w:hAnsiTheme="minorEastAsia" w:eastAsiaTheme="minorEastAsia" w:cstheme="minorEastAsia"/>
                <w:color w:val="auto"/>
                <w:sz w:val="24"/>
                <w:szCs w:val="24"/>
                <w:highlight w:val="none"/>
              </w:rPr>
              <w:t>分。</w:t>
            </w:r>
          </w:p>
          <w:p w14:paraId="568ACFE2">
            <w:pPr>
              <w:pStyle w:val="66"/>
              <w:numPr>
                <w:ilvl w:val="0"/>
                <w:numId w:val="0"/>
              </w:numPr>
              <w:spacing w:line="360" w:lineRule="auto"/>
              <w:ind w:left="0" w:leftChars="0" w:firstLine="0" w:firstLineChars="0"/>
              <w:rPr>
                <w:rFonts w:hint="eastAsia" w:ascii="宋体" w:hAnsi="宋体" w:eastAsia="宋体" w:cs="宋体"/>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rPr>
              <w:t>注：提供合同</w:t>
            </w:r>
            <w:r>
              <w:rPr>
                <w:rFonts w:hint="eastAsia" w:asciiTheme="minorEastAsia" w:hAnsiTheme="minorEastAsia" w:eastAsiaTheme="minorEastAsia" w:cstheme="minorEastAsia"/>
                <w:color w:val="auto"/>
                <w:sz w:val="24"/>
                <w:szCs w:val="24"/>
                <w:highlight w:val="none"/>
                <w:lang w:val="en-US" w:eastAsia="zh-CN"/>
              </w:rPr>
              <w:t>的复印件</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ru-RU"/>
              </w:rPr>
              <w:t>未按要求提供不</w:t>
            </w:r>
            <w:r>
              <w:rPr>
                <w:rFonts w:hint="eastAsia" w:asciiTheme="minorEastAsia" w:hAnsiTheme="minorEastAsia" w:eastAsiaTheme="minorEastAsia" w:cstheme="minorEastAsia"/>
                <w:color w:val="auto"/>
                <w:sz w:val="24"/>
                <w:szCs w:val="24"/>
                <w:highlight w:val="none"/>
                <w:lang w:val="en-US" w:eastAsia="zh-CN"/>
              </w:rPr>
              <w:t>得</w:t>
            </w:r>
            <w:r>
              <w:rPr>
                <w:rFonts w:hint="eastAsia" w:asciiTheme="minorEastAsia" w:hAnsiTheme="minorEastAsia" w:eastAsiaTheme="minorEastAsia" w:cstheme="minorEastAsia"/>
                <w:color w:val="auto"/>
                <w:sz w:val="24"/>
                <w:szCs w:val="24"/>
                <w:highlight w:val="none"/>
                <w:lang w:val="ru-RU"/>
              </w:rPr>
              <w:t>分。</w:t>
            </w:r>
          </w:p>
        </w:tc>
      </w:tr>
      <w:tr w14:paraId="144C0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jc w:val="center"/>
        </w:trPr>
        <w:tc>
          <w:tcPr>
            <w:tcW w:w="1161" w:type="dxa"/>
            <w:vMerge w:val="continue"/>
            <w:noWrap w:val="0"/>
            <w:vAlign w:val="center"/>
          </w:tcPr>
          <w:p w14:paraId="02A960CC">
            <w:pPr>
              <w:tabs>
                <w:tab w:val="left" w:pos="5130"/>
              </w:tabs>
              <w:adjustRightInd w:val="0"/>
              <w:snapToGrid w:val="0"/>
              <w:spacing w:line="360" w:lineRule="auto"/>
              <w:rPr>
                <w:rFonts w:hint="eastAsia" w:ascii="宋体" w:hAnsi="宋体" w:eastAsia="宋体" w:cs="宋体"/>
                <w:color w:val="auto"/>
                <w:sz w:val="24"/>
                <w:szCs w:val="24"/>
                <w:highlight w:val="none"/>
              </w:rPr>
            </w:pPr>
          </w:p>
        </w:tc>
        <w:tc>
          <w:tcPr>
            <w:tcW w:w="1374" w:type="dxa"/>
            <w:noWrap w:val="0"/>
            <w:vAlign w:val="center"/>
          </w:tcPr>
          <w:p w14:paraId="26144E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rPr>
              <w:t>企业实力（4分）</w:t>
            </w:r>
          </w:p>
        </w:tc>
        <w:tc>
          <w:tcPr>
            <w:tcW w:w="6794" w:type="dxa"/>
            <w:noWrap w:val="0"/>
            <w:vAlign w:val="center"/>
          </w:tcPr>
          <w:p w14:paraId="1528C35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w:t>
            </w:r>
            <w:r>
              <w:rPr>
                <w:rFonts w:hint="default" w:asciiTheme="minorEastAsia" w:hAnsiTheme="minorEastAsia" w:eastAsiaTheme="minorEastAsia" w:cstheme="minorEastAsia"/>
                <w:color w:val="auto"/>
                <w:sz w:val="24"/>
                <w:szCs w:val="24"/>
                <w:highlight w:val="none"/>
                <w:lang w:val="en-US" w:eastAsia="zh-CN"/>
              </w:rPr>
              <w:t>投标人具有安全生产标准化</w:t>
            </w:r>
            <w:r>
              <w:rPr>
                <w:rFonts w:hint="eastAsia" w:asciiTheme="minorEastAsia" w:hAnsiTheme="minorEastAsia" w:eastAsiaTheme="minorEastAsia" w:cstheme="minorEastAsia"/>
                <w:color w:val="auto"/>
                <w:sz w:val="24"/>
                <w:szCs w:val="24"/>
                <w:highlight w:val="none"/>
                <w:lang w:val="en-US" w:eastAsia="zh-CN"/>
              </w:rPr>
              <w:t>车间的，得2分。</w:t>
            </w:r>
          </w:p>
          <w:p w14:paraId="0521066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color w:val="auto"/>
                <w:sz w:val="24"/>
                <w:szCs w:val="24"/>
                <w:highlight w:val="none"/>
                <w:lang w:val="en-US" w:eastAsia="zh-CN"/>
              </w:rPr>
            </w:pPr>
            <w:r>
              <w:rPr>
                <w:rFonts w:hint="default" w:asciiTheme="minorEastAsia" w:hAnsiTheme="minorEastAsia" w:eastAsiaTheme="minorEastAsia" w:cstheme="minorEastAsia"/>
                <w:color w:val="auto"/>
                <w:sz w:val="24"/>
                <w:szCs w:val="24"/>
                <w:highlight w:val="none"/>
                <w:lang w:val="en-US" w:eastAsia="zh-CN"/>
              </w:rPr>
              <w:t>2、投标人具有船舶方面发明专利证书的</w:t>
            </w:r>
            <w:r>
              <w:rPr>
                <w:rFonts w:hint="eastAsia" w:asciiTheme="minorEastAsia" w:hAnsiTheme="minorEastAsia" w:eastAsiaTheme="minorEastAsia" w:cstheme="minorEastAsia"/>
                <w:color w:val="auto"/>
                <w:sz w:val="24"/>
                <w:szCs w:val="24"/>
                <w:highlight w:val="none"/>
                <w:lang w:val="en-US" w:eastAsia="zh-CN"/>
              </w:rPr>
              <w:t>，得</w:t>
            </w:r>
            <w:r>
              <w:rPr>
                <w:rFonts w:hint="default" w:asciiTheme="minorEastAsia" w:hAnsiTheme="minorEastAsia" w:eastAsiaTheme="minorEastAsia" w:cstheme="minorEastAsia"/>
                <w:color w:val="auto"/>
                <w:sz w:val="24"/>
                <w:szCs w:val="24"/>
                <w:highlight w:val="none"/>
                <w:lang w:val="en-US" w:eastAsia="zh-CN"/>
              </w:rPr>
              <w:t>2分</w:t>
            </w:r>
            <w:r>
              <w:rPr>
                <w:rFonts w:hint="eastAsia" w:asciiTheme="minorEastAsia" w:hAnsiTheme="minorEastAsia" w:eastAsiaTheme="minorEastAsia" w:cstheme="minorEastAsia"/>
                <w:color w:val="auto"/>
                <w:sz w:val="24"/>
                <w:szCs w:val="24"/>
                <w:highlight w:val="none"/>
                <w:lang w:val="en-US" w:eastAsia="zh-CN"/>
              </w:rPr>
              <w:t>。</w:t>
            </w:r>
          </w:p>
          <w:p w14:paraId="3EF4D4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default" w:asciiTheme="minorEastAsia" w:hAnsiTheme="minorEastAsia" w:eastAsiaTheme="minorEastAsia" w:cstheme="minorEastAsia"/>
                <w:color w:val="auto"/>
                <w:sz w:val="24"/>
                <w:szCs w:val="24"/>
                <w:highlight w:val="none"/>
                <w:lang w:val="en-US" w:eastAsia="zh-CN"/>
              </w:rPr>
              <w:t>注</w:t>
            </w:r>
            <w:r>
              <w:rPr>
                <w:rFonts w:hint="eastAsia" w:asciiTheme="minorEastAsia" w:hAnsiTheme="minorEastAsia" w:eastAsiaTheme="minorEastAsia" w:cstheme="minorEastAsia"/>
                <w:color w:val="auto"/>
                <w:sz w:val="24"/>
                <w:szCs w:val="24"/>
                <w:highlight w:val="none"/>
                <w:lang w:val="en-US" w:eastAsia="zh-CN"/>
              </w:rPr>
              <w:t>：</w:t>
            </w:r>
            <w:r>
              <w:rPr>
                <w:rFonts w:hint="default" w:asciiTheme="minorEastAsia" w:hAnsiTheme="minorEastAsia" w:eastAsiaTheme="minorEastAsia" w:cstheme="minorEastAsia"/>
                <w:color w:val="auto"/>
                <w:sz w:val="24"/>
                <w:szCs w:val="24"/>
                <w:highlight w:val="none"/>
                <w:lang w:val="en-US" w:eastAsia="zh-CN"/>
              </w:rPr>
              <w:t>投标人</w:t>
            </w:r>
            <w:r>
              <w:rPr>
                <w:rFonts w:hint="eastAsia" w:asciiTheme="minorEastAsia" w:hAnsiTheme="minorEastAsia" w:eastAsiaTheme="minorEastAsia" w:cstheme="minorEastAsia"/>
                <w:color w:val="auto"/>
                <w:sz w:val="24"/>
                <w:szCs w:val="24"/>
                <w:highlight w:val="none"/>
                <w:lang w:val="en-US" w:eastAsia="zh-CN"/>
              </w:rPr>
              <w:t>需</w:t>
            </w:r>
            <w:r>
              <w:rPr>
                <w:rFonts w:hint="default" w:asciiTheme="minorEastAsia" w:hAnsiTheme="minorEastAsia" w:eastAsiaTheme="minorEastAsia" w:cstheme="minorEastAsia"/>
                <w:color w:val="auto"/>
                <w:sz w:val="24"/>
                <w:szCs w:val="24"/>
                <w:highlight w:val="none"/>
                <w:lang w:val="en-US" w:eastAsia="zh-CN"/>
              </w:rPr>
              <w:t>提供证明材料</w:t>
            </w:r>
            <w:r>
              <w:rPr>
                <w:rFonts w:hint="eastAsia" w:asciiTheme="minorEastAsia" w:hAnsiTheme="minorEastAsia" w:eastAsiaTheme="minorEastAsia" w:cstheme="minorEastAsia"/>
                <w:color w:val="auto"/>
                <w:sz w:val="24"/>
                <w:szCs w:val="24"/>
                <w:highlight w:val="none"/>
                <w:lang w:val="en-US" w:eastAsia="zh-CN"/>
              </w:rPr>
              <w:t>复印件，</w:t>
            </w:r>
            <w:r>
              <w:rPr>
                <w:rFonts w:hint="eastAsia" w:asciiTheme="minorEastAsia" w:hAnsiTheme="minorEastAsia" w:eastAsiaTheme="minorEastAsia" w:cstheme="minorEastAsia"/>
                <w:color w:val="auto"/>
                <w:sz w:val="24"/>
                <w:szCs w:val="24"/>
                <w:highlight w:val="none"/>
                <w:lang w:val="ru-RU"/>
              </w:rPr>
              <w:t>未按要求提供不</w:t>
            </w:r>
            <w:r>
              <w:rPr>
                <w:rFonts w:hint="eastAsia" w:asciiTheme="minorEastAsia" w:hAnsiTheme="minorEastAsia" w:eastAsiaTheme="minorEastAsia" w:cstheme="minorEastAsia"/>
                <w:color w:val="auto"/>
                <w:sz w:val="24"/>
                <w:szCs w:val="24"/>
                <w:highlight w:val="none"/>
                <w:lang w:val="en-US" w:eastAsia="zh-CN"/>
              </w:rPr>
              <w:t>得</w:t>
            </w:r>
            <w:r>
              <w:rPr>
                <w:rFonts w:hint="eastAsia" w:asciiTheme="minorEastAsia" w:hAnsiTheme="minorEastAsia" w:eastAsiaTheme="minorEastAsia" w:cstheme="minorEastAsia"/>
                <w:color w:val="auto"/>
                <w:sz w:val="24"/>
                <w:szCs w:val="24"/>
                <w:highlight w:val="none"/>
                <w:lang w:val="ru-RU"/>
              </w:rPr>
              <w:t>分。</w:t>
            </w:r>
          </w:p>
        </w:tc>
      </w:tr>
      <w:tr w14:paraId="3FAA1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61" w:type="dxa"/>
            <w:vMerge w:val="continue"/>
            <w:noWrap w:val="0"/>
            <w:vAlign w:val="center"/>
          </w:tcPr>
          <w:p w14:paraId="563F0500">
            <w:pPr>
              <w:tabs>
                <w:tab w:val="left" w:pos="5130"/>
              </w:tabs>
              <w:adjustRightInd w:val="0"/>
              <w:snapToGrid w:val="0"/>
              <w:spacing w:line="360" w:lineRule="auto"/>
              <w:rPr>
                <w:rFonts w:hint="eastAsia" w:ascii="宋体" w:hAnsi="宋体" w:eastAsia="宋体" w:cs="宋体"/>
                <w:color w:val="auto"/>
                <w:sz w:val="24"/>
                <w:szCs w:val="24"/>
                <w:highlight w:val="none"/>
              </w:rPr>
            </w:pPr>
          </w:p>
        </w:tc>
        <w:tc>
          <w:tcPr>
            <w:tcW w:w="1374" w:type="dxa"/>
            <w:noWrap w:val="0"/>
            <w:vAlign w:val="center"/>
          </w:tcPr>
          <w:p w14:paraId="2F1CA6D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rPr>
              <w:t>技术支持（3分）</w:t>
            </w:r>
          </w:p>
        </w:tc>
        <w:tc>
          <w:tcPr>
            <w:tcW w:w="6794" w:type="dxa"/>
            <w:noWrap w:val="0"/>
            <w:vAlign w:val="center"/>
          </w:tcPr>
          <w:p w14:paraId="3139DC3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1、项目负责人持有船舶专业工程师职业资格证书的得1分；</w:t>
            </w:r>
          </w:p>
          <w:p w14:paraId="493BE89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w:t>
            </w:r>
            <w:r>
              <w:rPr>
                <w:rFonts w:hint="default" w:asciiTheme="minorEastAsia" w:hAnsiTheme="minorEastAsia" w:eastAsiaTheme="minorEastAsia" w:cstheme="minorEastAsia"/>
                <w:color w:val="auto"/>
                <w:sz w:val="24"/>
                <w:szCs w:val="24"/>
                <w:highlight w:val="none"/>
                <w:lang w:val="en-US" w:eastAsia="zh-CN"/>
              </w:rPr>
              <w:t>、配备的</w:t>
            </w:r>
            <w:r>
              <w:rPr>
                <w:rFonts w:hint="eastAsia" w:asciiTheme="minorEastAsia" w:hAnsiTheme="minorEastAsia" w:eastAsiaTheme="minorEastAsia" w:cstheme="minorEastAsia"/>
                <w:color w:val="auto"/>
                <w:sz w:val="24"/>
                <w:szCs w:val="24"/>
                <w:highlight w:val="none"/>
                <w:lang w:val="en-US" w:eastAsia="zh-CN"/>
              </w:rPr>
              <w:t>团队</w:t>
            </w:r>
            <w:r>
              <w:rPr>
                <w:rFonts w:hint="default" w:asciiTheme="minorEastAsia" w:hAnsiTheme="minorEastAsia" w:eastAsiaTheme="minorEastAsia" w:cstheme="minorEastAsia"/>
                <w:color w:val="auto"/>
                <w:sz w:val="24"/>
                <w:szCs w:val="24"/>
                <w:highlight w:val="none"/>
                <w:lang w:val="en-US" w:eastAsia="zh-CN"/>
              </w:rPr>
              <w:t>人员持有有效“</w:t>
            </w:r>
            <w:r>
              <w:rPr>
                <w:rFonts w:hint="eastAsia" w:asciiTheme="minorEastAsia" w:hAnsiTheme="minorEastAsia" w:eastAsiaTheme="minorEastAsia" w:cstheme="minorEastAsia"/>
                <w:color w:val="auto"/>
                <w:sz w:val="24"/>
                <w:szCs w:val="24"/>
                <w:highlight w:val="none"/>
                <w:lang w:val="en-US" w:eastAsia="zh-CN"/>
              </w:rPr>
              <w:t>电工证</w:t>
            </w:r>
            <w:r>
              <w:rPr>
                <w:rFonts w:hint="default" w:asciiTheme="minorEastAsia" w:hAnsiTheme="minorEastAsia" w:eastAsiaTheme="minorEastAsia" w:cstheme="minorEastAsia"/>
                <w:color w:val="auto"/>
                <w:sz w:val="24"/>
                <w:szCs w:val="24"/>
                <w:highlight w:val="none"/>
                <w:lang w:val="en-US" w:eastAsia="zh-CN"/>
              </w:rPr>
              <w:t>书”</w:t>
            </w:r>
            <w:r>
              <w:rPr>
                <w:rFonts w:hint="eastAsia" w:asciiTheme="minorEastAsia" w:hAnsiTheme="minorEastAsia" w:eastAsiaTheme="minorEastAsia" w:cstheme="minorEastAsia"/>
                <w:color w:val="auto"/>
                <w:sz w:val="24"/>
                <w:szCs w:val="24"/>
                <w:highlight w:val="none"/>
                <w:lang w:val="en-US" w:eastAsia="zh-CN"/>
              </w:rPr>
              <w:t>得计1分；</w:t>
            </w:r>
          </w:p>
          <w:p w14:paraId="7C52D9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3、配备的团队人员持有有效“安全培训合格证书”的得1分；</w:t>
            </w:r>
          </w:p>
          <w:p w14:paraId="1E716AD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注：以上人员不重复计分。提供人员的证书复印件及相关证明文件，未按要求提供不得分。</w:t>
            </w:r>
          </w:p>
        </w:tc>
      </w:tr>
      <w:tr w14:paraId="55D29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8" w:hRule="atLeast"/>
          <w:jc w:val="center"/>
        </w:trPr>
        <w:tc>
          <w:tcPr>
            <w:tcW w:w="1161" w:type="dxa"/>
            <w:vMerge w:val="continue"/>
            <w:noWrap w:val="0"/>
            <w:vAlign w:val="center"/>
          </w:tcPr>
          <w:p w14:paraId="489F150D">
            <w:pPr>
              <w:tabs>
                <w:tab w:val="left" w:pos="5130"/>
              </w:tabs>
              <w:adjustRightInd w:val="0"/>
              <w:snapToGrid w:val="0"/>
              <w:spacing w:line="360" w:lineRule="auto"/>
              <w:rPr>
                <w:rFonts w:hint="eastAsia" w:ascii="宋体" w:hAnsi="宋体" w:eastAsia="宋体" w:cs="宋体"/>
                <w:color w:val="auto"/>
                <w:sz w:val="24"/>
                <w:szCs w:val="24"/>
                <w:highlight w:val="none"/>
              </w:rPr>
            </w:pPr>
          </w:p>
        </w:tc>
        <w:tc>
          <w:tcPr>
            <w:tcW w:w="1374" w:type="dxa"/>
            <w:noWrap w:val="0"/>
            <w:vAlign w:val="center"/>
          </w:tcPr>
          <w:p w14:paraId="482F660F">
            <w:pPr>
              <w:pStyle w:val="67"/>
              <w:autoSpaceDE w:val="0"/>
              <w:autoSpaceDN w:val="0"/>
              <w:spacing w:before="98" w:line="360" w:lineRule="auto"/>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培训方案（4分）</w:t>
            </w:r>
          </w:p>
        </w:tc>
        <w:tc>
          <w:tcPr>
            <w:tcW w:w="6794" w:type="dxa"/>
            <w:noWrap w:val="0"/>
            <w:vAlign w:val="top"/>
          </w:tcPr>
          <w:p w14:paraId="1222BCD4">
            <w:pPr>
              <w:pStyle w:val="67"/>
              <w:autoSpaceDE w:val="0"/>
              <w:autoSpaceDN w:val="0"/>
              <w:spacing w:before="98" w:line="360" w:lineRule="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w:t>
            </w:r>
            <w:r>
              <w:rPr>
                <w:rFonts w:hint="eastAsia" w:asciiTheme="minorEastAsia" w:hAnsiTheme="minorEastAsia" w:eastAsiaTheme="minorEastAsia" w:cstheme="minorEastAsia"/>
                <w:color w:val="auto"/>
                <w:sz w:val="24"/>
                <w:szCs w:val="24"/>
                <w:highlight w:val="none"/>
              </w:rPr>
              <w:t>培训方案</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包含</w:t>
            </w:r>
            <w:r>
              <w:rPr>
                <w:rFonts w:hint="eastAsia" w:asciiTheme="minorEastAsia" w:hAnsiTheme="minorEastAsia" w:eastAsiaTheme="minorEastAsia" w:cstheme="minorEastAsia"/>
                <w:color w:val="auto"/>
                <w:sz w:val="24"/>
                <w:szCs w:val="24"/>
                <w:highlight w:val="none"/>
              </w:rPr>
              <w:t>但不限于：培训计划、培训方式、培训内容、培训目标等方面</w:t>
            </w:r>
            <w:r>
              <w:rPr>
                <w:rFonts w:hint="eastAsia" w:asciiTheme="minorEastAsia" w:hAnsiTheme="minorEastAsia" w:eastAsiaTheme="minorEastAsia" w:cstheme="minorEastAsia"/>
                <w:color w:val="auto"/>
                <w:sz w:val="24"/>
                <w:szCs w:val="24"/>
                <w:highlight w:val="none"/>
                <w:lang w:eastAsia="zh-CN"/>
              </w:rPr>
              <w:t>，</w:t>
            </w:r>
            <w:r>
              <w:rPr>
                <w:rFonts w:hint="eastAsia" w:ascii="宋体" w:hAnsi="宋体" w:eastAsia="宋体" w:cs="宋体"/>
                <w:b w:val="0"/>
                <w:bCs w:val="0"/>
                <w:color w:val="auto"/>
                <w:kern w:val="0"/>
                <w:sz w:val="24"/>
                <w:szCs w:val="24"/>
                <w:highlight w:val="none"/>
                <w:lang w:val="en-US" w:eastAsia="zh-CN" w:bidi="ar-SA"/>
              </w:rPr>
              <w:t>方案完整无缺失的得4分，缺一项扣</w:t>
            </w:r>
            <w:r>
              <w:rPr>
                <w:rFonts w:hint="eastAsia"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分，有一处错误扣</w:t>
            </w:r>
            <w:r>
              <w:rPr>
                <w:rFonts w:hint="eastAsia"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分。（错误是指方案中存在①不适用项目实际情况的情形②凭空编造③逻辑漏洞、混乱④科学原理错误⑤前后矛盾⑥不可能实现的夸大情形等）。</w:t>
            </w:r>
          </w:p>
        </w:tc>
      </w:tr>
      <w:tr w14:paraId="709AC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Merge w:val="continue"/>
            <w:noWrap w:val="0"/>
            <w:vAlign w:val="center"/>
          </w:tcPr>
          <w:p w14:paraId="10D31A74">
            <w:pPr>
              <w:tabs>
                <w:tab w:val="left" w:pos="5130"/>
              </w:tabs>
              <w:adjustRightInd w:val="0"/>
              <w:snapToGrid w:val="0"/>
              <w:spacing w:line="360" w:lineRule="auto"/>
              <w:rPr>
                <w:rFonts w:hint="eastAsia" w:ascii="宋体" w:hAnsi="宋体" w:eastAsia="宋体" w:cs="宋体"/>
                <w:bCs/>
                <w:color w:val="auto"/>
                <w:sz w:val="24"/>
                <w:szCs w:val="24"/>
                <w:highlight w:val="none"/>
              </w:rPr>
            </w:pPr>
          </w:p>
        </w:tc>
        <w:tc>
          <w:tcPr>
            <w:tcW w:w="1374" w:type="dxa"/>
            <w:noWrap w:val="0"/>
            <w:vAlign w:val="center"/>
          </w:tcPr>
          <w:p w14:paraId="7FCF22F3">
            <w:pPr>
              <w:spacing w:line="360" w:lineRule="auto"/>
              <w:jc w:val="center"/>
              <w:rPr>
                <w:rFonts w:hint="default" w:ascii="宋体" w:hAnsi="宋体" w:eastAsia="宋体" w:cs="宋体"/>
                <w:color w:val="auto"/>
                <w:sz w:val="24"/>
                <w:szCs w:val="24"/>
                <w:highlight w:val="none"/>
                <w:lang w:val="en-US" w:eastAsia="zh-CN" w:bidi="zh-CN"/>
              </w:rPr>
            </w:pPr>
            <w:r>
              <w:rPr>
                <w:rFonts w:hint="eastAsia" w:ascii="宋体" w:hAnsi="宋体" w:cs="宋体"/>
                <w:color w:val="auto"/>
                <w:sz w:val="24"/>
                <w:szCs w:val="24"/>
                <w:highlight w:val="none"/>
                <w:lang w:val="en-US" w:eastAsia="zh-CN" w:bidi="zh-CN"/>
              </w:rPr>
              <w:t>服务期限（4分）</w:t>
            </w:r>
          </w:p>
        </w:tc>
        <w:tc>
          <w:tcPr>
            <w:tcW w:w="6794" w:type="dxa"/>
            <w:noWrap w:val="0"/>
            <w:vAlign w:val="center"/>
          </w:tcPr>
          <w:p w14:paraId="08436DE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color w:val="auto"/>
                <w:sz w:val="24"/>
                <w:szCs w:val="24"/>
                <w:highlight w:val="none"/>
                <w:lang w:val="en-US" w:eastAsia="zh-CN"/>
              </w:rPr>
            </w:pPr>
            <w:r>
              <w:rPr>
                <w:rFonts w:hint="default" w:asciiTheme="minorEastAsia" w:hAnsiTheme="minorEastAsia" w:eastAsiaTheme="minorEastAsia" w:cstheme="minorEastAsia"/>
                <w:color w:val="auto"/>
                <w:sz w:val="24"/>
                <w:szCs w:val="24"/>
                <w:highlight w:val="none"/>
                <w:lang w:val="en-US" w:eastAsia="zh-CN"/>
              </w:rPr>
              <w:t>整体免费保修期在满足招标文件要求的前提下，</w:t>
            </w:r>
            <w:r>
              <w:rPr>
                <w:rFonts w:hint="eastAsia" w:asciiTheme="minorEastAsia" w:hAnsiTheme="minorEastAsia" w:eastAsiaTheme="minorEastAsia" w:cstheme="minorEastAsia"/>
                <w:color w:val="auto"/>
                <w:sz w:val="24"/>
                <w:szCs w:val="24"/>
                <w:highlight w:val="none"/>
                <w:lang w:val="en-US" w:eastAsia="zh-CN"/>
              </w:rPr>
              <w:t>投标人提供的质保期</w:t>
            </w:r>
            <w:r>
              <w:rPr>
                <w:rFonts w:hint="default" w:asciiTheme="minorEastAsia" w:hAnsiTheme="minorEastAsia" w:eastAsiaTheme="minorEastAsia" w:cstheme="minorEastAsia"/>
                <w:color w:val="auto"/>
                <w:sz w:val="24"/>
                <w:szCs w:val="24"/>
                <w:highlight w:val="none"/>
                <w:lang w:val="en-US" w:eastAsia="zh-CN"/>
              </w:rPr>
              <w:t>每增加6个月计</w:t>
            </w:r>
            <w:r>
              <w:rPr>
                <w:rFonts w:hint="eastAsia" w:asciiTheme="minorEastAsia" w:hAnsiTheme="minorEastAsia" w:eastAsiaTheme="minorEastAsia" w:cstheme="minorEastAsia"/>
                <w:color w:val="auto"/>
                <w:sz w:val="24"/>
                <w:szCs w:val="24"/>
                <w:highlight w:val="none"/>
                <w:lang w:val="en-US" w:eastAsia="zh-CN"/>
              </w:rPr>
              <w:t>2</w:t>
            </w:r>
            <w:r>
              <w:rPr>
                <w:rFonts w:hint="default" w:asciiTheme="minorEastAsia" w:hAnsiTheme="minorEastAsia" w:eastAsiaTheme="minorEastAsia" w:cstheme="minorEastAsia"/>
                <w:color w:val="auto"/>
                <w:sz w:val="24"/>
                <w:szCs w:val="24"/>
                <w:highlight w:val="none"/>
                <w:lang w:val="en-US" w:eastAsia="zh-CN"/>
              </w:rPr>
              <w:t>分，最高计</w:t>
            </w:r>
            <w:r>
              <w:rPr>
                <w:rFonts w:hint="eastAsia" w:asciiTheme="minorEastAsia" w:hAnsiTheme="minorEastAsia" w:eastAsiaTheme="minorEastAsia" w:cstheme="minorEastAsia"/>
                <w:color w:val="auto"/>
                <w:sz w:val="24"/>
                <w:szCs w:val="24"/>
                <w:highlight w:val="none"/>
                <w:lang w:val="en-US" w:eastAsia="zh-CN"/>
              </w:rPr>
              <w:t>4</w:t>
            </w:r>
            <w:r>
              <w:rPr>
                <w:rFonts w:hint="default" w:asciiTheme="minorEastAsia" w:hAnsiTheme="minorEastAsia" w:eastAsiaTheme="minorEastAsia" w:cstheme="minorEastAsia"/>
                <w:color w:val="auto"/>
                <w:sz w:val="24"/>
                <w:szCs w:val="24"/>
                <w:highlight w:val="none"/>
                <w:lang w:val="en-US" w:eastAsia="zh-CN"/>
              </w:rPr>
              <w:t>分。</w:t>
            </w:r>
          </w:p>
          <w:p w14:paraId="35993DEE">
            <w:pPr>
              <w:spacing w:line="360" w:lineRule="auto"/>
              <w:rPr>
                <w:rFonts w:hint="eastAsia" w:ascii="宋体" w:hAnsi="宋体" w:eastAsia="宋体" w:cs="宋体"/>
                <w:b w:val="0"/>
                <w:bCs w:val="0"/>
                <w:color w:val="auto"/>
                <w:sz w:val="24"/>
                <w:szCs w:val="24"/>
                <w:highlight w:val="none"/>
                <w:lang w:val="en-US" w:eastAsia="zh-CN"/>
              </w:rPr>
            </w:pPr>
            <w:r>
              <w:rPr>
                <w:rFonts w:hint="default" w:asciiTheme="minorEastAsia" w:hAnsiTheme="minorEastAsia" w:eastAsiaTheme="minorEastAsia" w:cstheme="minorEastAsia"/>
                <w:color w:val="auto"/>
                <w:sz w:val="24"/>
                <w:szCs w:val="24"/>
                <w:highlight w:val="none"/>
                <w:lang w:val="en-US" w:eastAsia="zh-CN"/>
              </w:rPr>
              <w:t>注：以</w:t>
            </w:r>
            <w:r>
              <w:rPr>
                <w:rFonts w:hint="eastAsia" w:asciiTheme="minorEastAsia" w:hAnsiTheme="minorEastAsia" w:eastAsiaTheme="minorEastAsia" w:cstheme="minorEastAsia"/>
                <w:color w:val="auto"/>
                <w:sz w:val="24"/>
                <w:szCs w:val="24"/>
                <w:highlight w:val="none"/>
                <w:lang w:val="en-US" w:eastAsia="zh-CN"/>
              </w:rPr>
              <w:t>投标人</w:t>
            </w:r>
            <w:r>
              <w:rPr>
                <w:rFonts w:hint="default" w:asciiTheme="minorEastAsia" w:hAnsiTheme="minorEastAsia" w:eastAsiaTheme="minorEastAsia" w:cstheme="minorEastAsia"/>
                <w:color w:val="auto"/>
                <w:sz w:val="24"/>
                <w:szCs w:val="24"/>
                <w:highlight w:val="none"/>
                <w:lang w:val="en-US" w:eastAsia="zh-CN"/>
              </w:rPr>
              <w:t>提供的盖章承诺函为准，未提供不</w:t>
            </w:r>
            <w:r>
              <w:rPr>
                <w:rFonts w:hint="eastAsia" w:asciiTheme="minorEastAsia" w:hAnsiTheme="minorEastAsia" w:eastAsiaTheme="minorEastAsia" w:cstheme="minorEastAsia"/>
                <w:color w:val="auto"/>
                <w:sz w:val="24"/>
                <w:szCs w:val="24"/>
                <w:highlight w:val="none"/>
                <w:lang w:val="en-US" w:eastAsia="zh-CN"/>
              </w:rPr>
              <w:t>得</w:t>
            </w:r>
            <w:r>
              <w:rPr>
                <w:rFonts w:hint="default" w:asciiTheme="minorEastAsia" w:hAnsiTheme="minorEastAsia" w:eastAsiaTheme="minorEastAsia" w:cstheme="minorEastAsia"/>
                <w:color w:val="auto"/>
                <w:sz w:val="24"/>
                <w:szCs w:val="24"/>
                <w:highlight w:val="none"/>
                <w:lang w:val="en-US" w:eastAsia="zh-CN"/>
              </w:rPr>
              <w:t>分。</w:t>
            </w:r>
          </w:p>
        </w:tc>
      </w:tr>
      <w:tr w14:paraId="4FCF4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Merge w:val="continue"/>
            <w:noWrap w:val="0"/>
            <w:vAlign w:val="center"/>
          </w:tcPr>
          <w:p w14:paraId="6AAB9500">
            <w:pPr>
              <w:tabs>
                <w:tab w:val="left" w:pos="5130"/>
              </w:tabs>
              <w:adjustRightInd w:val="0"/>
              <w:snapToGrid w:val="0"/>
              <w:spacing w:line="360" w:lineRule="auto"/>
              <w:rPr>
                <w:rFonts w:hint="eastAsia" w:ascii="宋体" w:hAnsi="宋体" w:eastAsia="宋体" w:cs="宋体"/>
                <w:bCs/>
                <w:color w:val="auto"/>
                <w:sz w:val="24"/>
                <w:szCs w:val="24"/>
                <w:highlight w:val="none"/>
              </w:rPr>
            </w:pPr>
          </w:p>
        </w:tc>
        <w:tc>
          <w:tcPr>
            <w:tcW w:w="1374" w:type="dxa"/>
            <w:noWrap w:val="0"/>
            <w:vAlign w:val="center"/>
          </w:tcPr>
          <w:p w14:paraId="7C82229C">
            <w:pPr>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bidi="zh-CN"/>
              </w:rPr>
              <w:t>售后服务方案</w:t>
            </w:r>
            <w:r>
              <w:rPr>
                <w:rFonts w:hint="eastAsia" w:ascii="宋体" w:hAnsi="宋体" w:eastAsia="宋体" w:cs="宋体"/>
                <w:color w:val="auto"/>
                <w:sz w:val="24"/>
                <w:szCs w:val="24"/>
                <w:highlight w:val="none"/>
                <w:lang w:val="en-US" w:bidi="zh-CN"/>
              </w:rPr>
              <w:t>（</w:t>
            </w:r>
            <w:r>
              <w:rPr>
                <w:rFonts w:hint="eastAsia" w:ascii="宋体" w:hAnsi="宋体" w:cs="宋体"/>
                <w:color w:val="auto"/>
                <w:sz w:val="24"/>
                <w:szCs w:val="24"/>
                <w:highlight w:val="none"/>
                <w:lang w:val="en-US" w:bidi="zh-CN"/>
              </w:rPr>
              <w:t>4</w:t>
            </w:r>
            <w:r>
              <w:rPr>
                <w:rFonts w:hint="eastAsia" w:ascii="宋体" w:hAnsi="宋体" w:eastAsia="宋体" w:cs="宋体"/>
                <w:color w:val="auto"/>
                <w:sz w:val="24"/>
                <w:szCs w:val="24"/>
                <w:highlight w:val="none"/>
                <w:lang w:val="en-US" w:bidi="zh-CN"/>
              </w:rPr>
              <w:t>分）</w:t>
            </w:r>
          </w:p>
        </w:tc>
        <w:tc>
          <w:tcPr>
            <w:tcW w:w="6794" w:type="dxa"/>
            <w:noWrap w:val="0"/>
            <w:vAlign w:val="center"/>
          </w:tcPr>
          <w:p w14:paraId="57A24090">
            <w:pPr>
              <w:spacing w:line="360" w:lineRule="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w:t>
            </w:r>
            <w:r>
              <w:rPr>
                <w:rFonts w:hint="eastAsia" w:ascii="宋体" w:hAnsi="宋体" w:eastAsia="宋体" w:cs="宋体"/>
                <w:b w:val="0"/>
                <w:bCs w:val="0"/>
                <w:color w:val="auto"/>
                <w:sz w:val="24"/>
                <w:szCs w:val="24"/>
                <w:highlight w:val="none"/>
                <w:lang w:val="zh-TW" w:eastAsia="zh-TW"/>
              </w:rPr>
              <w:t>售后服务方案，</w:t>
            </w:r>
            <w:r>
              <w:rPr>
                <w:rFonts w:hint="eastAsia" w:asciiTheme="minorEastAsia" w:hAnsiTheme="minorEastAsia" w:eastAsiaTheme="minorEastAsia" w:cstheme="minorEastAsia"/>
                <w:color w:val="auto"/>
                <w:sz w:val="24"/>
                <w:szCs w:val="24"/>
                <w:highlight w:val="none"/>
                <w:lang w:val="en-US" w:eastAsia="zh-CN"/>
              </w:rPr>
              <w:t>包含</w:t>
            </w:r>
            <w:r>
              <w:rPr>
                <w:rFonts w:hint="eastAsia" w:asciiTheme="minorEastAsia" w:hAnsiTheme="minorEastAsia" w:eastAsiaTheme="minorEastAsia" w:cstheme="minorEastAsia"/>
                <w:color w:val="auto"/>
                <w:sz w:val="24"/>
                <w:szCs w:val="24"/>
                <w:highlight w:val="none"/>
              </w:rPr>
              <w:t>但不限于</w:t>
            </w:r>
            <w:r>
              <w:rPr>
                <w:rFonts w:hint="eastAsia" w:ascii="宋体" w:hAnsi="宋体" w:eastAsia="宋体" w:cs="宋体"/>
                <w:b w:val="0"/>
                <w:bCs w:val="0"/>
                <w:color w:val="auto"/>
                <w:sz w:val="24"/>
                <w:szCs w:val="24"/>
                <w:highlight w:val="none"/>
                <w:lang w:val="zh-TW" w:eastAsia="zh-TW"/>
              </w:rPr>
              <w:t xml:space="preserve">: </w:t>
            </w:r>
            <w:r>
              <w:rPr>
                <w:rFonts w:hint="eastAsia" w:ascii="宋体" w:hAnsi="宋体" w:eastAsia="宋体" w:cs="宋体"/>
                <w:color w:val="auto"/>
                <w:sz w:val="24"/>
                <w:szCs w:val="24"/>
                <w:highlight w:val="none"/>
                <w:lang w:val="en-US" w:eastAsia="zh-CN"/>
              </w:rPr>
              <w:t>售后服务内容</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zh-TW" w:eastAsia="zh-TW"/>
              </w:rPr>
              <w:t>售后服务</w:t>
            </w:r>
            <w:r>
              <w:rPr>
                <w:rFonts w:hint="eastAsia" w:ascii="宋体" w:hAnsi="宋体" w:eastAsia="宋体" w:cs="宋体"/>
                <w:b w:val="0"/>
                <w:bCs w:val="0"/>
                <w:color w:val="auto"/>
                <w:sz w:val="24"/>
                <w:szCs w:val="24"/>
                <w:highlight w:val="none"/>
                <w:lang w:val="zh-TW" w:eastAsia="zh-CN"/>
              </w:rPr>
              <w:t>机构及人员配置</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响应到场时间、备品备件管理方案等</w:t>
            </w:r>
            <w:r>
              <w:rPr>
                <w:rFonts w:hint="eastAsia" w:ascii="宋体" w:hAnsi="宋体" w:eastAsia="宋体" w:cs="宋体"/>
                <w:b w:val="0"/>
                <w:bCs w:val="0"/>
                <w:color w:val="auto"/>
                <w:sz w:val="24"/>
                <w:szCs w:val="24"/>
                <w:highlight w:val="none"/>
                <w:lang w:val="zh-TW" w:eastAsia="zh-CN"/>
              </w:rPr>
              <w:t>，</w:t>
            </w:r>
            <w:r>
              <w:rPr>
                <w:rFonts w:hint="eastAsia" w:ascii="宋体" w:hAnsi="宋体" w:eastAsia="宋体" w:cs="宋体"/>
                <w:b w:val="0"/>
                <w:bCs w:val="0"/>
                <w:color w:val="auto"/>
                <w:sz w:val="24"/>
                <w:szCs w:val="24"/>
                <w:highlight w:val="none"/>
                <w:lang w:val="en-US" w:eastAsia="zh-CN"/>
              </w:rPr>
              <w:t>方案完整无缺失的得</w:t>
            </w: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lang w:val="en-US" w:eastAsia="zh-CN"/>
              </w:rPr>
              <w:t>分，缺一项扣</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分，有一处错误扣1分。（错误是指方案中存在①不适用项目实际情况的情形②凭空编造③逻辑漏洞、混乱④科学原理错误⑤前后矛盾⑥不可能实现的夸大情形等）。</w:t>
            </w:r>
          </w:p>
        </w:tc>
      </w:tr>
      <w:tr w14:paraId="4BB65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Merge w:val="continue"/>
            <w:noWrap w:val="0"/>
            <w:vAlign w:val="center"/>
          </w:tcPr>
          <w:p w14:paraId="7AF2D47C">
            <w:pPr>
              <w:tabs>
                <w:tab w:val="left" w:pos="5130"/>
              </w:tabs>
              <w:adjustRightInd w:val="0"/>
              <w:snapToGrid w:val="0"/>
              <w:spacing w:line="360" w:lineRule="auto"/>
              <w:rPr>
                <w:rFonts w:hint="eastAsia" w:ascii="宋体" w:hAnsi="宋体" w:eastAsia="宋体" w:cs="宋体"/>
                <w:bCs/>
                <w:color w:val="auto"/>
                <w:sz w:val="24"/>
                <w:szCs w:val="24"/>
                <w:highlight w:val="none"/>
              </w:rPr>
            </w:pPr>
          </w:p>
        </w:tc>
        <w:tc>
          <w:tcPr>
            <w:tcW w:w="1374" w:type="dxa"/>
            <w:noWrap w:val="0"/>
            <w:vAlign w:val="center"/>
          </w:tcPr>
          <w:p w14:paraId="1C6D6A02">
            <w:pPr>
              <w:spacing w:line="360" w:lineRule="auto"/>
              <w:jc w:val="center"/>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现场勘察（5分）</w:t>
            </w:r>
          </w:p>
        </w:tc>
        <w:tc>
          <w:tcPr>
            <w:tcW w:w="6794" w:type="dxa"/>
            <w:noWrap w:val="0"/>
            <w:vAlign w:val="center"/>
          </w:tcPr>
          <w:p w14:paraId="7487EDAF">
            <w:pPr>
              <w:spacing w:line="360" w:lineRule="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供应商现场勘察并取得现场勘察证明的得5分，未取得勘察证明不得分。</w:t>
            </w:r>
            <w:r>
              <w:rPr>
                <w:rFonts w:hint="eastAsia" w:ascii="宋体" w:hAnsi="宋体" w:cs="宋体"/>
                <w:color w:val="auto"/>
                <w:sz w:val="24"/>
                <w:highlight w:val="none"/>
              </w:rPr>
              <w:t>投标人将证明函原件放在投标响应文件中（电子标为原件扫描件）</w:t>
            </w:r>
          </w:p>
        </w:tc>
      </w:tr>
    </w:tbl>
    <w:p w14:paraId="0F145532">
      <w:pPr>
        <w:rPr>
          <w:color w:val="auto"/>
          <w:highlight w:val="none"/>
        </w:rPr>
      </w:pPr>
    </w:p>
    <w:p w14:paraId="7C749591">
      <w:pPr>
        <w:pStyle w:val="9"/>
        <w:spacing w:line="360" w:lineRule="auto"/>
        <w:ind w:right="-10" w:firstLine="0"/>
        <w:rPr>
          <w:rFonts w:hint="eastAsia" w:ascii="宋体" w:hAnsi="宋体" w:eastAsia="宋体" w:cs="宋体"/>
          <w:color w:val="auto"/>
          <w:sz w:val="20"/>
          <w:szCs w:val="21"/>
          <w:highlight w:val="none"/>
        </w:rPr>
      </w:pPr>
    </w:p>
    <w:p w14:paraId="54183DA8">
      <w:pPr>
        <w:pStyle w:val="10"/>
        <w:rPr>
          <w:rFonts w:hint="eastAsia"/>
          <w:color w:val="auto"/>
          <w:highlight w:val="none"/>
          <w:lang w:val="en-US" w:eastAsia="zh-CN"/>
        </w:rPr>
      </w:pPr>
      <w:r>
        <w:rPr>
          <w:rFonts w:hint="eastAsia"/>
          <w:b/>
          <w:bCs/>
          <w:color w:val="auto"/>
          <w:sz w:val="32"/>
          <w:szCs w:val="32"/>
          <w:highlight w:val="none"/>
          <w:lang w:val="en-US" w:eastAsia="zh-CN"/>
        </w:rPr>
        <w:br w:type="page"/>
      </w:r>
    </w:p>
    <w:p w14:paraId="462CF497">
      <w:pPr>
        <w:pStyle w:val="21"/>
        <w:spacing w:before="0" w:beforeAutospacing="0" w:after="0" w:afterAutospacing="0"/>
        <w:contextualSpacing/>
        <w:jc w:val="center"/>
        <w:rPr>
          <w:rFonts w:hint="eastAsia"/>
          <w:color w:val="auto"/>
          <w:sz w:val="32"/>
          <w:szCs w:val="32"/>
          <w:highlight w:val="none"/>
        </w:rPr>
      </w:pPr>
      <w:r>
        <w:rPr>
          <w:rFonts w:hint="eastAsia"/>
          <w:color w:val="auto"/>
          <w:sz w:val="32"/>
          <w:szCs w:val="32"/>
          <w:highlight w:val="none"/>
          <w:lang w:val="en-US" w:eastAsia="zh-CN"/>
        </w:rPr>
        <w:t>3包</w:t>
      </w:r>
      <w:r>
        <w:rPr>
          <w:rFonts w:hint="eastAsia"/>
          <w:color w:val="auto"/>
          <w:sz w:val="32"/>
          <w:szCs w:val="32"/>
          <w:highlight w:val="none"/>
        </w:rPr>
        <w:t>评</w:t>
      </w:r>
      <w:r>
        <w:rPr>
          <w:rFonts w:hint="eastAsia"/>
          <w:color w:val="auto"/>
          <w:sz w:val="32"/>
          <w:szCs w:val="32"/>
          <w:highlight w:val="none"/>
          <w:lang w:val="en-US" w:eastAsia="zh-CN"/>
        </w:rPr>
        <w:t>分</w:t>
      </w:r>
      <w:r>
        <w:rPr>
          <w:rFonts w:hint="eastAsia"/>
          <w:color w:val="auto"/>
          <w:sz w:val="32"/>
          <w:szCs w:val="32"/>
          <w:highlight w:val="none"/>
        </w:rPr>
        <w:t>办法</w:t>
      </w:r>
    </w:p>
    <w:p w14:paraId="6CB550E8">
      <w:pPr>
        <w:rPr>
          <w:color w:val="auto"/>
          <w:highlight w:val="none"/>
        </w:rPr>
      </w:pPr>
    </w:p>
    <w:p w14:paraId="58A90673">
      <w:pPr>
        <w:rPr>
          <w:color w:val="auto"/>
          <w:highlight w:val="none"/>
        </w:rPr>
      </w:pPr>
    </w:p>
    <w:tbl>
      <w:tblPr>
        <w:tblStyle w:val="24"/>
        <w:tblpPr w:leftFromText="180" w:rightFromText="180" w:vertAnchor="text" w:horzAnchor="page" w:tblpX="1669" w:tblpY="239"/>
        <w:tblOverlap w:val="never"/>
        <w:tblW w:w="87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374"/>
        <w:gridCol w:w="6255"/>
      </w:tblGrid>
      <w:tr w14:paraId="13C3C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gridSpan w:val="2"/>
            <w:noWrap w:val="0"/>
            <w:vAlign w:val="center"/>
          </w:tcPr>
          <w:p w14:paraId="5FCF1A19">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kern w:val="2"/>
                <w:sz w:val="24"/>
                <w:szCs w:val="20"/>
                <w:highlight w:val="none"/>
                <w:lang w:val="en-US" w:eastAsia="zh-CN" w:bidi="ar-SA"/>
              </w:rPr>
              <w:t>评分因素及权重</w:t>
            </w:r>
          </w:p>
        </w:tc>
        <w:tc>
          <w:tcPr>
            <w:tcW w:w="6255" w:type="dxa"/>
            <w:noWrap w:val="0"/>
            <w:vAlign w:val="center"/>
          </w:tcPr>
          <w:p w14:paraId="16F51430">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kern w:val="2"/>
                <w:sz w:val="24"/>
                <w:szCs w:val="20"/>
                <w:highlight w:val="none"/>
                <w:lang w:val="en-US" w:eastAsia="zh-CN" w:bidi="ar-SA"/>
              </w:rPr>
              <w:t>评分标准</w:t>
            </w:r>
          </w:p>
        </w:tc>
      </w:tr>
      <w:tr w14:paraId="31E7B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noWrap w:val="0"/>
            <w:vAlign w:val="center"/>
          </w:tcPr>
          <w:p w14:paraId="65BBD3E8">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投标报价评分标准</w:t>
            </w:r>
          </w:p>
          <w:p w14:paraId="15E33050">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（30分）</w:t>
            </w:r>
          </w:p>
        </w:tc>
        <w:tc>
          <w:tcPr>
            <w:tcW w:w="1374" w:type="dxa"/>
            <w:noWrap w:val="0"/>
            <w:vAlign w:val="center"/>
          </w:tcPr>
          <w:p w14:paraId="3D4CE989">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w:t>
            </w:r>
          </w:p>
          <w:p w14:paraId="6D879D36">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（30分）</w:t>
            </w:r>
          </w:p>
        </w:tc>
        <w:tc>
          <w:tcPr>
            <w:tcW w:w="6255" w:type="dxa"/>
            <w:noWrap w:val="0"/>
            <w:vAlign w:val="center"/>
          </w:tcPr>
          <w:p w14:paraId="0D2DCEC8">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价格分应当采用低价优先法计算，即满足招标文件要求且投标价格最低的投标报价为评标基准价，其价格分为满分。其他投标人的价格分统一按照下列公式计算：</w:t>
            </w:r>
          </w:p>
          <w:p w14:paraId="23746694">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投标报价得分=(评标基准价／投标报价)×30</w:t>
            </w:r>
          </w:p>
          <w:p w14:paraId="6B452BA9">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注：价格分计算保留小数点后二位。</w:t>
            </w:r>
          </w:p>
          <w:p w14:paraId="2790C29E">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根据财政部、工信部关于印发《政府采购促进中小企业发展管理办法》的通知（财库〔2022〕19号 ）文件规定：</w:t>
            </w:r>
          </w:p>
          <w:p w14:paraId="0715B6BD">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（1）对小微企业报价给予20%扣除，请按照《政府采购促进中小企业发展管理办法》要求提供中小企业声明函。</w:t>
            </w:r>
          </w:p>
          <w:p w14:paraId="13AAA6EE">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（2）关于监狱企业：视同小微企业。须提供由省级以上监狱管理局、戒毒管理局（含新疆生产建设兵团）出具的属于监狱企业的证明文件，否则不考虑价格扣除。</w:t>
            </w:r>
          </w:p>
          <w:p w14:paraId="268AF2EC">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24D57554">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（4）没有提供有效证明材料的供应商将被视为不接受投标总价的扣除，用原投标总价参与评审。</w:t>
            </w:r>
          </w:p>
        </w:tc>
      </w:tr>
      <w:tr w14:paraId="56BFA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Merge w:val="restart"/>
            <w:noWrap w:val="0"/>
            <w:vAlign w:val="center"/>
          </w:tcPr>
          <w:p w14:paraId="32FB8DD1">
            <w:pPr>
              <w:spacing w:line="360" w:lineRule="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技术部分（</w:t>
            </w:r>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rPr>
              <w:t>分）</w:t>
            </w:r>
          </w:p>
        </w:tc>
        <w:tc>
          <w:tcPr>
            <w:tcW w:w="1374" w:type="dxa"/>
            <w:noWrap w:val="0"/>
            <w:vAlign w:val="center"/>
          </w:tcPr>
          <w:p w14:paraId="14F1B3A1">
            <w:pPr>
              <w:autoSpaceDE w:val="0"/>
              <w:autoSpaceDN w:val="0"/>
              <w:adjustRightInd w:val="0"/>
              <w:spacing w:line="360" w:lineRule="auto"/>
              <w:ind w:right="-21" w:rightChars="-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技术参数部分（</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w:t>
            </w:r>
          </w:p>
          <w:p w14:paraId="53BADA50">
            <w:pPr>
              <w:tabs>
                <w:tab w:val="left" w:pos="5130"/>
              </w:tabs>
              <w:adjustRightInd w:val="0"/>
              <w:snapToGrid w:val="0"/>
              <w:spacing w:line="360" w:lineRule="auto"/>
              <w:ind w:right="-10"/>
              <w:jc w:val="center"/>
              <w:rPr>
                <w:rFonts w:hint="eastAsia" w:ascii="宋体" w:hAnsi="宋体" w:eastAsia="宋体" w:cs="宋体"/>
                <w:color w:val="auto"/>
                <w:sz w:val="24"/>
                <w:szCs w:val="24"/>
                <w:highlight w:val="none"/>
              </w:rPr>
            </w:pPr>
          </w:p>
        </w:tc>
        <w:tc>
          <w:tcPr>
            <w:tcW w:w="6255" w:type="dxa"/>
            <w:noWrap w:val="0"/>
            <w:vAlign w:val="center"/>
          </w:tcPr>
          <w:p w14:paraId="21104149">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所投产品技术性能、产品规格符合招标文件的得基础分30分；非“★”号标注的部分为一般性技术参数，每有一项不满足招标要求的扣1分；重要技术参数（本招标文件带“★”号标注的部分）须完全满足招标文件要求，每有一条不满足扣3分，扣完为止。</w:t>
            </w:r>
          </w:p>
          <w:p w14:paraId="4C549519">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注：1.投标人需提供招标文件技术参数中要求的证明文件。</w:t>
            </w:r>
          </w:p>
          <w:p w14:paraId="4FF63FC3">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2.招标文件技术参数中对证明文件未有明确要求的，本次招标活动接受以下技术证明(任何一种均可)：</w:t>
            </w:r>
          </w:p>
          <w:p w14:paraId="08C9722C">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①设备在社会上公开发布的带技术参数的宣传彩页；</w:t>
            </w:r>
          </w:p>
          <w:p w14:paraId="0C0A2518">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②</w:t>
            </w:r>
            <w:r>
              <w:rPr>
                <w:rFonts w:hint="eastAsia" w:ascii="宋体" w:hAnsi="宋体" w:eastAsia="宋体" w:cs="宋体"/>
                <w:bCs/>
                <w:color w:val="auto"/>
                <w:kern w:val="2"/>
                <w:sz w:val="24"/>
                <w:szCs w:val="20"/>
                <w:highlight w:val="none"/>
                <w:lang w:val="en-US" w:eastAsia="zh-CN" w:bidi="ar-SA"/>
              </w:rPr>
              <w:t xml:space="preserve">产品检测检报告(至少包含封面及关键页)； </w:t>
            </w:r>
          </w:p>
          <w:p w14:paraId="0850D15D">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③</w:t>
            </w:r>
            <w:r>
              <w:rPr>
                <w:rFonts w:hint="eastAsia" w:ascii="宋体" w:hAnsi="宋体" w:eastAsia="宋体" w:cs="宋体"/>
                <w:bCs/>
                <w:color w:val="auto"/>
                <w:kern w:val="2"/>
                <w:sz w:val="24"/>
                <w:szCs w:val="20"/>
                <w:highlight w:val="none"/>
                <w:lang w:val="en-US" w:eastAsia="zh-CN" w:bidi="ar-SA"/>
              </w:rPr>
              <w:t xml:space="preserve">技术白皮书； </w:t>
            </w:r>
          </w:p>
          <w:p w14:paraId="42D02179">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④</w:t>
            </w:r>
            <w:r>
              <w:rPr>
                <w:rFonts w:hint="eastAsia" w:ascii="宋体" w:hAnsi="宋体" w:eastAsia="宋体" w:cs="宋体"/>
                <w:bCs/>
                <w:color w:val="auto"/>
                <w:kern w:val="2"/>
                <w:sz w:val="24"/>
                <w:szCs w:val="20"/>
                <w:highlight w:val="none"/>
                <w:lang w:val="en-US" w:eastAsia="zh-CN" w:bidi="ar-SA"/>
              </w:rPr>
              <w:t>投标人认为其他可作为技术证明的材料。</w:t>
            </w:r>
          </w:p>
          <w:p w14:paraId="1D8C74FC">
            <w:pPr>
              <w:pStyle w:val="22"/>
              <w:numPr>
                <w:ilvl w:val="0"/>
                <w:numId w:val="0"/>
              </w:numPr>
              <w:ind w:leftChars="0" w:right="-21" w:rightChars="-1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3.证明文件的顺序依次作为评审标准：检测报告为主、技术白皮书为次、最后为产品说明书和产品彩页、其它认可的证明文件等。</w:t>
            </w:r>
          </w:p>
          <w:p w14:paraId="6B2E3A00">
            <w:pPr>
              <w:pStyle w:val="22"/>
              <w:numPr>
                <w:ilvl w:val="0"/>
                <w:numId w:val="0"/>
              </w:numPr>
              <w:ind w:leftChars="0" w:right="-21" w:rightChars="-1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4.投标人对证明文件的真实性负责，并承担相应的法律责任。</w:t>
            </w:r>
          </w:p>
          <w:p w14:paraId="44A1D6C7">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5.未提供加“★”的技术条款的证明文件的，不作为废标项，仅作为评分依据。</w:t>
            </w:r>
          </w:p>
          <w:p w14:paraId="33DB442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bCs/>
                <w:color w:val="auto"/>
                <w:kern w:val="2"/>
                <w:sz w:val="24"/>
                <w:szCs w:val="20"/>
                <w:highlight w:val="none"/>
                <w:lang w:val="en-US" w:eastAsia="zh-CN" w:bidi="ar-SA"/>
              </w:rPr>
              <w:t>6.采购人保留招标后通过测试验证技术参数的权利，若有虚假,中标无效。</w:t>
            </w:r>
            <w:r>
              <w:rPr>
                <w:rFonts w:hint="eastAsia" w:ascii="宋体" w:hAnsi="宋体" w:eastAsia="宋体" w:cs="宋体"/>
                <w:color w:val="auto"/>
                <w:sz w:val="24"/>
                <w:szCs w:val="24"/>
                <w:highlight w:val="none"/>
              </w:rPr>
              <w:t xml:space="preserve"> </w:t>
            </w:r>
          </w:p>
        </w:tc>
      </w:tr>
      <w:tr w14:paraId="188D4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Merge w:val="continue"/>
            <w:noWrap w:val="0"/>
            <w:vAlign w:val="center"/>
          </w:tcPr>
          <w:p w14:paraId="0EFECA2B">
            <w:pPr>
              <w:spacing w:line="360" w:lineRule="auto"/>
              <w:rPr>
                <w:rFonts w:hint="eastAsia" w:ascii="宋体" w:hAnsi="宋体" w:eastAsia="宋体" w:cs="宋体"/>
                <w:color w:val="auto"/>
                <w:sz w:val="24"/>
                <w:szCs w:val="24"/>
                <w:highlight w:val="none"/>
              </w:rPr>
            </w:pPr>
          </w:p>
        </w:tc>
        <w:tc>
          <w:tcPr>
            <w:tcW w:w="1374" w:type="dxa"/>
            <w:noWrap w:val="0"/>
            <w:vAlign w:val="center"/>
          </w:tcPr>
          <w:p w14:paraId="5F9D877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项目实施方案</w:t>
            </w:r>
            <w:r>
              <w:rPr>
                <w:rFonts w:hint="eastAsia" w:ascii="宋体" w:hAnsi="宋体" w:eastAsia="宋体" w:cs="宋体"/>
                <w:color w:val="auto"/>
                <w:sz w:val="24"/>
                <w:szCs w:val="24"/>
                <w:highlight w:val="none"/>
                <w:lang w:val="zh-CN" w:bidi="zh-CN"/>
              </w:rPr>
              <w:t>（</w:t>
            </w:r>
            <w:r>
              <w:rPr>
                <w:rFonts w:hint="eastAsia" w:ascii="宋体" w:hAnsi="宋体" w:cs="宋体"/>
                <w:color w:val="auto"/>
                <w:sz w:val="24"/>
                <w:szCs w:val="24"/>
                <w:highlight w:val="none"/>
                <w:lang w:val="en-US" w:bidi="zh-CN"/>
              </w:rPr>
              <w:t>5</w:t>
            </w:r>
            <w:r>
              <w:rPr>
                <w:rFonts w:hint="eastAsia" w:ascii="宋体" w:hAnsi="宋体" w:eastAsia="宋体" w:cs="宋体"/>
                <w:color w:val="auto"/>
                <w:sz w:val="24"/>
                <w:szCs w:val="24"/>
                <w:highlight w:val="none"/>
                <w:lang w:val="zh-CN" w:bidi="zh-CN"/>
              </w:rPr>
              <w:t>分）</w:t>
            </w:r>
          </w:p>
        </w:tc>
        <w:tc>
          <w:tcPr>
            <w:tcW w:w="6255" w:type="dxa"/>
            <w:noWrap w:val="0"/>
            <w:vAlign w:val="center"/>
          </w:tcPr>
          <w:p w14:paraId="47A7622D">
            <w:pPr>
              <w:spacing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w:t>
            </w:r>
            <w:r>
              <w:rPr>
                <w:rFonts w:hint="eastAsia" w:ascii="宋体" w:hAnsi="宋体" w:eastAsia="宋体" w:cs="宋体"/>
                <w:b w:val="0"/>
                <w:bCs w:val="0"/>
                <w:color w:val="auto"/>
                <w:sz w:val="24"/>
                <w:szCs w:val="24"/>
                <w:highlight w:val="none"/>
                <w:lang w:val="en-US" w:eastAsia="zh-CN"/>
              </w:rPr>
              <w:t>实施方案，包含但不限于拟投入人员和设备、物流配送、库存管理、应急预案、验收方案，方案完整无缺失的得</w:t>
            </w:r>
            <w:r>
              <w:rPr>
                <w:rFonts w:hint="eastAsia" w:ascii="宋体" w:hAnsi="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val="en-US" w:eastAsia="zh-CN"/>
              </w:rPr>
              <w:t>分，缺一项扣</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分，有一处错误扣</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分。（错误是指方案中存在①不适用项目实际情况的情形②凭空编造③逻辑漏洞、混乱④科学原理错误⑤前后矛盾⑥不可能实现的夸大情形等）。</w:t>
            </w:r>
          </w:p>
        </w:tc>
      </w:tr>
      <w:tr w14:paraId="6E84D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5" w:hRule="atLeast"/>
        </w:trPr>
        <w:tc>
          <w:tcPr>
            <w:tcW w:w="1161" w:type="dxa"/>
            <w:vMerge w:val="continue"/>
            <w:noWrap w:val="0"/>
            <w:vAlign w:val="center"/>
          </w:tcPr>
          <w:p w14:paraId="5E2773A0">
            <w:pPr>
              <w:spacing w:line="360" w:lineRule="auto"/>
              <w:rPr>
                <w:rFonts w:hint="eastAsia" w:ascii="宋体" w:hAnsi="宋体" w:eastAsia="宋体" w:cs="宋体"/>
                <w:color w:val="auto"/>
                <w:sz w:val="24"/>
                <w:szCs w:val="24"/>
                <w:highlight w:val="none"/>
              </w:rPr>
            </w:pPr>
          </w:p>
        </w:tc>
        <w:tc>
          <w:tcPr>
            <w:tcW w:w="1374" w:type="dxa"/>
            <w:noWrap w:val="0"/>
            <w:vAlign w:val="center"/>
          </w:tcPr>
          <w:p w14:paraId="54452A5B">
            <w:pPr>
              <w:pStyle w:val="67"/>
              <w:autoSpaceDE w:val="0"/>
              <w:autoSpaceDN w:val="0"/>
              <w:spacing w:before="98"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zh-TW" w:eastAsia="zh-TW" w:bidi="ar-SA"/>
              </w:rPr>
              <w:t>供货方案</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6255" w:type="dxa"/>
            <w:noWrap w:val="0"/>
            <w:vAlign w:val="top"/>
          </w:tcPr>
          <w:p w14:paraId="7578BA55">
            <w:pPr>
              <w:pStyle w:val="66"/>
              <w:numPr>
                <w:ilvl w:val="0"/>
                <w:numId w:val="0"/>
              </w:numPr>
              <w:spacing w:line="360" w:lineRule="auto"/>
              <w:ind w:leftChars="0"/>
              <w:rPr>
                <w:rFonts w:hint="default" w:ascii="宋体" w:hAnsi="宋体" w:cs="宋体" w:eastAsiaTheme="minorEastAsia"/>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的供货方案，包含</w:t>
            </w:r>
            <w:r>
              <w:rPr>
                <w:rFonts w:hint="eastAsia" w:ascii="宋体" w:hAnsi="宋体" w:eastAsia="宋体" w:cs="宋体"/>
                <w:b w:val="0"/>
                <w:bCs w:val="0"/>
                <w:color w:val="auto"/>
                <w:kern w:val="0"/>
                <w:sz w:val="24"/>
                <w:szCs w:val="24"/>
                <w:highlight w:val="none"/>
                <w:lang w:val="zh-TW" w:eastAsia="zh-TW" w:bidi="ar-SA"/>
              </w:rPr>
              <w:t>但不限于</w:t>
            </w:r>
            <w:r>
              <w:rPr>
                <w:rFonts w:hint="eastAsia" w:ascii="宋体" w:hAnsi="宋体" w:eastAsia="宋体" w:cs="宋体"/>
                <w:b w:val="0"/>
                <w:bCs w:val="0"/>
                <w:color w:val="auto"/>
                <w:sz w:val="24"/>
                <w:szCs w:val="24"/>
                <w:highlight w:val="none"/>
                <w:lang w:val="en-US" w:eastAsia="zh-CN"/>
              </w:rPr>
              <w:t>运输方案、进度计划保证措施、质量保证措施、</w:t>
            </w:r>
            <w:r>
              <w:rPr>
                <w:rFonts w:hint="eastAsia" w:asciiTheme="minorEastAsia" w:hAnsiTheme="minorEastAsia" w:eastAsiaTheme="minorEastAsia" w:cstheme="minorEastAsia"/>
                <w:color w:val="auto"/>
                <w:sz w:val="24"/>
                <w:szCs w:val="24"/>
                <w:highlight w:val="none"/>
              </w:rPr>
              <w:t>应急措施</w:t>
            </w:r>
            <w:r>
              <w:rPr>
                <w:rFonts w:hint="eastAsia" w:asciiTheme="minorEastAsia" w:hAnsiTheme="minorEastAsia" w:eastAsiaTheme="minorEastAsia" w:cstheme="minorEastAsia"/>
                <w:color w:val="auto"/>
                <w:sz w:val="24"/>
                <w:szCs w:val="24"/>
                <w:highlight w:val="none"/>
                <w:lang w:val="en-US" w:eastAsia="zh-CN"/>
              </w:rPr>
              <w:t>等方面，</w:t>
            </w:r>
          </w:p>
          <w:p w14:paraId="43F4D70F">
            <w:pPr>
              <w:pStyle w:val="67"/>
              <w:autoSpaceDE w:val="0"/>
              <w:autoSpaceDN w:val="0"/>
              <w:spacing w:before="98"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方案完整无缺失的得8分，缺一项扣</w:t>
            </w:r>
            <w:r>
              <w:rPr>
                <w:rFonts w:hint="eastAsia" w:cs="宋体"/>
                <w:b w:val="0"/>
                <w:bCs w:val="0"/>
                <w:color w:val="auto"/>
                <w:kern w:val="0"/>
                <w:sz w:val="24"/>
                <w:szCs w:val="24"/>
                <w:highlight w:val="none"/>
                <w:lang w:val="en-US" w:eastAsia="zh-CN" w:bidi="ar-SA"/>
              </w:rPr>
              <w:t>2</w:t>
            </w:r>
            <w:r>
              <w:rPr>
                <w:rFonts w:hint="eastAsia" w:ascii="宋体" w:hAnsi="宋体" w:eastAsia="宋体" w:cs="宋体"/>
                <w:b w:val="0"/>
                <w:bCs w:val="0"/>
                <w:color w:val="auto"/>
                <w:kern w:val="0"/>
                <w:sz w:val="24"/>
                <w:szCs w:val="24"/>
                <w:highlight w:val="none"/>
                <w:lang w:val="en-US" w:eastAsia="zh-CN" w:bidi="ar-SA"/>
              </w:rPr>
              <w:t>分，有一处错误扣</w:t>
            </w:r>
            <w:r>
              <w:rPr>
                <w:rFonts w:hint="eastAsia"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分。错误是指方案中存在①不适用项目实际情况的情形②凭空编造③逻辑漏洞、混乱④科学原理错误⑤前后矛盾⑥不可能实现的夸大情形等。</w:t>
            </w:r>
          </w:p>
        </w:tc>
      </w:tr>
      <w:tr w14:paraId="1CF5B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161" w:type="dxa"/>
            <w:vMerge w:val="restart"/>
            <w:noWrap w:val="0"/>
            <w:vAlign w:val="center"/>
          </w:tcPr>
          <w:p w14:paraId="402DD4A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6A6A2225">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27</w:t>
            </w:r>
            <w:r>
              <w:rPr>
                <w:rFonts w:hint="eastAsia" w:ascii="宋体" w:hAnsi="宋体" w:eastAsia="宋体" w:cs="宋体"/>
                <w:color w:val="auto"/>
                <w:sz w:val="24"/>
                <w:szCs w:val="24"/>
                <w:highlight w:val="none"/>
              </w:rPr>
              <w:t>分）</w:t>
            </w:r>
          </w:p>
        </w:tc>
        <w:tc>
          <w:tcPr>
            <w:tcW w:w="1374" w:type="dxa"/>
            <w:noWrap w:val="0"/>
            <w:vAlign w:val="center"/>
          </w:tcPr>
          <w:p w14:paraId="2F119D04">
            <w:pPr>
              <w:pStyle w:val="66"/>
              <w:numPr>
                <w:ilvl w:val="0"/>
                <w:numId w:val="0"/>
              </w:numPr>
              <w:ind w:left="0" w:leftChars="0" w:firstLine="0" w:firstLineChars="0"/>
              <w:jc w:val="center"/>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kern w:val="0"/>
                <w:sz w:val="24"/>
                <w:szCs w:val="24"/>
                <w:highlight w:val="none"/>
                <w:lang w:val="en-US" w:eastAsia="zh-CN" w:bidi="ar-SA"/>
              </w:rPr>
              <w:t>企业业绩</w:t>
            </w:r>
            <w:r>
              <w:rPr>
                <w:rFonts w:hint="eastAsia" w:ascii="宋体" w:hAnsi="宋体" w:eastAsia="宋体" w:cs="宋体"/>
                <w:color w:val="auto"/>
                <w:sz w:val="24"/>
                <w:szCs w:val="24"/>
                <w:highlight w:val="none"/>
                <w:lang w:val="en-US" w:bidi="zh-CN"/>
              </w:rPr>
              <w:t>（4分）</w:t>
            </w:r>
          </w:p>
        </w:tc>
        <w:tc>
          <w:tcPr>
            <w:tcW w:w="6255" w:type="dxa"/>
            <w:noWrap w:val="0"/>
            <w:vAlign w:val="center"/>
          </w:tcPr>
          <w:p w14:paraId="538A6A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投标</w:t>
            </w:r>
            <w:r>
              <w:rPr>
                <w:rFonts w:hint="eastAsia" w:asciiTheme="minorEastAsia" w:hAnsiTheme="minorEastAsia" w:eastAsiaTheme="minorEastAsia" w:cstheme="minorEastAsia"/>
                <w:color w:val="auto"/>
                <w:sz w:val="24"/>
                <w:szCs w:val="24"/>
                <w:highlight w:val="none"/>
                <w:lang w:val="en-US" w:eastAsia="zh-CN"/>
              </w:rPr>
              <w:t>人</w:t>
            </w:r>
            <w:r>
              <w:rPr>
                <w:rFonts w:hint="eastAsia" w:asciiTheme="minorEastAsia" w:hAnsiTheme="minorEastAsia" w:eastAsiaTheme="minorEastAsia" w:cstheme="minorEastAsia"/>
                <w:color w:val="auto"/>
                <w:sz w:val="24"/>
                <w:szCs w:val="24"/>
                <w:highlight w:val="none"/>
              </w:rPr>
              <w:t>自202</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01</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lang w:val="en-US" w:eastAsia="zh-CN"/>
              </w:rPr>
              <w:t>0</w:t>
            </w:r>
            <w:r>
              <w:rPr>
                <w:rFonts w:hint="eastAsia" w:asciiTheme="minorEastAsia" w:hAnsiTheme="minorEastAsia" w:eastAsiaTheme="minorEastAsia" w:cstheme="minorEastAsia"/>
                <w:color w:val="auto"/>
                <w:sz w:val="24"/>
                <w:szCs w:val="24"/>
                <w:highlight w:val="none"/>
              </w:rPr>
              <w:t>1日起至投标截止时间止具有类似业绩的，每提供一个</w:t>
            </w:r>
            <w:r>
              <w:rPr>
                <w:rFonts w:hint="eastAsia" w:asciiTheme="minorEastAsia" w:hAnsiTheme="minorEastAsia" w:eastAsiaTheme="minorEastAsia" w:cstheme="minorEastAsia"/>
                <w:color w:val="auto"/>
                <w:sz w:val="24"/>
                <w:szCs w:val="24"/>
                <w:highlight w:val="none"/>
                <w:lang w:val="en-US" w:eastAsia="zh-CN"/>
              </w:rPr>
              <w:t>得2</w:t>
            </w:r>
            <w:r>
              <w:rPr>
                <w:rFonts w:hint="eastAsia" w:asciiTheme="minorEastAsia" w:hAnsiTheme="minorEastAsia" w:eastAsiaTheme="minorEastAsia" w:cstheme="minorEastAsia"/>
                <w:color w:val="auto"/>
                <w:sz w:val="24"/>
                <w:szCs w:val="24"/>
                <w:highlight w:val="none"/>
              </w:rPr>
              <w:t>分，最多</w:t>
            </w:r>
            <w:r>
              <w:rPr>
                <w:rFonts w:hint="eastAsia" w:asciiTheme="minorEastAsia" w:hAnsiTheme="minorEastAsia" w:eastAsiaTheme="minorEastAsia" w:cstheme="minorEastAsia"/>
                <w:color w:val="auto"/>
                <w:sz w:val="24"/>
                <w:szCs w:val="24"/>
                <w:highlight w:val="none"/>
                <w:lang w:val="en-US" w:eastAsia="zh-CN"/>
              </w:rPr>
              <w:t>得4</w:t>
            </w:r>
            <w:r>
              <w:rPr>
                <w:rFonts w:hint="eastAsia" w:asciiTheme="minorEastAsia" w:hAnsiTheme="minorEastAsia" w:eastAsiaTheme="minorEastAsia" w:cstheme="minorEastAsia"/>
                <w:color w:val="auto"/>
                <w:sz w:val="24"/>
                <w:szCs w:val="24"/>
                <w:highlight w:val="none"/>
              </w:rPr>
              <w:t>分。</w:t>
            </w:r>
          </w:p>
          <w:p w14:paraId="628F0575">
            <w:pPr>
              <w:pStyle w:val="66"/>
              <w:numPr>
                <w:ilvl w:val="0"/>
                <w:numId w:val="0"/>
              </w:numPr>
              <w:spacing w:line="360" w:lineRule="auto"/>
              <w:ind w:left="0" w:leftChars="0" w:firstLine="0" w:firstLineChars="0"/>
              <w:rPr>
                <w:rFonts w:hint="eastAsia" w:ascii="宋体" w:hAnsi="宋体" w:eastAsia="宋体" w:cs="宋体"/>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rPr>
              <w:t>注：提供合同</w:t>
            </w:r>
            <w:r>
              <w:rPr>
                <w:rFonts w:hint="eastAsia" w:asciiTheme="minorEastAsia" w:hAnsiTheme="minorEastAsia" w:eastAsiaTheme="minorEastAsia" w:cstheme="minorEastAsia"/>
                <w:color w:val="auto"/>
                <w:sz w:val="24"/>
                <w:szCs w:val="24"/>
                <w:highlight w:val="none"/>
                <w:lang w:val="en-US" w:eastAsia="zh-CN"/>
              </w:rPr>
              <w:t>的复印件</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ru-RU"/>
              </w:rPr>
              <w:t>未按要求提供不</w:t>
            </w:r>
            <w:r>
              <w:rPr>
                <w:rFonts w:hint="eastAsia" w:asciiTheme="minorEastAsia" w:hAnsiTheme="minorEastAsia" w:eastAsiaTheme="minorEastAsia" w:cstheme="minorEastAsia"/>
                <w:color w:val="auto"/>
                <w:sz w:val="24"/>
                <w:szCs w:val="24"/>
                <w:highlight w:val="none"/>
                <w:lang w:val="en-US" w:eastAsia="zh-CN"/>
              </w:rPr>
              <w:t>得</w:t>
            </w:r>
            <w:r>
              <w:rPr>
                <w:rFonts w:hint="eastAsia" w:asciiTheme="minorEastAsia" w:hAnsiTheme="minorEastAsia" w:eastAsiaTheme="minorEastAsia" w:cstheme="minorEastAsia"/>
                <w:color w:val="auto"/>
                <w:sz w:val="24"/>
                <w:szCs w:val="24"/>
                <w:highlight w:val="none"/>
                <w:lang w:val="ru-RU"/>
              </w:rPr>
              <w:t>分。</w:t>
            </w:r>
          </w:p>
        </w:tc>
      </w:tr>
      <w:tr w14:paraId="38858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8" w:hRule="atLeast"/>
        </w:trPr>
        <w:tc>
          <w:tcPr>
            <w:tcW w:w="1161" w:type="dxa"/>
            <w:vMerge w:val="continue"/>
            <w:noWrap w:val="0"/>
            <w:vAlign w:val="center"/>
          </w:tcPr>
          <w:p w14:paraId="7B686813">
            <w:pPr>
              <w:tabs>
                <w:tab w:val="left" w:pos="5130"/>
              </w:tabs>
              <w:adjustRightInd w:val="0"/>
              <w:snapToGrid w:val="0"/>
              <w:spacing w:line="360" w:lineRule="auto"/>
              <w:rPr>
                <w:rFonts w:hint="eastAsia" w:ascii="宋体" w:hAnsi="宋体" w:eastAsia="宋体" w:cs="宋体"/>
                <w:color w:val="auto"/>
                <w:sz w:val="24"/>
                <w:szCs w:val="24"/>
                <w:highlight w:val="none"/>
              </w:rPr>
            </w:pPr>
          </w:p>
        </w:tc>
        <w:tc>
          <w:tcPr>
            <w:tcW w:w="1374" w:type="dxa"/>
            <w:noWrap w:val="0"/>
            <w:vAlign w:val="center"/>
          </w:tcPr>
          <w:p w14:paraId="46466EAA">
            <w:pPr>
              <w:pStyle w:val="67"/>
              <w:autoSpaceDE w:val="0"/>
              <w:autoSpaceDN w:val="0"/>
              <w:spacing w:before="98" w:line="360" w:lineRule="auto"/>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培训方案（4分）</w:t>
            </w:r>
          </w:p>
        </w:tc>
        <w:tc>
          <w:tcPr>
            <w:tcW w:w="6255" w:type="dxa"/>
            <w:noWrap w:val="0"/>
            <w:vAlign w:val="top"/>
          </w:tcPr>
          <w:p w14:paraId="0A3DA433">
            <w:pPr>
              <w:pStyle w:val="67"/>
              <w:autoSpaceDE w:val="0"/>
              <w:autoSpaceDN w:val="0"/>
              <w:spacing w:before="98" w:line="360" w:lineRule="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w:t>
            </w:r>
            <w:r>
              <w:rPr>
                <w:rFonts w:hint="eastAsia" w:asciiTheme="minorEastAsia" w:hAnsiTheme="minorEastAsia" w:eastAsiaTheme="minorEastAsia" w:cstheme="minorEastAsia"/>
                <w:color w:val="auto"/>
                <w:sz w:val="24"/>
                <w:szCs w:val="24"/>
                <w:highlight w:val="none"/>
              </w:rPr>
              <w:t>培训方案</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包含</w:t>
            </w:r>
            <w:r>
              <w:rPr>
                <w:rFonts w:hint="eastAsia" w:asciiTheme="minorEastAsia" w:hAnsiTheme="minorEastAsia" w:eastAsiaTheme="minorEastAsia" w:cstheme="minorEastAsia"/>
                <w:color w:val="auto"/>
                <w:sz w:val="24"/>
                <w:szCs w:val="24"/>
                <w:highlight w:val="none"/>
              </w:rPr>
              <w:t>但不限于：培训计划、培训方式、培训内容、培训目标等方面</w:t>
            </w:r>
            <w:r>
              <w:rPr>
                <w:rFonts w:hint="eastAsia" w:asciiTheme="minorEastAsia" w:hAnsiTheme="minorEastAsia" w:eastAsiaTheme="minorEastAsia" w:cstheme="minorEastAsia"/>
                <w:color w:val="auto"/>
                <w:sz w:val="24"/>
                <w:szCs w:val="24"/>
                <w:highlight w:val="none"/>
                <w:lang w:eastAsia="zh-CN"/>
              </w:rPr>
              <w:t>，</w:t>
            </w:r>
            <w:r>
              <w:rPr>
                <w:rFonts w:hint="eastAsia" w:ascii="宋体" w:hAnsi="宋体" w:eastAsia="宋体" w:cs="宋体"/>
                <w:b w:val="0"/>
                <w:bCs w:val="0"/>
                <w:color w:val="auto"/>
                <w:kern w:val="0"/>
                <w:sz w:val="24"/>
                <w:szCs w:val="24"/>
                <w:highlight w:val="none"/>
                <w:lang w:val="en-US" w:eastAsia="zh-CN" w:bidi="ar-SA"/>
              </w:rPr>
              <w:t>方案完整无缺失的得4分，缺一项扣</w:t>
            </w:r>
            <w:r>
              <w:rPr>
                <w:rFonts w:hint="eastAsia"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分，有一处错误扣</w:t>
            </w:r>
            <w:r>
              <w:rPr>
                <w:rFonts w:hint="eastAsia"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分。（错误是指方案中存在①不适用项目实际情况的情形②凭空编造③逻辑漏洞、混乱④科学原理错误⑤前后矛盾⑥不可能实现的夸大情形等）。</w:t>
            </w:r>
          </w:p>
        </w:tc>
      </w:tr>
      <w:tr w14:paraId="3A861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Merge w:val="continue"/>
            <w:noWrap w:val="0"/>
            <w:vAlign w:val="center"/>
          </w:tcPr>
          <w:p w14:paraId="75EC026B">
            <w:pPr>
              <w:tabs>
                <w:tab w:val="left" w:pos="5130"/>
              </w:tabs>
              <w:adjustRightInd w:val="0"/>
              <w:snapToGrid w:val="0"/>
              <w:spacing w:line="360" w:lineRule="auto"/>
              <w:rPr>
                <w:rFonts w:hint="eastAsia" w:ascii="宋体" w:hAnsi="宋体" w:eastAsia="宋体" w:cs="宋体"/>
                <w:bCs/>
                <w:color w:val="auto"/>
                <w:sz w:val="24"/>
                <w:szCs w:val="24"/>
                <w:highlight w:val="none"/>
              </w:rPr>
            </w:pPr>
          </w:p>
        </w:tc>
        <w:tc>
          <w:tcPr>
            <w:tcW w:w="1374" w:type="dxa"/>
            <w:noWrap w:val="0"/>
            <w:vAlign w:val="center"/>
          </w:tcPr>
          <w:p w14:paraId="2C6E9A2A">
            <w:pPr>
              <w:spacing w:line="360" w:lineRule="auto"/>
              <w:jc w:val="center"/>
              <w:rPr>
                <w:rFonts w:hint="default" w:ascii="宋体" w:hAnsi="宋体" w:eastAsia="宋体" w:cs="宋体"/>
                <w:color w:val="auto"/>
                <w:sz w:val="24"/>
                <w:szCs w:val="24"/>
                <w:highlight w:val="none"/>
                <w:lang w:val="en-US" w:eastAsia="zh-CN" w:bidi="zh-CN"/>
              </w:rPr>
            </w:pPr>
            <w:r>
              <w:rPr>
                <w:rFonts w:hint="eastAsia" w:ascii="宋体" w:hAnsi="宋体" w:cs="宋体"/>
                <w:color w:val="auto"/>
                <w:sz w:val="24"/>
                <w:szCs w:val="24"/>
                <w:highlight w:val="none"/>
                <w:lang w:val="en-US" w:eastAsia="zh-CN" w:bidi="zh-CN"/>
              </w:rPr>
              <w:t>服务期限（4分）</w:t>
            </w:r>
          </w:p>
        </w:tc>
        <w:tc>
          <w:tcPr>
            <w:tcW w:w="6255" w:type="dxa"/>
            <w:noWrap w:val="0"/>
            <w:vAlign w:val="center"/>
          </w:tcPr>
          <w:p w14:paraId="5724A1E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color w:val="auto"/>
                <w:sz w:val="24"/>
                <w:szCs w:val="24"/>
                <w:highlight w:val="none"/>
                <w:lang w:val="en-US" w:eastAsia="zh-CN"/>
              </w:rPr>
            </w:pPr>
            <w:r>
              <w:rPr>
                <w:rFonts w:hint="default" w:asciiTheme="minorEastAsia" w:hAnsiTheme="minorEastAsia" w:eastAsiaTheme="minorEastAsia" w:cstheme="minorEastAsia"/>
                <w:color w:val="auto"/>
                <w:sz w:val="24"/>
                <w:szCs w:val="24"/>
                <w:highlight w:val="none"/>
                <w:lang w:val="en-US" w:eastAsia="zh-CN"/>
              </w:rPr>
              <w:t>整体免费保修期在满足招标文件要求的前提下，</w:t>
            </w:r>
            <w:r>
              <w:rPr>
                <w:rFonts w:hint="eastAsia" w:asciiTheme="minorEastAsia" w:hAnsiTheme="minorEastAsia" w:eastAsiaTheme="minorEastAsia" w:cstheme="minorEastAsia"/>
                <w:color w:val="auto"/>
                <w:sz w:val="24"/>
                <w:szCs w:val="24"/>
                <w:highlight w:val="none"/>
                <w:lang w:val="en-US" w:eastAsia="zh-CN"/>
              </w:rPr>
              <w:t>投标人提供的质保期</w:t>
            </w:r>
            <w:r>
              <w:rPr>
                <w:rFonts w:hint="default" w:asciiTheme="minorEastAsia" w:hAnsiTheme="minorEastAsia" w:eastAsiaTheme="minorEastAsia" w:cstheme="minorEastAsia"/>
                <w:color w:val="auto"/>
                <w:sz w:val="24"/>
                <w:szCs w:val="24"/>
                <w:highlight w:val="none"/>
                <w:lang w:val="en-US" w:eastAsia="zh-CN"/>
              </w:rPr>
              <w:t>每增加6个月计</w:t>
            </w:r>
            <w:r>
              <w:rPr>
                <w:rFonts w:hint="eastAsia" w:asciiTheme="minorEastAsia" w:hAnsiTheme="minorEastAsia" w:eastAsiaTheme="minorEastAsia" w:cstheme="minorEastAsia"/>
                <w:color w:val="auto"/>
                <w:sz w:val="24"/>
                <w:szCs w:val="24"/>
                <w:highlight w:val="none"/>
                <w:lang w:val="en-US" w:eastAsia="zh-CN"/>
              </w:rPr>
              <w:t>2</w:t>
            </w:r>
            <w:r>
              <w:rPr>
                <w:rFonts w:hint="default" w:asciiTheme="minorEastAsia" w:hAnsiTheme="minorEastAsia" w:eastAsiaTheme="minorEastAsia" w:cstheme="minorEastAsia"/>
                <w:color w:val="auto"/>
                <w:sz w:val="24"/>
                <w:szCs w:val="24"/>
                <w:highlight w:val="none"/>
                <w:lang w:val="en-US" w:eastAsia="zh-CN"/>
              </w:rPr>
              <w:t>分，最高计</w:t>
            </w:r>
            <w:r>
              <w:rPr>
                <w:rFonts w:hint="eastAsia" w:asciiTheme="minorEastAsia" w:hAnsiTheme="minorEastAsia" w:eastAsiaTheme="minorEastAsia" w:cstheme="minorEastAsia"/>
                <w:color w:val="auto"/>
                <w:sz w:val="24"/>
                <w:szCs w:val="24"/>
                <w:highlight w:val="none"/>
                <w:lang w:val="en-US" w:eastAsia="zh-CN"/>
              </w:rPr>
              <w:t>4</w:t>
            </w:r>
            <w:r>
              <w:rPr>
                <w:rFonts w:hint="default" w:asciiTheme="minorEastAsia" w:hAnsiTheme="minorEastAsia" w:eastAsiaTheme="minorEastAsia" w:cstheme="minorEastAsia"/>
                <w:color w:val="auto"/>
                <w:sz w:val="24"/>
                <w:szCs w:val="24"/>
                <w:highlight w:val="none"/>
                <w:lang w:val="en-US" w:eastAsia="zh-CN"/>
              </w:rPr>
              <w:t>分。</w:t>
            </w:r>
          </w:p>
          <w:p w14:paraId="5C804A4A">
            <w:pPr>
              <w:spacing w:line="360" w:lineRule="auto"/>
              <w:rPr>
                <w:rFonts w:hint="eastAsia" w:ascii="宋体" w:hAnsi="宋体" w:eastAsia="宋体" w:cs="宋体"/>
                <w:b w:val="0"/>
                <w:bCs w:val="0"/>
                <w:color w:val="auto"/>
                <w:sz w:val="24"/>
                <w:szCs w:val="24"/>
                <w:highlight w:val="none"/>
                <w:lang w:val="en-US" w:eastAsia="zh-CN"/>
              </w:rPr>
            </w:pPr>
            <w:r>
              <w:rPr>
                <w:rFonts w:hint="default" w:asciiTheme="minorEastAsia" w:hAnsiTheme="minorEastAsia" w:eastAsiaTheme="minorEastAsia" w:cstheme="minorEastAsia"/>
                <w:color w:val="auto"/>
                <w:sz w:val="24"/>
                <w:szCs w:val="24"/>
                <w:highlight w:val="none"/>
                <w:lang w:val="en-US" w:eastAsia="zh-CN"/>
              </w:rPr>
              <w:t>注：以</w:t>
            </w:r>
            <w:r>
              <w:rPr>
                <w:rFonts w:hint="eastAsia" w:asciiTheme="minorEastAsia" w:hAnsiTheme="minorEastAsia" w:eastAsiaTheme="minorEastAsia" w:cstheme="minorEastAsia"/>
                <w:color w:val="auto"/>
                <w:sz w:val="24"/>
                <w:szCs w:val="24"/>
                <w:highlight w:val="none"/>
                <w:lang w:val="en-US" w:eastAsia="zh-CN"/>
              </w:rPr>
              <w:t>投标人</w:t>
            </w:r>
            <w:r>
              <w:rPr>
                <w:rFonts w:hint="default" w:asciiTheme="minorEastAsia" w:hAnsiTheme="minorEastAsia" w:eastAsiaTheme="minorEastAsia" w:cstheme="minorEastAsia"/>
                <w:color w:val="auto"/>
                <w:sz w:val="24"/>
                <w:szCs w:val="24"/>
                <w:highlight w:val="none"/>
                <w:lang w:val="en-US" w:eastAsia="zh-CN"/>
              </w:rPr>
              <w:t>提供的盖章承诺函为准，未提供不</w:t>
            </w:r>
            <w:r>
              <w:rPr>
                <w:rFonts w:hint="eastAsia" w:asciiTheme="minorEastAsia" w:hAnsiTheme="minorEastAsia" w:eastAsiaTheme="minorEastAsia" w:cstheme="minorEastAsia"/>
                <w:color w:val="auto"/>
                <w:sz w:val="24"/>
                <w:szCs w:val="24"/>
                <w:highlight w:val="none"/>
                <w:lang w:val="en-US" w:eastAsia="zh-CN"/>
              </w:rPr>
              <w:t>得</w:t>
            </w:r>
            <w:r>
              <w:rPr>
                <w:rFonts w:hint="default" w:asciiTheme="minorEastAsia" w:hAnsiTheme="minorEastAsia" w:eastAsiaTheme="minorEastAsia" w:cstheme="minorEastAsia"/>
                <w:color w:val="auto"/>
                <w:sz w:val="24"/>
                <w:szCs w:val="24"/>
                <w:highlight w:val="none"/>
                <w:lang w:val="en-US" w:eastAsia="zh-CN"/>
              </w:rPr>
              <w:t>分。</w:t>
            </w:r>
          </w:p>
        </w:tc>
      </w:tr>
      <w:tr w14:paraId="66B2D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Merge w:val="continue"/>
            <w:noWrap w:val="0"/>
            <w:vAlign w:val="center"/>
          </w:tcPr>
          <w:p w14:paraId="2AEA4893">
            <w:pPr>
              <w:tabs>
                <w:tab w:val="left" w:pos="5130"/>
              </w:tabs>
              <w:adjustRightInd w:val="0"/>
              <w:snapToGrid w:val="0"/>
              <w:spacing w:line="360" w:lineRule="auto"/>
              <w:rPr>
                <w:rFonts w:hint="eastAsia" w:ascii="宋体" w:hAnsi="宋体" w:eastAsia="宋体" w:cs="宋体"/>
                <w:bCs/>
                <w:color w:val="auto"/>
                <w:sz w:val="24"/>
                <w:szCs w:val="24"/>
                <w:highlight w:val="none"/>
              </w:rPr>
            </w:pPr>
          </w:p>
        </w:tc>
        <w:tc>
          <w:tcPr>
            <w:tcW w:w="1374" w:type="dxa"/>
            <w:noWrap w:val="0"/>
            <w:vAlign w:val="center"/>
          </w:tcPr>
          <w:p w14:paraId="68F4AD26">
            <w:pPr>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bidi="zh-CN"/>
              </w:rPr>
              <w:t>售后服务方案</w:t>
            </w:r>
            <w:r>
              <w:rPr>
                <w:rFonts w:hint="eastAsia" w:ascii="宋体" w:hAnsi="宋体" w:eastAsia="宋体" w:cs="宋体"/>
                <w:color w:val="auto"/>
                <w:sz w:val="24"/>
                <w:szCs w:val="24"/>
                <w:highlight w:val="none"/>
                <w:lang w:val="en-US" w:bidi="zh-CN"/>
              </w:rPr>
              <w:t>（</w:t>
            </w:r>
            <w:r>
              <w:rPr>
                <w:rFonts w:hint="eastAsia" w:ascii="宋体" w:hAnsi="宋体" w:cs="宋体"/>
                <w:color w:val="auto"/>
                <w:sz w:val="24"/>
                <w:szCs w:val="24"/>
                <w:highlight w:val="none"/>
                <w:lang w:val="en-US" w:bidi="zh-CN"/>
              </w:rPr>
              <w:t>10</w:t>
            </w:r>
            <w:r>
              <w:rPr>
                <w:rFonts w:hint="eastAsia" w:ascii="宋体" w:hAnsi="宋体" w:eastAsia="宋体" w:cs="宋体"/>
                <w:color w:val="auto"/>
                <w:sz w:val="24"/>
                <w:szCs w:val="24"/>
                <w:highlight w:val="none"/>
                <w:lang w:val="en-US" w:bidi="zh-CN"/>
              </w:rPr>
              <w:t>分）</w:t>
            </w:r>
          </w:p>
        </w:tc>
        <w:tc>
          <w:tcPr>
            <w:tcW w:w="6255" w:type="dxa"/>
            <w:noWrap w:val="0"/>
            <w:vAlign w:val="center"/>
          </w:tcPr>
          <w:p w14:paraId="1F85D302">
            <w:pPr>
              <w:spacing w:line="360" w:lineRule="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w:t>
            </w:r>
            <w:r>
              <w:rPr>
                <w:rFonts w:hint="eastAsia" w:ascii="宋体" w:hAnsi="宋体" w:eastAsia="宋体" w:cs="宋体"/>
                <w:b w:val="0"/>
                <w:bCs w:val="0"/>
                <w:color w:val="auto"/>
                <w:sz w:val="24"/>
                <w:szCs w:val="24"/>
                <w:highlight w:val="none"/>
                <w:lang w:val="zh-TW" w:eastAsia="zh-TW"/>
              </w:rPr>
              <w:t>售后服务方案，</w:t>
            </w:r>
            <w:r>
              <w:rPr>
                <w:rFonts w:hint="eastAsia" w:asciiTheme="minorEastAsia" w:hAnsiTheme="minorEastAsia" w:eastAsiaTheme="minorEastAsia" w:cstheme="minorEastAsia"/>
                <w:color w:val="auto"/>
                <w:sz w:val="24"/>
                <w:szCs w:val="24"/>
                <w:highlight w:val="none"/>
                <w:lang w:val="en-US" w:eastAsia="zh-CN"/>
              </w:rPr>
              <w:t>包含</w:t>
            </w:r>
            <w:r>
              <w:rPr>
                <w:rFonts w:hint="eastAsia" w:asciiTheme="minorEastAsia" w:hAnsiTheme="minorEastAsia" w:eastAsiaTheme="minorEastAsia" w:cstheme="minorEastAsia"/>
                <w:color w:val="auto"/>
                <w:sz w:val="24"/>
                <w:szCs w:val="24"/>
                <w:highlight w:val="none"/>
              </w:rPr>
              <w:t>但不限于</w:t>
            </w:r>
            <w:r>
              <w:rPr>
                <w:rFonts w:hint="eastAsia" w:ascii="宋体" w:hAnsi="宋体" w:eastAsia="宋体" w:cs="宋体"/>
                <w:b w:val="0"/>
                <w:bCs w:val="0"/>
                <w:color w:val="auto"/>
                <w:sz w:val="24"/>
                <w:szCs w:val="24"/>
                <w:highlight w:val="none"/>
                <w:lang w:val="zh-TW" w:eastAsia="zh-TW"/>
              </w:rPr>
              <w:t xml:space="preserve">: </w:t>
            </w:r>
            <w:r>
              <w:rPr>
                <w:rFonts w:hint="eastAsia" w:ascii="宋体" w:hAnsi="宋体" w:eastAsia="宋体" w:cs="宋体"/>
                <w:color w:val="auto"/>
                <w:sz w:val="24"/>
                <w:szCs w:val="24"/>
                <w:highlight w:val="none"/>
                <w:lang w:val="en-US" w:eastAsia="zh-CN"/>
              </w:rPr>
              <w:t>售后服务内容</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zh-TW" w:eastAsia="zh-TW"/>
              </w:rPr>
              <w:t>售后服务</w:t>
            </w:r>
            <w:r>
              <w:rPr>
                <w:rFonts w:hint="eastAsia" w:ascii="宋体" w:hAnsi="宋体" w:eastAsia="宋体" w:cs="宋体"/>
                <w:b w:val="0"/>
                <w:bCs w:val="0"/>
                <w:color w:val="auto"/>
                <w:sz w:val="24"/>
                <w:szCs w:val="24"/>
                <w:highlight w:val="none"/>
                <w:lang w:val="zh-TW" w:eastAsia="zh-CN"/>
              </w:rPr>
              <w:t>机构及人员配置</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响应到场时间、备品备件管理方案</w:t>
            </w:r>
            <w:r>
              <w:rPr>
                <w:rFonts w:hint="eastAsia" w:ascii="宋体" w:hAnsi="宋体" w:cs="宋体"/>
                <w:color w:val="auto"/>
                <w:sz w:val="24"/>
                <w:szCs w:val="24"/>
                <w:highlight w:val="none"/>
                <w:lang w:val="en-US" w:eastAsia="zh-CN"/>
              </w:rPr>
              <w:t>、质保期</w:t>
            </w:r>
            <w:r>
              <w:rPr>
                <w:rFonts w:hint="eastAsia" w:ascii="宋体" w:hAnsi="宋体" w:eastAsia="宋体" w:cs="宋体"/>
                <w:color w:val="auto"/>
                <w:sz w:val="24"/>
                <w:szCs w:val="24"/>
                <w:highlight w:val="none"/>
              </w:rPr>
              <w:t>内、外服务标准及承诺</w:t>
            </w:r>
            <w:r>
              <w:rPr>
                <w:rFonts w:hint="eastAsia" w:ascii="宋体" w:hAnsi="宋体" w:eastAsia="宋体" w:cs="宋体"/>
                <w:color w:val="auto"/>
                <w:sz w:val="24"/>
                <w:szCs w:val="24"/>
                <w:highlight w:val="none"/>
                <w:lang w:val="en-US" w:eastAsia="zh-CN"/>
              </w:rPr>
              <w:t>等</w:t>
            </w:r>
            <w:r>
              <w:rPr>
                <w:rFonts w:hint="eastAsia" w:ascii="宋体" w:hAnsi="宋体" w:eastAsia="宋体" w:cs="宋体"/>
                <w:b w:val="0"/>
                <w:bCs w:val="0"/>
                <w:color w:val="auto"/>
                <w:sz w:val="24"/>
                <w:szCs w:val="24"/>
                <w:highlight w:val="none"/>
                <w:lang w:val="zh-TW" w:eastAsia="zh-CN"/>
              </w:rPr>
              <w:t>，</w:t>
            </w:r>
            <w:r>
              <w:rPr>
                <w:rFonts w:hint="eastAsia" w:ascii="宋体" w:hAnsi="宋体" w:eastAsia="宋体" w:cs="宋体"/>
                <w:b w:val="0"/>
                <w:bCs w:val="0"/>
                <w:color w:val="auto"/>
                <w:sz w:val="24"/>
                <w:szCs w:val="24"/>
                <w:highlight w:val="none"/>
                <w:lang w:val="en-US" w:eastAsia="zh-CN"/>
              </w:rPr>
              <w:t>方案完整无缺失的得</w:t>
            </w:r>
            <w:r>
              <w:rPr>
                <w:rFonts w:hint="eastAsia" w:ascii="宋体" w:hAnsi="宋体" w:cs="宋体"/>
                <w:b w:val="0"/>
                <w:bCs w:val="0"/>
                <w:color w:val="auto"/>
                <w:sz w:val="24"/>
                <w:szCs w:val="24"/>
                <w:highlight w:val="none"/>
                <w:lang w:val="en-US" w:eastAsia="zh-CN"/>
              </w:rPr>
              <w:t>10</w:t>
            </w:r>
            <w:r>
              <w:rPr>
                <w:rFonts w:hint="eastAsia" w:ascii="宋体" w:hAnsi="宋体" w:eastAsia="宋体" w:cs="宋体"/>
                <w:b w:val="0"/>
                <w:bCs w:val="0"/>
                <w:color w:val="auto"/>
                <w:sz w:val="24"/>
                <w:szCs w:val="24"/>
                <w:highlight w:val="none"/>
                <w:lang w:val="en-US" w:eastAsia="zh-CN"/>
              </w:rPr>
              <w:t>分，缺一项扣2分，有一处错误扣</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分。（错误是指方案中存在①不适用项目实际情况的情形②凭空编造③逻辑漏洞、混乱④科学原理错误⑤前后矛盾⑥不可能实现的夸大情形等）。</w:t>
            </w:r>
          </w:p>
        </w:tc>
      </w:tr>
      <w:tr w14:paraId="501C4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Merge w:val="continue"/>
            <w:noWrap w:val="0"/>
            <w:vAlign w:val="center"/>
          </w:tcPr>
          <w:p w14:paraId="514B701C">
            <w:pPr>
              <w:tabs>
                <w:tab w:val="left" w:pos="5130"/>
              </w:tabs>
              <w:adjustRightInd w:val="0"/>
              <w:snapToGrid w:val="0"/>
              <w:spacing w:line="360" w:lineRule="auto"/>
              <w:rPr>
                <w:rFonts w:hint="eastAsia" w:ascii="宋体" w:hAnsi="宋体" w:eastAsia="宋体" w:cs="宋体"/>
                <w:bCs/>
                <w:color w:val="auto"/>
                <w:sz w:val="24"/>
                <w:szCs w:val="24"/>
                <w:highlight w:val="none"/>
              </w:rPr>
            </w:pPr>
          </w:p>
        </w:tc>
        <w:tc>
          <w:tcPr>
            <w:tcW w:w="1374" w:type="dxa"/>
            <w:noWrap w:val="0"/>
            <w:vAlign w:val="center"/>
          </w:tcPr>
          <w:p w14:paraId="562BABE1">
            <w:pPr>
              <w:spacing w:line="360" w:lineRule="auto"/>
              <w:jc w:val="center"/>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现场勘察（5分）</w:t>
            </w:r>
          </w:p>
        </w:tc>
        <w:tc>
          <w:tcPr>
            <w:tcW w:w="6255" w:type="dxa"/>
            <w:noWrap w:val="0"/>
            <w:vAlign w:val="center"/>
          </w:tcPr>
          <w:p w14:paraId="3D03B7DF">
            <w:pPr>
              <w:spacing w:line="360" w:lineRule="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供应商现场勘察并取得现场勘察证明的得5分，未取得勘察证明不得分。</w:t>
            </w:r>
            <w:r>
              <w:rPr>
                <w:rFonts w:hint="eastAsia" w:ascii="宋体" w:hAnsi="宋体" w:cs="宋体"/>
                <w:color w:val="auto"/>
                <w:sz w:val="24"/>
                <w:highlight w:val="none"/>
              </w:rPr>
              <w:t>投标人将证明函原件放在投标响应文件中（电子标为原件扫描件）</w:t>
            </w:r>
          </w:p>
        </w:tc>
      </w:tr>
    </w:tbl>
    <w:p w14:paraId="45E71E04">
      <w:pPr>
        <w:rPr>
          <w:color w:val="auto"/>
          <w:highlight w:val="none"/>
        </w:rPr>
      </w:pPr>
    </w:p>
    <w:p w14:paraId="16CD7CD3">
      <w:pPr>
        <w:rPr>
          <w:color w:val="auto"/>
          <w:highlight w:val="none"/>
        </w:rPr>
      </w:pPr>
    </w:p>
    <w:p w14:paraId="577FF425">
      <w:pPr>
        <w:rPr>
          <w:color w:val="auto"/>
          <w:highlight w:val="none"/>
        </w:rPr>
      </w:pPr>
    </w:p>
    <w:p w14:paraId="04B4A95A">
      <w:pPr>
        <w:pStyle w:val="38"/>
        <w:rPr>
          <w:color w:val="auto"/>
          <w:highlight w:val="none"/>
        </w:rPr>
      </w:pPr>
    </w:p>
    <w:p w14:paraId="667CDE4B">
      <w:pPr>
        <w:pStyle w:val="38"/>
        <w:rPr>
          <w:color w:val="auto"/>
          <w:highlight w:val="none"/>
        </w:rPr>
      </w:pPr>
    </w:p>
    <w:p w14:paraId="19438B7A">
      <w:pPr>
        <w:pStyle w:val="38"/>
        <w:rPr>
          <w:color w:val="auto"/>
          <w:highlight w:val="none"/>
        </w:rPr>
      </w:pPr>
    </w:p>
    <w:p w14:paraId="393F4B54">
      <w:pPr>
        <w:rPr>
          <w:rFonts w:hint="eastAsia"/>
          <w:color w:val="auto"/>
          <w:highlight w:val="none"/>
          <w:lang w:eastAsia="zh-CN"/>
        </w:rPr>
      </w:pPr>
    </w:p>
    <w:p w14:paraId="24176A3F">
      <w:pPr>
        <w:pStyle w:val="9"/>
        <w:spacing w:line="360" w:lineRule="auto"/>
        <w:ind w:right="-10" w:firstLine="0"/>
        <w:rPr>
          <w:rFonts w:hint="eastAsia" w:ascii="宋体" w:hAnsi="宋体" w:eastAsia="宋体" w:cs="宋体"/>
          <w:color w:val="auto"/>
          <w:sz w:val="20"/>
          <w:szCs w:val="21"/>
          <w:highlight w:val="none"/>
        </w:rPr>
      </w:pPr>
    </w:p>
    <w:p w14:paraId="70B5223C">
      <w:pPr>
        <w:rPr>
          <w:rFonts w:hint="eastAsia"/>
          <w:b/>
          <w:bCs/>
          <w:color w:val="auto"/>
          <w:sz w:val="32"/>
          <w:szCs w:val="32"/>
          <w:highlight w:val="none"/>
          <w:lang w:val="en-US" w:eastAsia="zh-CN"/>
        </w:rPr>
      </w:pPr>
      <w:r>
        <w:rPr>
          <w:rFonts w:hint="eastAsia"/>
          <w:b/>
          <w:bCs/>
          <w:color w:val="auto"/>
          <w:sz w:val="32"/>
          <w:szCs w:val="32"/>
          <w:highlight w:val="none"/>
          <w:lang w:val="en-US" w:eastAsia="zh-CN"/>
        </w:rPr>
        <w:br w:type="page"/>
      </w:r>
    </w:p>
    <w:p w14:paraId="6B6DD814">
      <w:pPr>
        <w:pStyle w:val="21"/>
        <w:spacing w:before="0" w:beforeAutospacing="0" w:after="0" w:afterAutospacing="0"/>
        <w:contextualSpacing/>
        <w:jc w:val="center"/>
        <w:rPr>
          <w:rFonts w:hint="eastAsia"/>
          <w:color w:val="auto"/>
          <w:sz w:val="32"/>
          <w:szCs w:val="32"/>
          <w:highlight w:val="none"/>
        </w:rPr>
      </w:pPr>
      <w:r>
        <w:rPr>
          <w:rFonts w:hint="eastAsia"/>
          <w:color w:val="auto"/>
          <w:sz w:val="32"/>
          <w:szCs w:val="32"/>
          <w:highlight w:val="none"/>
          <w:lang w:val="en-US" w:eastAsia="zh-CN"/>
        </w:rPr>
        <w:t>4包</w:t>
      </w:r>
      <w:r>
        <w:rPr>
          <w:rFonts w:hint="eastAsia"/>
          <w:color w:val="auto"/>
          <w:sz w:val="32"/>
          <w:szCs w:val="32"/>
          <w:highlight w:val="none"/>
        </w:rPr>
        <w:t>评</w:t>
      </w:r>
      <w:r>
        <w:rPr>
          <w:rFonts w:hint="eastAsia"/>
          <w:color w:val="auto"/>
          <w:sz w:val="32"/>
          <w:szCs w:val="32"/>
          <w:highlight w:val="none"/>
          <w:lang w:val="en-US" w:eastAsia="zh-CN"/>
        </w:rPr>
        <w:t>分</w:t>
      </w:r>
      <w:r>
        <w:rPr>
          <w:rFonts w:hint="eastAsia"/>
          <w:color w:val="auto"/>
          <w:sz w:val="32"/>
          <w:szCs w:val="32"/>
          <w:highlight w:val="none"/>
        </w:rPr>
        <w:t>办法</w:t>
      </w:r>
    </w:p>
    <w:p w14:paraId="39655214">
      <w:pPr>
        <w:rPr>
          <w:color w:val="auto"/>
          <w:highlight w:val="none"/>
        </w:rPr>
      </w:pPr>
    </w:p>
    <w:p w14:paraId="3FED96EE">
      <w:pPr>
        <w:rPr>
          <w:color w:val="auto"/>
          <w:highlight w:val="none"/>
        </w:rPr>
      </w:pPr>
    </w:p>
    <w:tbl>
      <w:tblPr>
        <w:tblStyle w:val="24"/>
        <w:tblW w:w="8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374"/>
        <w:gridCol w:w="6255"/>
      </w:tblGrid>
      <w:tr w14:paraId="21FC1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5" w:type="dxa"/>
            <w:gridSpan w:val="2"/>
            <w:noWrap w:val="0"/>
            <w:vAlign w:val="center"/>
          </w:tcPr>
          <w:p w14:paraId="2ACB8F30">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kern w:val="2"/>
                <w:sz w:val="24"/>
                <w:szCs w:val="20"/>
                <w:highlight w:val="none"/>
                <w:lang w:val="en-US" w:eastAsia="zh-CN" w:bidi="ar-SA"/>
              </w:rPr>
              <w:t>评分因素及权重</w:t>
            </w:r>
          </w:p>
        </w:tc>
        <w:tc>
          <w:tcPr>
            <w:tcW w:w="6255" w:type="dxa"/>
            <w:noWrap w:val="0"/>
            <w:vAlign w:val="center"/>
          </w:tcPr>
          <w:p w14:paraId="6C72FF50">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kern w:val="2"/>
                <w:sz w:val="24"/>
                <w:szCs w:val="20"/>
                <w:highlight w:val="none"/>
                <w:lang w:val="en-US" w:eastAsia="zh-CN" w:bidi="ar-SA"/>
              </w:rPr>
              <w:t>评分标准</w:t>
            </w:r>
          </w:p>
        </w:tc>
      </w:tr>
      <w:tr w14:paraId="4BC36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noWrap w:val="0"/>
            <w:vAlign w:val="center"/>
          </w:tcPr>
          <w:p w14:paraId="5E493642">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投标报价评分标准</w:t>
            </w:r>
          </w:p>
          <w:p w14:paraId="3B2B3A22">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（30分）</w:t>
            </w:r>
          </w:p>
        </w:tc>
        <w:tc>
          <w:tcPr>
            <w:tcW w:w="1374" w:type="dxa"/>
            <w:noWrap w:val="0"/>
            <w:vAlign w:val="center"/>
          </w:tcPr>
          <w:p w14:paraId="63B28248">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w:t>
            </w:r>
          </w:p>
          <w:p w14:paraId="072FFF0D">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（30分）</w:t>
            </w:r>
          </w:p>
        </w:tc>
        <w:tc>
          <w:tcPr>
            <w:tcW w:w="6255" w:type="dxa"/>
            <w:noWrap w:val="0"/>
            <w:vAlign w:val="center"/>
          </w:tcPr>
          <w:p w14:paraId="1814B2D6">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价格分应当采用低价优先法计算，即满足招标文件要求且投标价格最低的投标报价为评标基准价，其价格分为满分。其他投标人的价格分统一按照下列公式计算：</w:t>
            </w:r>
          </w:p>
          <w:p w14:paraId="0AE98C46">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投标报价得分=(评标基准价／投标报价)×30</w:t>
            </w:r>
          </w:p>
          <w:p w14:paraId="2CEEE5C0">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注：价格分计算保留小数点后二位。</w:t>
            </w:r>
          </w:p>
          <w:p w14:paraId="3F222F52">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根据财政部、工信部关于印发《政府采购促进中小企业发展管理办法》的通知（财库〔2022〕19号 ）文件规定：</w:t>
            </w:r>
          </w:p>
          <w:p w14:paraId="2A18CC51">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（1）对小微企业报价给予20%扣除，请按照《政府采购促进中小企业发展管理办法》要求提供中小企业声明函。</w:t>
            </w:r>
          </w:p>
          <w:p w14:paraId="7649CA07">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（2）关于监狱企业：视同小微企业。须提供由省级以上监狱管理局、戒毒管理局（含新疆生产建设兵团）出具的属于监狱企业的证明文件，否则不考虑价格扣除。</w:t>
            </w:r>
          </w:p>
          <w:p w14:paraId="6F1B0BD6">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4D93274C">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（4）没有提供有效证明材料的供应商将被视为不接受投标总价的扣除，用原投标总价参与评审。</w:t>
            </w:r>
          </w:p>
        </w:tc>
      </w:tr>
      <w:tr w14:paraId="67002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Merge w:val="restart"/>
            <w:noWrap w:val="0"/>
            <w:vAlign w:val="center"/>
          </w:tcPr>
          <w:p w14:paraId="22F65E19">
            <w:pPr>
              <w:spacing w:line="360" w:lineRule="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技术部分（</w:t>
            </w:r>
            <w:r>
              <w:rPr>
                <w:rFonts w:hint="eastAsia" w:ascii="宋体" w:hAnsi="宋体" w:cs="宋体"/>
                <w:color w:val="auto"/>
                <w:sz w:val="24"/>
                <w:szCs w:val="24"/>
                <w:highlight w:val="none"/>
                <w:lang w:val="en-US" w:eastAsia="zh-CN"/>
              </w:rPr>
              <w:t>38</w:t>
            </w:r>
            <w:r>
              <w:rPr>
                <w:rFonts w:hint="eastAsia" w:ascii="宋体" w:hAnsi="宋体" w:eastAsia="宋体" w:cs="宋体"/>
                <w:color w:val="auto"/>
                <w:sz w:val="24"/>
                <w:szCs w:val="24"/>
                <w:highlight w:val="none"/>
              </w:rPr>
              <w:t>分）</w:t>
            </w:r>
          </w:p>
        </w:tc>
        <w:tc>
          <w:tcPr>
            <w:tcW w:w="1374" w:type="dxa"/>
            <w:noWrap w:val="0"/>
            <w:vAlign w:val="center"/>
          </w:tcPr>
          <w:p w14:paraId="6D577063">
            <w:pPr>
              <w:autoSpaceDE w:val="0"/>
              <w:autoSpaceDN w:val="0"/>
              <w:adjustRightInd w:val="0"/>
              <w:spacing w:line="360" w:lineRule="auto"/>
              <w:ind w:right="-21" w:rightChars="-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技术参数部分（</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w:t>
            </w:r>
          </w:p>
          <w:p w14:paraId="5ABDD087">
            <w:pPr>
              <w:tabs>
                <w:tab w:val="left" w:pos="5130"/>
              </w:tabs>
              <w:adjustRightInd w:val="0"/>
              <w:snapToGrid w:val="0"/>
              <w:spacing w:line="360" w:lineRule="auto"/>
              <w:ind w:right="-10"/>
              <w:jc w:val="center"/>
              <w:rPr>
                <w:rFonts w:hint="eastAsia" w:ascii="宋体" w:hAnsi="宋体" w:eastAsia="宋体" w:cs="宋体"/>
                <w:color w:val="auto"/>
                <w:sz w:val="24"/>
                <w:szCs w:val="24"/>
                <w:highlight w:val="none"/>
              </w:rPr>
            </w:pPr>
          </w:p>
        </w:tc>
        <w:tc>
          <w:tcPr>
            <w:tcW w:w="6255" w:type="dxa"/>
            <w:noWrap w:val="0"/>
            <w:vAlign w:val="center"/>
          </w:tcPr>
          <w:p w14:paraId="7BEEDBA1">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所投产品技术性能、产品规格符合招标文件的得基础分30分；非“★”号标注的部分为一般性技术参数，每有一项不满足招标要求的扣1分；重要技术参数（本招标文件带“★”号标注的部分）须完全满足招标文件要求，每有一条不满足扣3分，扣完为止。</w:t>
            </w:r>
          </w:p>
          <w:p w14:paraId="5292E573">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注：1.投标人需提供招标文件技术参数中要求的证明文件。</w:t>
            </w:r>
          </w:p>
          <w:p w14:paraId="4142F10E">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2.招标文件技术参数中对证明文件未有明确要求的，本次招标活动接受以下技术证明(任何一种均可)：</w:t>
            </w:r>
          </w:p>
          <w:p w14:paraId="52DECF7D">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①设备在社会上公开发布的带技术参数的宣传彩页；</w:t>
            </w:r>
          </w:p>
          <w:p w14:paraId="4539161B">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②</w:t>
            </w:r>
            <w:r>
              <w:rPr>
                <w:rFonts w:hint="eastAsia" w:ascii="宋体" w:hAnsi="宋体" w:eastAsia="宋体" w:cs="宋体"/>
                <w:bCs/>
                <w:color w:val="auto"/>
                <w:kern w:val="2"/>
                <w:sz w:val="24"/>
                <w:szCs w:val="20"/>
                <w:highlight w:val="none"/>
                <w:lang w:val="en-US" w:eastAsia="zh-CN" w:bidi="ar-SA"/>
              </w:rPr>
              <w:t xml:space="preserve">产品检测检报告(至少包含封面及关键页)； </w:t>
            </w:r>
          </w:p>
          <w:p w14:paraId="11B74090">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③</w:t>
            </w:r>
            <w:r>
              <w:rPr>
                <w:rFonts w:hint="eastAsia" w:ascii="宋体" w:hAnsi="宋体" w:eastAsia="宋体" w:cs="宋体"/>
                <w:bCs/>
                <w:color w:val="auto"/>
                <w:kern w:val="2"/>
                <w:sz w:val="24"/>
                <w:szCs w:val="20"/>
                <w:highlight w:val="none"/>
                <w:lang w:val="en-US" w:eastAsia="zh-CN" w:bidi="ar-SA"/>
              </w:rPr>
              <w:t xml:space="preserve">技术白皮书； </w:t>
            </w:r>
          </w:p>
          <w:p w14:paraId="3A1F3AF6">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④</w:t>
            </w:r>
            <w:r>
              <w:rPr>
                <w:rFonts w:hint="eastAsia" w:ascii="宋体" w:hAnsi="宋体" w:eastAsia="宋体" w:cs="宋体"/>
                <w:bCs/>
                <w:color w:val="auto"/>
                <w:kern w:val="2"/>
                <w:sz w:val="24"/>
                <w:szCs w:val="20"/>
                <w:highlight w:val="none"/>
                <w:lang w:val="en-US" w:eastAsia="zh-CN" w:bidi="ar-SA"/>
              </w:rPr>
              <w:t>投标人认为其他可作为技术证明的材料。</w:t>
            </w:r>
          </w:p>
          <w:p w14:paraId="30E7933B">
            <w:pPr>
              <w:pStyle w:val="22"/>
              <w:numPr>
                <w:ilvl w:val="0"/>
                <w:numId w:val="0"/>
              </w:numPr>
              <w:ind w:leftChars="0" w:right="-21" w:rightChars="-1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3.证明文件的顺序依次作为评审标准：检测报告为主、技术白皮书为次、最后为产品说明书和产品彩页、其它认可的证明文件等。</w:t>
            </w:r>
          </w:p>
          <w:p w14:paraId="4D82D57A">
            <w:pPr>
              <w:pStyle w:val="22"/>
              <w:numPr>
                <w:ilvl w:val="0"/>
                <w:numId w:val="0"/>
              </w:numPr>
              <w:ind w:leftChars="0" w:right="-21" w:rightChars="-1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4.投标人对证明文件的真实性负责，并承担相应的法律责任。</w:t>
            </w:r>
          </w:p>
          <w:p w14:paraId="5404B0C7">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5.未提供加“★”的技术条款的证明文件的，不作为废标项，仅作为评分依据。</w:t>
            </w:r>
          </w:p>
          <w:p w14:paraId="2419C7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bCs/>
                <w:color w:val="auto"/>
                <w:kern w:val="2"/>
                <w:sz w:val="24"/>
                <w:szCs w:val="20"/>
                <w:highlight w:val="none"/>
                <w:lang w:val="en-US" w:eastAsia="zh-CN" w:bidi="ar-SA"/>
              </w:rPr>
              <w:t>6.采购人保留招标后通过测试验证技术参数的权利，若有虚假,中标无效。</w:t>
            </w:r>
            <w:r>
              <w:rPr>
                <w:rFonts w:hint="eastAsia" w:ascii="宋体" w:hAnsi="宋体" w:eastAsia="宋体" w:cs="宋体"/>
                <w:color w:val="auto"/>
                <w:sz w:val="24"/>
                <w:szCs w:val="24"/>
                <w:highlight w:val="none"/>
              </w:rPr>
              <w:t xml:space="preserve"> </w:t>
            </w:r>
          </w:p>
        </w:tc>
      </w:tr>
      <w:tr w14:paraId="0C3B6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Merge w:val="continue"/>
            <w:noWrap w:val="0"/>
            <w:vAlign w:val="center"/>
          </w:tcPr>
          <w:p w14:paraId="7B51CD3D">
            <w:pPr>
              <w:spacing w:line="360" w:lineRule="auto"/>
              <w:rPr>
                <w:rFonts w:hint="eastAsia" w:ascii="宋体" w:hAnsi="宋体" w:eastAsia="宋体" w:cs="宋体"/>
                <w:color w:val="auto"/>
                <w:sz w:val="24"/>
                <w:szCs w:val="24"/>
                <w:highlight w:val="none"/>
              </w:rPr>
            </w:pPr>
          </w:p>
        </w:tc>
        <w:tc>
          <w:tcPr>
            <w:tcW w:w="1374" w:type="dxa"/>
            <w:noWrap w:val="0"/>
            <w:vAlign w:val="center"/>
          </w:tcPr>
          <w:p w14:paraId="07E29DC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项目实施方案</w:t>
            </w:r>
            <w:r>
              <w:rPr>
                <w:rFonts w:hint="eastAsia" w:ascii="宋体" w:hAnsi="宋体" w:eastAsia="宋体" w:cs="宋体"/>
                <w:color w:val="auto"/>
                <w:sz w:val="24"/>
                <w:szCs w:val="24"/>
                <w:highlight w:val="none"/>
                <w:lang w:val="zh-CN" w:bidi="zh-CN"/>
              </w:rPr>
              <w:t>（</w:t>
            </w:r>
            <w:r>
              <w:rPr>
                <w:rFonts w:hint="eastAsia" w:ascii="宋体" w:hAnsi="宋体" w:cs="宋体"/>
                <w:color w:val="auto"/>
                <w:sz w:val="24"/>
                <w:szCs w:val="24"/>
                <w:highlight w:val="none"/>
                <w:lang w:val="en-US" w:bidi="zh-CN"/>
              </w:rPr>
              <w:t>4</w:t>
            </w:r>
            <w:r>
              <w:rPr>
                <w:rFonts w:hint="eastAsia" w:ascii="宋体" w:hAnsi="宋体" w:eastAsia="宋体" w:cs="宋体"/>
                <w:color w:val="auto"/>
                <w:sz w:val="24"/>
                <w:szCs w:val="24"/>
                <w:highlight w:val="none"/>
                <w:lang w:val="zh-CN" w:bidi="zh-CN"/>
              </w:rPr>
              <w:t>分）</w:t>
            </w:r>
          </w:p>
        </w:tc>
        <w:tc>
          <w:tcPr>
            <w:tcW w:w="6255" w:type="dxa"/>
            <w:noWrap w:val="0"/>
            <w:vAlign w:val="center"/>
          </w:tcPr>
          <w:p w14:paraId="50557D91">
            <w:pPr>
              <w:spacing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w:t>
            </w:r>
            <w:r>
              <w:rPr>
                <w:rFonts w:hint="eastAsia" w:ascii="宋体" w:hAnsi="宋体" w:eastAsia="宋体" w:cs="宋体"/>
                <w:b w:val="0"/>
                <w:bCs w:val="0"/>
                <w:color w:val="auto"/>
                <w:sz w:val="24"/>
                <w:szCs w:val="24"/>
                <w:highlight w:val="none"/>
                <w:lang w:val="en-US" w:eastAsia="zh-CN"/>
              </w:rPr>
              <w:t>实施方案，包含但不限于拟投入人员和设备、</w:t>
            </w:r>
            <w:r>
              <w:rPr>
                <w:rFonts w:hint="eastAsia" w:ascii="宋体" w:hAnsi="宋体" w:cs="宋体"/>
                <w:b w:val="0"/>
                <w:bCs w:val="0"/>
                <w:color w:val="auto"/>
                <w:sz w:val="24"/>
                <w:szCs w:val="24"/>
                <w:highlight w:val="none"/>
                <w:lang w:val="en-US" w:eastAsia="zh-CN"/>
              </w:rPr>
              <w:t>安装调试方案</w:t>
            </w:r>
            <w:r>
              <w:rPr>
                <w:rFonts w:hint="eastAsia" w:ascii="宋体" w:hAnsi="宋体" w:eastAsia="宋体" w:cs="宋体"/>
                <w:b w:val="0"/>
                <w:bCs w:val="0"/>
                <w:color w:val="auto"/>
                <w:sz w:val="24"/>
                <w:szCs w:val="24"/>
                <w:highlight w:val="none"/>
                <w:lang w:val="en-US" w:eastAsia="zh-CN"/>
              </w:rPr>
              <w:t>、应急预案、验收方案，方案完整无缺失的得</w:t>
            </w: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lang w:val="en-US" w:eastAsia="zh-CN"/>
              </w:rPr>
              <w:t>分，缺一项扣</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分，有一处错误扣</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分。（错误是指方案中存在①不适用项目实际情况的情形②凭空编造③逻辑漏洞、混乱④科学原理错误⑤前后矛盾⑥不可能实现的夸大情形等）。</w:t>
            </w:r>
          </w:p>
        </w:tc>
      </w:tr>
      <w:tr w14:paraId="13208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5" w:hRule="atLeast"/>
          <w:jc w:val="center"/>
        </w:trPr>
        <w:tc>
          <w:tcPr>
            <w:tcW w:w="1161" w:type="dxa"/>
            <w:vMerge w:val="continue"/>
            <w:noWrap w:val="0"/>
            <w:vAlign w:val="center"/>
          </w:tcPr>
          <w:p w14:paraId="0A17DAC0">
            <w:pPr>
              <w:spacing w:line="360" w:lineRule="auto"/>
              <w:rPr>
                <w:rFonts w:hint="eastAsia" w:ascii="宋体" w:hAnsi="宋体" w:eastAsia="宋体" w:cs="宋体"/>
                <w:color w:val="auto"/>
                <w:sz w:val="24"/>
                <w:szCs w:val="24"/>
                <w:highlight w:val="none"/>
              </w:rPr>
            </w:pPr>
          </w:p>
        </w:tc>
        <w:tc>
          <w:tcPr>
            <w:tcW w:w="1374" w:type="dxa"/>
            <w:noWrap w:val="0"/>
            <w:vAlign w:val="center"/>
          </w:tcPr>
          <w:p w14:paraId="57FE0451">
            <w:pPr>
              <w:pStyle w:val="67"/>
              <w:autoSpaceDE w:val="0"/>
              <w:autoSpaceDN w:val="0"/>
              <w:spacing w:before="98"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zh-TW" w:eastAsia="zh-TW" w:bidi="ar-SA"/>
              </w:rPr>
              <w:t>供货方案</w:t>
            </w:r>
            <w:r>
              <w:rPr>
                <w:rFonts w:hint="eastAsia" w:ascii="宋体" w:hAnsi="宋体" w:eastAsia="宋体" w:cs="宋体"/>
                <w:color w:val="auto"/>
                <w:sz w:val="24"/>
                <w:szCs w:val="24"/>
                <w:highlight w:val="none"/>
              </w:rPr>
              <w:t xml:space="preserve"> （</w:t>
            </w:r>
            <w:r>
              <w:rPr>
                <w:rFonts w:hint="eastAsia" w:cs="宋体"/>
                <w:color w:val="auto"/>
                <w:sz w:val="24"/>
                <w:szCs w:val="24"/>
                <w:highlight w:val="none"/>
                <w:lang w:val="en-US" w:eastAsia="zh-CN"/>
              </w:rPr>
              <w:t>4</w:t>
            </w:r>
            <w:r>
              <w:rPr>
                <w:rFonts w:hint="eastAsia" w:ascii="宋体" w:hAnsi="宋体" w:eastAsia="宋体" w:cs="宋体"/>
                <w:color w:val="auto"/>
                <w:sz w:val="24"/>
                <w:szCs w:val="24"/>
                <w:highlight w:val="none"/>
              </w:rPr>
              <w:t>分）</w:t>
            </w:r>
          </w:p>
        </w:tc>
        <w:tc>
          <w:tcPr>
            <w:tcW w:w="6255" w:type="dxa"/>
            <w:noWrap w:val="0"/>
            <w:vAlign w:val="top"/>
          </w:tcPr>
          <w:p w14:paraId="75E7351F">
            <w:pPr>
              <w:pStyle w:val="66"/>
              <w:numPr>
                <w:ilvl w:val="0"/>
                <w:numId w:val="0"/>
              </w:numPr>
              <w:spacing w:line="360" w:lineRule="auto"/>
              <w:ind w:leftChars="0"/>
              <w:rPr>
                <w:rFonts w:hint="default" w:ascii="宋体" w:hAnsi="宋体" w:cs="宋体" w:eastAsiaTheme="minorEastAsia"/>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的供货方案，包含</w:t>
            </w:r>
            <w:r>
              <w:rPr>
                <w:rFonts w:hint="eastAsia" w:ascii="宋体" w:hAnsi="宋体" w:eastAsia="宋体" w:cs="宋体"/>
                <w:b w:val="0"/>
                <w:bCs w:val="0"/>
                <w:color w:val="auto"/>
                <w:kern w:val="0"/>
                <w:sz w:val="24"/>
                <w:szCs w:val="24"/>
                <w:highlight w:val="none"/>
                <w:lang w:val="zh-TW" w:eastAsia="zh-TW" w:bidi="ar-SA"/>
              </w:rPr>
              <w:t>但不限于</w:t>
            </w:r>
            <w:r>
              <w:rPr>
                <w:rFonts w:hint="eastAsia" w:ascii="宋体" w:hAnsi="宋体" w:eastAsia="宋体" w:cs="宋体"/>
                <w:b w:val="0"/>
                <w:bCs w:val="0"/>
                <w:color w:val="auto"/>
                <w:sz w:val="24"/>
                <w:szCs w:val="24"/>
                <w:highlight w:val="none"/>
                <w:lang w:val="en-US" w:eastAsia="zh-CN"/>
              </w:rPr>
              <w:t>运输方案、进度计划保证措施、质量保证措施、</w:t>
            </w:r>
            <w:r>
              <w:rPr>
                <w:rFonts w:hint="eastAsia" w:asciiTheme="minorEastAsia" w:hAnsiTheme="minorEastAsia" w:eastAsiaTheme="minorEastAsia" w:cstheme="minorEastAsia"/>
                <w:color w:val="auto"/>
                <w:sz w:val="24"/>
                <w:szCs w:val="24"/>
                <w:highlight w:val="none"/>
              </w:rPr>
              <w:t>应急措施</w:t>
            </w:r>
            <w:r>
              <w:rPr>
                <w:rFonts w:hint="eastAsia" w:asciiTheme="minorEastAsia" w:hAnsiTheme="minorEastAsia" w:eastAsiaTheme="minorEastAsia" w:cstheme="minorEastAsia"/>
                <w:color w:val="auto"/>
                <w:sz w:val="24"/>
                <w:szCs w:val="24"/>
                <w:highlight w:val="none"/>
                <w:lang w:val="en-US" w:eastAsia="zh-CN"/>
              </w:rPr>
              <w:t>等方面，</w:t>
            </w:r>
          </w:p>
          <w:p w14:paraId="343DF94C">
            <w:pPr>
              <w:pStyle w:val="67"/>
              <w:autoSpaceDE w:val="0"/>
              <w:autoSpaceDN w:val="0"/>
              <w:spacing w:before="98"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方案完整无缺失的得</w:t>
            </w:r>
            <w:r>
              <w:rPr>
                <w:rFonts w:hint="eastAsia" w:cs="宋体"/>
                <w:b w:val="0"/>
                <w:bCs w:val="0"/>
                <w:color w:val="auto"/>
                <w:kern w:val="0"/>
                <w:sz w:val="24"/>
                <w:szCs w:val="24"/>
                <w:highlight w:val="none"/>
                <w:lang w:val="en-US" w:eastAsia="zh-CN" w:bidi="ar-SA"/>
              </w:rPr>
              <w:t>4</w:t>
            </w:r>
            <w:r>
              <w:rPr>
                <w:rFonts w:hint="eastAsia" w:ascii="宋体" w:hAnsi="宋体" w:eastAsia="宋体" w:cs="宋体"/>
                <w:b w:val="0"/>
                <w:bCs w:val="0"/>
                <w:color w:val="auto"/>
                <w:kern w:val="0"/>
                <w:sz w:val="24"/>
                <w:szCs w:val="24"/>
                <w:highlight w:val="none"/>
                <w:lang w:val="en-US" w:eastAsia="zh-CN" w:bidi="ar-SA"/>
              </w:rPr>
              <w:t>分，缺一项扣</w:t>
            </w:r>
            <w:r>
              <w:rPr>
                <w:rFonts w:hint="eastAsia"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分，有一处错误扣</w:t>
            </w:r>
            <w:r>
              <w:rPr>
                <w:rFonts w:hint="eastAsia"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分。错误是指方案中存在①不适用项目实际情况的情形②凭空编造③逻辑漏洞、混乱④科学原理错误⑤前后矛盾⑥不可能实现的夸大情形等。</w:t>
            </w:r>
          </w:p>
        </w:tc>
      </w:tr>
      <w:tr w14:paraId="543FF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jc w:val="center"/>
        </w:trPr>
        <w:tc>
          <w:tcPr>
            <w:tcW w:w="1161" w:type="dxa"/>
            <w:vMerge w:val="restart"/>
            <w:noWrap w:val="0"/>
            <w:vAlign w:val="center"/>
          </w:tcPr>
          <w:p w14:paraId="6BB7BE9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7400DA86">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32</w:t>
            </w:r>
            <w:r>
              <w:rPr>
                <w:rFonts w:hint="eastAsia" w:ascii="宋体" w:hAnsi="宋体" w:eastAsia="宋体" w:cs="宋体"/>
                <w:color w:val="auto"/>
                <w:sz w:val="24"/>
                <w:szCs w:val="24"/>
                <w:highlight w:val="none"/>
              </w:rPr>
              <w:t>分）</w:t>
            </w:r>
          </w:p>
        </w:tc>
        <w:tc>
          <w:tcPr>
            <w:tcW w:w="1374" w:type="dxa"/>
            <w:noWrap w:val="0"/>
            <w:vAlign w:val="center"/>
          </w:tcPr>
          <w:p w14:paraId="423B5744">
            <w:pPr>
              <w:pStyle w:val="66"/>
              <w:numPr>
                <w:ilvl w:val="0"/>
                <w:numId w:val="0"/>
              </w:numPr>
              <w:ind w:left="0" w:leftChars="0" w:firstLine="0" w:firstLineChars="0"/>
              <w:jc w:val="center"/>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kern w:val="0"/>
                <w:sz w:val="24"/>
                <w:szCs w:val="24"/>
                <w:highlight w:val="none"/>
                <w:lang w:val="en-US" w:eastAsia="zh-CN" w:bidi="ar-SA"/>
              </w:rPr>
              <w:t>企业业绩</w:t>
            </w:r>
            <w:r>
              <w:rPr>
                <w:rFonts w:hint="eastAsia" w:ascii="宋体" w:hAnsi="宋体" w:eastAsia="宋体" w:cs="宋体"/>
                <w:color w:val="auto"/>
                <w:sz w:val="24"/>
                <w:szCs w:val="24"/>
                <w:highlight w:val="none"/>
                <w:lang w:val="en-US" w:bidi="zh-CN"/>
              </w:rPr>
              <w:t>（4分）</w:t>
            </w:r>
          </w:p>
        </w:tc>
        <w:tc>
          <w:tcPr>
            <w:tcW w:w="6255" w:type="dxa"/>
            <w:noWrap w:val="0"/>
            <w:vAlign w:val="center"/>
          </w:tcPr>
          <w:p w14:paraId="000A2E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投标</w:t>
            </w:r>
            <w:r>
              <w:rPr>
                <w:rFonts w:hint="eastAsia" w:asciiTheme="minorEastAsia" w:hAnsiTheme="minorEastAsia" w:eastAsiaTheme="minorEastAsia" w:cstheme="minorEastAsia"/>
                <w:color w:val="auto"/>
                <w:sz w:val="24"/>
                <w:szCs w:val="24"/>
                <w:highlight w:val="none"/>
                <w:lang w:val="en-US" w:eastAsia="zh-CN"/>
              </w:rPr>
              <w:t>人</w:t>
            </w:r>
            <w:r>
              <w:rPr>
                <w:rFonts w:hint="eastAsia" w:asciiTheme="minorEastAsia" w:hAnsiTheme="minorEastAsia" w:eastAsiaTheme="minorEastAsia" w:cstheme="minorEastAsia"/>
                <w:color w:val="auto"/>
                <w:sz w:val="24"/>
                <w:szCs w:val="24"/>
                <w:highlight w:val="none"/>
              </w:rPr>
              <w:t>自202</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01</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lang w:val="en-US" w:eastAsia="zh-CN"/>
              </w:rPr>
              <w:t>0</w:t>
            </w:r>
            <w:r>
              <w:rPr>
                <w:rFonts w:hint="eastAsia" w:asciiTheme="minorEastAsia" w:hAnsiTheme="minorEastAsia" w:eastAsiaTheme="minorEastAsia" w:cstheme="minorEastAsia"/>
                <w:color w:val="auto"/>
                <w:sz w:val="24"/>
                <w:szCs w:val="24"/>
                <w:highlight w:val="none"/>
              </w:rPr>
              <w:t>1日起至投标截止时间止具有类似业绩的，每提供一个</w:t>
            </w:r>
            <w:r>
              <w:rPr>
                <w:rFonts w:hint="eastAsia" w:asciiTheme="minorEastAsia" w:hAnsiTheme="minorEastAsia" w:eastAsiaTheme="minorEastAsia" w:cstheme="minorEastAsia"/>
                <w:color w:val="auto"/>
                <w:sz w:val="24"/>
                <w:szCs w:val="24"/>
                <w:highlight w:val="none"/>
                <w:lang w:val="en-US" w:eastAsia="zh-CN"/>
              </w:rPr>
              <w:t>得2</w:t>
            </w:r>
            <w:r>
              <w:rPr>
                <w:rFonts w:hint="eastAsia" w:asciiTheme="minorEastAsia" w:hAnsiTheme="minorEastAsia" w:eastAsiaTheme="minorEastAsia" w:cstheme="minorEastAsia"/>
                <w:color w:val="auto"/>
                <w:sz w:val="24"/>
                <w:szCs w:val="24"/>
                <w:highlight w:val="none"/>
              </w:rPr>
              <w:t>分，最多</w:t>
            </w:r>
            <w:r>
              <w:rPr>
                <w:rFonts w:hint="eastAsia" w:asciiTheme="minorEastAsia" w:hAnsiTheme="minorEastAsia" w:eastAsiaTheme="minorEastAsia" w:cstheme="minorEastAsia"/>
                <w:color w:val="auto"/>
                <w:sz w:val="24"/>
                <w:szCs w:val="24"/>
                <w:highlight w:val="none"/>
                <w:lang w:val="en-US" w:eastAsia="zh-CN"/>
              </w:rPr>
              <w:t>得4</w:t>
            </w:r>
            <w:r>
              <w:rPr>
                <w:rFonts w:hint="eastAsia" w:asciiTheme="minorEastAsia" w:hAnsiTheme="minorEastAsia" w:eastAsiaTheme="minorEastAsia" w:cstheme="minorEastAsia"/>
                <w:color w:val="auto"/>
                <w:sz w:val="24"/>
                <w:szCs w:val="24"/>
                <w:highlight w:val="none"/>
              </w:rPr>
              <w:t>分。</w:t>
            </w:r>
          </w:p>
          <w:p w14:paraId="45633FB8">
            <w:pPr>
              <w:pStyle w:val="66"/>
              <w:numPr>
                <w:ilvl w:val="0"/>
                <w:numId w:val="0"/>
              </w:numPr>
              <w:spacing w:line="360" w:lineRule="auto"/>
              <w:ind w:left="0" w:leftChars="0" w:firstLine="0" w:firstLineChars="0"/>
              <w:rPr>
                <w:rFonts w:hint="eastAsia" w:ascii="宋体" w:hAnsi="宋体" w:eastAsia="宋体" w:cs="宋体"/>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rPr>
              <w:t>注：提供合同</w:t>
            </w:r>
            <w:r>
              <w:rPr>
                <w:rFonts w:hint="eastAsia" w:asciiTheme="minorEastAsia" w:hAnsiTheme="minorEastAsia" w:eastAsiaTheme="minorEastAsia" w:cstheme="minorEastAsia"/>
                <w:color w:val="auto"/>
                <w:sz w:val="24"/>
                <w:szCs w:val="24"/>
                <w:highlight w:val="none"/>
                <w:lang w:val="en-US" w:eastAsia="zh-CN"/>
              </w:rPr>
              <w:t>的复印件</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ru-RU"/>
              </w:rPr>
              <w:t>未按要求提供不</w:t>
            </w:r>
            <w:r>
              <w:rPr>
                <w:rFonts w:hint="eastAsia" w:asciiTheme="minorEastAsia" w:hAnsiTheme="minorEastAsia" w:eastAsiaTheme="minorEastAsia" w:cstheme="minorEastAsia"/>
                <w:color w:val="auto"/>
                <w:sz w:val="24"/>
                <w:szCs w:val="24"/>
                <w:highlight w:val="none"/>
                <w:lang w:val="en-US" w:eastAsia="zh-CN"/>
              </w:rPr>
              <w:t>得</w:t>
            </w:r>
            <w:r>
              <w:rPr>
                <w:rFonts w:hint="eastAsia" w:asciiTheme="minorEastAsia" w:hAnsiTheme="minorEastAsia" w:eastAsiaTheme="minorEastAsia" w:cstheme="minorEastAsia"/>
                <w:color w:val="auto"/>
                <w:sz w:val="24"/>
                <w:szCs w:val="24"/>
                <w:highlight w:val="none"/>
                <w:lang w:val="ru-RU"/>
              </w:rPr>
              <w:t>分。</w:t>
            </w:r>
          </w:p>
        </w:tc>
      </w:tr>
      <w:tr w14:paraId="20211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jc w:val="center"/>
        </w:trPr>
        <w:tc>
          <w:tcPr>
            <w:tcW w:w="1161" w:type="dxa"/>
            <w:vMerge w:val="continue"/>
            <w:noWrap w:val="0"/>
            <w:vAlign w:val="center"/>
          </w:tcPr>
          <w:p w14:paraId="23B0D151">
            <w:pPr>
              <w:tabs>
                <w:tab w:val="left" w:pos="5130"/>
              </w:tabs>
              <w:adjustRightInd w:val="0"/>
              <w:snapToGrid w:val="0"/>
              <w:spacing w:line="360" w:lineRule="auto"/>
              <w:rPr>
                <w:rFonts w:hint="eastAsia" w:ascii="宋体" w:hAnsi="宋体" w:eastAsia="宋体" w:cs="宋体"/>
                <w:color w:val="auto"/>
                <w:sz w:val="24"/>
                <w:szCs w:val="24"/>
                <w:highlight w:val="none"/>
              </w:rPr>
            </w:pPr>
          </w:p>
        </w:tc>
        <w:tc>
          <w:tcPr>
            <w:tcW w:w="1374" w:type="dxa"/>
            <w:noWrap w:val="0"/>
            <w:vAlign w:val="center"/>
          </w:tcPr>
          <w:p w14:paraId="3A72521E">
            <w:pPr>
              <w:pStyle w:val="66"/>
              <w:numPr>
                <w:ilvl w:val="0"/>
                <w:numId w:val="0"/>
              </w:numPr>
              <w:ind w:left="0" w:leftChars="0" w:firstLine="0" w:firstLineChars="0"/>
              <w:jc w:val="center"/>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人员团队（6分）</w:t>
            </w:r>
          </w:p>
        </w:tc>
        <w:tc>
          <w:tcPr>
            <w:tcW w:w="6255" w:type="dxa"/>
            <w:noWrap w:val="0"/>
            <w:vAlign w:val="center"/>
          </w:tcPr>
          <w:p w14:paraId="7D4E6FB0">
            <w:pPr>
              <w:pStyle w:val="66"/>
              <w:numPr>
                <w:ilvl w:val="0"/>
                <w:numId w:val="0"/>
              </w:numPr>
              <w:spacing w:line="360" w:lineRule="auto"/>
              <w:ind w:left="0" w:leftChars="0" w:firstLine="0" w:firstLineChars="0"/>
              <w:rPr>
                <w:rFonts w:ascii="Times New Roman" w:hAnsi="Times New Roman" w:eastAsia="Times New Roman" w:cs="Times New Roman"/>
                <w:color w:val="auto"/>
                <w:highlight w:val="none"/>
              </w:rPr>
            </w:pPr>
            <w:r>
              <w:rPr>
                <w:rFonts w:hint="eastAsia" w:eastAsia="宋体"/>
                <w:color w:val="auto"/>
                <w:highlight w:val="none"/>
                <w:lang w:val="en-US" w:eastAsia="zh-CN"/>
              </w:rPr>
              <w:t>1、</w:t>
            </w:r>
            <w:r>
              <w:rPr>
                <w:color w:val="auto"/>
                <w:highlight w:val="none"/>
              </w:rPr>
              <w:t>拟投入本项目的项目负责人具有船舶或机械或控制或</w:t>
            </w:r>
            <w:r>
              <w:rPr>
                <w:rFonts w:hint="eastAsia"/>
                <w:color w:val="auto"/>
                <w:highlight w:val="none"/>
              </w:rPr>
              <w:t>计算机</w:t>
            </w:r>
            <w:r>
              <w:rPr>
                <w:color w:val="auto"/>
                <w:highlight w:val="none"/>
              </w:rPr>
              <w:t>类专业高级</w:t>
            </w:r>
            <w:r>
              <w:rPr>
                <w:rFonts w:ascii="Times New Roman" w:hAnsi="Times New Roman" w:eastAsia="Times New Roman" w:cs="Times New Roman"/>
                <w:color w:val="auto"/>
                <w:highlight w:val="none"/>
              </w:rPr>
              <w:t>或以上职称证书的，得</w:t>
            </w:r>
            <w:r>
              <w:rPr>
                <w:rFonts w:hint="eastAsia" w:ascii="Times New Roman" w:hAnsi="Times New Roman" w:eastAsia="Times New Roman" w:cs="Times New Roman"/>
                <w:color w:val="auto"/>
                <w:highlight w:val="none"/>
                <w:lang w:val="en-US" w:eastAsia="zh-CN"/>
              </w:rPr>
              <w:t>2</w:t>
            </w:r>
            <w:r>
              <w:rPr>
                <w:rFonts w:ascii="Times New Roman" w:hAnsi="Times New Roman" w:eastAsia="Times New Roman" w:cs="Times New Roman"/>
                <w:color w:val="auto"/>
                <w:highlight w:val="none"/>
              </w:rPr>
              <w:t>分。</w:t>
            </w:r>
          </w:p>
          <w:p w14:paraId="644D4A91">
            <w:pPr>
              <w:pStyle w:val="66"/>
              <w:numPr>
                <w:ilvl w:val="0"/>
                <w:numId w:val="0"/>
              </w:numPr>
              <w:spacing w:line="360" w:lineRule="auto"/>
              <w:ind w:left="0" w:leftChars="0" w:firstLine="0" w:firstLineChars="0"/>
              <w:rPr>
                <w:rFonts w:ascii="Times New Roman" w:hAnsi="Times New Roman" w:eastAsia="Times New Roman" w:cs="Times New Roman"/>
                <w:color w:val="auto"/>
                <w:highlight w:val="none"/>
              </w:rPr>
            </w:pPr>
            <w:r>
              <w:rPr>
                <w:rFonts w:hint="eastAsia" w:eastAsia="宋体" w:cs="Times New Roman"/>
                <w:color w:val="auto"/>
                <w:highlight w:val="none"/>
                <w:lang w:val="en-US" w:eastAsia="zh-CN"/>
              </w:rPr>
              <w:t>2、</w:t>
            </w:r>
            <w:r>
              <w:rPr>
                <w:rFonts w:ascii="Times New Roman" w:hAnsi="Times New Roman" w:eastAsia="Times New Roman" w:cs="Times New Roman"/>
                <w:color w:val="auto"/>
                <w:highlight w:val="none"/>
              </w:rPr>
              <w:t>拟投入本项目的技术人员（项目负责人除外）具有船舶或机械或控制或</w:t>
            </w:r>
            <w:r>
              <w:rPr>
                <w:rFonts w:hint="eastAsia" w:ascii="Times New Roman" w:hAnsi="Times New Roman" w:eastAsia="Times New Roman" w:cs="Times New Roman"/>
                <w:color w:val="auto"/>
                <w:highlight w:val="none"/>
              </w:rPr>
              <w:t>计算机</w:t>
            </w:r>
            <w:r>
              <w:rPr>
                <w:rFonts w:ascii="Times New Roman" w:hAnsi="Times New Roman" w:eastAsia="Times New Roman" w:cs="Times New Roman"/>
                <w:color w:val="auto"/>
                <w:highlight w:val="none"/>
              </w:rPr>
              <w:t>类专业中级或以上职称证书，每提供一人得</w:t>
            </w:r>
            <w:r>
              <w:rPr>
                <w:rFonts w:hint="eastAsia" w:cs="Times New Roman"/>
                <w:color w:val="auto"/>
                <w:highlight w:val="none"/>
                <w:lang w:val="en-US" w:eastAsia="zh-CN"/>
              </w:rPr>
              <w:t>2</w:t>
            </w:r>
            <w:r>
              <w:rPr>
                <w:rFonts w:ascii="Times New Roman" w:hAnsi="Times New Roman" w:eastAsia="Times New Roman" w:cs="Times New Roman"/>
                <w:color w:val="auto"/>
                <w:highlight w:val="none"/>
              </w:rPr>
              <w:t>分，最多得</w:t>
            </w:r>
            <w:r>
              <w:rPr>
                <w:rFonts w:hint="eastAsia" w:eastAsia="宋体" w:cs="Times New Roman"/>
                <w:color w:val="auto"/>
                <w:highlight w:val="none"/>
                <w:lang w:val="en-US" w:eastAsia="zh-CN"/>
              </w:rPr>
              <w:t>4</w:t>
            </w:r>
            <w:r>
              <w:rPr>
                <w:rFonts w:ascii="Times New Roman" w:hAnsi="Times New Roman" w:eastAsia="Times New Roman" w:cs="Times New Roman"/>
                <w:color w:val="auto"/>
                <w:highlight w:val="none"/>
              </w:rPr>
              <w:t>分；</w:t>
            </w:r>
          </w:p>
          <w:p w14:paraId="09AA2993">
            <w:pPr>
              <w:pStyle w:val="66"/>
              <w:numPr>
                <w:ilvl w:val="0"/>
                <w:numId w:val="0"/>
              </w:numPr>
              <w:spacing w:line="360" w:lineRule="auto"/>
              <w:ind w:left="0" w:leftChars="0" w:firstLine="0" w:firstLineChars="0"/>
              <w:rPr>
                <w:rFonts w:hint="eastAsia" w:asciiTheme="minorEastAsia" w:hAnsiTheme="minorEastAsia" w:eastAsiaTheme="minorEastAsia" w:cstheme="minorEastAsia"/>
                <w:color w:val="auto"/>
                <w:sz w:val="24"/>
                <w:szCs w:val="24"/>
                <w:highlight w:val="none"/>
              </w:rPr>
            </w:pPr>
            <w:r>
              <w:rPr>
                <w:color w:val="auto"/>
                <w:highlight w:val="none"/>
              </w:rPr>
              <w:t>注：</w:t>
            </w:r>
            <w:r>
              <w:rPr>
                <w:b w:val="0"/>
                <w:bCs w:val="0"/>
                <w:color w:val="auto"/>
                <w:highlight w:val="none"/>
              </w:rPr>
              <w:t>提供相应证书复印件。</w:t>
            </w:r>
          </w:p>
        </w:tc>
      </w:tr>
      <w:tr w14:paraId="0CA88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jc w:val="center"/>
        </w:trPr>
        <w:tc>
          <w:tcPr>
            <w:tcW w:w="1161" w:type="dxa"/>
            <w:vMerge w:val="continue"/>
            <w:noWrap w:val="0"/>
            <w:vAlign w:val="center"/>
          </w:tcPr>
          <w:p w14:paraId="69796D6F">
            <w:pPr>
              <w:tabs>
                <w:tab w:val="left" w:pos="5130"/>
              </w:tabs>
              <w:adjustRightInd w:val="0"/>
              <w:snapToGrid w:val="0"/>
              <w:spacing w:line="360" w:lineRule="auto"/>
              <w:rPr>
                <w:rFonts w:hint="eastAsia" w:ascii="宋体" w:hAnsi="宋体" w:eastAsia="宋体" w:cs="宋体"/>
                <w:color w:val="auto"/>
                <w:sz w:val="24"/>
                <w:szCs w:val="24"/>
                <w:highlight w:val="none"/>
              </w:rPr>
            </w:pPr>
          </w:p>
        </w:tc>
        <w:tc>
          <w:tcPr>
            <w:tcW w:w="1374" w:type="dxa"/>
            <w:noWrap w:val="0"/>
            <w:vAlign w:val="center"/>
          </w:tcPr>
          <w:p w14:paraId="24BFFE0C">
            <w:pPr>
              <w:pStyle w:val="66"/>
              <w:numPr>
                <w:ilvl w:val="0"/>
                <w:numId w:val="0"/>
              </w:numPr>
              <w:ind w:left="0" w:leftChars="0" w:firstLine="0" w:firstLineChars="0"/>
              <w:jc w:val="center"/>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公司实力（4分）</w:t>
            </w:r>
          </w:p>
        </w:tc>
        <w:tc>
          <w:tcPr>
            <w:tcW w:w="6255" w:type="dxa"/>
            <w:noWrap w:val="0"/>
            <w:vAlign w:val="center"/>
          </w:tcPr>
          <w:p w14:paraId="650E5EDF">
            <w:pPr>
              <w:pStyle w:val="66"/>
              <w:numPr>
                <w:ilvl w:val="0"/>
                <w:numId w:val="0"/>
              </w:numPr>
              <w:spacing w:line="360" w:lineRule="auto"/>
              <w:ind w:left="0" w:leftChars="0" w:firstLine="0" w:firstLineChars="0"/>
              <w:rPr>
                <w:rFonts w:hint="eastAsia" w:ascii="Times New Roman" w:hAnsi="Times New Roman" w:eastAsia="Times New Roman" w:cs="Times New Roman"/>
                <w:color w:val="auto"/>
                <w:highlight w:val="none"/>
              </w:rPr>
            </w:pPr>
            <w:r>
              <w:rPr>
                <w:rFonts w:hint="eastAsia"/>
                <w:color w:val="auto"/>
                <w:highlight w:val="none"/>
              </w:rPr>
              <w:t>①投标人具有由国家认证认可监督管理部门批准设立的认证机构</w:t>
            </w:r>
            <w:r>
              <w:rPr>
                <w:rFonts w:hint="eastAsia" w:ascii="Times New Roman" w:hAnsi="Times New Roman" w:eastAsia="Times New Roman" w:cs="Times New Roman"/>
                <w:color w:val="auto"/>
                <w:highlight w:val="none"/>
              </w:rPr>
              <w:t>颁发并在有效期内的质量管理体系认证证书得</w:t>
            </w:r>
            <w:r>
              <w:rPr>
                <w:rFonts w:hint="eastAsia" w:ascii="Times New Roman" w:hAnsi="Times New Roman" w:eastAsia="Times New Roman" w:cs="Times New Roman"/>
                <w:color w:val="auto"/>
                <w:highlight w:val="none"/>
                <w:lang w:val="en-US" w:eastAsia="zh-CN"/>
              </w:rPr>
              <w:t>2</w:t>
            </w:r>
            <w:r>
              <w:rPr>
                <w:rFonts w:hint="eastAsia" w:ascii="Times New Roman" w:hAnsi="Times New Roman" w:eastAsia="Times New Roman" w:cs="Times New Roman"/>
                <w:color w:val="auto"/>
                <w:highlight w:val="none"/>
              </w:rPr>
              <w:t>分，</w:t>
            </w:r>
            <w:r>
              <w:rPr>
                <w:rFonts w:hint="eastAsia" w:ascii="Times New Roman" w:hAnsi="Times New Roman" w:eastAsia="Times New Roman" w:cs="Times New Roman"/>
                <w:color w:val="auto"/>
                <w:highlight w:val="none"/>
                <w:lang w:val="en-US" w:eastAsia="zh-CN"/>
              </w:rPr>
              <w:t>不提供不得分</w:t>
            </w:r>
            <w:r>
              <w:rPr>
                <w:rFonts w:hint="eastAsia" w:ascii="Times New Roman" w:hAnsi="Times New Roman" w:eastAsia="Times New Roman" w:cs="Times New Roman"/>
                <w:color w:val="auto"/>
                <w:highlight w:val="none"/>
              </w:rPr>
              <w:t>。注：须同时提供以上认证证书扫描件及国家认证认可监督管理委员的“全国认证认可信息公共服务平台”（http://cx.cnca.cn）查询结果截图，失效、撤销或暂停的对应证书项不得分；</w:t>
            </w:r>
          </w:p>
          <w:p w14:paraId="2AE3901C">
            <w:pPr>
              <w:pStyle w:val="66"/>
              <w:numPr>
                <w:ilvl w:val="0"/>
                <w:numId w:val="0"/>
              </w:numPr>
              <w:spacing w:line="360" w:lineRule="auto"/>
              <w:ind w:left="0" w:leftChars="0" w:firstLine="0" w:firstLineChars="0"/>
              <w:rPr>
                <w:rFonts w:hint="eastAsia" w:asciiTheme="minorEastAsia" w:hAnsiTheme="minorEastAsia" w:eastAsiaTheme="minorEastAsia" w:cstheme="minorEastAsia"/>
                <w:color w:val="auto"/>
                <w:sz w:val="24"/>
                <w:szCs w:val="24"/>
                <w:highlight w:val="none"/>
              </w:rPr>
            </w:pPr>
            <w:r>
              <w:rPr>
                <w:rFonts w:hint="eastAsia" w:ascii="Times New Roman" w:hAnsi="Times New Roman" w:eastAsia="Times New Roman" w:cs="Times New Roman"/>
                <w:color w:val="auto"/>
                <w:highlight w:val="none"/>
                <w:lang w:val="en-US" w:eastAsia="zh-CN"/>
              </w:rPr>
              <w:t>②</w:t>
            </w:r>
            <w:r>
              <w:rPr>
                <w:rFonts w:hint="eastAsia" w:ascii="Times New Roman" w:hAnsi="Times New Roman" w:eastAsia="Times New Roman" w:cs="Times New Roman"/>
                <w:color w:val="auto"/>
                <w:highlight w:val="none"/>
              </w:rPr>
              <w:t>对投标人所投产品</w:t>
            </w:r>
            <w:r>
              <w:rPr>
                <w:rFonts w:hint="eastAsia" w:ascii="Times New Roman" w:hAnsi="Times New Roman" w:eastAsia="Times New Roman" w:cs="Times New Roman"/>
                <w:color w:val="auto"/>
                <w:highlight w:val="none"/>
                <w:lang w:val="en-US" w:eastAsia="zh-CN"/>
              </w:rPr>
              <w:t>具有</w:t>
            </w:r>
            <w:r>
              <w:rPr>
                <w:rFonts w:hint="eastAsia" w:ascii="Times New Roman" w:hAnsi="Times New Roman" w:eastAsia="Times New Roman" w:cs="Times New Roman"/>
                <w:color w:val="auto"/>
                <w:highlight w:val="none"/>
              </w:rPr>
              <w:t>发明、实用新型专利证书或软件著作权证书</w:t>
            </w:r>
            <w:r>
              <w:rPr>
                <w:rFonts w:hint="eastAsia" w:ascii="Times New Roman" w:hAnsi="Times New Roman" w:eastAsia="Times New Roman" w:cs="Times New Roman"/>
                <w:color w:val="auto"/>
                <w:highlight w:val="none"/>
                <w:lang w:eastAsia="zh-CN"/>
              </w:rPr>
              <w:t>的</w:t>
            </w:r>
            <w:r>
              <w:rPr>
                <w:rFonts w:hint="eastAsia" w:ascii="Times New Roman" w:hAnsi="Times New Roman" w:eastAsia="Times New Roman" w:cs="Times New Roman"/>
                <w:color w:val="auto"/>
                <w:highlight w:val="none"/>
              </w:rPr>
              <w:t>，</w:t>
            </w:r>
            <w:r>
              <w:rPr>
                <w:rFonts w:hint="eastAsia" w:ascii="Times New Roman" w:hAnsi="Times New Roman" w:eastAsia="Times New Roman" w:cs="Times New Roman"/>
                <w:color w:val="auto"/>
                <w:highlight w:val="none"/>
                <w:lang w:val="en-US" w:eastAsia="zh-CN"/>
              </w:rPr>
              <w:t>每提供一项</w:t>
            </w:r>
            <w:r>
              <w:rPr>
                <w:rFonts w:hint="eastAsia" w:ascii="Times New Roman" w:hAnsi="Times New Roman" w:eastAsia="Times New Roman" w:cs="Times New Roman"/>
                <w:color w:val="auto"/>
                <w:highlight w:val="none"/>
              </w:rPr>
              <w:t>得0.2分，最高得2分。注：提供所投产品具有与控制或数据通信</w:t>
            </w:r>
            <w:r>
              <w:rPr>
                <w:rFonts w:hint="eastAsia"/>
                <w:color w:val="auto"/>
                <w:highlight w:val="none"/>
              </w:rPr>
              <w:t>或目标检测等相关的知识产权证明复印件加盖投标人公章（包括发明专利或实用新型专利或软件著作权证书），未提供不得分。</w:t>
            </w:r>
          </w:p>
        </w:tc>
      </w:tr>
      <w:tr w14:paraId="4137D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8" w:hRule="atLeast"/>
          <w:jc w:val="center"/>
        </w:trPr>
        <w:tc>
          <w:tcPr>
            <w:tcW w:w="1161" w:type="dxa"/>
            <w:vMerge w:val="continue"/>
            <w:noWrap w:val="0"/>
            <w:vAlign w:val="center"/>
          </w:tcPr>
          <w:p w14:paraId="473C5B37">
            <w:pPr>
              <w:tabs>
                <w:tab w:val="left" w:pos="5130"/>
              </w:tabs>
              <w:adjustRightInd w:val="0"/>
              <w:snapToGrid w:val="0"/>
              <w:spacing w:line="360" w:lineRule="auto"/>
              <w:rPr>
                <w:rFonts w:hint="eastAsia" w:ascii="宋体" w:hAnsi="宋体" w:eastAsia="宋体" w:cs="宋体"/>
                <w:color w:val="auto"/>
                <w:sz w:val="24"/>
                <w:szCs w:val="24"/>
                <w:highlight w:val="none"/>
              </w:rPr>
            </w:pPr>
          </w:p>
        </w:tc>
        <w:tc>
          <w:tcPr>
            <w:tcW w:w="1374" w:type="dxa"/>
            <w:noWrap w:val="0"/>
            <w:vAlign w:val="center"/>
          </w:tcPr>
          <w:p w14:paraId="7E1C98C9">
            <w:pPr>
              <w:pStyle w:val="67"/>
              <w:autoSpaceDE w:val="0"/>
              <w:autoSpaceDN w:val="0"/>
              <w:spacing w:before="98" w:line="360" w:lineRule="auto"/>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培训方案（</w:t>
            </w:r>
            <w:r>
              <w:rPr>
                <w:rFonts w:hint="eastAsia" w:cs="宋体"/>
                <w:color w:val="auto"/>
                <w:kern w:val="0"/>
                <w:sz w:val="24"/>
                <w:szCs w:val="24"/>
                <w:highlight w:val="none"/>
                <w:lang w:val="en-US" w:eastAsia="zh-CN" w:bidi="ar-SA"/>
              </w:rPr>
              <w:t>4</w:t>
            </w:r>
            <w:r>
              <w:rPr>
                <w:rFonts w:hint="eastAsia" w:ascii="宋体" w:hAnsi="宋体" w:eastAsia="宋体" w:cs="宋体"/>
                <w:color w:val="auto"/>
                <w:kern w:val="0"/>
                <w:sz w:val="24"/>
                <w:szCs w:val="24"/>
                <w:highlight w:val="none"/>
                <w:lang w:val="en-US" w:eastAsia="zh-CN" w:bidi="ar-SA"/>
              </w:rPr>
              <w:t>分）</w:t>
            </w:r>
          </w:p>
        </w:tc>
        <w:tc>
          <w:tcPr>
            <w:tcW w:w="6255" w:type="dxa"/>
            <w:noWrap w:val="0"/>
            <w:vAlign w:val="top"/>
          </w:tcPr>
          <w:p w14:paraId="7857D992">
            <w:pPr>
              <w:pStyle w:val="67"/>
              <w:autoSpaceDE w:val="0"/>
              <w:autoSpaceDN w:val="0"/>
              <w:spacing w:before="98" w:line="360" w:lineRule="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w:t>
            </w:r>
            <w:r>
              <w:rPr>
                <w:rFonts w:hint="eastAsia" w:asciiTheme="minorEastAsia" w:hAnsiTheme="minorEastAsia" w:eastAsiaTheme="minorEastAsia" w:cstheme="minorEastAsia"/>
                <w:color w:val="auto"/>
                <w:sz w:val="24"/>
                <w:szCs w:val="24"/>
                <w:highlight w:val="none"/>
              </w:rPr>
              <w:t>培训方案</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包含</w:t>
            </w:r>
            <w:r>
              <w:rPr>
                <w:rFonts w:hint="eastAsia" w:asciiTheme="minorEastAsia" w:hAnsiTheme="minorEastAsia" w:eastAsiaTheme="minorEastAsia" w:cstheme="minorEastAsia"/>
                <w:color w:val="auto"/>
                <w:sz w:val="24"/>
                <w:szCs w:val="24"/>
                <w:highlight w:val="none"/>
              </w:rPr>
              <w:t>但不限于：培训计划、培训方式、培训内容、培训目标等方面</w:t>
            </w:r>
            <w:r>
              <w:rPr>
                <w:rFonts w:hint="eastAsia" w:asciiTheme="minorEastAsia" w:hAnsiTheme="minorEastAsia" w:eastAsiaTheme="minorEastAsia" w:cstheme="minorEastAsia"/>
                <w:color w:val="auto"/>
                <w:sz w:val="24"/>
                <w:szCs w:val="24"/>
                <w:highlight w:val="none"/>
                <w:lang w:eastAsia="zh-CN"/>
              </w:rPr>
              <w:t>，</w:t>
            </w:r>
            <w:r>
              <w:rPr>
                <w:rFonts w:hint="eastAsia" w:ascii="宋体" w:hAnsi="宋体" w:eastAsia="宋体" w:cs="宋体"/>
                <w:b w:val="0"/>
                <w:bCs w:val="0"/>
                <w:color w:val="auto"/>
                <w:kern w:val="0"/>
                <w:sz w:val="24"/>
                <w:szCs w:val="24"/>
                <w:highlight w:val="none"/>
                <w:lang w:val="en-US" w:eastAsia="zh-CN" w:bidi="ar-SA"/>
              </w:rPr>
              <w:t>方案完整无缺失的得</w:t>
            </w:r>
            <w:r>
              <w:rPr>
                <w:rFonts w:hint="eastAsia" w:cs="宋体"/>
                <w:b w:val="0"/>
                <w:bCs w:val="0"/>
                <w:color w:val="auto"/>
                <w:kern w:val="0"/>
                <w:sz w:val="24"/>
                <w:szCs w:val="24"/>
                <w:highlight w:val="none"/>
                <w:lang w:val="en-US" w:eastAsia="zh-CN" w:bidi="ar-SA"/>
              </w:rPr>
              <w:t>4</w:t>
            </w:r>
            <w:r>
              <w:rPr>
                <w:rFonts w:hint="eastAsia" w:ascii="宋体" w:hAnsi="宋体" w:eastAsia="宋体" w:cs="宋体"/>
                <w:b w:val="0"/>
                <w:bCs w:val="0"/>
                <w:color w:val="auto"/>
                <w:kern w:val="0"/>
                <w:sz w:val="24"/>
                <w:szCs w:val="24"/>
                <w:highlight w:val="none"/>
                <w:lang w:val="en-US" w:eastAsia="zh-CN" w:bidi="ar-SA"/>
              </w:rPr>
              <w:t>分，缺一项扣</w:t>
            </w:r>
            <w:r>
              <w:rPr>
                <w:rFonts w:hint="eastAsia"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分，有一处错误扣</w:t>
            </w:r>
            <w:r>
              <w:rPr>
                <w:rFonts w:hint="eastAsia"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分。（错误是指方案中存在①不适用项目实际情况的情形②凭空编造③逻辑漏洞、混乱④科学原理错误⑤前后矛盾⑥不可能实现的夸大情形等）。</w:t>
            </w:r>
          </w:p>
        </w:tc>
      </w:tr>
      <w:tr w14:paraId="7D590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Merge w:val="continue"/>
            <w:noWrap w:val="0"/>
            <w:vAlign w:val="center"/>
          </w:tcPr>
          <w:p w14:paraId="35F0D44A">
            <w:pPr>
              <w:tabs>
                <w:tab w:val="left" w:pos="5130"/>
              </w:tabs>
              <w:adjustRightInd w:val="0"/>
              <w:snapToGrid w:val="0"/>
              <w:spacing w:line="360" w:lineRule="auto"/>
              <w:rPr>
                <w:rFonts w:hint="eastAsia" w:ascii="宋体" w:hAnsi="宋体" w:eastAsia="宋体" w:cs="宋体"/>
                <w:bCs/>
                <w:color w:val="auto"/>
                <w:sz w:val="24"/>
                <w:szCs w:val="24"/>
                <w:highlight w:val="none"/>
              </w:rPr>
            </w:pPr>
          </w:p>
        </w:tc>
        <w:tc>
          <w:tcPr>
            <w:tcW w:w="1374" w:type="dxa"/>
            <w:noWrap w:val="0"/>
            <w:vAlign w:val="center"/>
          </w:tcPr>
          <w:p w14:paraId="1426B681">
            <w:pPr>
              <w:spacing w:line="360" w:lineRule="auto"/>
              <w:jc w:val="center"/>
              <w:rPr>
                <w:rFonts w:hint="default" w:ascii="宋体" w:hAnsi="宋体" w:eastAsia="宋体" w:cs="宋体"/>
                <w:color w:val="auto"/>
                <w:sz w:val="24"/>
                <w:szCs w:val="24"/>
                <w:highlight w:val="none"/>
                <w:lang w:val="en-US" w:eastAsia="zh-CN" w:bidi="zh-CN"/>
              </w:rPr>
            </w:pPr>
            <w:r>
              <w:rPr>
                <w:rFonts w:hint="eastAsia" w:ascii="宋体" w:hAnsi="宋体" w:cs="宋体"/>
                <w:color w:val="auto"/>
                <w:sz w:val="24"/>
                <w:szCs w:val="24"/>
                <w:highlight w:val="none"/>
                <w:lang w:val="en-US" w:eastAsia="zh-CN" w:bidi="zh-CN"/>
              </w:rPr>
              <w:t>服务期限（4分）</w:t>
            </w:r>
          </w:p>
        </w:tc>
        <w:tc>
          <w:tcPr>
            <w:tcW w:w="6255" w:type="dxa"/>
            <w:noWrap w:val="0"/>
            <w:vAlign w:val="center"/>
          </w:tcPr>
          <w:p w14:paraId="2312A88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color w:val="auto"/>
                <w:sz w:val="24"/>
                <w:szCs w:val="24"/>
                <w:highlight w:val="none"/>
                <w:lang w:val="en-US" w:eastAsia="zh-CN"/>
              </w:rPr>
            </w:pPr>
            <w:r>
              <w:rPr>
                <w:rFonts w:hint="default" w:asciiTheme="minorEastAsia" w:hAnsiTheme="minorEastAsia" w:eastAsiaTheme="minorEastAsia" w:cstheme="minorEastAsia"/>
                <w:color w:val="auto"/>
                <w:sz w:val="24"/>
                <w:szCs w:val="24"/>
                <w:highlight w:val="none"/>
                <w:lang w:val="en-US" w:eastAsia="zh-CN"/>
              </w:rPr>
              <w:t>整体免费保修期在满足招标文件要求的前提下，</w:t>
            </w:r>
            <w:r>
              <w:rPr>
                <w:rFonts w:hint="eastAsia" w:asciiTheme="minorEastAsia" w:hAnsiTheme="minorEastAsia" w:eastAsiaTheme="minorEastAsia" w:cstheme="minorEastAsia"/>
                <w:color w:val="auto"/>
                <w:sz w:val="24"/>
                <w:szCs w:val="24"/>
                <w:highlight w:val="none"/>
                <w:lang w:val="en-US" w:eastAsia="zh-CN"/>
              </w:rPr>
              <w:t>投标人提供的质保期</w:t>
            </w:r>
            <w:r>
              <w:rPr>
                <w:rFonts w:hint="default" w:asciiTheme="minorEastAsia" w:hAnsiTheme="minorEastAsia" w:eastAsiaTheme="minorEastAsia" w:cstheme="minorEastAsia"/>
                <w:color w:val="auto"/>
                <w:sz w:val="24"/>
                <w:szCs w:val="24"/>
                <w:highlight w:val="none"/>
                <w:lang w:val="en-US" w:eastAsia="zh-CN"/>
              </w:rPr>
              <w:t>每增加6个月计</w:t>
            </w:r>
            <w:r>
              <w:rPr>
                <w:rFonts w:hint="eastAsia" w:asciiTheme="minorEastAsia" w:hAnsiTheme="minorEastAsia" w:eastAsiaTheme="minorEastAsia" w:cstheme="minorEastAsia"/>
                <w:color w:val="auto"/>
                <w:sz w:val="24"/>
                <w:szCs w:val="24"/>
                <w:highlight w:val="none"/>
                <w:lang w:val="en-US" w:eastAsia="zh-CN"/>
              </w:rPr>
              <w:t>2</w:t>
            </w:r>
            <w:r>
              <w:rPr>
                <w:rFonts w:hint="default" w:asciiTheme="minorEastAsia" w:hAnsiTheme="minorEastAsia" w:eastAsiaTheme="minorEastAsia" w:cstheme="minorEastAsia"/>
                <w:color w:val="auto"/>
                <w:sz w:val="24"/>
                <w:szCs w:val="24"/>
                <w:highlight w:val="none"/>
                <w:lang w:val="en-US" w:eastAsia="zh-CN"/>
              </w:rPr>
              <w:t>分，最高计</w:t>
            </w:r>
            <w:r>
              <w:rPr>
                <w:rFonts w:hint="eastAsia" w:asciiTheme="minorEastAsia" w:hAnsiTheme="minorEastAsia" w:eastAsiaTheme="minorEastAsia" w:cstheme="minorEastAsia"/>
                <w:color w:val="auto"/>
                <w:sz w:val="24"/>
                <w:szCs w:val="24"/>
                <w:highlight w:val="none"/>
                <w:lang w:val="en-US" w:eastAsia="zh-CN"/>
              </w:rPr>
              <w:t>4</w:t>
            </w:r>
            <w:r>
              <w:rPr>
                <w:rFonts w:hint="default" w:asciiTheme="minorEastAsia" w:hAnsiTheme="minorEastAsia" w:eastAsiaTheme="minorEastAsia" w:cstheme="minorEastAsia"/>
                <w:color w:val="auto"/>
                <w:sz w:val="24"/>
                <w:szCs w:val="24"/>
                <w:highlight w:val="none"/>
                <w:lang w:val="en-US" w:eastAsia="zh-CN"/>
              </w:rPr>
              <w:t>分。</w:t>
            </w:r>
          </w:p>
          <w:p w14:paraId="44480002">
            <w:pPr>
              <w:spacing w:line="360" w:lineRule="auto"/>
              <w:rPr>
                <w:rFonts w:hint="eastAsia" w:ascii="宋体" w:hAnsi="宋体" w:eastAsia="宋体" w:cs="宋体"/>
                <w:b w:val="0"/>
                <w:bCs w:val="0"/>
                <w:color w:val="auto"/>
                <w:sz w:val="24"/>
                <w:szCs w:val="24"/>
                <w:highlight w:val="none"/>
                <w:lang w:val="en-US" w:eastAsia="zh-CN"/>
              </w:rPr>
            </w:pPr>
            <w:r>
              <w:rPr>
                <w:rFonts w:hint="default" w:asciiTheme="minorEastAsia" w:hAnsiTheme="minorEastAsia" w:eastAsiaTheme="minorEastAsia" w:cstheme="minorEastAsia"/>
                <w:color w:val="auto"/>
                <w:sz w:val="24"/>
                <w:szCs w:val="24"/>
                <w:highlight w:val="none"/>
                <w:lang w:val="en-US" w:eastAsia="zh-CN"/>
              </w:rPr>
              <w:t>注：以</w:t>
            </w:r>
            <w:r>
              <w:rPr>
                <w:rFonts w:hint="eastAsia" w:asciiTheme="minorEastAsia" w:hAnsiTheme="minorEastAsia" w:eastAsiaTheme="minorEastAsia" w:cstheme="minorEastAsia"/>
                <w:color w:val="auto"/>
                <w:sz w:val="24"/>
                <w:szCs w:val="24"/>
                <w:highlight w:val="none"/>
                <w:lang w:val="en-US" w:eastAsia="zh-CN"/>
              </w:rPr>
              <w:t>投标人</w:t>
            </w:r>
            <w:r>
              <w:rPr>
                <w:rFonts w:hint="default" w:asciiTheme="minorEastAsia" w:hAnsiTheme="minorEastAsia" w:eastAsiaTheme="minorEastAsia" w:cstheme="minorEastAsia"/>
                <w:color w:val="auto"/>
                <w:sz w:val="24"/>
                <w:szCs w:val="24"/>
                <w:highlight w:val="none"/>
                <w:lang w:val="en-US" w:eastAsia="zh-CN"/>
              </w:rPr>
              <w:t>提供的盖章承诺函为准，未提供不</w:t>
            </w:r>
            <w:r>
              <w:rPr>
                <w:rFonts w:hint="eastAsia" w:asciiTheme="minorEastAsia" w:hAnsiTheme="minorEastAsia" w:eastAsiaTheme="minorEastAsia" w:cstheme="minorEastAsia"/>
                <w:color w:val="auto"/>
                <w:sz w:val="24"/>
                <w:szCs w:val="24"/>
                <w:highlight w:val="none"/>
                <w:lang w:val="en-US" w:eastAsia="zh-CN"/>
              </w:rPr>
              <w:t>得</w:t>
            </w:r>
            <w:r>
              <w:rPr>
                <w:rFonts w:hint="default" w:asciiTheme="minorEastAsia" w:hAnsiTheme="minorEastAsia" w:eastAsiaTheme="minorEastAsia" w:cstheme="minorEastAsia"/>
                <w:color w:val="auto"/>
                <w:sz w:val="24"/>
                <w:szCs w:val="24"/>
                <w:highlight w:val="none"/>
                <w:lang w:val="en-US" w:eastAsia="zh-CN"/>
              </w:rPr>
              <w:t>分。</w:t>
            </w:r>
          </w:p>
        </w:tc>
      </w:tr>
      <w:tr w14:paraId="3C5E0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Merge w:val="continue"/>
            <w:noWrap w:val="0"/>
            <w:vAlign w:val="center"/>
          </w:tcPr>
          <w:p w14:paraId="4C486F25">
            <w:pPr>
              <w:tabs>
                <w:tab w:val="left" w:pos="5130"/>
              </w:tabs>
              <w:adjustRightInd w:val="0"/>
              <w:snapToGrid w:val="0"/>
              <w:spacing w:line="360" w:lineRule="auto"/>
              <w:rPr>
                <w:rFonts w:hint="eastAsia" w:ascii="宋体" w:hAnsi="宋体" w:eastAsia="宋体" w:cs="宋体"/>
                <w:bCs/>
                <w:color w:val="auto"/>
                <w:sz w:val="24"/>
                <w:szCs w:val="24"/>
                <w:highlight w:val="none"/>
              </w:rPr>
            </w:pPr>
          </w:p>
        </w:tc>
        <w:tc>
          <w:tcPr>
            <w:tcW w:w="1374" w:type="dxa"/>
            <w:noWrap w:val="0"/>
            <w:vAlign w:val="center"/>
          </w:tcPr>
          <w:p w14:paraId="57498E9D">
            <w:pPr>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bidi="zh-CN"/>
              </w:rPr>
              <w:t>售后服务方案</w:t>
            </w:r>
            <w:r>
              <w:rPr>
                <w:rFonts w:hint="eastAsia" w:ascii="宋体" w:hAnsi="宋体" w:eastAsia="宋体" w:cs="宋体"/>
                <w:color w:val="auto"/>
                <w:sz w:val="24"/>
                <w:szCs w:val="24"/>
                <w:highlight w:val="none"/>
                <w:lang w:val="en-US" w:bidi="zh-CN"/>
              </w:rPr>
              <w:t>（</w:t>
            </w:r>
            <w:r>
              <w:rPr>
                <w:rFonts w:hint="eastAsia" w:ascii="宋体" w:hAnsi="宋体" w:cs="宋体"/>
                <w:color w:val="auto"/>
                <w:sz w:val="24"/>
                <w:szCs w:val="24"/>
                <w:highlight w:val="none"/>
                <w:lang w:val="en-US" w:bidi="zh-CN"/>
              </w:rPr>
              <w:t>5</w:t>
            </w:r>
            <w:r>
              <w:rPr>
                <w:rFonts w:hint="eastAsia" w:ascii="宋体" w:hAnsi="宋体" w:eastAsia="宋体" w:cs="宋体"/>
                <w:color w:val="auto"/>
                <w:sz w:val="24"/>
                <w:szCs w:val="24"/>
                <w:highlight w:val="none"/>
                <w:lang w:val="en-US" w:bidi="zh-CN"/>
              </w:rPr>
              <w:t>分）</w:t>
            </w:r>
          </w:p>
        </w:tc>
        <w:tc>
          <w:tcPr>
            <w:tcW w:w="6255" w:type="dxa"/>
            <w:noWrap w:val="0"/>
            <w:vAlign w:val="center"/>
          </w:tcPr>
          <w:p w14:paraId="418C5556">
            <w:pPr>
              <w:spacing w:line="360" w:lineRule="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w:t>
            </w:r>
            <w:r>
              <w:rPr>
                <w:rFonts w:hint="eastAsia" w:ascii="宋体" w:hAnsi="宋体" w:eastAsia="宋体" w:cs="宋体"/>
                <w:b w:val="0"/>
                <w:bCs w:val="0"/>
                <w:color w:val="auto"/>
                <w:sz w:val="24"/>
                <w:szCs w:val="24"/>
                <w:highlight w:val="none"/>
                <w:lang w:val="zh-TW" w:eastAsia="zh-TW"/>
              </w:rPr>
              <w:t>售后服务方案，</w:t>
            </w:r>
            <w:r>
              <w:rPr>
                <w:rFonts w:hint="eastAsia" w:asciiTheme="minorEastAsia" w:hAnsiTheme="minorEastAsia" w:eastAsiaTheme="minorEastAsia" w:cstheme="minorEastAsia"/>
                <w:color w:val="auto"/>
                <w:sz w:val="24"/>
                <w:szCs w:val="24"/>
                <w:highlight w:val="none"/>
                <w:lang w:val="en-US" w:eastAsia="zh-CN"/>
              </w:rPr>
              <w:t>包含</w:t>
            </w:r>
            <w:r>
              <w:rPr>
                <w:rFonts w:hint="eastAsia" w:asciiTheme="minorEastAsia" w:hAnsiTheme="minorEastAsia" w:eastAsiaTheme="minorEastAsia" w:cstheme="minorEastAsia"/>
                <w:color w:val="auto"/>
                <w:sz w:val="24"/>
                <w:szCs w:val="24"/>
                <w:highlight w:val="none"/>
              </w:rPr>
              <w:t>但不限于</w:t>
            </w:r>
            <w:r>
              <w:rPr>
                <w:rFonts w:hint="eastAsia" w:ascii="宋体" w:hAnsi="宋体" w:eastAsia="宋体" w:cs="宋体"/>
                <w:b w:val="0"/>
                <w:bCs w:val="0"/>
                <w:color w:val="auto"/>
                <w:sz w:val="24"/>
                <w:szCs w:val="24"/>
                <w:highlight w:val="none"/>
                <w:lang w:val="zh-TW" w:eastAsia="zh-TW"/>
              </w:rPr>
              <w:t xml:space="preserve">: </w:t>
            </w:r>
            <w:r>
              <w:rPr>
                <w:rFonts w:hint="eastAsia" w:ascii="宋体" w:hAnsi="宋体" w:eastAsia="宋体" w:cs="宋体"/>
                <w:color w:val="auto"/>
                <w:sz w:val="24"/>
                <w:szCs w:val="24"/>
                <w:highlight w:val="none"/>
                <w:lang w:val="en-US" w:eastAsia="zh-CN"/>
              </w:rPr>
              <w:t>售后服务内容</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zh-TW" w:eastAsia="zh-TW"/>
              </w:rPr>
              <w:t>售后服务</w:t>
            </w:r>
            <w:r>
              <w:rPr>
                <w:rFonts w:hint="eastAsia" w:ascii="宋体" w:hAnsi="宋体" w:eastAsia="宋体" w:cs="宋体"/>
                <w:b w:val="0"/>
                <w:bCs w:val="0"/>
                <w:color w:val="auto"/>
                <w:sz w:val="24"/>
                <w:szCs w:val="24"/>
                <w:highlight w:val="none"/>
                <w:lang w:val="zh-TW" w:eastAsia="zh-CN"/>
              </w:rPr>
              <w:t>机构及人员配置</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响应到场时间、备品备件管理方案</w:t>
            </w:r>
            <w:r>
              <w:rPr>
                <w:rFonts w:hint="eastAsia" w:ascii="宋体" w:hAnsi="宋体" w:cs="宋体"/>
                <w:color w:val="auto"/>
                <w:sz w:val="24"/>
                <w:szCs w:val="24"/>
                <w:highlight w:val="none"/>
                <w:lang w:val="en-US" w:eastAsia="zh-CN"/>
              </w:rPr>
              <w:t>、</w:t>
            </w:r>
            <w:r>
              <w:rPr>
                <w:rFonts w:hint="eastAsia" w:ascii="宋体" w:hAnsi="宋体" w:eastAsia="宋体" w:cs="宋体"/>
                <w:b w:val="0"/>
                <w:bCs w:val="0"/>
                <w:color w:val="auto"/>
                <w:sz w:val="24"/>
                <w:szCs w:val="24"/>
                <w:highlight w:val="none"/>
                <w:lang w:val="zh-TW" w:eastAsia="zh-TW"/>
              </w:rPr>
              <w:t>巡检服务</w:t>
            </w:r>
            <w:r>
              <w:rPr>
                <w:rFonts w:hint="eastAsia" w:ascii="宋体" w:hAnsi="宋体" w:eastAsia="宋体" w:cs="宋体"/>
                <w:b w:val="0"/>
                <w:bCs w:val="0"/>
                <w:color w:val="auto"/>
                <w:sz w:val="24"/>
                <w:szCs w:val="24"/>
                <w:highlight w:val="none"/>
                <w:lang w:val="en-US" w:eastAsia="zh-CN"/>
              </w:rPr>
              <w:t>方案等</w:t>
            </w:r>
            <w:r>
              <w:rPr>
                <w:rFonts w:hint="eastAsia" w:ascii="宋体" w:hAnsi="宋体" w:eastAsia="宋体" w:cs="宋体"/>
                <w:b w:val="0"/>
                <w:bCs w:val="0"/>
                <w:color w:val="auto"/>
                <w:sz w:val="24"/>
                <w:szCs w:val="24"/>
                <w:highlight w:val="none"/>
                <w:lang w:val="zh-TW" w:eastAsia="zh-CN"/>
              </w:rPr>
              <w:t>，</w:t>
            </w:r>
            <w:r>
              <w:rPr>
                <w:rFonts w:hint="eastAsia" w:ascii="宋体" w:hAnsi="宋体" w:eastAsia="宋体" w:cs="宋体"/>
                <w:b w:val="0"/>
                <w:bCs w:val="0"/>
                <w:color w:val="auto"/>
                <w:sz w:val="24"/>
                <w:szCs w:val="24"/>
                <w:highlight w:val="none"/>
                <w:lang w:val="en-US" w:eastAsia="zh-CN"/>
              </w:rPr>
              <w:t>方案完整无缺失的得</w:t>
            </w:r>
            <w:r>
              <w:rPr>
                <w:rFonts w:hint="eastAsia" w:ascii="宋体" w:hAnsi="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val="en-US" w:eastAsia="zh-CN"/>
              </w:rPr>
              <w:t>分，缺一项扣</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分，有一处错误扣1分。（错误是指方案中存在①不适用项目实际情况的情形②凭空编造③逻辑漏洞、混乱④科学原理错误⑤前后矛盾⑥不可能实现的夸大情形等）。</w:t>
            </w:r>
          </w:p>
        </w:tc>
      </w:tr>
      <w:tr w14:paraId="46CE4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Merge w:val="continue"/>
            <w:noWrap w:val="0"/>
            <w:vAlign w:val="center"/>
          </w:tcPr>
          <w:p w14:paraId="7AAF4611">
            <w:pPr>
              <w:tabs>
                <w:tab w:val="left" w:pos="5130"/>
              </w:tabs>
              <w:adjustRightInd w:val="0"/>
              <w:snapToGrid w:val="0"/>
              <w:spacing w:line="360" w:lineRule="auto"/>
              <w:rPr>
                <w:rFonts w:hint="eastAsia" w:ascii="宋体" w:hAnsi="宋体" w:eastAsia="宋体" w:cs="宋体"/>
                <w:bCs/>
                <w:color w:val="auto"/>
                <w:sz w:val="24"/>
                <w:szCs w:val="24"/>
                <w:highlight w:val="none"/>
              </w:rPr>
            </w:pPr>
          </w:p>
        </w:tc>
        <w:tc>
          <w:tcPr>
            <w:tcW w:w="1374" w:type="dxa"/>
            <w:noWrap w:val="0"/>
            <w:vAlign w:val="center"/>
          </w:tcPr>
          <w:p w14:paraId="3BA2283C">
            <w:pPr>
              <w:spacing w:line="360" w:lineRule="auto"/>
              <w:jc w:val="center"/>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现场勘察（5分）</w:t>
            </w:r>
          </w:p>
        </w:tc>
        <w:tc>
          <w:tcPr>
            <w:tcW w:w="6255" w:type="dxa"/>
            <w:noWrap w:val="0"/>
            <w:vAlign w:val="center"/>
          </w:tcPr>
          <w:p w14:paraId="0F2D4C58">
            <w:pPr>
              <w:spacing w:line="360" w:lineRule="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供应商现场勘察并取得现场勘察证明的得5分，未取得勘察证明不得分。</w:t>
            </w:r>
            <w:r>
              <w:rPr>
                <w:rFonts w:hint="eastAsia" w:ascii="宋体" w:hAnsi="宋体" w:cs="宋体"/>
                <w:color w:val="auto"/>
                <w:sz w:val="24"/>
                <w:highlight w:val="none"/>
              </w:rPr>
              <w:t>投标人将证明函原件放在投标响应文件中（电子标为原件扫描件）</w:t>
            </w:r>
          </w:p>
        </w:tc>
      </w:tr>
    </w:tbl>
    <w:p w14:paraId="0AB69A2D">
      <w:pPr>
        <w:pStyle w:val="38"/>
        <w:rPr>
          <w:color w:val="auto"/>
          <w:highlight w:val="none"/>
        </w:rPr>
      </w:pPr>
    </w:p>
    <w:p w14:paraId="51740C39">
      <w:pPr>
        <w:pStyle w:val="38"/>
        <w:rPr>
          <w:color w:val="auto"/>
          <w:highlight w:val="none"/>
        </w:rPr>
      </w:pPr>
    </w:p>
    <w:p w14:paraId="21F488C4">
      <w:pPr>
        <w:pStyle w:val="38"/>
        <w:rPr>
          <w:color w:val="auto"/>
          <w:highlight w:val="none"/>
        </w:rPr>
      </w:pPr>
    </w:p>
    <w:p w14:paraId="3C0F982D">
      <w:pPr>
        <w:rPr>
          <w:rFonts w:hint="eastAsia"/>
          <w:color w:val="auto"/>
          <w:highlight w:val="none"/>
          <w:lang w:eastAsia="zh-CN"/>
        </w:rPr>
      </w:pPr>
    </w:p>
    <w:p w14:paraId="3461F8C8">
      <w:pPr>
        <w:rPr>
          <w:rFonts w:hint="eastAsia"/>
          <w:b/>
          <w:bCs/>
          <w:color w:val="auto"/>
          <w:sz w:val="32"/>
          <w:szCs w:val="32"/>
          <w:highlight w:val="none"/>
          <w:lang w:val="en-US" w:eastAsia="zh-CN"/>
        </w:rPr>
      </w:pPr>
    </w:p>
    <w:p w14:paraId="456E7E61">
      <w:pPr>
        <w:rPr>
          <w:rFonts w:hint="eastAsia"/>
          <w:color w:val="auto"/>
          <w:sz w:val="32"/>
          <w:szCs w:val="32"/>
          <w:highlight w:val="none"/>
          <w:lang w:val="en-US" w:eastAsia="zh-CN"/>
        </w:rPr>
      </w:pPr>
      <w:r>
        <w:rPr>
          <w:rFonts w:hint="eastAsia"/>
          <w:color w:val="auto"/>
          <w:sz w:val="32"/>
          <w:szCs w:val="32"/>
          <w:highlight w:val="none"/>
          <w:lang w:val="en-US" w:eastAsia="zh-CN"/>
        </w:rPr>
        <w:br w:type="page"/>
      </w:r>
    </w:p>
    <w:p w14:paraId="645AB53A">
      <w:pPr>
        <w:pStyle w:val="21"/>
        <w:spacing w:before="0" w:beforeAutospacing="0" w:after="0" w:afterAutospacing="0"/>
        <w:contextualSpacing/>
        <w:jc w:val="center"/>
        <w:rPr>
          <w:rFonts w:hint="eastAsia"/>
          <w:color w:val="auto"/>
          <w:sz w:val="32"/>
          <w:szCs w:val="32"/>
          <w:highlight w:val="none"/>
        </w:rPr>
      </w:pPr>
      <w:r>
        <w:rPr>
          <w:rFonts w:hint="eastAsia"/>
          <w:color w:val="auto"/>
          <w:sz w:val="32"/>
          <w:szCs w:val="32"/>
          <w:highlight w:val="none"/>
          <w:lang w:val="en-US" w:eastAsia="zh-CN"/>
        </w:rPr>
        <w:t>5包</w:t>
      </w:r>
      <w:r>
        <w:rPr>
          <w:rFonts w:hint="eastAsia"/>
          <w:color w:val="auto"/>
          <w:sz w:val="32"/>
          <w:szCs w:val="32"/>
          <w:highlight w:val="none"/>
        </w:rPr>
        <w:t>评</w:t>
      </w:r>
      <w:r>
        <w:rPr>
          <w:rFonts w:hint="eastAsia"/>
          <w:color w:val="auto"/>
          <w:sz w:val="32"/>
          <w:szCs w:val="32"/>
          <w:highlight w:val="none"/>
          <w:lang w:val="en-US" w:eastAsia="zh-CN"/>
        </w:rPr>
        <w:t>分</w:t>
      </w:r>
      <w:r>
        <w:rPr>
          <w:rFonts w:hint="eastAsia"/>
          <w:color w:val="auto"/>
          <w:sz w:val="32"/>
          <w:szCs w:val="32"/>
          <w:highlight w:val="none"/>
        </w:rPr>
        <w:t>办法</w:t>
      </w:r>
    </w:p>
    <w:p w14:paraId="770746BD">
      <w:pPr>
        <w:rPr>
          <w:color w:val="auto"/>
          <w:highlight w:val="none"/>
        </w:rPr>
      </w:pPr>
    </w:p>
    <w:tbl>
      <w:tblPr>
        <w:tblStyle w:val="24"/>
        <w:tblpPr w:leftFromText="180" w:rightFromText="180" w:vertAnchor="text" w:horzAnchor="page" w:tblpX="1669" w:tblpY="239"/>
        <w:tblOverlap w:val="never"/>
        <w:tblW w:w="87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374"/>
        <w:gridCol w:w="6255"/>
      </w:tblGrid>
      <w:tr w14:paraId="75EEB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gridSpan w:val="2"/>
            <w:noWrap w:val="0"/>
            <w:vAlign w:val="center"/>
          </w:tcPr>
          <w:p w14:paraId="717C0426">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kern w:val="2"/>
                <w:sz w:val="24"/>
                <w:szCs w:val="20"/>
                <w:highlight w:val="none"/>
                <w:lang w:val="en-US" w:eastAsia="zh-CN" w:bidi="ar-SA"/>
              </w:rPr>
              <w:t>评分因素及权重</w:t>
            </w:r>
          </w:p>
        </w:tc>
        <w:tc>
          <w:tcPr>
            <w:tcW w:w="6255" w:type="dxa"/>
            <w:noWrap w:val="0"/>
            <w:vAlign w:val="center"/>
          </w:tcPr>
          <w:p w14:paraId="78E018D5">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kern w:val="2"/>
                <w:sz w:val="24"/>
                <w:szCs w:val="20"/>
                <w:highlight w:val="none"/>
                <w:lang w:val="en-US" w:eastAsia="zh-CN" w:bidi="ar-SA"/>
              </w:rPr>
              <w:t>评分标准</w:t>
            </w:r>
          </w:p>
        </w:tc>
      </w:tr>
      <w:tr w14:paraId="3610F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noWrap w:val="0"/>
            <w:vAlign w:val="center"/>
          </w:tcPr>
          <w:p w14:paraId="5202EA96">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投标报价评分标准</w:t>
            </w:r>
          </w:p>
          <w:p w14:paraId="5BD4FDD1">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（30分）</w:t>
            </w:r>
          </w:p>
        </w:tc>
        <w:tc>
          <w:tcPr>
            <w:tcW w:w="1374" w:type="dxa"/>
            <w:noWrap w:val="0"/>
            <w:vAlign w:val="center"/>
          </w:tcPr>
          <w:p w14:paraId="69D4FC18">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w:t>
            </w:r>
          </w:p>
          <w:p w14:paraId="3BC6ACF9">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（30分）</w:t>
            </w:r>
          </w:p>
        </w:tc>
        <w:tc>
          <w:tcPr>
            <w:tcW w:w="6255" w:type="dxa"/>
            <w:noWrap w:val="0"/>
            <w:vAlign w:val="center"/>
          </w:tcPr>
          <w:p w14:paraId="60CF35BB">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价格分应当采用低价优先法计算，即满足招标文件要求且投标价格最低的投标报价为评标基准价，其价格分为满分。其他投标人的价格分统一按照下列公式计算：</w:t>
            </w:r>
          </w:p>
          <w:p w14:paraId="68EC9215">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投标报价得分=(评标基准价／投标报价)×30</w:t>
            </w:r>
          </w:p>
          <w:p w14:paraId="73413CA0">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注：价格分计算保留小数点后二位。</w:t>
            </w:r>
          </w:p>
          <w:p w14:paraId="2CBC450F">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根据财政部、工信部关于印发《政府采购促进中小企业发展管理办法》的通知（财库〔2022〕19号 ）文件规定：</w:t>
            </w:r>
          </w:p>
          <w:p w14:paraId="657320EF">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（1）对小微企业报价给予20%扣除，请按照《政府采购促进中小企业发展管理办法》要求提供中小企业声明函。</w:t>
            </w:r>
          </w:p>
          <w:p w14:paraId="75920858">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（2）关于监狱企业：视同小微企业。须提供由省级以上监狱管理局、戒毒管理局（含新疆生产建设兵团）出具的属于监狱企业的证明文件，否则不考虑价格扣除。</w:t>
            </w:r>
          </w:p>
          <w:p w14:paraId="05D2E56F">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39F84A56">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（4）没有提供有效证明材料的供应商将被视为不接受投标总价的扣除，用原投标总价参与评审。</w:t>
            </w:r>
          </w:p>
        </w:tc>
      </w:tr>
      <w:tr w14:paraId="4A4C0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Merge w:val="restart"/>
            <w:noWrap w:val="0"/>
            <w:vAlign w:val="center"/>
          </w:tcPr>
          <w:p w14:paraId="4AACA4D7">
            <w:pPr>
              <w:spacing w:line="360" w:lineRule="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技术部分（</w:t>
            </w:r>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rPr>
              <w:t>分）</w:t>
            </w:r>
          </w:p>
        </w:tc>
        <w:tc>
          <w:tcPr>
            <w:tcW w:w="1374" w:type="dxa"/>
            <w:noWrap w:val="0"/>
            <w:vAlign w:val="center"/>
          </w:tcPr>
          <w:p w14:paraId="0E438BE3">
            <w:pPr>
              <w:autoSpaceDE w:val="0"/>
              <w:autoSpaceDN w:val="0"/>
              <w:adjustRightInd w:val="0"/>
              <w:spacing w:line="360" w:lineRule="auto"/>
              <w:ind w:right="-21" w:rightChars="-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技术参数部分（</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w:t>
            </w:r>
          </w:p>
          <w:p w14:paraId="1ED8A61B">
            <w:pPr>
              <w:tabs>
                <w:tab w:val="left" w:pos="5130"/>
              </w:tabs>
              <w:adjustRightInd w:val="0"/>
              <w:snapToGrid w:val="0"/>
              <w:spacing w:line="360" w:lineRule="auto"/>
              <w:ind w:right="-10"/>
              <w:jc w:val="center"/>
              <w:rPr>
                <w:rFonts w:hint="eastAsia" w:ascii="宋体" w:hAnsi="宋体" w:eastAsia="宋体" w:cs="宋体"/>
                <w:color w:val="auto"/>
                <w:sz w:val="24"/>
                <w:szCs w:val="24"/>
                <w:highlight w:val="none"/>
              </w:rPr>
            </w:pPr>
          </w:p>
        </w:tc>
        <w:tc>
          <w:tcPr>
            <w:tcW w:w="6255" w:type="dxa"/>
            <w:noWrap w:val="0"/>
            <w:vAlign w:val="center"/>
          </w:tcPr>
          <w:p w14:paraId="6C2FFA8E">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所投产品技术性能、产品规格符合招标文件的得基础分30分；非“★”号标注的部分为一般性技术参数，每有一项不满足招标要求的扣1分；重要技术参数（本招标文件带“★”号标注的部分）须完全满足招标文件要求，每有一条不满足扣3分，扣完为止。</w:t>
            </w:r>
          </w:p>
          <w:p w14:paraId="1DC9F548">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注：1.投标人需提供招标文件技术参数中要求的证明文件。</w:t>
            </w:r>
          </w:p>
          <w:p w14:paraId="48D312E5">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2.招标文件技术参数中对证明文件未有明确要求的，本次招标活动接受以下技术证明(任何一种均可)：</w:t>
            </w:r>
          </w:p>
          <w:p w14:paraId="1560BAC5">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①设备在社会上公开发布的带技术参数的宣传彩页；</w:t>
            </w:r>
          </w:p>
          <w:p w14:paraId="4E7D25F0">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②</w:t>
            </w:r>
            <w:r>
              <w:rPr>
                <w:rFonts w:hint="eastAsia" w:ascii="宋体" w:hAnsi="宋体" w:eastAsia="宋体" w:cs="宋体"/>
                <w:bCs/>
                <w:color w:val="auto"/>
                <w:kern w:val="2"/>
                <w:sz w:val="24"/>
                <w:szCs w:val="20"/>
                <w:highlight w:val="none"/>
                <w:lang w:val="en-US" w:eastAsia="zh-CN" w:bidi="ar-SA"/>
              </w:rPr>
              <w:t xml:space="preserve">产品检测检报告(至少包含封面及关键页)； </w:t>
            </w:r>
          </w:p>
          <w:p w14:paraId="41248E3F">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③</w:t>
            </w:r>
            <w:r>
              <w:rPr>
                <w:rFonts w:hint="eastAsia" w:ascii="宋体" w:hAnsi="宋体" w:eastAsia="宋体" w:cs="宋体"/>
                <w:bCs/>
                <w:color w:val="auto"/>
                <w:kern w:val="2"/>
                <w:sz w:val="24"/>
                <w:szCs w:val="20"/>
                <w:highlight w:val="none"/>
                <w:lang w:val="en-US" w:eastAsia="zh-CN" w:bidi="ar-SA"/>
              </w:rPr>
              <w:t xml:space="preserve">技术白皮书； </w:t>
            </w:r>
          </w:p>
          <w:p w14:paraId="2F2CB657">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④</w:t>
            </w:r>
            <w:r>
              <w:rPr>
                <w:rFonts w:hint="eastAsia" w:ascii="宋体" w:hAnsi="宋体" w:eastAsia="宋体" w:cs="宋体"/>
                <w:bCs/>
                <w:color w:val="auto"/>
                <w:kern w:val="2"/>
                <w:sz w:val="24"/>
                <w:szCs w:val="20"/>
                <w:highlight w:val="none"/>
                <w:lang w:val="en-US" w:eastAsia="zh-CN" w:bidi="ar-SA"/>
              </w:rPr>
              <w:t>投标人认为其他可作为技术证明的材料。</w:t>
            </w:r>
          </w:p>
          <w:p w14:paraId="0A2A963E">
            <w:pPr>
              <w:pStyle w:val="22"/>
              <w:numPr>
                <w:ilvl w:val="0"/>
                <w:numId w:val="0"/>
              </w:numPr>
              <w:ind w:leftChars="0" w:right="-21" w:rightChars="-1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3.证明文件的顺序依次作为评审标准：检测报告为主、技术白皮书为次、最后为产品说明书和产品彩页、其它认可的证明文件等。</w:t>
            </w:r>
          </w:p>
          <w:p w14:paraId="5423D888">
            <w:pPr>
              <w:pStyle w:val="22"/>
              <w:numPr>
                <w:ilvl w:val="0"/>
                <w:numId w:val="0"/>
              </w:numPr>
              <w:ind w:leftChars="0" w:right="-21" w:rightChars="-1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4.投标人对证明文件的真实性负责，并承担相应的法律责任。</w:t>
            </w:r>
          </w:p>
          <w:p w14:paraId="7B422AFA">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5.未提供加“★”的技术条款的证明文件的，不作为废标项，仅作为评分依据。</w:t>
            </w:r>
          </w:p>
          <w:p w14:paraId="2062B85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bCs/>
                <w:color w:val="auto"/>
                <w:kern w:val="2"/>
                <w:sz w:val="24"/>
                <w:szCs w:val="20"/>
                <w:highlight w:val="none"/>
                <w:lang w:val="en-US" w:eastAsia="zh-CN" w:bidi="ar-SA"/>
              </w:rPr>
              <w:t>6.采购人保留招标后通过测试验证技术参数的权利，若有虚假,中标无效。</w:t>
            </w:r>
            <w:r>
              <w:rPr>
                <w:rFonts w:hint="eastAsia" w:ascii="宋体" w:hAnsi="宋体" w:eastAsia="宋体" w:cs="宋体"/>
                <w:color w:val="auto"/>
                <w:sz w:val="24"/>
                <w:szCs w:val="24"/>
                <w:highlight w:val="none"/>
              </w:rPr>
              <w:t xml:space="preserve"> </w:t>
            </w:r>
          </w:p>
        </w:tc>
      </w:tr>
      <w:tr w14:paraId="3F950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Merge w:val="continue"/>
            <w:noWrap w:val="0"/>
            <w:vAlign w:val="center"/>
          </w:tcPr>
          <w:p w14:paraId="20457C24">
            <w:pPr>
              <w:spacing w:line="360" w:lineRule="auto"/>
              <w:rPr>
                <w:rFonts w:hint="eastAsia" w:ascii="宋体" w:hAnsi="宋体" w:eastAsia="宋体" w:cs="宋体"/>
                <w:color w:val="auto"/>
                <w:sz w:val="24"/>
                <w:szCs w:val="24"/>
                <w:highlight w:val="none"/>
              </w:rPr>
            </w:pPr>
          </w:p>
        </w:tc>
        <w:tc>
          <w:tcPr>
            <w:tcW w:w="1374" w:type="dxa"/>
            <w:noWrap w:val="0"/>
            <w:vAlign w:val="center"/>
          </w:tcPr>
          <w:p w14:paraId="47EA7A4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项目实施方案</w:t>
            </w:r>
            <w:r>
              <w:rPr>
                <w:rFonts w:hint="eastAsia" w:ascii="宋体" w:hAnsi="宋体" w:eastAsia="宋体" w:cs="宋体"/>
                <w:color w:val="auto"/>
                <w:sz w:val="24"/>
                <w:szCs w:val="24"/>
                <w:highlight w:val="none"/>
                <w:lang w:val="zh-CN" w:bidi="zh-CN"/>
              </w:rPr>
              <w:t>（</w:t>
            </w:r>
            <w:r>
              <w:rPr>
                <w:rFonts w:hint="eastAsia" w:ascii="宋体" w:hAnsi="宋体" w:cs="宋体"/>
                <w:color w:val="auto"/>
                <w:sz w:val="24"/>
                <w:szCs w:val="24"/>
                <w:highlight w:val="none"/>
                <w:lang w:val="en-US" w:bidi="zh-CN"/>
              </w:rPr>
              <w:t>5</w:t>
            </w:r>
            <w:r>
              <w:rPr>
                <w:rFonts w:hint="eastAsia" w:ascii="宋体" w:hAnsi="宋体" w:eastAsia="宋体" w:cs="宋体"/>
                <w:color w:val="auto"/>
                <w:sz w:val="24"/>
                <w:szCs w:val="24"/>
                <w:highlight w:val="none"/>
                <w:lang w:val="zh-CN" w:bidi="zh-CN"/>
              </w:rPr>
              <w:t>分）</w:t>
            </w:r>
          </w:p>
        </w:tc>
        <w:tc>
          <w:tcPr>
            <w:tcW w:w="6255" w:type="dxa"/>
            <w:noWrap w:val="0"/>
            <w:vAlign w:val="center"/>
          </w:tcPr>
          <w:p w14:paraId="76BE97B0">
            <w:pPr>
              <w:spacing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w:t>
            </w:r>
            <w:r>
              <w:rPr>
                <w:rFonts w:hint="eastAsia" w:ascii="宋体" w:hAnsi="宋体" w:eastAsia="宋体" w:cs="宋体"/>
                <w:b w:val="0"/>
                <w:bCs w:val="0"/>
                <w:color w:val="auto"/>
                <w:sz w:val="24"/>
                <w:szCs w:val="24"/>
                <w:highlight w:val="none"/>
                <w:lang w:val="en-US" w:eastAsia="zh-CN"/>
              </w:rPr>
              <w:t>实施方案，包含但不限于拟投入人员和设备、物流配送、库存管理、应急预案、验收方案，方案完整无缺失的得</w:t>
            </w:r>
            <w:r>
              <w:rPr>
                <w:rFonts w:hint="eastAsia" w:ascii="宋体" w:hAnsi="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val="en-US" w:eastAsia="zh-CN"/>
              </w:rPr>
              <w:t>分，缺一项扣</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分，有一处错误扣</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分。（错误是指方案中存在①不适用项目实际情况的情形②凭空编造③逻辑漏洞、混乱④科学原理错误⑤前后矛盾⑥不可能实现的夸大情形等）。</w:t>
            </w:r>
          </w:p>
        </w:tc>
      </w:tr>
      <w:tr w14:paraId="47935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5" w:hRule="atLeast"/>
        </w:trPr>
        <w:tc>
          <w:tcPr>
            <w:tcW w:w="1161" w:type="dxa"/>
            <w:vMerge w:val="continue"/>
            <w:noWrap w:val="0"/>
            <w:vAlign w:val="center"/>
          </w:tcPr>
          <w:p w14:paraId="516F7874">
            <w:pPr>
              <w:spacing w:line="360" w:lineRule="auto"/>
              <w:rPr>
                <w:rFonts w:hint="eastAsia" w:ascii="宋体" w:hAnsi="宋体" w:eastAsia="宋体" w:cs="宋体"/>
                <w:color w:val="auto"/>
                <w:sz w:val="24"/>
                <w:szCs w:val="24"/>
                <w:highlight w:val="none"/>
              </w:rPr>
            </w:pPr>
          </w:p>
        </w:tc>
        <w:tc>
          <w:tcPr>
            <w:tcW w:w="1374" w:type="dxa"/>
            <w:noWrap w:val="0"/>
            <w:vAlign w:val="center"/>
          </w:tcPr>
          <w:p w14:paraId="1C75E165">
            <w:pPr>
              <w:pStyle w:val="67"/>
              <w:autoSpaceDE w:val="0"/>
              <w:autoSpaceDN w:val="0"/>
              <w:spacing w:before="98"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zh-TW" w:eastAsia="zh-TW" w:bidi="ar-SA"/>
              </w:rPr>
              <w:t>供货方案</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6255" w:type="dxa"/>
            <w:noWrap w:val="0"/>
            <w:vAlign w:val="top"/>
          </w:tcPr>
          <w:p w14:paraId="5703A101">
            <w:pPr>
              <w:pStyle w:val="66"/>
              <w:numPr>
                <w:ilvl w:val="0"/>
                <w:numId w:val="0"/>
              </w:numPr>
              <w:spacing w:line="360" w:lineRule="auto"/>
              <w:ind w:leftChars="0"/>
              <w:rPr>
                <w:rFonts w:hint="default" w:ascii="宋体" w:hAnsi="宋体" w:cs="宋体" w:eastAsiaTheme="minorEastAsia"/>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的供货方案，包含</w:t>
            </w:r>
            <w:r>
              <w:rPr>
                <w:rFonts w:hint="eastAsia" w:ascii="宋体" w:hAnsi="宋体" w:eastAsia="宋体" w:cs="宋体"/>
                <w:b w:val="0"/>
                <w:bCs w:val="0"/>
                <w:color w:val="auto"/>
                <w:kern w:val="0"/>
                <w:sz w:val="24"/>
                <w:szCs w:val="24"/>
                <w:highlight w:val="none"/>
                <w:lang w:val="zh-TW" w:eastAsia="zh-TW" w:bidi="ar-SA"/>
              </w:rPr>
              <w:t>但不限于</w:t>
            </w:r>
            <w:r>
              <w:rPr>
                <w:rFonts w:hint="eastAsia" w:ascii="宋体" w:hAnsi="宋体" w:eastAsia="宋体" w:cs="宋体"/>
                <w:b w:val="0"/>
                <w:bCs w:val="0"/>
                <w:color w:val="auto"/>
                <w:sz w:val="24"/>
                <w:szCs w:val="24"/>
                <w:highlight w:val="none"/>
                <w:lang w:val="en-US" w:eastAsia="zh-CN"/>
              </w:rPr>
              <w:t>运输方案、进度计划保证措施、质量保证措施、</w:t>
            </w:r>
            <w:r>
              <w:rPr>
                <w:rFonts w:hint="eastAsia" w:asciiTheme="minorEastAsia" w:hAnsiTheme="minorEastAsia" w:eastAsiaTheme="minorEastAsia" w:cstheme="minorEastAsia"/>
                <w:color w:val="auto"/>
                <w:sz w:val="24"/>
                <w:szCs w:val="24"/>
                <w:highlight w:val="none"/>
              </w:rPr>
              <w:t>应急措施</w:t>
            </w:r>
            <w:r>
              <w:rPr>
                <w:rFonts w:hint="eastAsia" w:asciiTheme="minorEastAsia" w:hAnsiTheme="minorEastAsia" w:eastAsiaTheme="minorEastAsia" w:cstheme="minorEastAsia"/>
                <w:color w:val="auto"/>
                <w:sz w:val="24"/>
                <w:szCs w:val="24"/>
                <w:highlight w:val="none"/>
                <w:lang w:val="en-US" w:eastAsia="zh-CN"/>
              </w:rPr>
              <w:t>等方面，</w:t>
            </w:r>
          </w:p>
          <w:p w14:paraId="0D3D97EE">
            <w:pPr>
              <w:pStyle w:val="67"/>
              <w:autoSpaceDE w:val="0"/>
              <w:autoSpaceDN w:val="0"/>
              <w:spacing w:before="98"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方案完整无缺失的得8分，缺一项扣</w:t>
            </w:r>
            <w:r>
              <w:rPr>
                <w:rFonts w:hint="eastAsia" w:cs="宋体"/>
                <w:b w:val="0"/>
                <w:bCs w:val="0"/>
                <w:color w:val="auto"/>
                <w:kern w:val="0"/>
                <w:sz w:val="24"/>
                <w:szCs w:val="24"/>
                <w:highlight w:val="none"/>
                <w:lang w:val="en-US" w:eastAsia="zh-CN" w:bidi="ar-SA"/>
              </w:rPr>
              <w:t>2</w:t>
            </w:r>
            <w:r>
              <w:rPr>
                <w:rFonts w:hint="eastAsia" w:ascii="宋体" w:hAnsi="宋体" w:eastAsia="宋体" w:cs="宋体"/>
                <w:b w:val="0"/>
                <w:bCs w:val="0"/>
                <w:color w:val="auto"/>
                <w:kern w:val="0"/>
                <w:sz w:val="24"/>
                <w:szCs w:val="24"/>
                <w:highlight w:val="none"/>
                <w:lang w:val="en-US" w:eastAsia="zh-CN" w:bidi="ar-SA"/>
              </w:rPr>
              <w:t>分，有一处错误扣</w:t>
            </w:r>
            <w:r>
              <w:rPr>
                <w:rFonts w:hint="eastAsia"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分。错误是指方案中存在①不适用项目实际情况的情形②凭空编造③逻辑漏洞、混乱④科学原理错误⑤前后矛盾⑥不可能实现的夸大情形等。</w:t>
            </w:r>
          </w:p>
        </w:tc>
      </w:tr>
      <w:tr w14:paraId="467F5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161" w:type="dxa"/>
            <w:vMerge w:val="restart"/>
            <w:noWrap w:val="0"/>
            <w:vAlign w:val="center"/>
          </w:tcPr>
          <w:p w14:paraId="541DB50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4AC3CEA7">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27</w:t>
            </w:r>
            <w:r>
              <w:rPr>
                <w:rFonts w:hint="eastAsia" w:ascii="宋体" w:hAnsi="宋体" w:eastAsia="宋体" w:cs="宋体"/>
                <w:color w:val="auto"/>
                <w:sz w:val="24"/>
                <w:szCs w:val="24"/>
                <w:highlight w:val="none"/>
              </w:rPr>
              <w:t>分）</w:t>
            </w:r>
          </w:p>
        </w:tc>
        <w:tc>
          <w:tcPr>
            <w:tcW w:w="1374" w:type="dxa"/>
            <w:noWrap w:val="0"/>
            <w:vAlign w:val="center"/>
          </w:tcPr>
          <w:p w14:paraId="21C2A4F6">
            <w:pPr>
              <w:pStyle w:val="66"/>
              <w:numPr>
                <w:ilvl w:val="0"/>
                <w:numId w:val="0"/>
              </w:numPr>
              <w:ind w:left="0" w:leftChars="0" w:firstLine="0" w:firstLineChars="0"/>
              <w:jc w:val="center"/>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kern w:val="0"/>
                <w:sz w:val="24"/>
                <w:szCs w:val="24"/>
                <w:highlight w:val="none"/>
                <w:lang w:val="en-US" w:eastAsia="zh-CN" w:bidi="ar-SA"/>
              </w:rPr>
              <w:t>企业业绩</w:t>
            </w:r>
            <w:r>
              <w:rPr>
                <w:rFonts w:hint="eastAsia" w:ascii="宋体" w:hAnsi="宋体" w:eastAsia="宋体" w:cs="宋体"/>
                <w:color w:val="auto"/>
                <w:sz w:val="24"/>
                <w:szCs w:val="24"/>
                <w:highlight w:val="none"/>
                <w:lang w:val="en-US" w:bidi="zh-CN"/>
              </w:rPr>
              <w:t>（4分）</w:t>
            </w:r>
          </w:p>
        </w:tc>
        <w:tc>
          <w:tcPr>
            <w:tcW w:w="6255" w:type="dxa"/>
            <w:noWrap w:val="0"/>
            <w:vAlign w:val="center"/>
          </w:tcPr>
          <w:p w14:paraId="5A53AE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投标</w:t>
            </w:r>
            <w:r>
              <w:rPr>
                <w:rFonts w:hint="eastAsia" w:asciiTheme="minorEastAsia" w:hAnsiTheme="minorEastAsia" w:eastAsiaTheme="minorEastAsia" w:cstheme="minorEastAsia"/>
                <w:color w:val="auto"/>
                <w:sz w:val="24"/>
                <w:szCs w:val="24"/>
                <w:highlight w:val="none"/>
                <w:lang w:val="en-US" w:eastAsia="zh-CN"/>
              </w:rPr>
              <w:t>人</w:t>
            </w:r>
            <w:r>
              <w:rPr>
                <w:rFonts w:hint="eastAsia" w:asciiTheme="minorEastAsia" w:hAnsiTheme="minorEastAsia" w:eastAsiaTheme="minorEastAsia" w:cstheme="minorEastAsia"/>
                <w:color w:val="auto"/>
                <w:sz w:val="24"/>
                <w:szCs w:val="24"/>
                <w:highlight w:val="none"/>
              </w:rPr>
              <w:t>自202</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01</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lang w:val="en-US" w:eastAsia="zh-CN"/>
              </w:rPr>
              <w:t>0</w:t>
            </w:r>
            <w:r>
              <w:rPr>
                <w:rFonts w:hint="eastAsia" w:asciiTheme="minorEastAsia" w:hAnsiTheme="minorEastAsia" w:eastAsiaTheme="minorEastAsia" w:cstheme="minorEastAsia"/>
                <w:color w:val="auto"/>
                <w:sz w:val="24"/>
                <w:szCs w:val="24"/>
                <w:highlight w:val="none"/>
              </w:rPr>
              <w:t>1日起至投标截止时间止具有类似业绩的，每提供一个</w:t>
            </w:r>
            <w:r>
              <w:rPr>
                <w:rFonts w:hint="eastAsia" w:asciiTheme="minorEastAsia" w:hAnsiTheme="minorEastAsia" w:eastAsiaTheme="minorEastAsia" w:cstheme="minorEastAsia"/>
                <w:color w:val="auto"/>
                <w:sz w:val="24"/>
                <w:szCs w:val="24"/>
                <w:highlight w:val="none"/>
                <w:lang w:val="en-US" w:eastAsia="zh-CN"/>
              </w:rPr>
              <w:t>得2</w:t>
            </w:r>
            <w:r>
              <w:rPr>
                <w:rFonts w:hint="eastAsia" w:asciiTheme="minorEastAsia" w:hAnsiTheme="minorEastAsia" w:eastAsiaTheme="minorEastAsia" w:cstheme="minorEastAsia"/>
                <w:color w:val="auto"/>
                <w:sz w:val="24"/>
                <w:szCs w:val="24"/>
                <w:highlight w:val="none"/>
              </w:rPr>
              <w:t>分，最多</w:t>
            </w:r>
            <w:r>
              <w:rPr>
                <w:rFonts w:hint="eastAsia" w:asciiTheme="minorEastAsia" w:hAnsiTheme="minorEastAsia" w:eastAsiaTheme="minorEastAsia" w:cstheme="minorEastAsia"/>
                <w:color w:val="auto"/>
                <w:sz w:val="24"/>
                <w:szCs w:val="24"/>
                <w:highlight w:val="none"/>
                <w:lang w:val="en-US" w:eastAsia="zh-CN"/>
              </w:rPr>
              <w:t>得4</w:t>
            </w:r>
            <w:r>
              <w:rPr>
                <w:rFonts w:hint="eastAsia" w:asciiTheme="minorEastAsia" w:hAnsiTheme="minorEastAsia" w:eastAsiaTheme="minorEastAsia" w:cstheme="minorEastAsia"/>
                <w:color w:val="auto"/>
                <w:sz w:val="24"/>
                <w:szCs w:val="24"/>
                <w:highlight w:val="none"/>
              </w:rPr>
              <w:t>分。</w:t>
            </w:r>
          </w:p>
          <w:p w14:paraId="3C2E2C75">
            <w:pPr>
              <w:pStyle w:val="66"/>
              <w:numPr>
                <w:ilvl w:val="0"/>
                <w:numId w:val="0"/>
              </w:numPr>
              <w:spacing w:line="360" w:lineRule="auto"/>
              <w:ind w:left="0" w:leftChars="0" w:firstLine="0" w:firstLineChars="0"/>
              <w:rPr>
                <w:rFonts w:hint="eastAsia" w:ascii="宋体" w:hAnsi="宋体" w:eastAsia="宋体" w:cs="宋体"/>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rPr>
              <w:t>注：提供合同</w:t>
            </w:r>
            <w:r>
              <w:rPr>
                <w:rFonts w:hint="eastAsia" w:asciiTheme="minorEastAsia" w:hAnsiTheme="minorEastAsia" w:eastAsiaTheme="minorEastAsia" w:cstheme="minorEastAsia"/>
                <w:color w:val="auto"/>
                <w:sz w:val="24"/>
                <w:szCs w:val="24"/>
                <w:highlight w:val="none"/>
                <w:lang w:val="en-US" w:eastAsia="zh-CN"/>
              </w:rPr>
              <w:t>的复印件</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ru-RU"/>
              </w:rPr>
              <w:t>未按要求提供不</w:t>
            </w:r>
            <w:r>
              <w:rPr>
                <w:rFonts w:hint="eastAsia" w:asciiTheme="minorEastAsia" w:hAnsiTheme="minorEastAsia" w:eastAsiaTheme="minorEastAsia" w:cstheme="minorEastAsia"/>
                <w:color w:val="auto"/>
                <w:sz w:val="24"/>
                <w:szCs w:val="24"/>
                <w:highlight w:val="none"/>
                <w:lang w:val="en-US" w:eastAsia="zh-CN"/>
              </w:rPr>
              <w:t>得</w:t>
            </w:r>
            <w:r>
              <w:rPr>
                <w:rFonts w:hint="eastAsia" w:asciiTheme="minorEastAsia" w:hAnsiTheme="minorEastAsia" w:eastAsiaTheme="minorEastAsia" w:cstheme="minorEastAsia"/>
                <w:color w:val="auto"/>
                <w:sz w:val="24"/>
                <w:szCs w:val="24"/>
                <w:highlight w:val="none"/>
                <w:lang w:val="ru-RU"/>
              </w:rPr>
              <w:t>分。</w:t>
            </w:r>
          </w:p>
        </w:tc>
      </w:tr>
      <w:tr w14:paraId="41504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8" w:hRule="atLeast"/>
        </w:trPr>
        <w:tc>
          <w:tcPr>
            <w:tcW w:w="1161" w:type="dxa"/>
            <w:vMerge w:val="continue"/>
            <w:noWrap w:val="0"/>
            <w:vAlign w:val="center"/>
          </w:tcPr>
          <w:p w14:paraId="78D3A005">
            <w:pPr>
              <w:tabs>
                <w:tab w:val="left" w:pos="5130"/>
              </w:tabs>
              <w:adjustRightInd w:val="0"/>
              <w:snapToGrid w:val="0"/>
              <w:spacing w:line="360" w:lineRule="auto"/>
              <w:rPr>
                <w:rFonts w:hint="eastAsia" w:ascii="宋体" w:hAnsi="宋体" w:eastAsia="宋体" w:cs="宋体"/>
                <w:color w:val="auto"/>
                <w:sz w:val="24"/>
                <w:szCs w:val="24"/>
                <w:highlight w:val="none"/>
              </w:rPr>
            </w:pPr>
          </w:p>
        </w:tc>
        <w:tc>
          <w:tcPr>
            <w:tcW w:w="1374" w:type="dxa"/>
            <w:noWrap w:val="0"/>
            <w:vAlign w:val="center"/>
          </w:tcPr>
          <w:p w14:paraId="7021398D">
            <w:pPr>
              <w:pStyle w:val="67"/>
              <w:autoSpaceDE w:val="0"/>
              <w:autoSpaceDN w:val="0"/>
              <w:spacing w:before="98" w:line="360" w:lineRule="auto"/>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培训方案（4分）</w:t>
            </w:r>
          </w:p>
        </w:tc>
        <w:tc>
          <w:tcPr>
            <w:tcW w:w="6255" w:type="dxa"/>
            <w:noWrap w:val="0"/>
            <w:vAlign w:val="top"/>
          </w:tcPr>
          <w:p w14:paraId="2C66256E">
            <w:pPr>
              <w:pStyle w:val="67"/>
              <w:autoSpaceDE w:val="0"/>
              <w:autoSpaceDN w:val="0"/>
              <w:spacing w:before="98" w:line="360" w:lineRule="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w:t>
            </w:r>
            <w:r>
              <w:rPr>
                <w:rFonts w:hint="eastAsia" w:asciiTheme="minorEastAsia" w:hAnsiTheme="minorEastAsia" w:eastAsiaTheme="minorEastAsia" w:cstheme="minorEastAsia"/>
                <w:color w:val="auto"/>
                <w:sz w:val="24"/>
                <w:szCs w:val="24"/>
                <w:highlight w:val="none"/>
              </w:rPr>
              <w:t>培训方案</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包含</w:t>
            </w:r>
            <w:r>
              <w:rPr>
                <w:rFonts w:hint="eastAsia" w:asciiTheme="minorEastAsia" w:hAnsiTheme="minorEastAsia" w:eastAsiaTheme="minorEastAsia" w:cstheme="minorEastAsia"/>
                <w:color w:val="auto"/>
                <w:sz w:val="24"/>
                <w:szCs w:val="24"/>
                <w:highlight w:val="none"/>
              </w:rPr>
              <w:t>但不限于：培训计划、培训方式、培训内容、培训目标等方面</w:t>
            </w:r>
            <w:r>
              <w:rPr>
                <w:rFonts w:hint="eastAsia" w:asciiTheme="minorEastAsia" w:hAnsiTheme="minorEastAsia" w:eastAsiaTheme="minorEastAsia" w:cstheme="minorEastAsia"/>
                <w:color w:val="auto"/>
                <w:sz w:val="24"/>
                <w:szCs w:val="24"/>
                <w:highlight w:val="none"/>
                <w:lang w:eastAsia="zh-CN"/>
              </w:rPr>
              <w:t>，</w:t>
            </w:r>
            <w:r>
              <w:rPr>
                <w:rFonts w:hint="eastAsia" w:ascii="宋体" w:hAnsi="宋体" w:eastAsia="宋体" w:cs="宋体"/>
                <w:b w:val="0"/>
                <w:bCs w:val="0"/>
                <w:color w:val="auto"/>
                <w:kern w:val="0"/>
                <w:sz w:val="24"/>
                <w:szCs w:val="24"/>
                <w:highlight w:val="none"/>
                <w:lang w:val="en-US" w:eastAsia="zh-CN" w:bidi="ar-SA"/>
              </w:rPr>
              <w:t>方案完整无缺失的得4分，缺一项扣</w:t>
            </w:r>
            <w:r>
              <w:rPr>
                <w:rFonts w:hint="eastAsia"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分，有一处错误扣</w:t>
            </w:r>
            <w:r>
              <w:rPr>
                <w:rFonts w:hint="eastAsia"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分。（错误是指方案中存在①不适用项目实际情况的情形②凭空编造③逻辑漏洞、混乱④科学原理错误⑤前后矛盾⑥不可能实现的夸大情形等）。</w:t>
            </w:r>
          </w:p>
        </w:tc>
      </w:tr>
      <w:tr w14:paraId="42691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Merge w:val="continue"/>
            <w:noWrap w:val="0"/>
            <w:vAlign w:val="center"/>
          </w:tcPr>
          <w:p w14:paraId="3C5CE357">
            <w:pPr>
              <w:tabs>
                <w:tab w:val="left" w:pos="5130"/>
              </w:tabs>
              <w:adjustRightInd w:val="0"/>
              <w:snapToGrid w:val="0"/>
              <w:spacing w:line="360" w:lineRule="auto"/>
              <w:rPr>
                <w:rFonts w:hint="eastAsia" w:ascii="宋体" w:hAnsi="宋体" w:eastAsia="宋体" w:cs="宋体"/>
                <w:bCs/>
                <w:color w:val="auto"/>
                <w:sz w:val="24"/>
                <w:szCs w:val="24"/>
                <w:highlight w:val="none"/>
              </w:rPr>
            </w:pPr>
          </w:p>
        </w:tc>
        <w:tc>
          <w:tcPr>
            <w:tcW w:w="1374" w:type="dxa"/>
            <w:noWrap w:val="0"/>
            <w:vAlign w:val="center"/>
          </w:tcPr>
          <w:p w14:paraId="5A2D01A7">
            <w:pPr>
              <w:spacing w:line="360" w:lineRule="auto"/>
              <w:jc w:val="center"/>
              <w:rPr>
                <w:rFonts w:hint="default" w:ascii="宋体" w:hAnsi="宋体" w:eastAsia="宋体" w:cs="宋体"/>
                <w:color w:val="auto"/>
                <w:sz w:val="24"/>
                <w:szCs w:val="24"/>
                <w:highlight w:val="none"/>
                <w:lang w:val="en-US" w:eastAsia="zh-CN" w:bidi="zh-CN"/>
              </w:rPr>
            </w:pPr>
            <w:r>
              <w:rPr>
                <w:rFonts w:hint="eastAsia" w:ascii="宋体" w:hAnsi="宋体" w:cs="宋体"/>
                <w:color w:val="auto"/>
                <w:sz w:val="24"/>
                <w:szCs w:val="24"/>
                <w:highlight w:val="none"/>
                <w:lang w:val="en-US" w:eastAsia="zh-CN" w:bidi="zh-CN"/>
              </w:rPr>
              <w:t>服务期限（4分）</w:t>
            </w:r>
          </w:p>
        </w:tc>
        <w:tc>
          <w:tcPr>
            <w:tcW w:w="6255" w:type="dxa"/>
            <w:noWrap w:val="0"/>
            <w:vAlign w:val="center"/>
          </w:tcPr>
          <w:p w14:paraId="52CBA44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color w:val="auto"/>
                <w:sz w:val="24"/>
                <w:szCs w:val="24"/>
                <w:highlight w:val="none"/>
                <w:lang w:val="en-US" w:eastAsia="zh-CN"/>
              </w:rPr>
            </w:pPr>
            <w:r>
              <w:rPr>
                <w:rFonts w:hint="default" w:asciiTheme="minorEastAsia" w:hAnsiTheme="minorEastAsia" w:eastAsiaTheme="minorEastAsia" w:cstheme="minorEastAsia"/>
                <w:color w:val="auto"/>
                <w:sz w:val="24"/>
                <w:szCs w:val="24"/>
                <w:highlight w:val="none"/>
                <w:lang w:val="en-US" w:eastAsia="zh-CN"/>
              </w:rPr>
              <w:t>整体免费保修期在满足招标文件要求的前提下，</w:t>
            </w:r>
            <w:r>
              <w:rPr>
                <w:rFonts w:hint="eastAsia" w:asciiTheme="minorEastAsia" w:hAnsiTheme="minorEastAsia" w:eastAsiaTheme="minorEastAsia" w:cstheme="minorEastAsia"/>
                <w:color w:val="auto"/>
                <w:sz w:val="24"/>
                <w:szCs w:val="24"/>
                <w:highlight w:val="none"/>
                <w:lang w:val="en-US" w:eastAsia="zh-CN"/>
              </w:rPr>
              <w:t>投标人提供的质保期</w:t>
            </w:r>
            <w:r>
              <w:rPr>
                <w:rFonts w:hint="default" w:asciiTheme="minorEastAsia" w:hAnsiTheme="minorEastAsia" w:eastAsiaTheme="minorEastAsia" w:cstheme="minorEastAsia"/>
                <w:color w:val="auto"/>
                <w:sz w:val="24"/>
                <w:szCs w:val="24"/>
                <w:highlight w:val="none"/>
                <w:lang w:val="en-US" w:eastAsia="zh-CN"/>
              </w:rPr>
              <w:t>每增加6个月计</w:t>
            </w:r>
            <w:r>
              <w:rPr>
                <w:rFonts w:hint="eastAsia" w:asciiTheme="minorEastAsia" w:hAnsiTheme="minorEastAsia" w:eastAsiaTheme="minorEastAsia" w:cstheme="minorEastAsia"/>
                <w:color w:val="auto"/>
                <w:sz w:val="24"/>
                <w:szCs w:val="24"/>
                <w:highlight w:val="none"/>
                <w:lang w:val="en-US" w:eastAsia="zh-CN"/>
              </w:rPr>
              <w:t>2</w:t>
            </w:r>
            <w:r>
              <w:rPr>
                <w:rFonts w:hint="default" w:asciiTheme="minorEastAsia" w:hAnsiTheme="minorEastAsia" w:eastAsiaTheme="minorEastAsia" w:cstheme="minorEastAsia"/>
                <w:color w:val="auto"/>
                <w:sz w:val="24"/>
                <w:szCs w:val="24"/>
                <w:highlight w:val="none"/>
                <w:lang w:val="en-US" w:eastAsia="zh-CN"/>
              </w:rPr>
              <w:t>分，最高计</w:t>
            </w:r>
            <w:r>
              <w:rPr>
                <w:rFonts w:hint="eastAsia" w:asciiTheme="minorEastAsia" w:hAnsiTheme="minorEastAsia" w:eastAsiaTheme="minorEastAsia" w:cstheme="minorEastAsia"/>
                <w:color w:val="auto"/>
                <w:sz w:val="24"/>
                <w:szCs w:val="24"/>
                <w:highlight w:val="none"/>
                <w:lang w:val="en-US" w:eastAsia="zh-CN"/>
              </w:rPr>
              <w:t>4</w:t>
            </w:r>
            <w:r>
              <w:rPr>
                <w:rFonts w:hint="default" w:asciiTheme="minorEastAsia" w:hAnsiTheme="minorEastAsia" w:eastAsiaTheme="minorEastAsia" w:cstheme="minorEastAsia"/>
                <w:color w:val="auto"/>
                <w:sz w:val="24"/>
                <w:szCs w:val="24"/>
                <w:highlight w:val="none"/>
                <w:lang w:val="en-US" w:eastAsia="zh-CN"/>
              </w:rPr>
              <w:t>分。</w:t>
            </w:r>
          </w:p>
          <w:p w14:paraId="535AD579">
            <w:pPr>
              <w:spacing w:line="360" w:lineRule="auto"/>
              <w:rPr>
                <w:rFonts w:hint="eastAsia" w:ascii="宋体" w:hAnsi="宋体" w:eastAsia="宋体" w:cs="宋体"/>
                <w:b w:val="0"/>
                <w:bCs w:val="0"/>
                <w:color w:val="auto"/>
                <w:sz w:val="24"/>
                <w:szCs w:val="24"/>
                <w:highlight w:val="none"/>
                <w:lang w:val="en-US" w:eastAsia="zh-CN"/>
              </w:rPr>
            </w:pPr>
            <w:r>
              <w:rPr>
                <w:rFonts w:hint="default" w:asciiTheme="minorEastAsia" w:hAnsiTheme="minorEastAsia" w:eastAsiaTheme="minorEastAsia" w:cstheme="minorEastAsia"/>
                <w:color w:val="auto"/>
                <w:sz w:val="24"/>
                <w:szCs w:val="24"/>
                <w:highlight w:val="none"/>
                <w:lang w:val="en-US" w:eastAsia="zh-CN"/>
              </w:rPr>
              <w:t>注：以</w:t>
            </w:r>
            <w:r>
              <w:rPr>
                <w:rFonts w:hint="eastAsia" w:asciiTheme="minorEastAsia" w:hAnsiTheme="minorEastAsia" w:eastAsiaTheme="minorEastAsia" w:cstheme="minorEastAsia"/>
                <w:color w:val="auto"/>
                <w:sz w:val="24"/>
                <w:szCs w:val="24"/>
                <w:highlight w:val="none"/>
                <w:lang w:val="en-US" w:eastAsia="zh-CN"/>
              </w:rPr>
              <w:t>投标人</w:t>
            </w:r>
            <w:r>
              <w:rPr>
                <w:rFonts w:hint="default" w:asciiTheme="minorEastAsia" w:hAnsiTheme="minorEastAsia" w:eastAsiaTheme="minorEastAsia" w:cstheme="minorEastAsia"/>
                <w:color w:val="auto"/>
                <w:sz w:val="24"/>
                <w:szCs w:val="24"/>
                <w:highlight w:val="none"/>
                <w:lang w:val="en-US" w:eastAsia="zh-CN"/>
              </w:rPr>
              <w:t>提供的盖章承诺函为准，未提供不</w:t>
            </w:r>
            <w:r>
              <w:rPr>
                <w:rFonts w:hint="eastAsia" w:asciiTheme="minorEastAsia" w:hAnsiTheme="minorEastAsia" w:eastAsiaTheme="minorEastAsia" w:cstheme="minorEastAsia"/>
                <w:color w:val="auto"/>
                <w:sz w:val="24"/>
                <w:szCs w:val="24"/>
                <w:highlight w:val="none"/>
                <w:lang w:val="en-US" w:eastAsia="zh-CN"/>
              </w:rPr>
              <w:t>得</w:t>
            </w:r>
            <w:r>
              <w:rPr>
                <w:rFonts w:hint="default" w:asciiTheme="minorEastAsia" w:hAnsiTheme="minorEastAsia" w:eastAsiaTheme="minorEastAsia" w:cstheme="minorEastAsia"/>
                <w:color w:val="auto"/>
                <w:sz w:val="24"/>
                <w:szCs w:val="24"/>
                <w:highlight w:val="none"/>
                <w:lang w:val="en-US" w:eastAsia="zh-CN"/>
              </w:rPr>
              <w:t>分。</w:t>
            </w:r>
          </w:p>
        </w:tc>
      </w:tr>
      <w:tr w14:paraId="2AC9B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Merge w:val="continue"/>
            <w:noWrap w:val="0"/>
            <w:vAlign w:val="center"/>
          </w:tcPr>
          <w:p w14:paraId="1222464A">
            <w:pPr>
              <w:tabs>
                <w:tab w:val="left" w:pos="5130"/>
              </w:tabs>
              <w:adjustRightInd w:val="0"/>
              <w:snapToGrid w:val="0"/>
              <w:spacing w:line="360" w:lineRule="auto"/>
              <w:rPr>
                <w:rFonts w:hint="eastAsia" w:ascii="宋体" w:hAnsi="宋体" w:eastAsia="宋体" w:cs="宋体"/>
                <w:bCs/>
                <w:color w:val="auto"/>
                <w:sz w:val="24"/>
                <w:szCs w:val="24"/>
                <w:highlight w:val="none"/>
              </w:rPr>
            </w:pPr>
          </w:p>
        </w:tc>
        <w:tc>
          <w:tcPr>
            <w:tcW w:w="1374" w:type="dxa"/>
            <w:noWrap w:val="0"/>
            <w:vAlign w:val="center"/>
          </w:tcPr>
          <w:p w14:paraId="16B179C4">
            <w:pPr>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bidi="zh-CN"/>
              </w:rPr>
              <w:t>售后服务方案</w:t>
            </w:r>
            <w:r>
              <w:rPr>
                <w:rFonts w:hint="eastAsia" w:ascii="宋体" w:hAnsi="宋体" w:eastAsia="宋体" w:cs="宋体"/>
                <w:color w:val="auto"/>
                <w:sz w:val="24"/>
                <w:szCs w:val="24"/>
                <w:highlight w:val="none"/>
                <w:lang w:val="en-US" w:bidi="zh-CN"/>
              </w:rPr>
              <w:t>（</w:t>
            </w:r>
            <w:r>
              <w:rPr>
                <w:rFonts w:hint="eastAsia" w:ascii="宋体" w:hAnsi="宋体" w:cs="宋体"/>
                <w:color w:val="auto"/>
                <w:sz w:val="24"/>
                <w:szCs w:val="24"/>
                <w:highlight w:val="none"/>
                <w:lang w:val="en-US" w:bidi="zh-CN"/>
              </w:rPr>
              <w:t>10</w:t>
            </w:r>
            <w:r>
              <w:rPr>
                <w:rFonts w:hint="eastAsia" w:ascii="宋体" w:hAnsi="宋体" w:eastAsia="宋体" w:cs="宋体"/>
                <w:color w:val="auto"/>
                <w:sz w:val="24"/>
                <w:szCs w:val="24"/>
                <w:highlight w:val="none"/>
                <w:lang w:val="en-US" w:bidi="zh-CN"/>
              </w:rPr>
              <w:t>分）</w:t>
            </w:r>
          </w:p>
        </w:tc>
        <w:tc>
          <w:tcPr>
            <w:tcW w:w="6255" w:type="dxa"/>
            <w:noWrap w:val="0"/>
            <w:vAlign w:val="center"/>
          </w:tcPr>
          <w:p w14:paraId="7D77AC55">
            <w:pPr>
              <w:spacing w:line="360" w:lineRule="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w:t>
            </w:r>
            <w:r>
              <w:rPr>
                <w:rFonts w:hint="eastAsia" w:ascii="宋体" w:hAnsi="宋体" w:eastAsia="宋体" w:cs="宋体"/>
                <w:b w:val="0"/>
                <w:bCs w:val="0"/>
                <w:color w:val="auto"/>
                <w:sz w:val="24"/>
                <w:szCs w:val="24"/>
                <w:highlight w:val="none"/>
                <w:lang w:val="zh-TW" w:eastAsia="zh-TW"/>
              </w:rPr>
              <w:t>售后服务方案，</w:t>
            </w:r>
            <w:r>
              <w:rPr>
                <w:rFonts w:hint="eastAsia" w:asciiTheme="minorEastAsia" w:hAnsiTheme="minorEastAsia" w:eastAsiaTheme="minorEastAsia" w:cstheme="minorEastAsia"/>
                <w:color w:val="auto"/>
                <w:sz w:val="24"/>
                <w:szCs w:val="24"/>
                <w:highlight w:val="none"/>
                <w:lang w:val="en-US" w:eastAsia="zh-CN"/>
              </w:rPr>
              <w:t>包含</w:t>
            </w:r>
            <w:r>
              <w:rPr>
                <w:rFonts w:hint="eastAsia" w:asciiTheme="minorEastAsia" w:hAnsiTheme="minorEastAsia" w:eastAsiaTheme="minorEastAsia" w:cstheme="minorEastAsia"/>
                <w:color w:val="auto"/>
                <w:sz w:val="24"/>
                <w:szCs w:val="24"/>
                <w:highlight w:val="none"/>
              </w:rPr>
              <w:t>但不限于</w:t>
            </w:r>
            <w:r>
              <w:rPr>
                <w:rFonts w:hint="eastAsia" w:ascii="宋体" w:hAnsi="宋体" w:eastAsia="宋体" w:cs="宋体"/>
                <w:b w:val="0"/>
                <w:bCs w:val="0"/>
                <w:color w:val="auto"/>
                <w:sz w:val="24"/>
                <w:szCs w:val="24"/>
                <w:highlight w:val="none"/>
                <w:lang w:val="zh-TW" w:eastAsia="zh-TW"/>
              </w:rPr>
              <w:t xml:space="preserve">: </w:t>
            </w:r>
            <w:r>
              <w:rPr>
                <w:rFonts w:hint="eastAsia" w:ascii="宋体" w:hAnsi="宋体" w:eastAsia="宋体" w:cs="宋体"/>
                <w:color w:val="auto"/>
                <w:sz w:val="24"/>
                <w:szCs w:val="24"/>
                <w:highlight w:val="none"/>
                <w:lang w:val="en-US" w:eastAsia="zh-CN"/>
              </w:rPr>
              <w:t>售后服务内容</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zh-TW" w:eastAsia="zh-TW"/>
              </w:rPr>
              <w:t>售后服务</w:t>
            </w:r>
            <w:r>
              <w:rPr>
                <w:rFonts w:hint="eastAsia" w:ascii="宋体" w:hAnsi="宋体" w:eastAsia="宋体" w:cs="宋体"/>
                <w:b w:val="0"/>
                <w:bCs w:val="0"/>
                <w:color w:val="auto"/>
                <w:sz w:val="24"/>
                <w:szCs w:val="24"/>
                <w:highlight w:val="none"/>
                <w:lang w:val="zh-TW" w:eastAsia="zh-CN"/>
              </w:rPr>
              <w:t>机构及人员配置</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响应到场时间、备品备件管理方案</w:t>
            </w:r>
            <w:r>
              <w:rPr>
                <w:rFonts w:hint="eastAsia" w:ascii="宋体" w:hAnsi="宋体" w:cs="宋体"/>
                <w:color w:val="auto"/>
                <w:sz w:val="24"/>
                <w:szCs w:val="24"/>
                <w:highlight w:val="none"/>
                <w:lang w:val="en-US" w:eastAsia="zh-CN"/>
              </w:rPr>
              <w:t>、质保期</w:t>
            </w:r>
            <w:r>
              <w:rPr>
                <w:rFonts w:hint="eastAsia" w:ascii="宋体" w:hAnsi="宋体" w:eastAsia="宋体" w:cs="宋体"/>
                <w:color w:val="auto"/>
                <w:sz w:val="24"/>
                <w:szCs w:val="24"/>
                <w:highlight w:val="none"/>
              </w:rPr>
              <w:t>内、外服务标准及承诺</w:t>
            </w:r>
            <w:r>
              <w:rPr>
                <w:rFonts w:hint="eastAsia" w:ascii="宋体" w:hAnsi="宋体" w:eastAsia="宋体" w:cs="宋体"/>
                <w:color w:val="auto"/>
                <w:sz w:val="24"/>
                <w:szCs w:val="24"/>
                <w:highlight w:val="none"/>
                <w:lang w:val="en-US" w:eastAsia="zh-CN"/>
              </w:rPr>
              <w:t>等</w:t>
            </w:r>
            <w:r>
              <w:rPr>
                <w:rFonts w:hint="eastAsia" w:ascii="宋体" w:hAnsi="宋体" w:eastAsia="宋体" w:cs="宋体"/>
                <w:b w:val="0"/>
                <w:bCs w:val="0"/>
                <w:color w:val="auto"/>
                <w:sz w:val="24"/>
                <w:szCs w:val="24"/>
                <w:highlight w:val="none"/>
                <w:lang w:val="zh-TW" w:eastAsia="zh-CN"/>
              </w:rPr>
              <w:t>，</w:t>
            </w:r>
            <w:r>
              <w:rPr>
                <w:rFonts w:hint="eastAsia" w:ascii="宋体" w:hAnsi="宋体" w:eastAsia="宋体" w:cs="宋体"/>
                <w:b w:val="0"/>
                <w:bCs w:val="0"/>
                <w:color w:val="auto"/>
                <w:sz w:val="24"/>
                <w:szCs w:val="24"/>
                <w:highlight w:val="none"/>
                <w:lang w:val="en-US" w:eastAsia="zh-CN"/>
              </w:rPr>
              <w:t>方案完整无缺失的得</w:t>
            </w:r>
            <w:r>
              <w:rPr>
                <w:rFonts w:hint="eastAsia" w:ascii="宋体" w:hAnsi="宋体" w:cs="宋体"/>
                <w:b w:val="0"/>
                <w:bCs w:val="0"/>
                <w:color w:val="auto"/>
                <w:sz w:val="24"/>
                <w:szCs w:val="24"/>
                <w:highlight w:val="none"/>
                <w:lang w:val="en-US" w:eastAsia="zh-CN"/>
              </w:rPr>
              <w:t>10</w:t>
            </w:r>
            <w:r>
              <w:rPr>
                <w:rFonts w:hint="eastAsia" w:ascii="宋体" w:hAnsi="宋体" w:eastAsia="宋体" w:cs="宋体"/>
                <w:b w:val="0"/>
                <w:bCs w:val="0"/>
                <w:color w:val="auto"/>
                <w:sz w:val="24"/>
                <w:szCs w:val="24"/>
                <w:highlight w:val="none"/>
                <w:lang w:val="en-US" w:eastAsia="zh-CN"/>
              </w:rPr>
              <w:t>分，缺一项扣2分，有一处错误扣</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分。（错误是指方案中存在①不适用项目实际情况的情形②凭空编造③逻辑漏洞、混乱④科学原理错误⑤前后矛盾⑥不可能实现的夸大情形等）。</w:t>
            </w:r>
          </w:p>
        </w:tc>
      </w:tr>
      <w:tr w14:paraId="2ECAA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Merge w:val="continue"/>
            <w:noWrap w:val="0"/>
            <w:vAlign w:val="center"/>
          </w:tcPr>
          <w:p w14:paraId="6F13BBBA">
            <w:pPr>
              <w:tabs>
                <w:tab w:val="left" w:pos="5130"/>
              </w:tabs>
              <w:adjustRightInd w:val="0"/>
              <w:snapToGrid w:val="0"/>
              <w:spacing w:line="360" w:lineRule="auto"/>
              <w:rPr>
                <w:rFonts w:hint="eastAsia" w:ascii="宋体" w:hAnsi="宋体" w:eastAsia="宋体" w:cs="宋体"/>
                <w:bCs/>
                <w:color w:val="auto"/>
                <w:sz w:val="24"/>
                <w:szCs w:val="24"/>
                <w:highlight w:val="none"/>
              </w:rPr>
            </w:pPr>
          </w:p>
        </w:tc>
        <w:tc>
          <w:tcPr>
            <w:tcW w:w="1374" w:type="dxa"/>
            <w:noWrap w:val="0"/>
            <w:vAlign w:val="center"/>
          </w:tcPr>
          <w:p w14:paraId="2849C515">
            <w:pPr>
              <w:spacing w:line="360" w:lineRule="auto"/>
              <w:jc w:val="center"/>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现场勘察（5分）</w:t>
            </w:r>
          </w:p>
        </w:tc>
        <w:tc>
          <w:tcPr>
            <w:tcW w:w="6255" w:type="dxa"/>
            <w:noWrap w:val="0"/>
            <w:vAlign w:val="center"/>
          </w:tcPr>
          <w:p w14:paraId="0BAEE1FE">
            <w:pPr>
              <w:spacing w:line="360" w:lineRule="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供应商现场勘察并取得现场勘察证明的得5分，未取得勘察证明不得分。</w:t>
            </w:r>
            <w:r>
              <w:rPr>
                <w:rFonts w:hint="eastAsia" w:ascii="宋体" w:hAnsi="宋体" w:cs="宋体"/>
                <w:color w:val="auto"/>
                <w:sz w:val="24"/>
                <w:highlight w:val="none"/>
              </w:rPr>
              <w:t>投标人将证明函原件放在投标响应文件中（电子标为原件扫描件）</w:t>
            </w:r>
          </w:p>
        </w:tc>
      </w:tr>
    </w:tbl>
    <w:p w14:paraId="5E4420B2">
      <w:pPr>
        <w:rPr>
          <w:color w:val="auto"/>
          <w:highlight w:val="none"/>
        </w:rPr>
      </w:pPr>
    </w:p>
    <w:p w14:paraId="0A4E02CE">
      <w:pPr>
        <w:rPr>
          <w:rFonts w:hint="eastAsia"/>
          <w:color w:val="auto"/>
          <w:sz w:val="32"/>
          <w:szCs w:val="32"/>
          <w:highlight w:val="none"/>
        </w:rPr>
      </w:pPr>
      <w:r>
        <w:rPr>
          <w:rFonts w:hint="eastAsia"/>
          <w:color w:val="auto"/>
          <w:sz w:val="32"/>
          <w:szCs w:val="32"/>
          <w:highlight w:val="none"/>
        </w:rPr>
        <w:br w:type="page"/>
      </w:r>
    </w:p>
    <w:p w14:paraId="17AC7502">
      <w:pPr>
        <w:pStyle w:val="21"/>
        <w:spacing w:before="0" w:beforeAutospacing="0" w:after="0" w:afterAutospacing="0"/>
        <w:contextualSpacing/>
        <w:jc w:val="center"/>
        <w:rPr>
          <w:rFonts w:hint="eastAsia"/>
          <w:color w:val="auto"/>
          <w:sz w:val="32"/>
          <w:szCs w:val="32"/>
          <w:highlight w:val="none"/>
        </w:rPr>
      </w:pPr>
      <w:r>
        <w:rPr>
          <w:rFonts w:hint="eastAsia"/>
          <w:color w:val="auto"/>
          <w:sz w:val="32"/>
          <w:szCs w:val="32"/>
          <w:highlight w:val="none"/>
          <w:lang w:val="en-US" w:eastAsia="zh-CN"/>
        </w:rPr>
        <w:t>6包</w:t>
      </w:r>
      <w:r>
        <w:rPr>
          <w:rFonts w:hint="eastAsia"/>
          <w:color w:val="auto"/>
          <w:sz w:val="32"/>
          <w:szCs w:val="32"/>
          <w:highlight w:val="none"/>
        </w:rPr>
        <w:t>评</w:t>
      </w:r>
      <w:r>
        <w:rPr>
          <w:rFonts w:hint="eastAsia"/>
          <w:color w:val="auto"/>
          <w:sz w:val="32"/>
          <w:szCs w:val="32"/>
          <w:highlight w:val="none"/>
          <w:lang w:val="en-US" w:eastAsia="zh-CN"/>
        </w:rPr>
        <w:t>分</w:t>
      </w:r>
      <w:r>
        <w:rPr>
          <w:rFonts w:hint="eastAsia"/>
          <w:color w:val="auto"/>
          <w:sz w:val="32"/>
          <w:szCs w:val="32"/>
          <w:highlight w:val="none"/>
        </w:rPr>
        <w:t>办法</w:t>
      </w:r>
    </w:p>
    <w:p w14:paraId="74F0C4BF">
      <w:pPr>
        <w:pStyle w:val="21"/>
        <w:spacing w:before="0" w:beforeAutospacing="0" w:after="0" w:afterAutospacing="0"/>
        <w:contextualSpacing/>
        <w:jc w:val="center"/>
        <w:rPr>
          <w:rFonts w:hint="eastAsia"/>
          <w:color w:val="auto"/>
          <w:sz w:val="32"/>
          <w:szCs w:val="32"/>
          <w:highlight w:val="none"/>
        </w:rPr>
      </w:pPr>
    </w:p>
    <w:tbl>
      <w:tblPr>
        <w:tblStyle w:val="24"/>
        <w:tblW w:w="8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374"/>
        <w:gridCol w:w="6255"/>
      </w:tblGrid>
      <w:tr w14:paraId="3AC4D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5" w:type="dxa"/>
            <w:gridSpan w:val="2"/>
            <w:noWrap w:val="0"/>
            <w:vAlign w:val="center"/>
          </w:tcPr>
          <w:p w14:paraId="0669AABF">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kern w:val="2"/>
                <w:sz w:val="24"/>
                <w:szCs w:val="20"/>
                <w:highlight w:val="none"/>
                <w:lang w:val="en-US" w:eastAsia="zh-CN" w:bidi="ar-SA"/>
              </w:rPr>
              <w:t>评分因素及权重</w:t>
            </w:r>
          </w:p>
        </w:tc>
        <w:tc>
          <w:tcPr>
            <w:tcW w:w="6255" w:type="dxa"/>
            <w:noWrap w:val="0"/>
            <w:vAlign w:val="center"/>
          </w:tcPr>
          <w:p w14:paraId="78406712">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kern w:val="2"/>
                <w:sz w:val="24"/>
                <w:szCs w:val="20"/>
                <w:highlight w:val="none"/>
                <w:lang w:val="en-US" w:eastAsia="zh-CN" w:bidi="ar-SA"/>
              </w:rPr>
              <w:t>评分标准</w:t>
            </w:r>
          </w:p>
        </w:tc>
      </w:tr>
      <w:tr w14:paraId="591C7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noWrap w:val="0"/>
            <w:vAlign w:val="center"/>
          </w:tcPr>
          <w:p w14:paraId="4A1A9F19">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投标报价评分标准</w:t>
            </w:r>
          </w:p>
          <w:p w14:paraId="56ACF932">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（30分）</w:t>
            </w:r>
          </w:p>
        </w:tc>
        <w:tc>
          <w:tcPr>
            <w:tcW w:w="1374" w:type="dxa"/>
            <w:noWrap w:val="0"/>
            <w:vAlign w:val="center"/>
          </w:tcPr>
          <w:p w14:paraId="53834858">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w:t>
            </w:r>
          </w:p>
          <w:p w14:paraId="7E8E5FE6">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（30分）</w:t>
            </w:r>
          </w:p>
        </w:tc>
        <w:tc>
          <w:tcPr>
            <w:tcW w:w="6255" w:type="dxa"/>
            <w:noWrap w:val="0"/>
            <w:vAlign w:val="center"/>
          </w:tcPr>
          <w:p w14:paraId="2941BD7E">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价格分应当采用低价优先法计算，即满足招标文件要求且投标价格最低的投标报价为评标基准价，其价格分为满分。其他投标人的价格分统一按照下列公式计算：</w:t>
            </w:r>
          </w:p>
          <w:p w14:paraId="05BE8C0F">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投标报价得分=(评标基准价／投标报价)×30</w:t>
            </w:r>
          </w:p>
          <w:p w14:paraId="71E467AD">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注：价格分计算保留小数点后二位。</w:t>
            </w:r>
          </w:p>
          <w:p w14:paraId="3728A60E">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根据财政部、工信部关于印发《政府采购促进中小企业发展管理办法》的通知（财库〔2022〕19号 ）文件规定：</w:t>
            </w:r>
          </w:p>
          <w:p w14:paraId="08315285">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（1）对小微企业报价给予20%扣除，请按照《政府采购促进中小企业发展管理办法》要求提供中小企业声明函。</w:t>
            </w:r>
          </w:p>
          <w:p w14:paraId="1008305F">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（2）关于监狱企业：视同小微企业。须提供由省级以上监狱管理局、戒毒管理局（含新疆生产建设兵团）出具的属于监狱企业的证明文件，否则不考虑价格扣除。</w:t>
            </w:r>
          </w:p>
          <w:p w14:paraId="49E4B55B">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242C79AB">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（4）没有提供有效证明材料的供应商将被视为不接受投标总价的扣除，用原投标总价参与评审。</w:t>
            </w:r>
          </w:p>
        </w:tc>
      </w:tr>
      <w:tr w14:paraId="39AFB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Merge w:val="restart"/>
            <w:noWrap w:val="0"/>
            <w:vAlign w:val="center"/>
          </w:tcPr>
          <w:p w14:paraId="1701C1DB">
            <w:pPr>
              <w:spacing w:line="360" w:lineRule="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技术部分（</w:t>
            </w:r>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rPr>
              <w:t>分）</w:t>
            </w:r>
          </w:p>
        </w:tc>
        <w:tc>
          <w:tcPr>
            <w:tcW w:w="1374" w:type="dxa"/>
            <w:noWrap w:val="0"/>
            <w:vAlign w:val="center"/>
          </w:tcPr>
          <w:p w14:paraId="601552AC">
            <w:pPr>
              <w:autoSpaceDE w:val="0"/>
              <w:autoSpaceDN w:val="0"/>
              <w:adjustRightInd w:val="0"/>
              <w:spacing w:line="360" w:lineRule="auto"/>
              <w:ind w:right="-21" w:rightChars="-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技术参数部分（</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w:t>
            </w:r>
          </w:p>
          <w:p w14:paraId="1D9BF67B">
            <w:pPr>
              <w:tabs>
                <w:tab w:val="left" w:pos="5130"/>
              </w:tabs>
              <w:adjustRightInd w:val="0"/>
              <w:snapToGrid w:val="0"/>
              <w:spacing w:line="360" w:lineRule="auto"/>
              <w:ind w:right="-10"/>
              <w:jc w:val="center"/>
              <w:rPr>
                <w:rFonts w:hint="eastAsia" w:ascii="宋体" w:hAnsi="宋体" w:eastAsia="宋体" w:cs="宋体"/>
                <w:color w:val="auto"/>
                <w:sz w:val="24"/>
                <w:szCs w:val="24"/>
                <w:highlight w:val="none"/>
              </w:rPr>
            </w:pPr>
          </w:p>
        </w:tc>
        <w:tc>
          <w:tcPr>
            <w:tcW w:w="6255" w:type="dxa"/>
            <w:noWrap w:val="0"/>
            <w:vAlign w:val="center"/>
          </w:tcPr>
          <w:p w14:paraId="4AE04538">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所投产品技术性能、产品规格符合招标文件的得基础分30分；非“★”号标注的部分为一般性技术参数，每有一项不满足招标要求的扣1分；重要技术参数（本招标文件带“★”号标注的部分）须完全满足招标文件要求，每有一条不满足扣3分，扣完为止。</w:t>
            </w:r>
          </w:p>
          <w:p w14:paraId="66E8BA30">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注：1.投标人需提供招标文件技术参数中要求的证明文件。</w:t>
            </w:r>
          </w:p>
          <w:p w14:paraId="376DDA8F">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2.招标文件技术参数中对证明文件未有明确要求的，本次招标活动接受以下技术证明(任何一种均可)：</w:t>
            </w:r>
          </w:p>
          <w:p w14:paraId="0D0E8DAD">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①设备在社会上公开发布的带技术参数的宣传彩页；</w:t>
            </w:r>
          </w:p>
          <w:p w14:paraId="0DD264B1">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②</w:t>
            </w:r>
            <w:r>
              <w:rPr>
                <w:rFonts w:hint="eastAsia" w:ascii="宋体" w:hAnsi="宋体" w:eastAsia="宋体" w:cs="宋体"/>
                <w:bCs/>
                <w:color w:val="auto"/>
                <w:kern w:val="2"/>
                <w:sz w:val="24"/>
                <w:szCs w:val="20"/>
                <w:highlight w:val="none"/>
                <w:lang w:val="en-US" w:eastAsia="zh-CN" w:bidi="ar-SA"/>
              </w:rPr>
              <w:t xml:space="preserve">产品检测检报告(至少包含封面及关键页)； </w:t>
            </w:r>
          </w:p>
          <w:p w14:paraId="70447602">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③</w:t>
            </w:r>
            <w:r>
              <w:rPr>
                <w:rFonts w:hint="eastAsia" w:ascii="宋体" w:hAnsi="宋体" w:eastAsia="宋体" w:cs="宋体"/>
                <w:bCs/>
                <w:color w:val="auto"/>
                <w:kern w:val="2"/>
                <w:sz w:val="24"/>
                <w:szCs w:val="20"/>
                <w:highlight w:val="none"/>
                <w:lang w:val="en-US" w:eastAsia="zh-CN" w:bidi="ar-SA"/>
              </w:rPr>
              <w:t xml:space="preserve">技术白皮书； </w:t>
            </w:r>
          </w:p>
          <w:p w14:paraId="6A098935">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④</w:t>
            </w:r>
            <w:r>
              <w:rPr>
                <w:rFonts w:hint="eastAsia" w:ascii="宋体" w:hAnsi="宋体" w:eastAsia="宋体" w:cs="宋体"/>
                <w:bCs/>
                <w:color w:val="auto"/>
                <w:kern w:val="2"/>
                <w:sz w:val="24"/>
                <w:szCs w:val="20"/>
                <w:highlight w:val="none"/>
                <w:lang w:val="en-US" w:eastAsia="zh-CN" w:bidi="ar-SA"/>
              </w:rPr>
              <w:t>投标人认为其他可作为技术证明的材料。</w:t>
            </w:r>
          </w:p>
          <w:p w14:paraId="1B4E1206">
            <w:pPr>
              <w:pStyle w:val="22"/>
              <w:numPr>
                <w:ilvl w:val="0"/>
                <w:numId w:val="0"/>
              </w:numPr>
              <w:ind w:leftChars="0" w:right="-21" w:rightChars="-1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3.证明文件的顺序依次作为评审标准：检测报告为主、技术白皮书为次、最后为产品说明书和产品彩页、其它认可的证明文件等。</w:t>
            </w:r>
          </w:p>
          <w:p w14:paraId="49DEE61F">
            <w:pPr>
              <w:pStyle w:val="22"/>
              <w:numPr>
                <w:ilvl w:val="0"/>
                <w:numId w:val="0"/>
              </w:numPr>
              <w:ind w:leftChars="0" w:right="-21" w:rightChars="-1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4.投标人对证明文件的真实性负责，并承担相应的法律责任。</w:t>
            </w:r>
          </w:p>
          <w:p w14:paraId="092767C8">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5.未提供加“★”的技术条款的证明文件的，不作为废标项，仅作为评分依据。</w:t>
            </w:r>
          </w:p>
          <w:p w14:paraId="7065F2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bCs/>
                <w:color w:val="auto"/>
                <w:kern w:val="2"/>
                <w:sz w:val="24"/>
                <w:szCs w:val="20"/>
                <w:highlight w:val="none"/>
                <w:lang w:val="en-US" w:eastAsia="zh-CN" w:bidi="ar-SA"/>
              </w:rPr>
              <w:t>6.采购人保留招标后通过测试验证技术参数的权利，若有虚假,中标无效。</w:t>
            </w:r>
            <w:r>
              <w:rPr>
                <w:rFonts w:hint="eastAsia" w:ascii="宋体" w:hAnsi="宋体" w:eastAsia="宋体" w:cs="宋体"/>
                <w:color w:val="auto"/>
                <w:sz w:val="24"/>
                <w:szCs w:val="24"/>
                <w:highlight w:val="none"/>
              </w:rPr>
              <w:t xml:space="preserve"> </w:t>
            </w:r>
          </w:p>
        </w:tc>
      </w:tr>
      <w:tr w14:paraId="2A6AF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Merge w:val="continue"/>
            <w:noWrap w:val="0"/>
            <w:vAlign w:val="center"/>
          </w:tcPr>
          <w:p w14:paraId="0B9CB299">
            <w:pPr>
              <w:spacing w:line="360" w:lineRule="auto"/>
              <w:rPr>
                <w:rFonts w:hint="eastAsia" w:ascii="宋体" w:hAnsi="宋体" w:eastAsia="宋体" w:cs="宋体"/>
                <w:color w:val="auto"/>
                <w:sz w:val="24"/>
                <w:szCs w:val="24"/>
                <w:highlight w:val="none"/>
              </w:rPr>
            </w:pPr>
          </w:p>
        </w:tc>
        <w:tc>
          <w:tcPr>
            <w:tcW w:w="1374" w:type="dxa"/>
            <w:noWrap w:val="0"/>
            <w:vAlign w:val="center"/>
          </w:tcPr>
          <w:p w14:paraId="4CA2CA9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项目实施方案</w:t>
            </w:r>
            <w:r>
              <w:rPr>
                <w:rFonts w:hint="eastAsia" w:ascii="宋体" w:hAnsi="宋体" w:eastAsia="宋体" w:cs="宋体"/>
                <w:color w:val="auto"/>
                <w:sz w:val="24"/>
                <w:szCs w:val="24"/>
                <w:highlight w:val="none"/>
                <w:lang w:val="zh-CN" w:bidi="zh-CN"/>
              </w:rPr>
              <w:t>（</w:t>
            </w:r>
            <w:r>
              <w:rPr>
                <w:rFonts w:hint="eastAsia" w:ascii="宋体" w:hAnsi="宋体" w:cs="宋体"/>
                <w:color w:val="auto"/>
                <w:sz w:val="24"/>
                <w:szCs w:val="24"/>
                <w:highlight w:val="none"/>
                <w:lang w:val="en-US" w:bidi="zh-CN"/>
              </w:rPr>
              <w:t>5</w:t>
            </w:r>
            <w:r>
              <w:rPr>
                <w:rFonts w:hint="eastAsia" w:ascii="宋体" w:hAnsi="宋体" w:eastAsia="宋体" w:cs="宋体"/>
                <w:color w:val="auto"/>
                <w:sz w:val="24"/>
                <w:szCs w:val="24"/>
                <w:highlight w:val="none"/>
                <w:lang w:val="zh-CN" w:bidi="zh-CN"/>
              </w:rPr>
              <w:t>分）</w:t>
            </w:r>
          </w:p>
        </w:tc>
        <w:tc>
          <w:tcPr>
            <w:tcW w:w="6255" w:type="dxa"/>
            <w:noWrap w:val="0"/>
            <w:vAlign w:val="center"/>
          </w:tcPr>
          <w:p w14:paraId="7C87C9D3">
            <w:pPr>
              <w:spacing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w:t>
            </w:r>
            <w:r>
              <w:rPr>
                <w:rFonts w:hint="eastAsia" w:ascii="宋体" w:hAnsi="宋体" w:eastAsia="宋体" w:cs="宋体"/>
                <w:b w:val="0"/>
                <w:bCs w:val="0"/>
                <w:color w:val="auto"/>
                <w:sz w:val="24"/>
                <w:szCs w:val="24"/>
                <w:highlight w:val="none"/>
                <w:lang w:val="en-US" w:eastAsia="zh-CN"/>
              </w:rPr>
              <w:t>实施方案，包含但不限于拟投入人员和设备、物流配送、库存管理、应急预案、验收方案，方案完整无缺失的得</w:t>
            </w:r>
            <w:r>
              <w:rPr>
                <w:rFonts w:hint="eastAsia" w:ascii="宋体" w:hAnsi="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val="en-US" w:eastAsia="zh-CN"/>
              </w:rPr>
              <w:t>分，缺一项扣</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分，有一处错误扣</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分。（错误是指方案中存在①不适用项目实际情况的情形②凭空编造③逻辑漏洞、混乱④科学原理错误⑤前后矛盾⑥不可能实现的夸大情形等）。</w:t>
            </w:r>
          </w:p>
        </w:tc>
      </w:tr>
      <w:tr w14:paraId="6F43F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5" w:hRule="atLeast"/>
          <w:jc w:val="center"/>
        </w:trPr>
        <w:tc>
          <w:tcPr>
            <w:tcW w:w="1161" w:type="dxa"/>
            <w:vMerge w:val="continue"/>
            <w:noWrap w:val="0"/>
            <w:vAlign w:val="center"/>
          </w:tcPr>
          <w:p w14:paraId="557E459F">
            <w:pPr>
              <w:spacing w:line="360" w:lineRule="auto"/>
              <w:rPr>
                <w:rFonts w:hint="eastAsia" w:ascii="宋体" w:hAnsi="宋体" w:eastAsia="宋体" w:cs="宋体"/>
                <w:color w:val="auto"/>
                <w:sz w:val="24"/>
                <w:szCs w:val="24"/>
                <w:highlight w:val="none"/>
              </w:rPr>
            </w:pPr>
          </w:p>
        </w:tc>
        <w:tc>
          <w:tcPr>
            <w:tcW w:w="1374" w:type="dxa"/>
            <w:noWrap w:val="0"/>
            <w:vAlign w:val="center"/>
          </w:tcPr>
          <w:p w14:paraId="47B930E6">
            <w:pPr>
              <w:pStyle w:val="67"/>
              <w:autoSpaceDE w:val="0"/>
              <w:autoSpaceDN w:val="0"/>
              <w:spacing w:before="98"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zh-TW" w:eastAsia="zh-TW" w:bidi="ar-SA"/>
              </w:rPr>
              <w:t>供货方案</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6255" w:type="dxa"/>
            <w:noWrap w:val="0"/>
            <w:vAlign w:val="top"/>
          </w:tcPr>
          <w:p w14:paraId="3A532488">
            <w:pPr>
              <w:pStyle w:val="66"/>
              <w:numPr>
                <w:ilvl w:val="0"/>
                <w:numId w:val="0"/>
              </w:numPr>
              <w:spacing w:line="360" w:lineRule="auto"/>
              <w:ind w:leftChars="0"/>
              <w:rPr>
                <w:rFonts w:hint="default" w:ascii="宋体" w:hAnsi="宋体" w:cs="宋体" w:eastAsiaTheme="minorEastAsia"/>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的供货方案，包含</w:t>
            </w:r>
            <w:r>
              <w:rPr>
                <w:rFonts w:hint="eastAsia" w:ascii="宋体" w:hAnsi="宋体" w:eastAsia="宋体" w:cs="宋体"/>
                <w:b w:val="0"/>
                <w:bCs w:val="0"/>
                <w:color w:val="auto"/>
                <w:kern w:val="0"/>
                <w:sz w:val="24"/>
                <w:szCs w:val="24"/>
                <w:highlight w:val="none"/>
                <w:lang w:val="zh-TW" w:eastAsia="zh-TW" w:bidi="ar-SA"/>
              </w:rPr>
              <w:t>但不限于</w:t>
            </w:r>
            <w:r>
              <w:rPr>
                <w:rFonts w:hint="eastAsia" w:ascii="宋体" w:hAnsi="宋体" w:eastAsia="宋体" w:cs="宋体"/>
                <w:b w:val="0"/>
                <w:bCs w:val="0"/>
                <w:color w:val="auto"/>
                <w:sz w:val="24"/>
                <w:szCs w:val="24"/>
                <w:highlight w:val="none"/>
                <w:lang w:val="en-US" w:eastAsia="zh-CN"/>
              </w:rPr>
              <w:t>运输方案、进度计划保证措施、质量保证措施、</w:t>
            </w:r>
            <w:r>
              <w:rPr>
                <w:rFonts w:hint="eastAsia" w:asciiTheme="minorEastAsia" w:hAnsiTheme="minorEastAsia" w:eastAsiaTheme="minorEastAsia" w:cstheme="minorEastAsia"/>
                <w:color w:val="auto"/>
                <w:sz w:val="24"/>
                <w:szCs w:val="24"/>
                <w:highlight w:val="none"/>
              </w:rPr>
              <w:t>应急措施</w:t>
            </w:r>
            <w:r>
              <w:rPr>
                <w:rFonts w:hint="eastAsia" w:asciiTheme="minorEastAsia" w:hAnsiTheme="minorEastAsia" w:eastAsiaTheme="minorEastAsia" w:cstheme="minorEastAsia"/>
                <w:color w:val="auto"/>
                <w:sz w:val="24"/>
                <w:szCs w:val="24"/>
                <w:highlight w:val="none"/>
                <w:lang w:val="en-US" w:eastAsia="zh-CN"/>
              </w:rPr>
              <w:t>等方面，</w:t>
            </w:r>
          </w:p>
          <w:p w14:paraId="71C5D352">
            <w:pPr>
              <w:pStyle w:val="67"/>
              <w:autoSpaceDE w:val="0"/>
              <w:autoSpaceDN w:val="0"/>
              <w:spacing w:before="98"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方案完整无缺失的得8分，缺一项扣</w:t>
            </w:r>
            <w:r>
              <w:rPr>
                <w:rFonts w:hint="eastAsia" w:cs="宋体"/>
                <w:b w:val="0"/>
                <w:bCs w:val="0"/>
                <w:color w:val="auto"/>
                <w:kern w:val="0"/>
                <w:sz w:val="24"/>
                <w:szCs w:val="24"/>
                <w:highlight w:val="none"/>
                <w:lang w:val="en-US" w:eastAsia="zh-CN" w:bidi="ar-SA"/>
              </w:rPr>
              <w:t>2</w:t>
            </w:r>
            <w:r>
              <w:rPr>
                <w:rFonts w:hint="eastAsia" w:ascii="宋体" w:hAnsi="宋体" w:eastAsia="宋体" w:cs="宋体"/>
                <w:b w:val="0"/>
                <w:bCs w:val="0"/>
                <w:color w:val="auto"/>
                <w:kern w:val="0"/>
                <w:sz w:val="24"/>
                <w:szCs w:val="24"/>
                <w:highlight w:val="none"/>
                <w:lang w:val="en-US" w:eastAsia="zh-CN" w:bidi="ar-SA"/>
              </w:rPr>
              <w:t>分，有一处错误扣</w:t>
            </w:r>
            <w:r>
              <w:rPr>
                <w:rFonts w:hint="eastAsia"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分。错误是指方案中存在①不适用项目实际情况的情形②凭空编造③逻辑漏洞、混乱④科学原理错误⑤前后矛盾⑥不可能实现的夸大情形等。</w:t>
            </w:r>
          </w:p>
        </w:tc>
      </w:tr>
      <w:tr w14:paraId="03458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jc w:val="center"/>
        </w:trPr>
        <w:tc>
          <w:tcPr>
            <w:tcW w:w="1161" w:type="dxa"/>
            <w:vMerge w:val="restart"/>
            <w:noWrap w:val="0"/>
            <w:vAlign w:val="center"/>
          </w:tcPr>
          <w:p w14:paraId="395D2CD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5FBDCA77">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27</w:t>
            </w:r>
            <w:r>
              <w:rPr>
                <w:rFonts w:hint="eastAsia" w:ascii="宋体" w:hAnsi="宋体" w:eastAsia="宋体" w:cs="宋体"/>
                <w:color w:val="auto"/>
                <w:sz w:val="24"/>
                <w:szCs w:val="24"/>
                <w:highlight w:val="none"/>
              </w:rPr>
              <w:t>分）</w:t>
            </w:r>
          </w:p>
        </w:tc>
        <w:tc>
          <w:tcPr>
            <w:tcW w:w="1374" w:type="dxa"/>
            <w:noWrap w:val="0"/>
            <w:vAlign w:val="center"/>
          </w:tcPr>
          <w:p w14:paraId="2A1550EC">
            <w:pPr>
              <w:pStyle w:val="66"/>
              <w:numPr>
                <w:ilvl w:val="0"/>
                <w:numId w:val="0"/>
              </w:numPr>
              <w:ind w:left="0" w:leftChars="0" w:firstLine="0" w:firstLineChars="0"/>
              <w:jc w:val="center"/>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kern w:val="0"/>
                <w:sz w:val="24"/>
                <w:szCs w:val="24"/>
                <w:highlight w:val="none"/>
                <w:lang w:val="en-US" w:eastAsia="zh-CN" w:bidi="ar-SA"/>
              </w:rPr>
              <w:t>企业业绩</w:t>
            </w:r>
            <w:r>
              <w:rPr>
                <w:rFonts w:hint="eastAsia" w:ascii="宋体" w:hAnsi="宋体" w:eastAsia="宋体" w:cs="宋体"/>
                <w:color w:val="auto"/>
                <w:sz w:val="24"/>
                <w:szCs w:val="24"/>
                <w:highlight w:val="none"/>
                <w:lang w:val="en-US" w:bidi="zh-CN"/>
              </w:rPr>
              <w:t>（4分）</w:t>
            </w:r>
          </w:p>
        </w:tc>
        <w:tc>
          <w:tcPr>
            <w:tcW w:w="6255" w:type="dxa"/>
            <w:noWrap w:val="0"/>
            <w:vAlign w:val="center"/>
          </w:tcPr>
          <w:p w14:paraId="33E879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投标</w:t>
            </w:r>
            <w:r>
              <w:rPr>
                <w:rFonts w:hint="eastAsia" w:asciiTheme="minorEastAsia" w:hAnsiTheme="minorEastAsia" w:eastAsiaTheme="minorEastAsia" w:cstheme="minorEastAsia"/>
                <w:color w:val="auto"/>
                <w:sz w:val="24"/>
                <w:szCs w:val="24"/>
                <w:highlight w:val="none"/>
                <w:lang w:val="en-US" w:eastAsia="zh-CN"/>
              </w:rPr>
              <w:t>人</w:t>
            </w:r>
            <w:r>
              <w:rPr>
                <w:rFonts w:hint="eastAsia" w:asciiTheme="minorEastAsia" w:hAnsiTheme="minorEastAsia" w:eastAsiaTheme="minorEastAsia" w:cstheme="minorEastAsia"/>
                <w:color w:val="auto"/>
                <w:sz w:val="24"/>
                <w:szCs w:val="24"/>
                <w:highlight w:val="none"/>
              </w:rPr>
              <w:t>自202</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01</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lang w:val="en-US" w:eastAsia="zh-CN"/>
              </w:rPr>
              <w:t>0</w:t>
            </w:r>
            <w:r>
              <w:rPr>
                <w:rFonts w:hint="eastAsia" w:asciiTheme="minorEastAsia" w:hAnsiTheme="minorEastAsia" w:eastAsiaTheme="minorEastAsia" w:cstheme="minorEastAsia"/>
                <w:color w:val="auto"/>
                <w:sz w:val="24"/>
                <w:szCs w:val="24"/>
                <w:highlight w:val="none"/>
              </w:rPr>
              <w:t>1日起至投标截止时间止具有类似业绩的，每提供一个</w:t>
            </w:r>
            <w:r>
              <w:rPr>
                <w:rFonts w:hint="eastAsia" w:asciiTheme="minorEastAsia" w:hAnsiTheme="minorEastAsia" w:eastAsiaTheme="minorEastAsia" w:cstheme="minorEastAsia"/>
                <w:color w:val="auto"/>
                <w:sz w:val="24"/>
                <w:szCs w:val="24"/>
                <w:highlight w:val="none"/>
                <w:lang w:val="en-US" w:eastAsia="zh-CN"/>
              </w:rPr>
              <w:t>得2</w:t>
            </w:r>
            <w:r>
              <w:rPr>
                <w:rFonts w:hint="eastAsia" w:asciiTheme="minorEastAsia" w:hAnsiTheme="minorEastAsia" w:eastAsiaTheme="minorEastAsia" w:cstheme="minorEastAsia"/>
                <w:color w:val="auto"/>
                <w:sz w:val="24"/>
                <w:szCs w:val="24"/>
                <w:highlight w:val="none"/>
              </w:rPr>
              <w:t>分，最多</w:t>
            </w:r>
            <w:r>
              <w:rPr>
                <w:rFonts w:hint="eastAsia" w:asciiTheme="minorEastAsia" w:hAnsiTheme="minorEastAsia" w:eastAsiaTheme="minorEastAsia" w:cstheme="minorEastAsia"/>
                <w:color w:val="auto"/>
                <w:sz w:val="24"/>
                <w:szCs w:val="24"/>
                <w:highlight w:val="none"/>
                <w:lang w:val="en-US" w:eastAsia="zh-CN"/>
              </w:rPr>
              <w:t>得4</w:t>
            </w:r>
            <w:r>
              <w:rPr>
                <w:rFonts w:hint="eastAsia" w:asciiTheme="minorEastAsia" w:hAnsiTheme="minorEastAsia" w:eastAsiaTheme="minorEastAsia" w:cstheme="minorEastAsia"/>
                <w:color w:val="auto"/>
                <w:sz w:val="24"/>
                <w:szCs w:val="24"/>
                <w:highlight w:val="none"/>
              </w:rPr>
              <w:t>分。</w:t>
            </w:r>
          </w:p>
          <w:p w14:paraId="1FD78AD0">
            <w:pPr>
              <w:pStyle w:val="66"/>
              <w:numPr>
                <w:ilvl w:val="0"/>
                <w:numId w:val="0"/>
              </w:numPr>
              <w:spacing w:line="360" w:lineRule="auto"/>
              <w:ind w:left="0" w:leftChars="0" w:firstLine="0" w:firstLineChars="0"/>
              <w:rPr>
                <w:rFonts w:hint="eastAsia" w:ascii="宋体" w:hAnsi="宋体" w:eastAsia="宋体" w:cs="宋体"/>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rPr>
              <w:t>注：提供合同</w:t>
            </w:r>
            <w:r>
              <w:rPr>
                <w:rFonts w:hint="eastAsia" w:asciiTheme="minorEastAsia" w:hAnsiTheme="minorEastAsia" w:eastAsiaTheme="minorEastAsia" w:cstheme="minorEastAsia"/>
                <w:color w:val="auto"/>
                <w:sz w:val="24"/>
                <w:szCs w:val="24"/>
                <w:highlight w:val="none"/>
                <w:lang w:val="en-US" w:eastAsia="zh-CN"/>
              </w:rPr>
              <w:t>的复印件</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ru-RU"/>
              </w:rPr>
              <w:t>未按要求提供不</w:t>
            </w:r>
            <w:r>
              <w:rPr>
                <w:rFonts w:hint="eastAsia" w:asciiTheme="minorEastAsia" w:hAnsiTheme="minorEastAsia" w:eastAsiaTheme="minorEastAsia" w:cstheme="minorEastAsia"/>
                <w:color w:val="auto"/>
                <w:sz w:val="24"/>
                <w:szCs w:val="24"/>
                <w:highlight w:val="none"/>
                <w:lang w:val="en-US" w:eastAsia="zh-CN"/>
              </w:rPr>
              <w:t>得</w:t>
            </w:r>
            <w:r>
              <w:rPr>
                <w:rFonts w:hint="eastAsia" w:asciiTheme="minorEastAsia" w:hAnsiTheme="minorEastAsia" w:eastAsiaTheme="minorEastAsia" w:cstheme="minorEastAsia"/>
                <w:color w:val="auto"/>
                <w:sz w:val="24"/>
                <w:szCs w:val="24"/>
                <w:highlight w:val="none"/>
                <w:lang w:val="ru-RU"/>
              </w:rPr>
              <w:t>分。</w:t>
            </w:r>
          </w:p>
        </w:tc>
      </w:tr>
      <w:tr w14:paraId="4E5D0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8" w:hRule="atLeast"/>
          <w:jc w:val="center"/>
        </w:trPr>
        <w:tc>
          <w:tcPr>
            <w:tcW w:w="1161" w:type="dxa"/>
            <w:vMerge w:val="continue"/>
            <w:noWrap w:val="0"/>
            <w:vAlign w:val="center"/>
          </w:tcPr>
          <w:p w14:paraId="604E105D">
            <w:pPr>
              <w:tabs>
                <w:tab w:val="left" w:pos="5130"/>
              </w:tabs>
              <w:adjustRightInd w:val="0"/>
              <w:snapToGrid w:val="0"/>
              <w:spacing w:line="360" w:lineRule="auto"/>
              <w:rPr>
                <w:rFonts w:hint="eastAsia" w:ascii="宋体" w:hAnsi="宋体" w:eastAsia="宋体" w:cs="宋体"/>
                <w:color w:val="auto"/>
                <w:sz w:val="24"/>
                <w:szCs w:val="24"/>
                <w:highlight w:val="none"/>
              </w:rPr>
            </w:pPr>
          </w:p>
        </w:tc>
        <w:tc>
          <w:tcPr>
            <w:tcW w:w="1374" w:type="dxa"/>
            <w:noWrap w:val="0"/>
            <w:vAlign w:val="center"/>
          </w:tcPr>
          <w:p w14:paraId="533BA179">
            <w:pPr>
              <w:pStyle w:val="67"/>
              <w:autoSpaceDE w:val="0"/>
              <w:autoSpaceDN w:val="0"/>
              <w:spacing w:before="98" w:line="360" w:lineRule="auto"/>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培训方案（4分）</w:t>
            </w:r>
          </w:p>
        </w:tc>
        <w:tc>
          <w:tcPr>
            <w:tcW w:w="6255" w:type="dxa"/>
            <w:noWrap w:val="0"/>
            <w:vAlign w:val="top"/>
          </w:tcPr>
          <w:p w14:paraId="61D081C8">
            <w:pPr>
              <w:pStyle w:val="67"/>
              <w:autoSpaceDE w:val="0"/>
              <w:autoSpaceDN w:val="0"/>
              <w:spacing w:before="98" w:line="360" w:lineRule="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w:t>
            </w:r>
            <w:r>
              <w:rPr>
                <w:rFonts w:hint="eastAsia" w:asciiTheme="minorEastAsia" w:hAnsiTheme="minorEastAsia" w:eastAsiaTheme="minorEastAsia" w:cstheme="minorEastAsia"/>
                <w:color w:val="auto"/>
                <w:sz w:val="24"/>
                <w:szCs w:val="24"/>
                <w:highlight w:val="none"/>
              </w:rPr>
              <w:t>培训方案</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包含</w:t>
            </w:r>
            <w:r>
              <w:rPr>
                <w:rFonts w:hint="eastAsia" w:asciiTheme="minorEastAsia" w:hAnsiTheme="minorEastAsia" w:eastAsiaTheme="minorEastAsia" w:cstheme="minorEastAsia"/>
                <w:color w:val="auto"/>
                <w:sz w:val="24"/>
                <w:szCs w:val="24"/>
                <w:highlight w:val="none"/>
              </w:rPr>
              <w:t>但不限于：培训计划、培训方式、培训内容、培训目标等方面</w:t>
            </w:r>
            <w:r>
              <w:rPr>
                <w:rFonts w:hint="eastAsia" w:asciiTheme="minorEastAsia" w:hAnsiTheme="minorEastAsia" w:eastAsiaTheme="minorEastAsia" w:cstheme="minorEastAsia"/>
                <w:color w:val="auto"/>
                <w:sz w:val="24"/>
                <w:szCs w:val="24"/>
                <w:highlight w:val="none"/>
                <w:lang w:eastAsia="zh-CN"/>
              </w:rPr>
              <w:t>，</w:t>
            </w:r>
            <w:r>
              <w:rPr>
                <w:rFonts w:hint="eastAsia" w:ascii="宋体" w:hAnsi="宋体" w:eastAsia="宋体" w:cs="宋体"/>
                <w:b w:val="0"/>
                <w:bCs w:val="0"/>
                <w:color w:val="auto"/>
                <w:kern w:val="0"/>
                <w:sz w:val="24"/>
                <w:szCs w:val="24"/>
                <w:highlight w:val="none"/>
                <w:lang w:val="en-US" w:eastAsia="zh-CN" w:bidi="ar-SA"/>
              </w:rPr>
              <w:t>方案完整无缺失的得4分，缺一项扣</w:t>
            </w:r>
            <w:r>
              <w:rPr>
                <w:rFonts w:hint="eastAsia"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分，有一处错误扣</w:t>
            </w:r>
            <w:r>
              <w:rPr>
                <w:rFonts w:hint="eastAsia"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分。（错误是指方案中存在①不适用项目实际情况的情形②凭空编造③逻辑漏洞、混乱④科学原理错误⑤前后矛盾⑥不可能实现的夸大情形等）。</w:t>
            </w:r>
          </w:p>
        </w:tc>
      </w:tr>
      <w:tr w14:paraId="6C0C0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Merge w:val="continue"/>
            <w:noWrap w:val="0"/>
            <w:vAlign w:val="center"/>
          </w:tcPr>
          <w:p w14:paraId="06E2BE03">
            <w:pPr>
              <w:tabs>
                <w:tab w:val="left" w:pos="5130"/>
              </w:tabs>
              <w:adjustRightInd w:val="0"/>
              <w:snapToGrid w:val="0"/>
              <w:spacing w:line="360" w:lineRule="auto"/>
              <w:rPr>
                <w:rFonts w:hint="eastAsia" w:ascii="宋体" w:hAnsi="宋体" w:eastAsia="宋体" w:cs="宋体"/>
                <w:bCs/>
                <w:color w:val="auto"/>
                <w:sz w:val="24"/>
                <w:szCs w:val="24"/>
                <w:highlight w:val="none"/>
              </w:rPr>
            </w:pPr>
          </w:p>
        </w:tc>
        <w:tc>
          <w:tcPr>
            <w:tcW w:w="1374" w:type="dxa"/>
            <w:noWrap w:val="0"/>
            <w:vAlign w:val="center"/>
          </w:tcPr>
          <w:p w14:paraId="7403FB16">
            <w:pPr>
              <w:spacing w:line="360" w:lineRule="auto"/>
              <w:jc w:val="center"/>
              <w:rPr>
                <w:rFonts w:hint="default" w:ascii="宋体" w:hAnsi="宋体" w:eastAsia="宋体" w:cs="宋体"/>
                <w:color w:val="auto"/>
                <w:sz w:val="24"/>
                <w:szCs w:val="24"/>
                <w:highlight w:val="none"/>
                <w:lang w:val="en-US" w:eastAsia="zh-CN" w:bidi="zh-CN"/>
              </w:rPr>
            </w:pPr>
            <w:r>
              <w:rPr>
                <w:rFonts w:hint="eastAsia" w:ascii="宋体" w:hAnsi="宋体" w:cs="宋体"/>
                <w:color w:val="auto"/>
                <w:sz w:val="24"/>
                <w:szCs w:val="24"/>
                <w:highlight w:val="none"/>
                <w:lang w:val="en-US" w:eastAsia="zh-CN" w:bidi="zh-CN"/>
              </w:rPr>
              <w:t>服务期限（4分）</w:t>
            </w:r>
          </w:p>
        </w:tc>
        <w:tc>
          <w:tcPr>
            <w:tcW w:w="6255" w:type="dxa"/>
            <w:noWrap w:val="0"/>
            <w:vAlign w:val="center"/>
          </w:tcPr>
          <w:p w14:paraId="4C95D67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color w:val="auto"/>
                <w:sz w:val="24"/>
                <w:szCs w:val="24"/>
                <w:highlight w:val="none"/>
                <w:lang w:val="en-US" w:eastAsia="zh-CN"/>
              </w:rPr>
            </w:pPr>
            <w:r>
              <w:rPr>
                <w:rFonts w:hint="default" w:asciiTheme="minorEastAsia" w:hAnsiTheme="minorEastAsia" w:eastAsiaTheme="minorEastAsia" w:cstheme="minorEastAsia"/>
                <w:color w:val="auto"/>
                <w:sz w:val="24"/>
                <w:szCs w:val="24"/>
                <w:highlight w:val="none"/>
                <w:lang w:val="en-US" w:eastAsia="zh-CN"/>
              </w:rPr>
              <w:t>整体免费保修期在满足招标文件要求的前提下，</w:t>
            </w:r>
            <w:r>
              <w:rPr>
                <w:rFonts w:hint="eastAsia" w:asciiTheme="minorEastAsia" w:hAnsiTheme="minorEastAsia" w:eastAsiaTheme="minorEastAsia" w:cstheme="minorEastAsia"/>
                <w:color w:val="auto"/>
                <w:sz w:val="24"/>
                <w:szCs w:val="24"/>
                <w:highlight w:val="none"/>
                <w:lang w:val="en-US" w:eastAsia="zh-CN"/>
              </w:rPr>
              <w:t>投标人提供的质保期</w:t>
            </w:r>
            <w:r>
              <w:rPr>
                <w:rFonts w:hint="default" w:asciiTheme="minorEastAsia" w:hAnsiTheme="minorEastAsia" w:eastAsiaTheme="minorEastAsia" w:cstheme="minorEastAsia"/>
                <w:color w:val="auto"/>
                <w:sz w:val="24"/>
                <w:szCs w:val="24"/>
                <w:highlight w:val="none"/>
                <w:lang w:val="en-US" w:eastAsia="zh-CN"/>
              </w:rPr>
              <w:t>每增加6个月计</w:t>
            </w:r>
            <w:r>
              <w:rPr>
                <w:rFonts w:hint="eastAsia" w:asciiTheme="minorEastAsia" w:hAnsiTheme="minorEastAsia" w:eastAsiaTheme="minorEastAsia" w:cstheme="minorEastAsia"/>
                <w:color w:val="auto"/>
                <w:sz w:val="24"/>
                <w:szCs w:val="24"/>
                <w:highlight w:val="none"/>
                <w:lang w:val="en-US" w:eastAsia="zh-CN"/>
              </w:rPr>
              <w:t>2</w:t>
            </w:r>
            <w:r>
              <w:rPr>
                <w:rFonts w:hint="default" w:asciiTheme="minorEastAsia" w:hAnsiTheme="minorEastAsia" w:eastAsiaTheme="minorEastAsia" w:cstheme="minorEastAsia"/>
                <w:color w:val="auto"/>
                <w:sz w:val="24"/>
                <w:szCs w:val="24"/>
                <w:highlight w:val="none"/>
                <w:lang w:val="en-US" w:eastAsia="zh-CN"/>
              </w:rPr>
              <w:t>分，最高计</w:t>
            </w:r>
            <w:r>
              <w:rPr>
                <w:rFonts w:hint="eastAsia" w:asciiTheme="minorEastAsia" w:hAnsiTheme="minorEastAsia" w:eastAsiaTheme="minorEastAsia" w:cstheme="minorEastAsia"/>
                <w:color w:val="auto"/>
                <w:sz w:val="24"/>
                <w:szCs w:val="24"/>
                <w:highlight w:val="none"/>
                <w:lang w:val="en-US" w:eastAsia="zh-CN"/>
              </w:rPr>
              <w:t>4</w:t>
            </w:r>
            <w:r>
              <w:rPr>
                <w:rFonts w:hint="default" w:asciiTheme="minorEastAsia" w:hAnsiTheme="minorEastAsia" w:eastAsiaTheme="minorEastAsia" w:cstheme="minorEastAsia"/>
                <w:color w:val="auto"/>
                <w:sz w:val="24"/>
                <w:szCs w:val="24"/>
                <w:highlight w:val="none"/>
                <w:lang w:val="en-US" w:eastAsia="zh-CN"/>
              </w:rPr>
              <w:t>分。</w:t>
            </w:r>
          </w:p>
          <w:p w14:paraId="2400AD4F">
            <w:pPr>
              <w:spacing w:line="360" w:lineRule="auto"/>
              <w:rPr>
                <w:rFonts w:hint="eastAsia" w:ascii="宋体" w:hAnsi="宋体" w:eastAsia="宋体" w:cs="宋体"/>
                <w:b w:val="0"/>
                <w:bCs w:val="0"/>
                <w:color w:val="auto"/>
                <w:sz w:val="24"/>
                <w:szCs w:val="24"/>
                <w:highlight w:val="none"/>
                <w:lang w:val="en-US" w:eastAsia="zh-CN"/>
              </w:rPr>
            </w:pPr>
            <w:r>
              <w:rPr>
                <w:rFonts w:hint="default" w:asciiTheme="minorEastAsia" w:hAnsiTheme="minorEastAsia" w:eastAsiaTheme="minorEastAsia" w:cstheme="minorEastAsia"/>
                <w:color w:val="auto"/>
                <w:sz w:val="24"/>
                <w:szCs w:val="24"/>
                <w:highlight w:val="none"/>
                <w:lang w:val="en-US" w:eastAsia="zh-CN"/>
              </w:rPr>
              <w:t>注：以</w:t>
            </w:r>
            <w:r>
              <w:rPr>
                <w:rFonts w:hint="eastAsia" w:asciiTheme="minorEastAsia" w:hAnsiTheme="minorEastAsia" w:eastAsiaTheme="minorEastAsia" w:cstheme="minorEastAsia"/>
                <w:color w:val="auto"/>
                <w:sz w:val="24"/>
                <w:szCs w:val="24"/>
                <w:highlight w:val="none"/>
                <w:lang w:val="en-US" w:eastAsia="zh-CN"/>
              </w:rPr>
              <w:t>投标人</w:t>
            </w:r>
            <w:r>
              <w:rPr>
                <w:rFonts w:hint="default" w:asciiTheme="minorEastAsia" w:hAnsiTheme="minorEastAsia" w:eastAsiaTheme="minorEastAsia" w:cstheme="minorEastAsia"/>
                <w:color w:val="auto"/>
                <w:sz w:val="24"/>
                <w:szCs w:val="24"/>
                <w:highlight w:val="none"/>
                <w:lang w:val="en-US" w:eastAsia="zh-CN"/>
              </w:rPr>
              <w:t>提供的盖章承诺函为准，未提供不</w:t>
            </w:r>
            <w:r>
              <w:rPr>
                <w:rFonts w:hint="eastAsia" w:asciiTheme="minorEastAsia" w:hAnsiTheme="minorEastAsia" w:eastAsiaTheme="minorEastAsia" w:cstheme="minorEastAsia"/>
                <w:color w:val="auto"/>
                <w:sz w:val="24"/>
                <w:szCs w:val="24"/>
                <w:highlight w:val="none"/>
                <w:lang w:val="en-US" w:eastAsia="zh-CN"/>
              </w:rPr>
              <w:t>得</w:t>
            </w:r>
            <w:r>
              <w:rPr>
                <w:rFonts w:hint="default" w:asciiTheme="minorEastAsia" w:hAnsiTheme="minorEastAsia" w:eastAsiaTheme="minorEastAsia" w:cstheme="minorEastAsia"/>
                <w:color w:val="auto"/>
                <w:sz w:val="24"/>
                <w:szCs w:val="24"/>
                <w:highlight w:val="none"/>
                <w:lang w:val="en-US" w:eastAsia="zh-CN"/>
              </w:rPr>
              <w:t>分。</w:t>
            </w:r>
          </w:p>
        </w:tc>
      </w:tr>
      <w:tr w14:paraId="2389B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Merge w:val="continue"/>
            <w:noWrap w:val="0"/>
            <w:vAlign w:val="center"/>
          </w:tcPr>
          <w:p w14:paraId="056B7CDE">
            <w:pPr>
              <w:tabs>
                <w:tab w:val="left" w:pos="5130"/>
              </w:tabs>
              <w:adjustRightInd w:val="0"/>
              <w:snapToGrid w:val="0"/>
              <w:spacing w:line="360" w:lineRule="auto"/>
              <w:rPr>
                <w:rFonts w:hint="eastAsia" w:ascii="宋体" w:hAnsi="宋体" w:eastAsia="宋体" w:cs="宋体"/>
                <w:bCs/>
                <w:color w:val="auto"/>
                <w:sz w:val="24"/>
                <w:szCs w:val="24"/>
                <w:highlight w:val="none"/>
              </w:rPr>
            </w:pPr>
          </w:p>
        </w:tc>
        <w:tc>
          <w:tcPr>
            <w:tcW w:w="1374" w:type="dxa"/>
            <w:noWrap w:val="0"/>
            <w:vAlign w:val="center"/>
          </w:tcPr>
          <w:p w14:paraId="6116AAE2">
            <w:pPr>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bidi="zh-CN"/>
              </w:rPr>
              <w:t>售后服务方案</w:t>
            </w:r>
            <w:r>
              <w:rPr>
                <w:rFonts w:hint="eastAsia" w:ascii="宋体" w:hAnsi="宋体" w:eastAsia="宋体" w:cs="宋体"/>
                <w:color w:val="auto"/>
                <w:sz w:val="24"/>
                <w:szCs w:val="24"/>
                <w:highlight w:val="none"/>
                <w:lang w:val="en-US" w:bidi="zh-CN"/>
              </w:rPr>
              <w:t>（</w:t>
            </w:r>
            <w:r>
              <w:rPr>
                <w:rFonts w:hint="eastAsia" w:ascii="宋体" w:hAnsi="宋体" w:cs="宋体"/>
                <w:color w:val="auto"/>
                <w:sz w:val="24"/>
                <w:szCs w:val="24"/>
                <w:highlight w:val="none"/>
                <w:lang w:val="en-US" w:bidi="zh-CN"/>
              </w:rPr>
              <w:t>10</w:t>
            </w:r>
            <w:r>
              <w:rPr>
                <w:rFonts w:hint="eastAsia" w:ascii="宋体" w:hAnsi="宋体" w:eastAsia="宋体" w:cs="宋体"/>
                <w:color w:val="auto"/>
                <w:sz w:val="24"/>
                <w:szCs w:val="24"/>
                <w:highlight w:val="none"/>
                <w:lang w:val="en-US" w:bidi="zh-CN"/>
              </w:rPr>
              <w:t>分）</w:t>
            </w:r>
          </w:p>
        </w:tc>
        <w:tc>
          <w:tcPr>
            <w:tcW w:w="6255" w:type="dxa"/>
            <w:noWrap w:val="0"/>
            <w:vAlign w:val="center"/>
          </w:tcPr>
          <w:p w14:paraId="1F9ACA4D">
            <w:pPr>
              <w:spacing w:line="360" w:lineRule="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w:t>
            </w:r>
            <w:r>
              <w:rPr>
                <w:rFonts w:hint="eastAsia" w:ascii="宋体" w:hAnsi="宋体" w:eastAsia="宋体" w:cs="宋体"/>
                <w:b w:val="0"/>
                <w:bCs w:val="0"/>
                <w:color w:val="auto"/>
                <w:sz w:val="24"/>
                <w:szCs w:val="24"/>
                <w:highlight w:val="none"/>
                <w:lang w:val="zh-TW" w:eastAsia="zh-TW"/>
              </w:rPr>
              <w:t>售后服务方案，</w:t>
            </w:r>
            <w:r>
              <w:rPr>
                <w:rFonts w:hint="eastAsia" w:asciiTheme="minorEastAsia" w:hAnsiTheme="minorEastAsia" w:eastAsiaTheme="minorEastAsia" w:cstheme="minorEastAsia"/>
                <w:color w:val="auto"/>
                <w:sz w:val="24"/>
                <w:szCs w:val="24"/>
                <w:highlight w:val="none"/>
                <w:lang w:val="en-US" w:eastAsia="zh-CN"/>
              </w:rPr>
              <w:t>包含</w:t>
            </w:r>
            <w:r>
              <w:rPr>
                <w:rFonts w:hint="eastAsia" w:asciiTheme="minorEastAsia" w:hAnsiTheme="minorEastAsia" w:eastAsiaTheme="minorEastAsia" w:cstheme="minorEastAsia"/>
                <w:color w:val="auto"/>
                <w:sz w:val="24"/>
                <w:szCs w:val="24"/>
                <w:highlight w:val="none"/>
              </w:rPr>
              <w:t>但不限于</w:t>
            </w:r>
            <w:r>
              <w:rPr>
                <w:rFonts w:hint="eastAsia" w:ascii="宋体" w:hAnsi="宋体" w:eastAsia="宋体" w:cs="宋体"/>
                <w:b w:val="0"/>
                <w:bCs w:val="0"/>
                <w:color w:val="auto"/>
                <w:sz w:val="24"/>
                <w:szCs w:val="24"/>
                <w:highlight w:val="none"/>
                <w:lang w:val="zh-TW" w:eastAsia="zh-TW"/>
              </w:rPr>
              <w:t xml:space="preserve">: </w:t>
            </w:r>
            <w:r>
              <w:rPr>
                <w:rFonts w:hint="eastAsia" w:ascii="宋体" w:hAnsi="宋体" w:eastAsia="宋体" w:cs="宋体"/>
                <w:color w:val="auto"/>
                <w:sz w:val="24"/>
                <w:szCs w:val="24"/>
                <w:highlight w:val="none"/>
                <w:lang w:val="en-US" w:eastAsia="zh-CN"/>
              </w:rPr>
              <w:t>售后服务内容</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zh-TW" w:eastAsia="zh-TW"/>
              </w:rPr>
              <w:t>售后服务</w:t>
            </w:r>
            <w:r>
              <w:rPr>
                <w:rFonts w:hint="eastAsia" w:ascii="宋体" w:hAnsi="宋体" w:eastAsia="宋体" w:cs="宋体"/>
                <w:b w:val="0"/>
                <w:bCs w:val="0"/>
                <w:color w:val="auto"/>
                <w:sz w:val="24"/>
                <w:szCs w:val="24"/>
                <w:highlight w:val="none"/>
                <w:lang w:val="zh-TW" w:eastAsia="zh-CN"/>
              </w:rPr>
              <w:t>机构及人员配置</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响应到场时间、备品备件管理方案</w:t>
            </w:r>
            <w:r>
              <w:rPr>
                <w:rFonts w:hint="eastAsia" w:ascii="宋体" w:hAnsi="宋体" w:cs="宋体"/>
                <w:color w:val="auto"/>
                <w:sz w:val="24"/>
                <w:szCs w:val="24"/>
                <w:highlight w:val="none"/>
                <w:lang w:val="en-US" w:eastAsia="zh-CN"/>
              </w:rPr>
              <w:t>、质保期</w:t>
            </w:r>
            <w:r>
              <w:rPr>
                <w:rFonts w:hint="eastAsia" w:ascii="宋体" w:hAnsi="宋体" w:eastAsia="宋体" w:cs="宋体"/>
                <w:color w:val="auto"/>
                <w:sz w:val="24"/>
                <w:szCs w:val="24"/>
                <w:highlight w:val="none"/>
              </w:rPr>
              <w:t>内、外服务标准及承诺</w:t>
            </w:r>
            <w:r>
              <w:rPr>
                <w:rFonts w:hint="eastAsia" w:ascii="宋体" w:hAnsi="宋体" w:eastAsia="宋体" w:cs="宋体"/>
                <w:color w:val="auto"/>
                <w:sz w:val="24"/>
                <w:szCs w:val="24"/>
                <w:highlight w:val="none"/>
                <w:lang w:val="en-US" w:eastAsia="zh-CN"/>
              </w:rPr>
              <w:t>等</w:t>
            </w:r>
            <w:r>
              <w:rPr>
                <w:rFonts w:hint="eastAsia" w:ascii="宋体" w:hAnsi="宋体" w:eastAsia="宋体" w:cs="宋体"/>
                <w:b w:val="0"/>
                <w:bCs w:val="0"/>
                <w:color w:val="auto"/>
                <w:sz w:val="24"/>
                <w:szCs w:val="24"/>
                <w:highlight w:val="none"/>
                <w:lang w:val="zh-TW" w:eastAsia="zh-CN"/>
              </w:rPr>
              <w:t>，</w:t>
            </w:r>
            <w:r>
              <w:rPr>
                <w:rFonts w:hint="eastAsia" w:ascii="宋体" w:hAnsi="宋体" w:eastAsia="宋体" w:cs="宋体"/>
                <w:b w:val="0"/>
                <w:bCs w:val="0"/>
                <w:color w:val="auto"/>
                <w:sz w:val="24"/>
                <w:szCs w:val="24"/>
                <w:highlight w:val="none"/>
                <w:lang w:val="en-US" w:eastAsia="zh-CN"/>
              </w:rPr>
              <w:t>方案完整无缺失的得</w:t>
            </w:r>
            <w:r>
              <w:rPr>
                <w:rFonts w:hint="eastAsia" w:ascii="宋体" w:hAnsi="宋体" w:cs="宋体"/>
                <w:b w:val="0"/>
                <w:bCs w:val="0"/>
                <w:color w:val="auto"/>
                <w:sz w:val="24"/>
                <w:szCs w:val="24"/>
                <w:highlight w:val="none"/>
                <w:lang w:val="en-US" w:eastAsia="zh-CN"/>
              </w:rPr>
              <w:t>10</w:t>
            </w:r>
            <w:r>
              <w:rPr>
                <w:rFonts w:hint="eastAsia" w:ascii="宋体" w:hAnsi="宋体" w:eastAsia="宋体" w:cs="宋体"/>
                <w:b w:val="0"/>
                <w:bCs w:val="0"/>
                <w:color w:val="auto"/>
                <w:sz w:val="24"/>
                <w:szCs w:val="24"/>
                <w:highlight w:val="none"/>
                <w:lang w:val="en-US" w:eastAsia="zh-CN"/>
              </w:rPr>
              <w:t>分，缺一项扣2分，有一处错误扣</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分。（错误是指方案中存在①不适用项目实际情况的情形②凭空编造③逻辑漏洞、混乱④科学原理错误⑤前后矛盾⑥不可能实现的夸大情形等）。</w:t>
            </w:r>
          </w:p>
        </w:tc>
      </w:tr>
      <w:tr w14:paraId="5D84A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Merge w:val="continue"/>
            <w:noWrap w:val="0"/>
            <w:vAlign w:val="center"/>
          </w:tcPr>
          <w:p w14:paraId="3164E397">
            <w:pPr>
              <w:tabs>
                <w:tab w:val="left" w:pos="5130"/>
              </w:tabs>
              <w:adjustRightInd w:val="0"/>
              <w:snapToGrid w:val="0"/>
              <w:spacing w:line="360" w:lineRule="auto"/>
              <w:rPr>
                <w:rFonts w:hint="eastAsia" w:ascii="宋体" w:hAnsi="宋体" w:eastAsia="宋体" w:cs="宋体"/>
                <w:bCs/>
                <w:color w:val="auto"/>
                <w:sz w:val="24"/>
                <w:szCs w:val="24"/>
                <w:highlight w:val="none"/>
              </w:rPr>
            </w:pPr>
          </w:p>
        </w:tc>
        <w:tc>
          <w:tcPr>
            <w:tcW w:w="1374" w:type="dxa"/>
            <w:noWrap w:val="0"/>
            <w:vAlign w:val="center"/>
          </w:tcPr>
          <w:p w14:paraId="13714178">
            <w:pPr>
              <w:spacing w:line="360" w:lineRule="auto"/>
              <w:jc w:val="center"/>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现场勘察（5分）</w:t>
            </w:r>
          </w:p>
        </w:tc>
        <w:tc>
          <w:tcPr>
            <w:tcW w:w="6255" w:type="dxa"/>
            <w:noWrap w:val="0"/>
            <w:vAlign w:val="center"/>
          </w:tcPr>
          <w:p w14:paraId="4975400B">
            <w:pPr>
              <w:spacing w:line="360" w:lineRule="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供应商现场勘察并取得现场勘察证明的得5分，未取得勘察证明不得分。</w:t>
            </w:r>
            <w:r>
              <w:rPr>
                <w:rFonts w:hint="eastAsia" w:ascii="宋体" w:hAnsi="宋体" w:cs="宋体"/>
                <w:color w:val="auto"/>
                <w:sz w:val="24"/>
                <w:highlight w:val="none"/>
              </w:rPr>
              <w:t>投标人将证明函原件放在投标响应文件中（电子标为原件扫描件）</w:t>
            </w:r>
          </w:p>
        </w:tc>
      </w:tr>
    </w:tbl>
    <w:p w14:paraId="503ABF29">
      <w:pPr>
        <w:pStyle w:val="21"/>
        <w:spacing w:before="0" w:beforeAutospacing="0" w:after="0" w:afterAutospacing="0"/>
        <w:contextualSpacing/>
        <w:jc w:val="center"/>
        <w:rPr>
          <w:rFonts w:hint="eastAsia"/>
          <w:color w:val="auto"/>
          <w:sz w:val="32"/>
          <w:szCs w:val="32"/>
          <w:highlight w:val="none"/>
        </w:rPr>
      </w:pPr>
    </w:p>
    <w:p w14:paraId="2BFAF64D">
      <w:pPr>
        <w:pStyle w:val="21"/>
        <w:spacing w:before="0" w:beforeAutospacing="0" w:after="0" w:afterAutospacing="0"/>
        <w:contextualSpacing/>
        <w:jc w:val="center"/>
        <w:rPr>
          <w:rFonts w:hint="eastAsia"/>
          <w:color w:val="auto"/>
          <w:sz w:val="32"/>
          <w:szCs w:val="32"/>
          <w:highlight w:val="none"/>
        </w:rPr>
      </w:pPr>
    </w:p>
    <w:p w14:paraId="126857E7">
      <w:pPr>
        <w:rPr>
          <w:color w:val="auto"/>
          <w:highlight w:val="none"/>
        </w:rPr>
      </w:pPr>
    </w:p>
    <w:p w14:paraId="5A4CED73">
      <w:pPr>
        <w:pStyle w:val="38"/>
        <w:rPr>
          <w:color w:val="auto"/>
          <w:highlight w:val="none"/>
        </w:rPr>
      </w:pPr>
    </w:p>
    <w:p w14:paraId="7717C28D">
      <w:pPr>
        <w:pStyle w:val="38"/>
        <w:rPr>
          <w:color w:val="auto"/>
          <w:highlight w:val="none"/>
        </w:rPr>
      </w:pPr>
    </w:p>
    <w:p w14:paraId="29549AC1">
      <w:pPr>
        <w:pStyle w:val="38"/>
        <w:rPr>
          <w:color w:val="auto"/>
          <w:highlight w:val="none"/>
        </w:rPr>
      </w:pPr>
    </w:p>
    <w:p w14:paraId="697A3D10">
      <w:pPr>
        <w:rPr>
          <w:rFonts w:hint="eastAsia"/>
          <w:color w:val="auto"/>
          <w:highlight w:val="none"/>
          <w:lang w:eastAsia="zh-CN"/>
        </w:rPr>
      </w:pPr>
    </w:p>
    <w:p w14:paraId="165EA6E5">
      <w:pPr>
        <w:rPr>
          <w:color w:val="auto"/>
          <w:highlight w:val="none"/>
        </w:rPr>
      </w:pPr>
    </w:p>
    <w:p w14:paraId="31506074">
      <w:pPr>
        <w:rPr>
          <w:rFonts w:hint="eastAsia"/>
          <w:color w:val="auto"/>
          <w:sz w:val="32"/>
          <w:szCs w:val="32"/>
          <w:highlight w:val="none"/>
        </w:rPr>
      </w:pPr>
      <w:r>
        <w:rPr>
          <w:rFonts w:hint="eastAsia"/>
          <w:color w:val="auto"/>
          <w:sz w:val="32"/>
          <w:szCs w:val="32"/>
          <w:highlight w:val="none"/>
        </w:rPr>
        <w:br w:type="page"/>
      </w:r>
    </w:p>
    <w:p w14:paraId="4173B5D5">
      <w:pPr>
        <w:pStyle w:val="21"/>
        <w:spacing w:before="0" w:beforeAutospacing="0" w:after="0" w:afterAutospacing="0"/>
        <w:contextualSpacing/>
        <w:jc w:val="center"/>
        <w:rPr>
          <w:rFonts w:hint="eastAsia"/>
          <w:color w:val="auto"/>
          <w:sz w:val="32"/>
          <w:szCs w:val="32"/>
          <w:highlight w:val="none"/>
        </w:rPr>
      </w:pPr>
      <w:r>
        <w:rPr>
          <w:rFonts w:hint="eastAsia"/>
          <w:color w:val="auto"/>
          <w:sz w:val="32"/>
          <w:szCs w:val="32"/>
          <w:highlight w:val="none"/>
          <w:lang w:val="en-US" w:eastAsia="zh-CN"/>
        </w:rPr>
        <w:t>7包</w:t>
      </w:r>
      <w:r>
        <w:rPr>
          <w:rFonts w:hint="eastAsia"/>
          <w:color w:val="auto"/>
          <w:sz w:val="32"/>
          <w:szCs w:val="32"/>
          <w:highlight w:val="none"/>
        </w:rPr>
        <w:t>评</w:t>
      </w:r>
      <w:r>
        <w:rPr>
          <w:rFonts w:hint="eastAsia"/>
          <w:color w:val="auto"/>
          <w:sz w:val="32"/>
          <w:szCs w:val="32"/>
          <w:highlight w:val="none"/>
          <w:lang w:val="en-US" w:eastAsia="zh-CN"/>
        </w:rPr>
        <w:t>分</w:t>
      </w:r>
      <w:r>
        <w:rPr>
          <w:rFonts w:hint="eastAsia"/>
          <w:color w:val="auto"/>
          <w:sz w:val="32"/>
          <w:szCs w:val="32"/>
          <w:highlight w:val="none"/>
        </w:rPr>
        <w:t>办法</w:t>
      </w:r>
    </w:p>
    <w:p w14:paraId="6B2514D0">
      <w:pPr>
        <w:pStyle w:val="21"/>
        <w:spacing w:before="0" w:beforeAutospacing="0" w:after="0" w:afterAutospacing="0"/>
        <w:contextualSpacing/>
        <w:jc w:val="center"/>
        <w:rPr>
          <w:rFonts w:hint="eastAsia"/>
          <w:color w:val="auto"/>
          <w:sz w:val="32"/>
          <w:szCs w:val="32"/>
          <w:highlight w:val="none"/>
        </w:rPr>
      </w:pPr>
    </w:p>
    <w:tbl>
      <w:tblPr>
        <w:tblStyle w:val="24"/>
        <w:tblpPr w:leftFromText="180" w:rightFromText="180" w:vertAnchor="text" w:horzAnchor="page" w:tblpX="1669" w:tblpY="239"/>
        <w:tblOverlap w:val="never"/>
        <w:tblW w:w="87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374"/>
        <w:gridCol w:w="6255"/>
      </w:tblGrid>
      <w:tr w14:paraId="037FA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gridSpan w:val="2"/>
            <w:noWrap w:val="0"/>
            <w:vAlign w:val="center"/>
          </w:tcPr>
          <w:p w14:paraId="51079AFD">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kern w:val="2"/>
                <w:sz w:val="24"/>
                <w:szCs w:val="20"/>
                <w:highlight w:val="none"/>
                <w:lang w:val="en-US" w:eastAsia="zh-CN" w:bidi="ar-SA"/>
              </w:rPr>
              <w:t>评分因素及权重</w:t>
            </w:r>
          </w:p>
        </w:tc>
        <w:tc>
          <w:tcPr>
            <w:tcW w:w="6255" w:type="dxa"/>
            <w:noWrap w:val="0"/>
            <w:vAlign w:val="center"/>
          </w:tcPr>
          <w:p w14:paraId="743FB6EB">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kern w:val="2"/>
                <w:sz w:val="24"/>
                <w:szCs w:val="20"/>
                <w:highlight w:val="none"/>
                <w:lang w:val="en-US" w:eastAsia="zh-CN" w:bidi="ar-SA"/>
              </w:rPr>
              <w:t>评分标准</w:t>
            </w:r>
          </w:p>
        </w:tc>
      </w:tr>
      <w:tr w14:paraId="1D7ED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noWrap w:val="0"/>
            <w:vAlign w:val="center"/>
          </w:tcPr>
          <w:p w14:paraId="36B742AC">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投标报价评分标准</w:t>
            </w:r>
          </w:p>
          <w:p w14:paraId="341F1118">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（30分）</w:t>
            </w:r>
          </w:p>
        </w:tc>
        <w:tc>
          <w:tcPr>
            <w:tcW w:w="1374" w:type="dxa"/>
            <w:noWrap w:val="0"/>
            <w:vAlign w:val="center"/>
          </w:tcPr>
          <w:p w14:paraId="611C799E">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w:t>
            </w:r>
          </w:p>
          <w:p w14:paraId="1BD61D39">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（30分）</w:t>
            </w:r>
          </w:p>
        </w:tc>
        <w:tc>
          <w:tcPr>
            <w:tcW w:w="6255" w:type="dxa"/>
            <w:noWrap w:val="0"/>
            <w:vAlign w:val="center"/>
          </w:tcPr>
          <w:p w14:paraId="11DB6A41">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价格分应当采用低价优先法计算，即满足招标文件要求且投标价格最低的投标报价为评标基准价，其价格分为满分。其他投标人的价格分统一按照下列公式计算：</w:t>
            </w:r>
          </w:p>
          <w:p w14:paraId="5C9DC92C">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投标报价得分=(评标基准价／投标报价)×30</w:t>
            </w:r>
          </w:p>
          <w:p w14:paraId="4D207EDF">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注：价格分计算保留小数点后二位。</w:t>
            </w:r>
          </w:p>
          <w:p w14:paraId="72B36E21">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根据财政部、工信部关于印发《政府采购促进中小企业发展管理办法》的通知（财库〔2022〕19号 ）文件规定：</w:t>
            </w:r>
          </w:p>
          <w:p w14:paraId="1D332883">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（1）对小微企业报价给予20%扣除，请按照《政府采购促进中小企业发展管理办法》要求提供中小企业声明函。</w:t>
            </w:r>
          </w:p>
          <w:p w14:paraId="2BDE3689">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（2）关于监狱企业：视同小微企业。须提供由省级以上监狱管理局、戒毒管理局（含新疆生产建设兵团）出具的属于监狱企业的证明文件，否则不考虑价格扣除。</w:t>
            </w:r>
          </w:p>
          <w:p w14:paraId="46CFFF68">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615F6B57">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（4）没有提供有效证明材料的供应商将被视为不接受投标总价的扣除，用原投标总价参与评审。</w:t>
            </w:r>
          </w:p>
        </w:tc>
      </w:tr>
      <w:tr w14:paraId="59C37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Merge w:val="restart"/>
            <w:noWrap w:val="0"/>
            <w:vAlign w:val="center"/>
          </w:tcPr>
          <w:p w14:paraId="7CC0326E">
            <w:pPr>
              <w:spacing w:line="360" w:lineRule="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技术部分（</w:t>
            </w:r>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rPr>
              <w:t>分）</w:t>
            </w:r>
          </w:p>
        </w:tc>
        <w:tc>
          <w:tcPr>
            <w:tcW w:w="1374" w:type="dxa"/>
            <w:noWrap w:val="0"/>
            <w:vAlign w:val="center"/>
          </w:tcPr>
          <w:p w14:paraId="5717E714">
            <w:pPr>
              <w:autoSpaceDE w:val="0"/>
              <w:autoSpaceDN w:val="0"/>
              <w:adjustRightInd w:val="0"/>
              <w:spacing w:line="360" w:lineRule="auto"/>
              <w:ind w:right="-21" w:rightChars="-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技术参数部分（</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w:t>
            </w:r>
          </w:p>
          <w:p w14:paraId="5002820B">
            <w:pPr>
              <w:tabs>
                <w:tab w:val="left" w:pos="5130"/>
              </w:tabs>
              <w:adjustRightInd w:val="0"/>
              <w:snapToGrid w:val="0"/>
              <w:spacing w:line="360" w:lineRule="auto"/>
              <w:ind w:right="-10"/>
              <w:jc w:val="center"/>
              <w:rPr>
                <w:rFonts w:hint="eastAsia" w:ascii="宋体" w:hAnsi="宋体" w:eastAsia="宋体" w:cs="宋体"/>
                <w:color w:val="auto"/>
                <w:sz w:val="24"/>
                <w:szCs w:val="24"/>
                <w:highlight w:val="none"/>
              </w:rPr>
            </w:pPr>
          </w:p>
        </w:tc>
        <w:tc>
          <w:tcPr>
            <w:tcW w:w="6255" w:type="dxa"/>
            <w:noWrap w:val="0"/>
            <w:vAlign w:val="center"/>
          </w:tcPr>
          <w:p w14:paraId="1830C34D">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所投产品技术性能、产品规格符合招标文件的得基础分30分；非“★”号标注的部分为一般性技术参数，每有一项不满足招标要求的扣1分；重要技术参数（本招标文件带“★”号标注的部分）须完全满足招标文件要求，每有一条不满足扣3分，扣完为止。</w:t>
            </w:r>
          </w:p>
          <w:p w14:paraId="7AFD0E9D">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注：1.投标人需提供招标文件技术参数中要求的证明文件。</w:t>
            </w:r>
          </w:p>
          <w:p w14:paraId="1002AD2B">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2.招标文件技术参数中对证明文件未有明确要求的，本次招标活动接受以下技术证明(任何一种均可)：</w:t>
            </w:r>
          </w:p>
          <w:p w14:paraId="18DD65C7">
            <w:pPr>
              <w:pStyle w:val="22"/>
              <w:ind w:right="-21" w:firstLine="0" w:firstLineChars="0"/>
              <w:rPr>
                <w:rFonts w:hint="eastAsia" w:ascii="宋体" w:hAnsi="宋体" w:eastAsia="宋体" w:cs="宋体"/>
                <w:bCs/>
                <w:color w:val="FF0000"/>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①设备在社会上公开发布的带技术参数的宣传彩页；</w:t>
            </w:r>
          </w:p>
          <w:p w14:paraId="53C91644">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②</w:t>
            </w:r>
            <w:r>
              <w:rPr>
                <w:rFonts w:hint="eastAsia" w:ascii="宋体" w:hAnsi="宋体" w:eastAsia="宋体" w:cs="宋体"/>
                <w:bCs/>
                <w:color w:val="auto"/>
                <w:kern w:val="2"/>
                <w:sz w:val="24"/>
                <w:szCs w:val="20"/>
                <w:highlight w:val="none"/>
                <w:lang w:val="en-US" w:eastAsia="zh-CN" w:bidi="ar-SA"/>
              </w:rPr>
              <w:t xml:space="preserve">产品检测检报告(至少包含封面及关键页)； </w:t>
            </w:r>
          </w:p>
          <w:p w14:paraId="17DA9DA7">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③</w:t>
            </w:r>
            <w:r>
              <w:rPr>
                <w:rFonts w:hint="eastAsia" w:ascii="宋体" w:hAnsi="宋体" w:eastAsia="宋体" w:cs="宋体"/>
                <w:bCs/>
                <w:color w:val="auto"/>
                <w:kern w:val="2"/>
                <w:sz w:val="24"/>
                <w:szCs w:val="20"/>
                <w:highlight w:val="none"/>
                <w:lang w:val="en-US" w:eastAsia="zh-CN" w:bidi="ar-SA"/>
              </w:rPr>
              <w:t xml:space="preserve">技术白皮书； </w:t>
            </w:r>
          </w:p>
          <w:p w14:paraId="1C1C2846">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④</w:t>
            </w:r>
            <w:r>
              <w:rPr>
                <w:rFonts w:hint="eastAsia" w:ascii="宋体" w:hAnsi="宋体" w:eastAsia="宋体" w:cs="宋体"/>
                <w:bCs/>
                <w:color w:val="auto"/>
                <w:kern w:val="2"/>
                <w:sz w:val="24"/>
                <w:szCs w:val="20"/>
                <w:highlight w:val="none"/>
                <w:lang w:val="en-US" w:eastAsia="zh-CN" w:bidi="ar-SA"/>
              </w:rPr>
              <w:t>投标人认为其他可作为技术证明的材料。</w:t>
            </w:r>
          </w:p>
          <w:p w14:paraId="18BA0756">
            <w:pPr>
              <w:pStyle w:val="22"/>
              <w:numPr>
                <w:ilvl w:val="0"/>
                <w:numId w:val="0"/>
              </w:numPr>
              <w:ind w:leftChars="0" w:right="-21" w:rightChars="-1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3.证明文件的顺序依次作为评审标准：检测报告为主、技术白皮书为次、最后为产品说明书和产品彩页、其它认可的证明文件等。</w:t>
            </w:r>
          </w:p>
          <w:p w14:paraId="13889E03">
            <w:pPr>
              <w:pStyle w:val="22"/>
              <w:numPr>
                <w:ilvl w:val="0"/>
                <w:numId w:val="0"/>
              </w:numPr>
              <w:ind w:leftChars="0" w:right="-21" w:rightChars="-1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4.投标人对证明文件的真实性负责，并承担相应的法律责任。</w:t>
            </w:r>
          </w:p>
          <w:p w14:paraId="6CD55F60">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5.未提供加“★”的技术条款的证明文件的，不作为废标项，仅作为评分依据。</w:t>
            </w:r>
          </w:p>
          <w:p w14:paraId="45895F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bCs/>
                <w:color w:val="auto"/>
                <w:kern w:val="2"/>
                <w:sz w:val="24"/>
                <w:szCs w:val="20"/>
                <w:highlight w:val="none"/>
                <w:lang w:val="en-US" w:eastAsia="zh-CN" w:bidi="ar-SA"/>
              </w:rPr>
              <w:t>6.采购人保留招标后通过测试验证技术参数的权利，若有虚假,中标无效。</w:t>
            </w:r>
            <w:r>
              <w:rPr>
                <w:rFonts w:hint="eastAsia" w:ascii="宋体" w:hAnsi="宋体" w:eastAsia="宋体" w:cs="宋体"/>
                <w:color w:val="auto"/>
                <w:sz w:val="24"/>
                <w:szCs w:val="24"/>
                <w:highlight w:val="none"/>
              </w:rPr>
              <w:t xml:space="preserve"> </w:t>
            </w:r>
          </w:p>
        </w:tc>
      </w:tr>
      <w:tr w14:paraId="0C06A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Merge w:val="continue"/>
            <w:noWrap w:val="0"/>
            <w:vAlign w:val="center"/>
          </w:tcPr>
          <w:p w14:paraId="29918B11">
            <w:pPr>
              <w:spacing w:line="360" w:lineRule="auto"/>
              <w:rPr>
                <w:rFonts w:hint="eastAsia" w:ascii="宋体" w:hAnsi="宋体" w:eastAsia="宋体" w:cs="宋体"/>
                <w:color w:val="auto"/>
                <w:sz w:val="24"/>
                <w:szCs w:val="24"/>
                <w:highlight w:val="none"/>
              </w:rPr>
            </w:pPr>
          </w:p>
        </w:tc>
        <w:tc>
          <w:tcPr>
            <w:tcW w:w="1374" w:type="dxa"/>
            <w:noWrap w:val="0"/>
            <w:vAlign w:val="center"/>
          </w:tcPr>
          <w:p w14:paraId="4021158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项目实施方案</w:t>
            </w:r>
            <w:r>
              <w:rPr>
                <w:rFonts w:hint="eastAsia" w:ascii="宋体" w:hAnsi="宋体" w:eastAsia="宋体" w:cs="宋体"/>
                <w:color w:val="auto"/>
                <w:sz w:val="24"/>
                <w:szCs w:val="24"/>
                <w:highlight w:val="none"/>
                <w:lang w:val="zh-CN" w:bidi="zh-CN"/>
              </w:rPr>
              <w:t>（</w:t>
            </w:r>
            <w:r>
              <w:rPr>
                <w:rFonts w:hint="eastAsia" w:ascii="宋体" w:hAnsi="宋体" w:cs="宋体"/>
                <w:color w:val="auto"/>
                <w:sz w:val="24"/>
                <w:szCs w:val="24"/>
                <w:highlight w:val="none"/>
                <w:lang w:val="en-US" w:bidi="zh-CN"/>
              </w:rPr>
              <w:t>5</w:t>
            </w:r>
            <w:r>
              <w:rPr>
                <w:rFonts w:hint="eastAsia" w:ascii="宋体" w:hAnsi="宋体" w:eastAsia="宋体" w:cs="宋体"/>
                <w:color w:val="auto"/>
                <w:sz w:val="24"/>
                <w:szCs w:val="24"/>
                <w:highlight w:val="none"/>
                <w:lang w:val="zh-CN" w:bidi="zh-CN"/>
              </w:rPr>
              <w:t>分）</w:t>
            </w:r>
          </w:p>
        </w:tc>
        <w:tc>
          <w:tcPr>
            <w:tcW w:w="6255" w:type="dxa"/>
            <w:noWrap w:val="0"/>
            <w:vAlign w:val="center"/>
          </w:tcPr>
          <w:p w14:paraId="58FD65D5">
            <w:pPr>
              <w:spacing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w:t>
            </w:r>
            <w:r>
              <w:rPr>
                <w:rFonts w:hint="eastAsia" w:ascii="宋体" w:hAnsi="宋体" w:eastAsia="宋体" w:cs="宋体"/>
                <w:b w:val="0"/>
                <w:bCs w:val="0"/>
                <w:color w:val="auto"/>
                <w:sz w:val="24"/>
                <w:szCs w:val="24"/>
                <w:highlight w:val="none"/>
                <w:lang w:val="en-US" w:eastAsia="zh-CN"/>
              </w:rPr>
              <w:t>实施方案，包含但不限于拟投入人员和设备、物流配送、库存管理、应急预案、验收方案，方案完整无缺失的得</w:t>
            </w:r>
            <w:r>
              <w:rPr>
                <w:rFonts w:hint="eastAsia" w:ascii="宋体" w:hAnsi="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val="en-US" w:eastAsia="zh-CN"/>
              </w:rPr>
              <w:t>分，缺一项扣</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分，有一处错误扣</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分。（错误是指方案中存在①不适用项目实际情况的情形②凭空编造③逻辑漏洞、混乱④科学原理错误⑤前后矛盾⑥不可能实现的夸大情形等）。</w:t>
            </w:r>
          </w:p>
        </w:tc>
      </w:tr>
      <w:tr w14:paraId="47626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5" w:hRule="atLeast"/>
        </w:trPr>
        <w:tc>
          <w:tcPr>
            <w:tcW w:w="1161" w:type="dxa"/>
            <w:vMerge w:val="continue"/>
            <w:noWrap w:val="0"/>
            <w:vAlign w:val="center"/>
          </w:tcPr>
          <w:p w14:paraId="6B0FD7AA">
            <w:pPr>
              <w:spacing w:line="360" w:lineRule="auto"/>
              <w:rPr>
                <w:rFonts w:hint="eastAsia" w:ascii="宋体" w:hAnsi="宋体" w:eastAsia="宋体" w:cs="宋体"/>
                <w:color w:val="auto"/>
                <w:sz w:val="24"/>
                <w:szCs w:val="24"/>
                <w:highlight w:val="none"/>
              </w:rPr>
            </w:pPr>
          </w:p>
        </w:tc>
        <w:tc>
          <w:tcPr>
            <w:tcW w:w="1374" w:type="dxa"/>
            <w:noWrap w:val="0"/>
            <w:vAlign w:val="center"/>
          </w:tcPr>
          <w:p w14:paraId="1D12C272">
            <w:pPr>
              <w:pStyle w:val="67"/>
              <w:autoSpaceDE w:val="0"/>
              <w:autoSpaceDN w:val="0"/>
              <w:spacing w:before="98"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zh-TW" w:eastAsia="zh-TW" w:bidi="ar-SA"/>
              </w:rPr>
              <w:t>供货方案</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6255" w:type="dxa"/>
            <w:noWrap w:val="0"/>
            <w:vAlign w:val="top"/>
          </w:tcPr>
          <w:p w14:paraId="5BBD0DF9">
            <w:pPr>
              <w:pStyle w:val="66"/>
              <w:numPr>
                <w:ilvl w:val="0"/>
                <w:numId w:val="0"/>
              </w:numPr>
              <w:spacing w:line="360" w:lineRule="auto"/>
              <w:ind w:leftChars="0"/>
              <w:rPr>
                <w:rFonts w:hint="default" w:ascii="宋体" w:hAnsi="宋体" w:cs="宋体" w:eastAsiaTheme="minorEastAsia"/>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的供货方案，包含</w:t>
            </w:r>
            <w:r>
              <w:rPr>
                <w:rFonts w:hint="eastAsia" w:ascii="宋体" w:hAnsi="宋体" w:eastAsia="宋体" w:cs="宋体"/>
                <w:b w:val="0"/>
                <w:bCs w:val="0"/>
                <w:color w:val="auto"/>
                <w:kern w:val="0"/>
                <w:sz w:val="24"/>
                <w:szCs w:val="24"/>
                <w:highlight w:val="none"/>
                <w:lang w:val="zh-TW" w:eastAsia="zh-TW" w:bidi="ar-SA"/>
              </w:rPr>
              <w:t>但不限于</w:t>
            </w:r>
            <w:r>
              <w:rPr>
                <w:rFonts w:hint="eastAsia" w:ascii="宋体" w:hAnsi="宋体" w:eastAsia="宋体" w:cs="宋体"/>
                <w:b w:val="0"/>
                <w:bCs w:val="0"/>
                <w:color w:val="auto"/>
                <w:sz w:val="24"/>
                <w:szCs w:val="24"/>
                <w:highlight w:val="none"/>
                <w:lang w:val="en-US" w:eastAsia="zh-CN"/>
              </w:rPr>
              <w:t>运输方案、进度计划保证措施、质量保证措施、</w:t>
            </w:r>
            <w:r>
              <w:rPr>
                <w:rFonts w:hint="eastAsia" w:asciiTheme="minorEastAsia" w:hAnsiTheme="minorEastAsia" w:eastAsiaTheme="minorEastAsia" w:cstheme="minorEastAsia"/>
                <w:color w:val="auto"/>
                <w:sz w:val="24"/>
                <w:szCs w:val="24"/>
                <w:highlight w:val="none"/>
              </w:rPr>
              <w:t>应急措施</w:t>
            </w:r>
            <w:r>
              <w:rPr>
                <w:rFonts w:hint="eastAsia" w:asciiTheme="minorEastAsia" w:hAnsiTheme="minorEastAsia" w:eastAsiaTheme="minorEastAsia" w:cstheme="minorEastAsia"/>
                <w:color w:val="auto"/>
                <w:sz w:val="24"/>
                <w:szCs w:val="24"/>
                <w:highlight w:val="none"/>
                <w:lang w:val="en-US" w:eastAsia="zh-CN"/>
              </w:rPr>
              <w:t>等方面，</w:t>
            </w:r>
          </w:p>
          <w:p w14:paraId="4FB3A163">
            <w:pPr>
              <w:pStyle w:val="67"/>
              <w:autoSpaceDE w:val="0"/>
              <w:autoSpaceDN w:val="0"/>
              <w:spacing w:before="98"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方案完整无缺失的得8分，缺一项扣</w:t>
            </w:r>
            <w:r>
              <w:rPr>
                <w:rFonts w:hint="eastAsia" w:cs="宋体"/>
                <w:b w:val="0"/>
                <w:bCs w:val="0"/>
                <w:color w:val="auto"/>
                <w:kern w:val="0"/>
                <w:sz w:val="24"/>
                <w:szCs w:val="24"/>
                <w:highlight w:val="none"/>
                <w:lang w:val="en-US" w:eastAsia="zh-CN" w:bidi="ar-SA"/>
              </w:rPr>
              <w:t>2</w:t>
            </w:r>
            <w:r>
              <w:rPr>
                <w:rFonts w:hint="eastAsia" w:ascii="宋体" w:hAnsi="宋体" w:eastAsia="宋体" w:cs="宋体"/>
                <w:b w:val="0"/>
                <w:bCs w:val="0"/>
                <w:color w:val="auto"/>
                <w:kern w:val="0"/>
                <w:sz w:val="24"/>
                <w:szCs w:val="24"/>
                <w:highlight w:val="none"/>
                <w:lang w:val="en-US" w:eastAsia="zh-CN" w:bidi="ar-SA"/>
              </w:rPr>
              <w:t>分，有一处错误扣</w:t>
            </w:r>
            <w:r>
              <w:rPr>
                <w:rFonts w:hint="eastAsia"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分。错误是指方案中存在①不适用项目实际情况的情形②凭空编造③逻辑漏洞、混乱④科学原理错误⑤前后矛盾⑥不可能实现的夸大情形等。</w:t>
            </w:r>
          </w:p>
        </w:tc>
      </w:tr>
      <w:tr w14:paraId="204F7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161" w:type="dxa"/>
            <w:vMerge w:val="restart"/>
            <w:noWrap w:val="0"/>
            <w:vAlign w:val="center"/>
          </w:tcPr>
          <w:p w14:paraId="6FD16B3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76A45C25">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27</w:t>
            </w:r>
            <w:r>
              <w:rPr>
                <w:rFonts w:hint="eastAsia" w:ascii="宋体" w:hAnsi="宋体" w:eastAsia="宋体" w:cs="宋体"/>
                <w:color w:val="auto"/>
                <w:sz w:val="24"/>
                <w:szCs w:val="24"/>
                <w:highlight w:val="none"/>
              </w:rPr>
              <w:t>分）</w:t>
            </w:r>
          </w:p>
        </w:tc>
        <w:tc>
          <w:tcPr>
            <w:tcW w:w="1374" w:type="dxa"/>
            <w:noWrap w:val="0"/>
            <w:vAlign w:val="center"/>
          </w:tcPr>
          <w:p w14:paraId="44686FB3">
            <w:pPr>
              <w:pStyle w:val="66"/>
              <w:numPr>
                <w:ilvl w:val="0"/>
                <w:numId w:val="0"/>
              </w:numPr>
              <w:ind w:left="0" w:leftChars="0" w:firstLine="0" w:firstLineChars="0"/>
              <w:jc w:val="center"/>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kern w:val="0"/>
                <w:sz w:val="24"/>
                <w:szCs w:val="24"/>
                <w:highlight w:val="none"/>
                <w:lang w:val="en-US" w:eastAsia="zh-CN" w:bidi="ar-SA"/>
              </w:rPr>
              <w:t>企业业绩</w:t>
            </w:r>
            <w:r>
              <w:rPr>
                <w:rFonts w:hint="eastAsia" w:ascii="宋体" w:hAnsi="宋体" w:eastAsia="宋体" w:cs="宋体"/>
                <w:color w:val="auto"/>
                <w:sz w:val="24"/>
                <w:szCs w:val="24"/>
                <w:highlight w:val="none"/>
                <w:lang w:val="en-US" w:bidi="zh-CN"/>
              </w:rPr>
              <w:t>（4分）</w:t>
            </w:r>
          </w:p>
        </w:tc>
        <w:tc>
          <w:tcPr>
            <w:tcW w:w="6255" w:type="dxa"/>
            <w:noWrap w:val="0"/>
            <w:vAlign w:val="center"/>
          </w:tcPr>
          <w:p w14:paraId="2650DBD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投标</w:t>
            </w:r>
            <w:r>
              <w:rPr>
                <w:rFonts w:hint="eastAsia" w:asciiTheme="minorEastAsia" w:hAnsiTheme="minorEastAsia" w:eastAsiaTheme="minorEastAsia" w:cstheme="minorEastAsia"/>
                <w:color w:val="auto"/>
                <w:sz w:val="24"/>
                <w:szCs w:val="24"/>
                <w:highlight w:val="none"/>
                <w:lang w:val="en-US" w:eastAsia="zh-CN"/>
              </w:rPr>
              <w:t>人</w:t>
            </w:r>
            <w:r>
              <w:rPr>
                <w:rFonts w:hint="eastAsia" w:asciiTheme="minorEastAsia" w:hAnsiTheme="minorEastAsia" w:eastAsiaTheme="minorEastAsia" w:cstheme="minorEastAsia"/>
                <w:color w:val="auto"/>
                <w:sz w:val="24"/>
                <w:szCs w:val="24"/>
                <w:highlight w:val="none"/>
              </w:rPr>
              <w:t>自202</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01</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lang w:val="en-US" w:eastAsia="zh-CN"/>
              </w:rPr>
              <w:t>0</w:t>
            </w:r>
            <w:r>
              <w:rPr>
                <w:rFonts w:hint="eastAsia" w:asciiTheme="minorEastAsia" w:hAnsiTheme="minorEastAsia" w:eastAsiaTheme="minorEastAsia" w:cstheme="minorEastAsia"/>
                <w:color w:val="auto"/>
                <w:sz w:val="24"/>
                <w:szCs w:val="24"/>
                <w:highlight w:val="none"/>
              </w:rPr>
              <w:t>1日起至投标截止时间止具有类似业绩的，每提供一个</w:t>
            </w:r>
            <w:r>
              <w:rPr>
                <w:rFonts w:hint="eastAsia" w:asciiTheme="minorEastAsia" w:hAnsiTheme="minorEastAsia" w:eastAsiaTheme="minorEastAsia" w:cstheme="minorEastAsia"/>
                <w:color w:val="auto"/>
                <w:sz w:val="24"/>
                <w:szCs w:val="24"/>
                <w:highlight w:val="none"/>
                <w:lang w:val="en-US" w:eastAsia="zh-CN"/>
              </w:rPr>
              <w:t>得2</w:t>
            </w:r>
            <w:r>
              <w:rPr>
                <w:rFonts w:hint="eastAsia" w:asciiTheme="minorEastAsia" w:hAnsiTheme="minorEastAsia" w:eastAsiaTheme="minorEastAsia" w:cstheme="minorEastAsia"/>
                <w:color w:val="auto"/>
                <w:sz w:val="24"/>
                <w:szCs w:val="24"/>
                <w:highlight w:val="none"/>
              </w:rPr>
              <w:t>分，最多</w:t>
            </w:r>
            <w:r>
              <w:rPr>
                <w:rFonts w:hint="eastAsia" w:asciiTheme="minorEastAsia" w:hAnsiTheme="minorEastAsia" w:eastAsiaTheme="minorEastAsia" w:cstheme="minorEastAsia"/>
                <w:color w:val="auto"/>
                <w:sz w:val="24"/>
                <w:szCs w:val="24"/>
                <w:highlight w:val="none"/>
                <w:lang w:val="en-US" w:eastAsia="zh-CN"/>
              </w:rPr>
              <w:t>得4</w:t>
            </w:r>
            <w:r>
              <w:rPr>
                <w:rFonts w:hint="eastAsia" w:asciiTheme="minorEastAsia" w:hAnsiTheme="minorEastAsia" w:eastAsiaTheme="minorEastAsia" w:cstheme="minorEastAsia"/>
                <w:color w:val="auto"/>
                <w:sz w:val="24"/>
                <w:szCs w:val="24"/>
                <w:highlight w:val="none"/>
              </w:rPr>
              <w:t>分。</w:t>
            </w:r>
          </w:p>
          <w:p w14:paraId="477A9241">
            <w:pPr>
              <w:pStyle w:val="66"/>
              <w:numPr>
                <w:ilvl w:val="0"/>
                <w:numId w:val="0"/>
              </w:numPr>
              <w:spacing w:line="360" w:lineRule="auto"/>
              <w:ind w:left="0" w:leftChars="0" w:firstLine="0" w:firstLineChars="0"/>
              <w:rPr>
                <w:rFonts w:hint="eastAsia" w:ascii="宋体" w:hAnsi="宋体" w:eastAsia="宋体" w:cs="宋体"/>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rPr>
              <w:t>注：提供合同</w:t>
            </w:r>
            <w:r>
              <w:rPr>
                <w:rFonts w:hint="eastAsia" w:asciiTheme="minorEastAsia" w:hAnsiTheme="minorEastAsia" w:eastAsiaTheme="minorEastAsia" w:cstheme="minorEastAsia"/>
                <w:color w:val="auto"/>
                <w:sz w:val="24"/>
                <w:szCs w:val="24"/>
                <w:highlight w:val="none"/>
                <w:lang w:val="en-US" w:eastAsia="zh-CN"/>
              </w:rPr>
              <w:t>的复印件</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ru-RU"/>
              </w:rPr>
              <w:t>未按要求提供不</w:t>
            </w:r>
            <w:r>
              <w:rPr>
                <w:rFonts w:hint="eastAsia" w:asciiTheme="minorEastAsia" w:hAnsiTheme="minorEastAsia" w:eastAsiaTheme="minorEastAsia" w:cstheme="minorEastAsia"/>
                <w:color w:val="auto"/>
                <w:sz w:val="24"/>
                <w:szCs w:val="24"/>
                <w:highlight w:val="none"/>
                <w:lang w:val="en-US" w:eastAsia="zh-CN"/>
              </w:rPr>
              <w:t>得</w:t>
            </w:r>
            <w:r>
              <w:rPr>
                <w:rFonts w:hint="eastAsia" w:asciiTheme="minorEastAsia" w:hAnsiTheme="minorEastAsia" w:eastAsiaTheme="minorEastAsia" w:cstheme="minorEastAsia"/>
                <w:color w:val="auto"/>
                <w:sz w:val="24"/>
                <w:szCs w:val="24"/>
                <w:highlight w:val="none"/>
                <w:lang w:val="ru-RU"/>
              </w:rPr>
              <w:t>分。</w:t>
            </w:r>
          </w:p>
        </w:tc>
      </w:tr>
      <w:tr w14:paraId="46AA9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8" w:hRule="atLeast"/>
        </w:trPr>
        <w:tc>
          <w:tcPr>
            <w:tcW w:w="1161" w:type="dxa"/>
            <w:vMerge w:val="continue"/>
            <w:noWrap w:val="0"/>
            <w:vAlign w:val="center"/>
          </w:tcPr>
          <w:p w14:paraId="2460E9CE">
            <w:pPr>
              <w:tabs>
                <w:tab w:val="left" w:pos="5130"/>
              </w:tabs>
              <w:adjustRightInd w:val="0"/>
              <w:snapToGrid w:val="0"/>
              <w:spacing w:line="360" w:lineRule="auto"/>
              <w:rPr>
                <w:rFonts w:hint="eastAsia" w:ascii="宋体" w:hAnsi="宋体" w:eastAsia="宋体" w:cs="宋体"/>
                <w:color w:val="auto"/>
                <w:sz w:val="24"/>
                <w:szCs w:val="24"/>
                <w:highlight w:val="none"/>
              </w:rPr>
            </w:pPr>
          </w:p>
        </w:tc>
        <w:tc>
          <w:tcPr>
            <w:tcW w:w="1374" w:type="dxa"/>
            <w:noWrap w:val="0"/>
            <w:vAlign w:val="center"/>
          </w:tcPr>
          <w:p w14:paraId="43919308">
            <w:pPr>
              <w:pStyle w:val="67"/>
              <w:autoSpaceDE w:val="0"/>
              <w:autoSpaceDN w:val="0"/>
              <w:spacing w:before="98" w:line="360" w:lineRule="auto"/>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培训方案（4分）</w:t>
            </w:r>
          </w:p>
        </w:tc>
        <w:tc>
          <w:tcPr>
            <w:tcW w:w="6255" w:type="dxa"/>
            <w:noWrap w:val="0"/>
            <w:vAlign w:val="top"/>
          </w:tcPr>
          <w:p w14:paraId="791881F8">
            <w:pPr>
              <w:pStyle w:val="67"/>
              <w:autoSpaceDE w:val="0"/>
              <w:autoSpaceDN w:val="0"/>
              <w:spacing w:before="98" w:line="360" w:lineRule="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w:t>
            </w:r>
            <w:r>
              <w:rPr>
                <w:rFonts w:hint="eastAsia" w:asciiTheme="minorEastAsia" w:hAnsiTheme="minorEastAsia" w:eastAsiaTheme="minorEastAsia" w:cstheme="minorEastAsia"/>
                <w:color w:val="auto"/>
                <w:sz w:val="24"/>
                <w:szCs w:val="24"/>
                <w:highlight w:val="none"/>
              </w:rPr>
              <w:t>培训方案</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包含</w:t>
            </w:r>
            <w:r>
              <w:rPr>
                <w:rFonts w:hint="eastAsia" w:asciiTheme="minorEastAsia" w:hAnsiTheme="minorEastAsia" w:eastAsiaTheme="minorEastAsia" w:cstheme="minorEastAsia"/>
                <w:color w:val="auto"/>
                <w:sz w:val="24"/>
                <w:szCs w:val="24"/>
                <w:highlight w:val="none"/>
              </w:rPr>
              <w:t>但不限于：培训计划、培训方式、培训内容、培训目标等方面</w:t>
            </w:r>
            <w:r>
              <w:rPr>
                <w:rFonts w:hint="eastAsia" w:asciiTheme="minorEastAsia" w:hAnsiTheme="minorEastAsia" w:eastAsiaTheme="minorEastAsia" w:cstheme="minorEastAsia"/>
                <w:color w:val="auto"/>
                <w:sz w:val="24"/>
                <w:szCs w:val="24"/>
                <w:highlight w:val="none"/>
                <w:lang w:eastAsia="zh-CN"/>
              </w:rPr>
              <w:t>，</w:t>
            </w:r>
            <w:r>
              <w:rPr>
                <w:rFonts w:hint="eastAsia" w:ascii="宋体" w:hAnsi="宋体" w:eastAsia="宋体" w:cs="宋体"/>
                <w:b w:val="0"/>
                <w:bCs w:val="0"/>
                <w:color w:val="auto"/>
                <w:kern w:val="0"/>
                <w:sz w:val="24"/>
                <w:szCs w:val="24"/>
                <w:highlight w:val="none"/>
                <w:lang w:val="en-US" w:eastAsia="zh-CN" w:bidi="ar-SA"/>
              </w:rPr>
              <w:t>方案完整无缺失的得4分，缺一项扣</w:t>
            </w:r>
            <w:r>
              <w:rPr>
                <w:rFonts w:hint="eastAsia"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分，有一处错误扣</w:t>
            </w:r>
            <w:r>
              <w:rPr>
                <w:rFonts w:hint="eastAsia"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分。（错误是指方案中存在①不适用项目实际情况的情形②凭空编造③逻辑漏洞、混乱④科学原理错误⑤前后矛盾⑥不可能实现的夸大情形等）。</w:t>
            </w:r>
          </w:p>
        </w:tc>
      </w:tr>
      <w:tr w14:paraId="68124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Merge w:val="continue"/>
            <w:noWrap w:val="0"/>
            <w:vAlign w:val="center"/>
          </w:tcPr>
          <w:p w14:paraId="4011A725">
            <w:pPr>
              <w:tabs>
                <w:tab w:val="left" w:pos="5130"/>
              </w:tabs>
              <w:adjustRightInd w:val="0"/>
              <w:snapToGrid w:val="0"/>
              <w:spacing w:line="360" w:lineRule="auto"/>
              <w:rPr>
                <w:rFonts w:hint="eastAsia" w:ascii="宋体" w:hAnsi="宋体" w:eastAsia="宋体" w:cs="宋体"/>
                <w:bCs/>
                <w:color w:val="auto"/>
                <w:sz w:val="24"/>
                <w:szCs w:val="24"/>
                <w:highlight w:val="none"/>
              </w:rPr>
            </w:pPr>
          </w:p>
        </w:tc>
        <w:tc>
          <w:tcPr>
            <w:tcW w:w="1374" w:type="dxa"/>
            <w:noWrap w:val="0"/>
            <w:vAlign w:val="center"/>
          </w:tcPr>
          <w:p w14:paraId="0C6B5728">
            <w:pPr>
              <w:spacing w:line="360" w:lineRule="auto"/>
              <w:jc w:val="center"/>
              <w:rPr>
                <w:rFonts w:hint="default" w:ascii="宋体" w:hAnsi="宋体" w:eastAsia="宋体" w:cs="宋体"/>
                <w:color w:val="auto"/>
                <w:sz w:val="24"/>
                <w:szCs w:val="24"/>
                <w:highlight w:val="none"/>
                <w:lang w:val="en-US" w:eastAsia="zh-CN" w:bidi="zh-CN"/>
              </w:rPr>
            </w:pPr>
            <w:r>
              <w:rPr>
                <w:rFonts w:hint="eastAsia" w:ascii="宋体" w:hAnsi="宋体" w:cs="宋体"/>
                <w:color w:val="auto"/>
                <w:sz w:val="24"/>
                <w:szCs w:val="24"/>
                <w:highlight w:val="none"/>
                <w:lang w:val="en-US" w:eastAsia="zh-CN" w:bidi="zh-CN"/>
              </w:rPr>
              <w:t>服务期限（4分）</w:t>
            </w:r>
          </w:p>
        </w:tc>
        <w:tc>
          <w:tcPr>
            <w:tcW w:w="6255" w:type="dxa"/>
            <w:noWrap w:val="0"/>
            <w:vAlign w:val="center"/>
          </w:tcPr>
          <w:p w14:paraId="681FADF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color w:val="auto"/>
                <w:sz w:val="24"/>
                <w:szCs w:val="24"/>
                <w:highlight w:val="none"/>
                <w:lang w:val="en-US" w:eastAsia="zh-CN"/>
              </w:rPr>
            </w:pPr>
            <w:r>
              <w:rPr>
                <w:rFonts w:hint="default" w:asciiTheme="minorEastAsia" w:hAnsiTheme="minorEastAsia" w:eastAsiaTheme="minorEastAsia" w:cstheme="minorEastAsia"/>
                <w:color w:val="auto"/>
                <w:sz w:val="24"/>
                <w:szCs w:val="24"/>
                <w:highlight w:val="none"/>
                <w:lang w:val="en-US" w:eastAsia="zh-CN"/>
              </w:rPr>
              <w:t>整体免费保修期在满足招标文件要求的前提下，</w:t>
            </w:r>
            <w:r>
              <w:rPr>
                <w:rFonts w:hint="eastAsia" w:asciiTheme="minorEastAsia" w:hAnsiTheme="minorEastAsia" w:eastAsiaTheme="minorEastAsia" w:cstheme="minorEastAsia"/>
                <w:color w:val="auto"/>
                <w:sz w:val="24"/>
                <w:szCs w:val="24"/>
                <w:highlight w:val="none"/>
                <w:lang w:val="en-US" w:eastAsia="zh-CN"/>
              </w:rPr>
              <w:t>投标人提供的质保期</w:t>
            </w:r>
            <w:r>
              <w:rPr>
                <w:rFonts w:hint="default" w:asciiTheme="minorEastAsia" w:hAnsiTheme="minorEastAsia" w:eastAsiaTheme="minorEastAsia" w:cstheme="minorEastAsia"/>
                <w:color w:val="auto"/>
                <w:sz w:val="24"/>
                <w:szCs w:val="24"/>
                <w:highlight w:val="none"/>
                <w:lang w:val="en-US" w:eastAsia="zh-CN"/>
              </w:rPr>
              <w:t>每增加6个月计</w:t>
            </w:r>
            <w:r>
              <w:rPr>
                <w:rFonts w:hint="eastAsia" w:asciiTheme="minorEastAsia" w:hAnsiTheme="minorEastAsia" w:eastAsiaTheme="minorEastAsia" w:cstheme="minorEastAsia"/>
                <w:color w:val="auto"/>
                <w:sz w:val="24"/>
                <w:szCs w:val="24"/>
                <w:highlight w:val="none"/>
                <w:lang w:val="en-US" w:eastAsia="zh-CN"/>
              </w:rPr>
              <w:t>2</w:t>
            </w:r>
            <w:r>
              <w:rPr>
                <w:rFonts w:hint="default" w:asciiTheme="minorEastAsia" w:hAnsiTheme="minorEastAsia" w:eastAsiaTheme="minorEastAsia" w:cstheme="minorEastAsia"/>
                <w:color w:val="auto"/>
                <w:sz w:val="24"/>
                <w:szCs w:val="24"/>
                <w:highlight w:val="none"/>
                <w:lang w:val="en-US" w:eastAsia="zh-CN"/>
              </w:rPr>
              <w:t>分，最高计</w:t>
            </w:r>
            <w:r>
              <w:rPr>
                <w:rFonts w:hint="eastAsia" w:asciiTheme="minorEastAsia" w:hAnsiTheme="minorEastAsia" w:eastAsiaTheme="minorEastAsia" w:cstheme="minorEastAsia"/>
                <w:color w:val="auto"/>
                <w:sz w:val="24"/>
                <w:szCs w:val="24"/>
                <w:highlight w:val="none"/>
                <w:lang w:val="en-US" w:eastAsia="zh-CN"/>
              </w:rPr>
              <w:t>4</w:t>
            </w:r>
            <w:r>
              <w:rPr>
                <w:rFonts w:hint="default" w:asciiTheme="minorEastAsia" w:hAnsiTheme="minorEastAsia" w:eastAsiaTheme="minorEastAsia" w:cstheme="minorEastAsia"/>
                <w:color w:val="auto"/>
                <w:sz w:val="24"/>
                <w:szCs w:val="24"/>
                <w:highlight w:val="none"/>
                <w:lang w:val="en-US" w:eastAsia="zh-CN"/>
              </w:rPr>
              <w:t>分。</w:t>
            </w:r>
          </w:p>
          <w:p w14:paraId="4205B72D">
            <w:pPr>
              <w:spacing w:line="360" w:lineRule="auto"/>
              <w:rPr>
                <w:rFonts w:hint="eastAsia" w:ascii="宋体" w:hAnsi="宋体" w:eastAsia="宋体" w:cs="宋体"/>
                <w:b w:val="0"/>
                <w:bCs w:val="0"/>
                <w:color w:val="auto"/>
                <w:sz w:val="24"/>
                <w:szCs w:val="24"/>
                <w:highlight w:val="none"/>
                <w:lang w:val="en-US" w:eastAsia="zh-CN"/>
              </w:rPr>
            </w:pPr>
            <w:r>
              <w:rPr>
                <w:rFonts w:hint="default" w:asciiTheme="minorEastAsia" w:hAnsiTheme="minorEastAsia" w:eastAsiaTheme="minorEastAsia" w:cstheme="minorEastAsia"/>
                <w:color w:val="auto"/>
                <w:sz w:val="24"/>
                <w:szCs w:val="24"/>
                <w:highlight w:val="none"/>
                <w:lang w:val="en-US" w:eastAsia="zh-CN"/>
              </w:rPr>
              <w:t>注：以</w:t>
            </w:r>
            <w:r>
              <w:rPr>
                <w:rFonts w:hint="eastAsia" w:asciiTheme="minorEastAsia" w:hAnsiTheme="minorEastAsia" w:eastAsiaTheme="minorEastAsia" w:cstheme="minorEastAsia"/>
                <w:color w:val="auto"/>
                <w:sz w:val="24"/>
                <w:szCs w:val="24"/>
                <w:highlight w:val="none"/>
                <w:lang w:val="en-US" w:eastAsia="zh-CN"/>
              </w:rPr>
              <w:t>投标人</w:t>
            </w:r>
            <w:r>
              <w:rPr>
                <w:rFonts w:hint="default" w:asciiTheme="minorEastAsia" w:hAnsiTheme="minorEastAsia" w:eastAsiaTheme="minorEastAsia" w:cstheme="minorEastAsia"/>
                <w:color w:val="auto"/>
                <w:sz w:val="24"/>
                <w:szCs w:val="24"/>
                <w:highlight w:val="none"/>
                <w:lang w:val="en-US" w:eastAsia="zh-CN"/>
              </w:rPr>
              <w:t>提供的盖章承诺函为准，未提供不</w:t>
            </w:r>
            <w:r>
              <w:rPr>
                <w:rFonts w:hint="eastAsia" w:asciiTheme="minorEastAsia" w:hAnsiTheme="minorEastAsia" w:eastAsiaTheme="minorEastAsia" w:cstheme="minorEastAsia"/>
                <w:color w:val="auto"/>
                <w:sz w:val="24"/>
                <w:szCs w:val="24"/>
                <w:highlight w:val="none"/>
                <w:lang w:val="en-US" w:eastAsia="zh-CN"/>
              </w:rPr>
              <w:t>得</w:t>
            </w:r>
            <w:r>
              <w:rPr>
                <w:rFonts w:hint="default" w:asciiTheme="minorEastAsia" w:hAnsiTheme="minorEastAsia" w:eastAsiaTheme="minorEastAsia" w:cstheme="minorEastAsia"/>
                <w:color w:val="auto"/>
                <w:sz w:val="24"/>
                <w:szCs w:val="24"/>
                <w:highlight w:val="none"/>
                <w:lang w:val="en-US" w:eastAsia="zh-CN"/>
              </w:rPr>
              <w:t>分。</w:t>
            </w:r>
          </w:p>
        </w:tc>
      </w:tr>
      <w:tr w14:paraId="7CDC6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Merge w:val="continue"/>
            <w:noWrap w:val="0"/>
            <w:vAlign w:val="center"/>
          </w:tcPr>
          <w:p w14:paraId="45BF710A">
            <w:pPr>
              <w:tabs>
                <w:tab w:val="left" w:pos="5130"/>
              </w:tabs>
              <w:adjustRightInd w:val="0"/>
              <w:snapToGrid w:val="0"/>
              <w:spacing w:line="360" w:lineRule="auto"/>
              <w:rPr>
                <w:rFonts w:hint="eastAsia" w:ascii="宋体" w:hAnsi="宋体" w:eastAsia="宋体" w:cs="宋体"/>
                <w:bCs/>
                <w:color w:val="auto"/>
                <w:sz w:val="24"/>
                <w:szCs w:val="24"/>
                <w:highlight w:val="none"/>
              </w:rPr>
            </w:pPr>
          </w:p>
        </w:tc>
        <w:tc>
          <w:tcPr>
            <w:tcW w:w="1374" w:type="dxa"/>
            <w:noWrap w:val="0"/>
            <w:vAlign w:val="center"/>
          </w:tcPr>
          <w:p w14:paraId="5880A732">
            <w:pPr>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bidi="zh-CN"/>
              </w:rPr>
              <w:t>售后服务方案</w:t>
            </w:r>
            <w:r>
              <w:rPr>
                <w:rFonts w:hint="eastAsia" w:ascii="宋体" w:hAnsi="宋体" w:eastAsia="宋体" w:cs="宋体"/>
                <w:color w:val="auto"/>
                <w:sz w:val="24"/>
                <w:szCs w:val="24"/>
                <w:highlight w:val="none"/>
                <w:lang w:val="en-US" w:bidi="zh-CN"/>
              </w:rPr>
              <w:t>（</w:t>
            </w:r>
            <w:r>
              <w:rPr>
                <w:rFonts w:hint="eastAsia" w:ascii="宋体" w:hAnsi="宋体" w:cs="宋体"/>
                <w:color w:val="auto"/>
                <w:sz w:val="24"/>
                <w:szCs w:val="24"/>
                <w:highlight w:val="none"/>
                <w:lang w:val="en-US" w:bidi="zh-CN"/>
              </w:rPr>
              <w:t>10</w:t>
            </w:r>
            <w:r>
              <w:rPr>
                <w:rFonts w:hint="eastAsia" w:ascii="宋体" w:hAnsi="宋体" w:eastAsia="宋体" w:cs="宋体"/>
                <w:color w:val="auto"/>
                <w:sz w:val="24"/>
                <w:szCs w:val="24"/>
                <w:highlight w:val="none"/>
                <w:lang w:val="en-US" w:bidi="zh-CN"/>
              </w:rPr>
              <w:t>分）</w:t>
            </w:r>
          </w:p>
        </w:tc>
        <w:tc>
          <w:tcPr>
            <w:tcW w:w="6255" w:type="dxa"/>
            <w:noWrap w:val="0"/>
            <w:vAlign w:val="center"/>
          </w:tcPr>
          <w:p w14:paraId="54DF6661">
            <w:pPr>
              <w:spacing w:line="360" w:lineRule="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w:t>
            </w:r>
            <w:r>
              <w:rPr>
                <w:rFonts w:hint="eastAsia" w:ascii="宋体" w:hAnsi="宋体" w:eastAsia="宋体" w:cs="宋体"/>
                <w:b w:val="0"/>
                <w:bCs w:val="0"/>
                <w:color w:val="auto"/>
                <w:sz w:val="24"/>
                <w:szCs w:val="24"/>
                <w:highlight w:val="none"/>
                <w:lang w:val="zh-TW" w:eastAsia="zh-TW"/>
              </w:rPr>
              <w:t>售后服务方案，</w:t>
            </w:r>
            <w:r>
              <w:rPr>
                <w:rFonts w:hint="eastAsia" w:asciiTheme="minorEastAsia" w:hAnsiTheme="minorEastAsia" w:eastAsiaTheme="minorEastAsia" w:cstheme="minorEastAsia"/>
                <w:color w:val="auto"/>
                <w:sz w:val="24"/>
                <w:szCs w:val="24"/>
                <w:highlight w:val="none"/>
                <w:lang w:val="en-US" w:eastAsia="zh-CN"/>
              </w:rPr>
              <w:t>包含</w:t>
            </w:r>
            <w:r>
              <w:rPr>
                <w:rFonts w:hint="eastAsia" w:asciiTheme="minorEastAsia" w:hAnsiTheme="minorEastAsia" w:eastAsiaTheme="minorEastAsia" w:cstheme="minorEastAsia"/>
                <w:color w:val="auto"/>
                <w:sz w:val="24"/>
                <w:szCs w:val="24"/>
                <w:highlight w:val="none"/>
              </w:rPr>
              <w:t>但不限于</w:t>
            </w:r>
            <w:r>
              <w:rPr>
                <w:rFonts w:hint="eastAsia" w:ascii="宋体" w:hAnsi="宋体" w:eastAsia="宋体" w:cs="宋体"/>
                <w:b w:val="0"/>
                <w:bCs w:val="0"/>
                <w:color w:val="auto"/>
                <w:sz w:val="24"/>
                <w:szCs w:val="24"/>
                <w:highlight w:val="none"/>
                <w:lang w:val="zh-TW" w:eastAsia="zh-TW"/>
              </w:rPr>
              <w:t xml:space="preserve">: </w:t>
            </w:r>
            <w:r>
              <w:rPr>
                <w:rFonts w:hint="eastAsia" w:ascii="宋体" w:hAnsi="宋体" w:eastAsia="宋体" w:cs="宋体"/>
                <w:color w:val="auto"/>
                <w:sz w:val="24"/>
                <w:szCs w:val="24"/>
                <w:highlight w:val="none"/>
                <w:lang w:val="en-US" w:eastAsia="zh-CN"/>
              </w:rPr>
              <w:t>售后服务内容</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zh-TW" w:eastAsia="zh-TW"/>
              </w:rPr>
              <w:t>售后服务</w:t>
            </w:r>
            <w:r>
              <w:rPr>
                <w:rFonts w:hint="eastAsia" w:ascii="宋体" w:hAnsi="宋体" w:eastAsia="宋体" w:cs="宋体"/>
                <w:b w:val="0"/>
                <w:bCs w:val="0"/>
                <w:color w:val="auto"/>
                <w:sz w:val="24"/>
                <w:szCs w:val="24"/>
                <w:highlight w:val="none"/>
                <w:lang w:val="zh-TW" w:eastAsia="zh-CN"/>
              </w:rPr>
              <w:t>机构及人员配置</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响应到场时间、备品备件管理方案</w:t>
            </w:r>
            <w:r>
              <w:rPr>
                <w:rFonts w:hint="eastAsia" w:ascii="宋体" w:hAnsi="宋体" w:cs="宋体"/>
                <w:color w:val="auto"/>
                <w:sz w:val="24"/>
                <w:szCs w:val="24"/>
                <w:highlight w:val="none"/>
                <w:lang w:val="en-US" w:eastAsia="zh-CN"/>
              </w:rPr>
              <w:t>、质保期</w:t>
            </w:r>
            <w:r>
              <w:rPr>
                <w:rFonts w:hint="eastAsia" w:ascii="宋体" w:hAnsi="宋体" w:eastAsia="宋体" w:cs="宋体"/>
                <w:color w:val="auto"/>
                <w:sz w:val="24"/>
                <w:szCs w:val="24"/>
                <w:highlight w:val="none"/>
              </w:rPr>
              <w:t>内、外服务标准及承诺</w:t>
            </w:r>
            <w:r>
              <w:rPr>
                <w:rFonts w:hint="eastAsia" w:ascii="宋体" w:hAnsi="宋体" w:eastAsia="宋体" w:cs="宋体"/>
                <w:color w:val="auto"/>
                <w:sz w:val="24"/>
                <w:szCs w:val="24"/>
                <w:highlight w:val="none"/>
                <w:lang w:val="en-US" w:eastAsia="zh-CN"/>
              </w:rPr>
              <w:t>等</w:t>
            </w:r>
            <w:r>
              <w:rPr>
                <w:rFonts w:hint="eastAsia" w:ascii="宋体" w:hAnsi="宋体" w:eastAsia="宋体" w:cs="宋体"/>
                <w:b w:val="0"/>
                <w:bCs w:val="0"/>
                <w:color w:val="auto"/>
                <w:sz w:val="24"/>
                <w:szCs w:val="24"/>
                <w:highlight w:val="none"/>
                <w:lang w:val="zh-TW" w:eastAsia="zh-CN"/>
              </w:rPr>
              <w:t>，</w:t>
            </w:r>
            <w:r>
              <w:rPr>
                <w:rFonts w:hint="eastAsia" w:ascii="宋体" w:hAnsi="宋体" w:eastAsia="宋体" w:cs="宋体"/>
                <w:b w:val="0"/>
                <w:bCs w:val="0"/>
                <w:color w:val="auto"/>
                <w:sz w:val="24"/>
                <w:szCs w:val="24"/>
                <w:highlight w:val="none"/>
                <w:lang w:val="en-US" w:eastAsia="zh-CN"/>
              </w:rPr>
              <w:t>方案完整无缺失的得</w:t>
            </w:r>
            <w:r>
              <w:rPr>
                <w:rFonts w:hint="eastAsia" w:ascii="宋体" w:hAnsi="宋体" w:cs="宋体"/>
                <w:b w:val="0"/>
                <w:bCs w:val="0"/>
                <w:color w:val="auto"/>
                <w:sz w:val="24"/>
                <w:szCs w:val="24"/>
                <w:highlight w:val="none"/>
                <w:lang w:val="en-US" w:eastAsia="zh-CN"/>
              </w:rPr>
              <w:t>10</w:t>
            </w:r>
            <w:r>
              <w:rPr>
                <w:rFonts w:hint="eastAsia" w:ascii="宋体" w:hAnsi="宋体" w:eastAsia="宋体" w:cs="宋体"/>
                <w:b w:val="0"/>
                <w:bCs w:val="0"/>
                <w:color w:val="auto"/>
                <w:sz w:val="24"/>
                <w:szCs w:val="24"/>
                <w:highlight w:val="none"/>
                <w:lang w:val="en-US" w:eastAsia="zh-CN"/>
              </w:rPr>
              <w:t>分，缺一项扣2分，有一处错误扣</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分。（错误是指方案中存在①不适用项目实际情况的情形②凭空编造③逻辑漏洞、混乱④科学原理错误⑤前后矛盾⑥不可能实现的夸大情形等）。</w:t>
            </w:r>
          </w:p>
        </w:tc>
      </w:tr>
      <w:tr w14:paraId="61862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Merge w:val="continue"/>
            <w:noWrap w:val="0"/>
            <w:vAlign w:val="center"/>
          </w:tcPr>
          <w:p w14:paraId="092359FC">
            <w:pPr>
              <w:tabs>
                <w:tab w:val="left" w:pos="5130"/>
              </w:tabs>
              <w:adjustRightInd w:val="0"/>
              <w:snapToGrid w:val="0"/>
              <w:spacing w:line="360" w:lineRule="auto"/>
              <w:rPr>
                <w:rFonts w:hint="eastAsia" w:ascii="宋体" w:hAnsi="宋体" w:eastAsia="宋体" w:cs="宋体"/>
                <w:bCs/>
                <w:color w:val="auto"/>
                <w:sz w:val="24"/>
                <w:szCs w:val="24"/>
                <w:highlight w:val="none"/>
              </w:rPr>
            </w:pPr>
          </w:p>
        </w:tc>
        <w:tc>
          <w:tcPr>
            <w:tcW w:w="1374" w:type="dxa"/>
            <w:noWrap w:val="0"/>
            <w:vAlign w:val="center"/>
          </w:tcPr>
          <w:p w14:paraId="70DF9549">
            <w:pPr>
              <w:spacing w:line="360" w:lineRule="auto"/>
              <w:jc w:val="center"/>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现场勘察（5分）</w:t>
            </w:r>
          </w:p>
        </w:tc>
        <w:tc>
          <w:tcPr>
            <w:tcW w:w="6255" w:type="dxa"/>
            <w:noWrap w:val="0"/>
            <w:vAlign w:val="center"/>
          </w:tcPr>
          <w:p w14:paraId="00215498">
            <w:pPr>
              <w:spacing w:line="360" w:lineRule="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供应商现场勘察并取得现场勘察证明的得5分，未取得勘察证明不得分。</w:t>
            </w:r>
            <w:r>
              <w:rPr>
                <w:rFonts w:hint="eastAsia" w:ascii="宋体" w:hAnsi="宋体" w:cs="宋体"/>
                <w:color w:val="auto"/>
                <w:sz w:val="24"/>
                <w:highlight w:val="none"/>
              </w:rPr>
              <w:t>投标人将证明函原件放在投标响应文件中（电子标为原件扫描件）</w:t>
            </w:r>
          </w:p>
        </w:tc>
      </w:tr>
    </w:tbl>
    <w:p w14:paraId="447CD3DA">
      <w:pPr>
        <w:pStyle w:val="21"/>
        <w:spacing w:before="0" w:beforeAutospacing="0" w:after="0" w:afterAutospacing="0"/>
        <w:contextualSpacing/>
        <w:jc w:val="center"/>
        <w:rPr>
          <w:rFonts w:hint="eastAsia"/>
          <w:color w:val="auto"/>
          <w:sz w:val="32"/>
          <w:szCs w:val="32"/>
          <w:highlight w:val="none"/>
        </w:rPr>
      </w:pPr>
    </w:p>
    <w:p w14:paraId="02BF94AA">
      <w:pPr>
        <w:pStyle w:val="21"/>
        <w:spacing w:before="0" w:beforeAutospacing="0" w:after="0" w:afterAutospacing="0"/>
        <w:contextualSpacing/>
        <w:jc w:val="center"/>
        <w:rPr>
          <w:rFonts w:hint="eastAsia"/>
          <w:color w:val="auto"/>
          <w:sz w:val="32"/>
          <w:szCs w:val="32"/>
          <w:highlight w:val="none"/>
        </w:rPr>
      </w:pPr>
    </w:p>
    <w:p w14:paraId="4F70D95F">
      <w:pPr>
        <w:pStyle w:val="21"/>
        <w:spacing w:before="0" w:beforeAutospacing="0" w:after="0" w:afterAutospacing="0"/>
        <w:contextualSpacing/>
        <w:jc w:val="center"/>
        <w:rPr>
          <w:rFonts w:hint="eastAsia"/>
          <w:color w:val="auto"/>
          <w:sz w:val="32"/>
          <w:szCs w:val="32"/>
          <w:highlight w:val="none"/>
        </w:rPr>
      </w:pPr>
    </w:p>
    <w:p w14:paraId="4B78D846">
      <w:pPr>
        <w:pStyle w:val="21"/>
        <w:spacing w:before="0" w:beforeAutospacing="0" w:after="0" w:afterAutospacing="0"/>
        <w:contextualSpacing/>
        <w:jc w:val="center"/>
        <w:rPr>
          <w:rFonts w:hint="eastAsia"/>
          <w:color w:val="auto"/>
          <w:sz w:val="32"/>
          <w:szCs w:val="32"/>
          <w:highlight w:val="none"/>
        </w:rPr>
      </w:pPr>
    </w:p>
    <w:p w14:paraId="388CC5B4">
      <w:pPr>
        <w:rPr>
          <w:color w:val="auto"/>
          <w:highlight w:val="none"/>
        </w:rPr>
      </w:pPr>
    </w:p>
    <w:p w14:paraId="60D250B6">
      <w:pPr>
        <w:pStyle w:val="38"/>
        <w:rPr>
          <w:color w:val="auto"/>
          <w:highlight w:val="none"/>
        </w:rPr>
      </w:pPr>
    </w:p>
    <w:p w14:paraId="4B943FC3">
      <w:pPr>
        <w:pStyle w:val="38"/>
        <w:rPr>
          <w:color w:val="auto"/>
          <w:highlight w:val="none"/>
        </w:rPr>
      </w:pPr>
    </w:p>
    <w:p w14:paraId="0DE39B66">
      <w:pPr>
        <w:pStyle w:val="38"/>
        <w:rPr>
          <w:color w:val="auto"/>
          <w:highlight w:val="none"/>
        </w:rPr>
      </w:pPr>
    </w:p>
    <w:p w14:paraId="237FC692">
      <w:pPr>
        <w:rPr>
          <w:rFonts w:hint="eastAsia"/>
          <w:color w:val="auto"/>
          <w:highlight w:val="none"/>
          <w:lang w:eastAsia="zh-CN"/>
        </w:rPr>
      </w:pPr>
    </w:p>
    <w:p w14:paraId="798805EE">
      <w:pPr>
        <w:pBdr>
          <w:bottom w:val="dotted" w:color="auto" w:sz="24" w:space="1"/>
        </w:pBdr>
        <w:spacing w:line="240" w:lineRule="auto"/>
        <w:jc w:val="both"/>
        <w:rPr>
          <w:rFonts w:hint="default"/>
          <w:color w:val="auto"/>
          <w:sz w:val="32"/>
          <w:szCs w:val="32"/>
          <w:highlight w:val="none"/>
          <w:lang w:val="en-US" w:eastAsia="zh-CN"/>
        </w:rPr>
        <w:sectPr>
          <w:pgSz w:w="11906" w:h="16838"/>
          <w:pgMar w:top="1389" w:right="1304" w:bottom="1440" w:left="1304" w:header="851" w:footer="992" w:gutter="0"/>
          <w:cols w:space="720" w:num="1"/>
          <w:rtlGutter w:val="0"/>
          <w:docGrid w:linePitch="312" w:charSpace="0"/>
        </w:sectPr>
      </w:pPr>
      <w:bookmarkStart w:id="58" w:name="_Toc14806_WPSOffice_Level2"/>
    </w:p>
    <w:bookmarkEnd w:id="58"/>
    <w:p w14:paraId="7C4F547F">
      <w:pPr>
        <w:pStyle w:val="21"/>
        <w:spacing w:before="0" w:beforeAutospacing="0" w:after="0" w:afterAutospacing="0"/>
        <w:contextualSpacing/>
        <w:jc w:val="center"/>
        <w:rPr>
          <w:rFonts w:hint="eastAsia"/>
          <w:color w:val="auto"/>
          <w:sz w:val="32"/>
          <w:szCs w:val="32"/>
          <w:highlight w:val="none"/>
        </w:rPr>
      </w:pPr>
      <w:r>
        <w:rPr>
          <w:rFonts w:hint="eastAsia"/>
          <w:color w:val="auto"/>
          <w:sz w:val="32"/>
          <w:szCs w:val="32"/>
          <w:highlight w:val="none"/>
          <w:lang w:val="en-US" w:eastAsia="zh-CN"/>
        </w:rPr>
        <w:t>8包</w:t>
      </w:r>
      <w:r>
        <w:rPr>
          <w:rFonts w:hint="eastAsia"/>
          <w:color w:val="auto"/>
          <w:sz w:val="32"/>
          <w:szCs w:val="32"/>
          <w:highlight w:val="none"/>
        </w:rPr>
        <w:t>评</w:t>
      </w:r>
      <w:r>
        <w:rPr>
          <w:rFonts w:hint="eastAsia"/>
          <w:color w:val="auto"/>
          <w:sz w:val="32"/>
          <w:szCs w:val="32"/>
          <w:highlight w:val="none"/>
          <w:lang w:val="en-US" w:eastAsia="zh-CN"/>
        </w:rPr>
        <w:t>分</w:t>
      </w:r>
      <w:r>
        <w:rPr>
          <w:rFonts w:hint="eastAsia"/>
          <w:color w:val="auto"/>
          <w:sz w:val="32"/>
          <w:szCs w:val="32"/>
          <w:highlight w:val="none"/>
        </w:rPr>
        <w:t>办法</w:t>
      </w:r>
    </w:p>
    <w:p w14:paraId="4E358D14">
      <w:pPr>
        <w:rPr>
          <w:color w:val="auto"/>
          <w:highlight w:val="none"/>
        </w:rPr>
      </w:pPr>
    </w:p>
    <w:p w14:paraId="46D42D5B">
      <w:pPr>
        <w:rPr>
          <w:color w:val="auto"/>
          <w:highlight w:val="none"/>
        </w:rPr>
      </w:pPr>
    </w:p>
    <w:tbl>
      <w:tblPr>
        <w:tblStyle w:val="24"/>
        <w:tblW w:w="8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374"/>
        <w:gridCol w:w="6255"/>
      </w:tblGrid>
      <w:tr w14:paraId="22869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5" w:type="dxa"/>
            <w:gridSpan w:val="2"/>
            <w:noWrap w:val="0"/>
            <w:vAlign w:val="center"/>
          </w:tcPr>
          <w:p w14:paraId="7BA49E32">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kern w:val="2"/>
                <w:sz w:val="24"/>
                <w:szCs w:val="20"/>
                <w:highlight w:val="none"/>
                <w:lang w:val="en-US" w:eastAsia="zh-CN" w:bidi="ar-SA"/>
              </w:rPr>
              <w:t>评分因素及权重</w:t>
            </w:r>
          </w:p>
        </w:tc>
        <w:tc>
          <w:tcPr>
            <w:tcW w:w="6255" w:type="dxa"/>
            <w:noWrap w:val="0"/>
            <w:vAlign w:val="center"/>
          </w:tcPr>
          <w:p w14:paraId="2F6AA239">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kern w:val="2"/>
                <w:sz w:val="24"/>
                <w:szCs w:val="20"/>
                <w:highlight w:val="none"/>
                <w:lang w:val="en-US" w:eastAsia="zh-CN" w:bidi="ar-SA"/>
              </w:rPr>
              <w:t>评分标准</w:t>
            </w:r>
          </w:p>
        </w:tc>
      </w:tr>
      <w:tr w14:paraId="21DC4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noWrap w:val="0"/>
            <w:vAlign w:val="center"/>
          </w:tcPr>
          <w:p w14:paraId="52351E0F">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投标报价评分标准</w:t>
            </w:r>
          </w:p>
          <w:p w14:paraId="7603A2FF">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（30分）</w:t>
            </w:r>
          </w:p>
        </w:tc>
        <w:tc>
          <w:tcPr>
            <w:tcW w:w="1374" w:type="dxa"/>
            <w:noWrap w:val="0"/>
            <w:vAlign w:val="center"/>
          </w:tcPr>
          <w:p w14:paraId="6F11BCCF">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w:t>
            </w:r>
          </w:p>
          <w:p w14:paraId="4A6FEAA4">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（30分）</w:t>
            </w:r>
          </w:p>
        </w:tc>
        <w:tc>
          <w:tcPr>
            <w:tcW w:w="6255" w:type="dxa"/>
            <w:noWrap w:val="0"/>
            <w:vAlign w:val="center"/>
          </w:tcPr>
          <w:p w14:paraId="0AD5A926">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价格分应当采用低价优先法计算，即满足招标文件要求且投标价格最低的投标报价为评标基准价，其价格分为满分。其他投标人的价格分统一按照下列公式计算：</w:t>
            </w:r>
          </w:p>
          <w:p w14:paraId="0B53E8C7">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投标报价得分=(评标基准价／投标报价)×30</w:t>
            </w:r>
          </w:p>
          <w:p w14:paraId="1D7DE4BD">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注：价格分计算保留小数点后二位。</w:t>
            </w:r>
          </w:p>
          <w:p w14:paraId="57C40F42">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根据财政部、工信部关于印发《政府采购促进中小企业发展管理办法》的通知（财库〔2022〕19号 ）文件规定：</w:t>
            </w:r>
          </w:p>
          <w:p w14:paraId="12DFA179">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（1）对小微企业报价给予20%扣除，请按照《政府采购促进中小企业发展管理办法》要求提供中小企业声明函。</w:t>
            </w:r>
          </w:p>
          <w:p w14:paraId="13900FEE">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（2）关于监狱企业：视同小微企业。须提供由省级以上监狱管理局、戒毒管理局（含新疆生产建设兵团）出具的属于监狱企业的证明文件，否则不考虑价格扣除。</w:t>
            </w:r>
          </w:p>
          <w:p w14:paraId="4D7B7344">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3B730260">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（4）没有提供有效证明材料的供应商将被视为不接受投标总价的扣除，用原投标总价参与评审。</w:t>
            </w:r>
          </w:p>
        </w:tc>
      </w:tr>
      <w:tr w14:paraId="0BC67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Merge w:val="restart"/>
            <w:noWrap w:val="0"/>
            <w:vAlign w:val="center"/>
          </w:tcPr>
          <w:p w14:paraId="096A9712">
            <w:pPr>
              <w:spacing w:line="360" w:lineRule="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技术部分（</w:t>
            </w:r>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rPr>
              <w:t>分）</w:t>
            </w:r>
          </w:p>
        </w:tc>
        <w:tc>
          <w:tcPr>
            <w:tcW w:w="1374" w:type="dxa"/>
            <w:noWrap w:val="0"/>
            <w:vAlign w:val="center"/>
          </w:tcPr>
          <w:p w14:paraId="513F1E79">
            <w:pPr>
              <w:autoSpaceDE w:val="0"/>
              <w:autoSpaceDN w:val="0"/>
              <w:adjustRightInd w:val="0"/>
              <w:spacing w:line="360" w:lineRule="auto"/>
              <w:ind w:right="-21" w:rightChars="-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技术参数部分（</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w:t>
            </w:r>
          </w:p>
          <w:p w14:paraId="04494933">
            <w:pPr>
              <w:tabs>
                <w:tab w:val="left" w:pos="5130"/>
              </w:tabs>
              <w:adjustRightInd w:val="0"/>
              <w:snapToGrid w:val="0"/>
              <w:spacing w:line="360" w:lineRule="auto"/>
              <w:ind w:right="-10"/>
              <w:jc w:val="center"/>
              <w:rPr>
                <w:rFonts w:hint="eastAsia" w:ascii="宋体" w:hAnsi="宋体" w:eastAsia="宋体" w:cs="宋体"/>
                <w:color w:val="auto"/>
                <w:sz w:val="24"/>
                <w:szCs w:val="24"/>
                <w:highlight w:val="none"/>
              </w:rPr>
            </w:pPr>
          </w:p>
        </w:tc>
        <w:tc>
          <w:tcPr>
            <w:tcW w:w="6255" w:type="dxa"/>
            <w:noWrap w:val="0"/>
            <w:vAlign w:val="center"/>
          </w:tcPr>
          <w:p w14:paraId="386D6C38">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所投产品技术性能、产品规格符合招标文件的得基础分30分；非“★”号标注的部分为一般性技术参数，每有一项不满足招标要求的扣1分；重要技术参数（本招标文件带“★”号标注的部分）须完全满足招标文件要求，每有一条不满足扣3分，扣完为止。</w:t>
            </w:r>
          </w:p>
          <w:p w14:paraId="326D2A37">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注：1.投标人需提供招标文件技术参数中要求的证明文件。</w:t>
            </w:r>
          </w:p>
          <w:p w14:paraId="43C829CA">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2.招标文件技术参数中对证明文件未有明确要求的，本次招标活动接受以下技术证明(任何一种均可)：</w:t>
            </w:r>
          </w:p>
          <w:p w14:paraId="117D4D2D">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①设备在社会上公开发布的带技术参数的宣传彩页；</w:t>
            </w:r>
          </w:p>
          <w:p w14:paraId="57021AC5">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②</w:t>
            </w:r>
            <w:r>
              <w:rPr>
                <w:rFonts w:hint="eastAsia" w:ascii="宋体" w:hAnsi="宋体" w:eastAsia="宋体" w:cs="宋体"/>
                <w:bCs/>
                <w:color w:val="auto"/>
                <w:kern w:val="2"/>
                <w:sz w:val="24"/>
                <w:szCs w:val="20"/>
                <w:highlight w:val="none"/>
                <w:lang w:val="en-US" w:eastAsia="zh-CN" w:bidi="ar-SA"/>
              </w:rPr>
              <w:t xml:space="preserve">产品检测检报告(至少包含封面及关键页)； </w:t>
            </w:r>
          </w:p>
          <w:p w14:paraId="0C30B7B4">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③</w:t>
            </w:r>
            <w:r>
              <w:rPr>
                <w:rFonts w:hint="eastAsia" w:ascii="宋体" w:hAnsi="宋体" w:eastAsia="宋体" w:cs="宋体"/>
                <w:bCs/>
                <w:color w:val="auto"/>
                <w:kern w:val="2"/>
                <w:sz w:val="24"/>
                <w:szCs w:val="20"/>
                <w:highlight w:val="none"/>
                <w:lang w:val="en-US" w:eastAsia="zh-CN" w:bidi="ar-SA"/>
              </w:rPr>
              <w:t xml:space="preserve">技术白皮书； </w:t>
            </w:r>
          </w:p>
          <w:p w14:paraId="54008EC4">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④</w:t>
            </w:r>
            <w:r>
              <w:rPr>
                <w:rFonts w:hint="eastAsia" w:ascii="宋体" w:hAnsi="宋体" w:eastAsia="宋体" w:cs="宋体"/>
                <w:bCs/>
                <w:color w:val="auto"/>
                <w:kern w:val="2"/>
                <w:sz w:val="24"/>
                <w:szCs w:val="20"/>
                <w:highlight w:val="none"/>
                <w:lang w:val="en-US" w:eastAsia="zh-CN" w:bidi="ar-SA"/>
              </w:rPr>
              <w:t>投标人认为其他可作为技术证明的材料。</w:t>
            </w:r>
          </w:p>
          <w:p w14:paraId="0BBE0EE8">
            <w:pPr>
              <w:pStyle w:val="22"/>
              <w:numPr>
                <w:ilvl w:val="0"/>
                <w:numId w:val="0"/>
              </w:numPr>
              <w:ind w:leftChars="0" w:right="-21" w:rightChars="-1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3.证明文件的顺序依次作为评审标准：检测报告为主、技术白皮书为次、最后为产品说明书和产品彩页、其它认可的证明文件等。</w:t>
            </w:r>
          </w:p>
          <w:p w14:paraId="23C745BA">
            <w:pPr>
              <w:pStyle w:val="22"/>
              <w:numPr>
                <w:ilvl w:val="0"/>
                <w:numId w:val="0"/>
              </w:numPr>
              <w:ind w:leftChars="0" w:right="-21" w:rightChars="-1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4.投标人对证明文件的真实性负责，并承担相应的法律责任。</w:t>
            </w:r>
          </w:p>
          <w:p w14:paraId="495C8AA6">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5.未提供加“★”的技术条款的证明文件的，不作为废标项，仅作为评分依据。</w:t>
            </w:r>
          </w:p>
          <w:p w14:paraId="581CEC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bCs/>
                <w:color w:val="auto"/>
                <w:kern w:val="2"/>
                <w:sz w:val="24"/>
                <w:szCs w:val="20"/>
                <w:highlight w:val="none"/>
                <w:lang w:val="en-US" w:eastAsia="zh-CN" w:bidi="ar-SA"/>
              </w:rPr>
              <w:t>6.采购人保留招标后通过测试验证技术参数的权利，若有虚假,中标无效。</w:t>
            </w:r>
            <w:r>
              <w:rPr>
                <w:rFonts w:hint="eastAsia" w:ascii="宋体" w:hAnsi="宋体" w:eastAsia="宋体" w:cs="宋体"/>
                <w:color w:val="auto"/>
                <w:sz w:val="24"/>
                <w:szCs w:val="24"/>
                <w:highlight w:val="none"/>
              </w:rPr>
              <w:t xml:space="preserve">  </w:t>
            </w:r>
          </w:p>
        </w:tc>
      </w:tr>
      <w:tr w14:paraId="6CB9B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Merge w:val="continue"/>
            <w:noWrap w:val="0"/>
            <w:vAlign w:val="center"/>
          </w:tcPr>
          <w:p w14:paraId="57B48CCC">
            <w:pPr>
              <w:spacing w:line="360" w:lineRule="auto"/>
              <w:rPr>
                <w:rFonts w:hint="eastAsia" w:ascii="宋体" w:hAnsi="宋体" w:eastAsia="宋体" w:cs="宋体"/>
                <w:color w:val="auto"/>
                <w:sz w:val="24"/>
                <w:szCs w:val="24"/>
                <w:highlight w:val="none"/>
              </w:rPr>
            </w:pPr>
          </w:p>
        </w:tc>
        <w:tc>
          <w:tcPr>
            <w:tcW w:w="1374" w:type="dxa"/>
            <w:noWrap w:val="0"/>
            <w:vAlign w:val="center"/>
          </w:tcPr>
          <w:p w14:paraId="1C1F6B1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项目实施方案</w:t>
            </w:r>
            <w:r>
              <w:rPr>
                <w:rFonts w:hint="eastAsia" w:ascii="宋体" w:hAnsi="宋体" w:eastAsia="宋体" w:cs="宋体"/>
                <w:color w:val="auto"/>
                <w:sz w:val="24"/>
                <w:szCs w:val="24"/>
                <w:highlight w:val="none"/>
                <w:lang w:val="zh-CN" w:bidi="zh-CN"/>
              </w:rPr>
              <w:t>（</w:t>
            </w:r>
            <w:r>
              <w:rPr>
                <w:rFonts w:hint="eastAsia" w:ascii="宋体" w:hAnsi="宋体" w:cs="宋体"/>
                <w:color w:val="auto"/>
                <w:sz w:val="24"/>
                <w:szCs w:val="24"/>
                <w:highlight w:val="none"/>
                <w:lang w:val="en-US" w:bidi="zh-CN"/>
              </w:rPr>
              <w:t>5</w:t>
            </w:r>
            <w:r>
              <w:rPr>
                <w:rFonts w:hint="eastAsia" w:ascii="宋体" w:hAnsi="宋体" w:eastAsia="宋体" w:cs="宋体"/>
                <w:color w:val="auto"/>
                <w:sz w:val="24"/>
                <w:szCs w:val="24"/>
                <w:highlight w:val="none"/>
                <w:lang w:val="zh-CN" w:bidi="zh-CN"/>
              </w:rPr>
              <w:t>分）</w:t>
            </w:r>
          </w:p>
        </w:tc>
        <w:tc>
          <w:tcPr>
            <w:tcW w:w="6255" w:type="dxa"/>
            <w:noWrap w:val="0"/>
            <w:vAlign w:val="center"/>
          </w:tcPr>
          <w:p w14:paraId="6AFCAC2F">
            <w:pPr>
              <w:spacing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w:t>
            </w:r>
            <w:r>
              <w:rPr>
                <w:rFonts w:hint="eastAsia" w:ascii="宋体" w:hAnsi="宋体" w:eastAsia="宋体" w:cs="宋体"/>
                <w:b w:val="0"/>
                <w:bCs w:val="0"/>
                <w:color w:val="auto"/>
                <w:sz w:val="24"/>
                <w:szCs w:val="24"/>
                <w:highlight w:val="none"/>
                <w:lang w:val="en-US" w:eastAsia="zh-CN"/>
              </w:rPr>
              <w:t>实施方案，包含但不限于拟投入人员和设备、物流配送、库存管理、应急预案、验收方案，方案完整无缺失的得</w:t>
            </w:r>
            <w:r>
              <w:rPr>
                <w:rFonts w:hint="eastAsia" w:ascii="宋体" w:hAnsi="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val="en-US" w:eastAsia="zh-CN"/>
              </w:rPr>
              <w:t>分，缺一项扣</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分，有一处错误扣</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分。（错误是指方案中存在①不适用项目实际情况的情形②凭空编造③逻辑漏洞、混乱④科学原理错误⑤前后矛盾⑥不可能实现的夸大情形等）。</w:t>
            </w:r>
          </w:p>
        </w:tc>
      </w:tr>
      <w:tr w14:paraId="23A93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5" w:hRule="atLeast"/>
          <w:jc w:val="center"/>
        </w:trPr>
        <w:tc>
          <w:tcPr>
            <w:tcW w:w="1161" w:type="dxa"/>
            <w:vMerge w:val="continue"/>
            <w:noWrap w:val="0"/>
            <w:vAlign w:val="center"/>
          </w:tcPr>
          <w:p w14:paraId="4352A95B">
            <w:pPr>
              <w:spacing w:line="360" w:lineRule="auto"/>
              <w:rPr>
                <w:rFonts w:hint="eastAsia" w:ascii="宋体" w:hAnsi="宋体" w:eastAsia="宋体" w:cs="宋体"/>
                <w:color w:val="auto"/>
                <w:sz w:val="24"/>
                <w:szCs w:val="24"/>
                <w:highlight w:val="none"/>
              </w:rPr>
            </w:pPr>
          </w:p>
        </w:tc>
        <w:tc>
          <w:tcPr>
            <w:tcW w:w="1374" w:type="dxa"/>
            <w:noWrap w:val="0"/>
            <w:vAlign w:val="center"/>
          </w:tcPr>
          <w:p w14:paraId="5725C4CC">
            <w:pPr>
              <w:pStyle w:val="67"/>
              <w:autoSpaceDE w:val="0"/>
              <w:autoSpaceDN w:val="0"/>
              <w:spacing w:before="98"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zh-TW" w:eastAsia="zh-TW" w:bidi="ar-SA"/>
              </w:rPr>
              <w:t>供货方案</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6255" w:type="dxa"/>
            <w:noWrap w:val="0"/>
            <w:vAlign w:val="top"/>
          </w:tcPr>
          <w:p w14:paraId="0617C5BF">
            <w:pPr>
              <w:pStyle w:val="66"/>
              <w:numPr>
                <w:ilvl w:val="0"/>
                <w:numId w:val="0"/>
              </w:numPr>
              <w:spacing w:line="360" w:lineRule="auto"/>
              <w:ind w:leftChars="0"/>
              <w:rPr>
                <w:rFonts w:hint="default" w:ascii="宋体" w:hAnsi="宋体" w:cs="宋体" w:eastAsiaTheme="minorEastAsia"/>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的供货方案，包含</w:t>
            </w:r>
            <w:r>
              <w:rPr>
                <w:rFonts w:hint="eastAsia" w:ascii="宋体" w:hAnsi="宋体" w:eastAsia="宋体" w:cs="宋体"/>
                <w:b w:val="0"/>
                <w:bCs w:val="0"/>
                <w:color w:val="auto"/>
                <w:kern w:val="0"/>
                <w:sz w:val="24"/>
                <w:szCs w:val="24"/>
                <w:highlight w:val="none"/>
                <w:lang w:val="zh-TW" w:eastAsia="zh-TW" w:bidi="ar-SA"/>
              </w:rPr>
              <w:t>但不限于</w:t>
            </w:r>
            <w:r>
              <w:rPr>
                <w:rFonts w:hint="eastAsia" w:ascii="宋体" w:hAnsi="宋体" w:eastAsia="宋体" w:cs="宋体"/>
                <w:b w:val="0"/>
                <w:bCs w:val="0"/>
                <w:color w:val="auto"/>
                <w:sz w:val="24"/>
                <w:szCs w:val="24"/>
                <w:highlight w:val="none"/>
                <w:lang w:val="en-US" w:eastAsia="zh-CN"/>
              </w:rPr>
              <w:t>运输方案、进度计划保证措施、质量保证措施、</w:t>
            </w:r>
            <w:r>
              <w:rPr>
                <w:rFonts w:hint="eastAsia" w:asciiTheme="minorEastAsia" w:hAnsiTheme="minorEastAsia" w:eastAsiaTheme="minorEastAsia" w:cstheme="minorEastAsia"/>
                <w:color w:val="auto"/>
                <w:sz w:val="24"/>
                <w:szCs w:val="24"/>
                <w:highlight w:val="none"/>
              </w:rPr>
              <w:t>应急措施</w:t>
            </w:r>
            <w:r>
              <w:rPr>
                <w:rFonts w:hint="eastAsia" w:asciiTheme="minorEastAsia" w:hAnsiTheme="minorEastAsia" w:eastAsiaTheme="minorEastAsia" w:cstheme="minorEastAsia"/>
                <w:color w:val="auto"/>
                <w:sz w:val="24"/>
                <w:szCs w:val="24"/>
                <w:highlight w:val="none"/>
                <w:lang w:val="en-US" w:eastAsia="zh-CN"/>
              </w:rPr>
              <w:t>等方面，</w:t>
            </w:r>
          </w:p>
          <w:p w14:paraId="0275E793">
            <w:pPr>
              <w:pStyle w:val="67"/>
              <w:autoSpaceDE w:val="0"/>
              <w:autoSpaceDN w:val="0"/>
              <w:spacing w:before="98"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方案完整无缺失的得8分，缺一项扣2分，有一处错误扣</w:t>
            </w:r>
            <w:r>
              <w:rPr>
                <w:rFonts w:hint="eastAsia"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分。错误是指方案中存在①不适用项目实际情况的情形②凭空编造③逻辑漏洞、混乱④科学原理错误⑤前后矛盾⑥不可能实现的夸大情形等。</w:t>
            </w:r>
          </w:p>
        </w:tc>
      </w:tr>
      <w:tr w14:paraId="505FC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jc w:val="center"/>
        </w:trPr>
        <w:tc>
          <w:tcPr>
            <w:tcW w:w="1161" w:type="dxa"/>
            <w:vMerge w:val="restart"/>
            <w:noWrap w:val="0"/>
            <w:vAlign w:val="center"/>
          </w:tcPr>
          <w:p w14:paraId="74FD4F4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6DAE4C4E">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27</w:t>
            </w:r>
            <w:r>
              <w:rPr>
                <w:rFonts w:hint="eastAsia" w:ascii="宋体" w:hAnsi="宋体" w:eastAsia="宋体" w:cs="宋体"/>
                <w:color w:val="auto"/>
                <w:sz w:val="24"/>
                <w:szCs w:val="24"/>
                <w:highlight w:val="none"/>
              </w:rPr>
              <w:t>分）</w:t>
            </w:r>
          </w:p>
        </w:tc>
        <w:tc>
          <w:tcPr>
            <w:tcW w:w="1374" w:type="dxa"/>
            <w:noWrap w:val="0"/>
            <w:vAlign w:val="center"/>
          </w:tcPr>
          <w:p w14:paraId="697E67CB">
            <w:pPr>
              <w:pStyle w:val="66"/>
              <w:numPr>
                <w:ilvl w:val="0"/>
                <w:numId w:val="0"/>
              </w:numPr>
              <w:ind w:left="0" w:leftChars="0" w:firstLine="0" w:firstLineChars="0"/>
              <w:jc w:val="center"/>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kern w:val="0"/>
                <w:sz w:val="24"/>
                <w:szCs w:val="24"/>
                <w:highlight w:val="none"/>
                <w:lang w:val="en-US" w:eastAsia="zh-CN" w:bidi="ar-SA"/>
              </w:rPr>
              <w:t>企业业绩</w:t>
            </w:r>
            <w:r>
              <w:rPr>
                <w:rFonts w:hint="eastAsia" w:ascii="宋体" w:hAnsi="宋体" w:eastAsia="宋体" w:cs="宋体"/>
                <w:color w:val="auto"/>
                <w:sz w:val="24"/>
                <w:szCs w:val="24"/>
                <w:highlight w:val="none"/>
                <w:lang w:val="en-US" w:bidi="zh-CN"/>
              </w:rPr>
              <w:t>（4分）</w:t>
            </w:r>
          </w:p>
        </w:tc>
        <w:tc>
          <w:tcPr>
            <w:tcW w:w="6255" w:type="dxa"/>
            <w:noWrap w:val="0"/>
            <w:vAlign w:val="center"/>
          </w:tcPr>
          <w:p w14:paraId="126769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投标</w:t>
            </w:r>
            <w:r>
              <w:rPr>
                <w:rFonts w:hint="eastAsia" w:asciiTheme="minorEastAsia" w:hAnsiTheme="minorEastAsia" w:eastAsiaTheme="minorEastAsia" w:cstheme="minorEastAsia"/>
                <w:color w:val="auto"/>
                <w:sz w:val="24"/>
                <w:szCs w:val="24"/>
                <w:highlight w:val="none"/>
                <w:lang w:val="en-US" w:eastAsia="zh-CN"/>
              </w:rPr>
              <w:t>人</w:t>
            </w:r>
            <w:r>
              <w:rPr>
                <w:rFonts w:hint="eastAsia" w:asciiTheme="minorEastAsia" w:hAnsiTheme="minorEastAsia" w:eastAsiaTheme="minorEastAsia" w:cstheme="minorEastAsia"/>
                <w:color w:val="auto"/>
                <w:sz w:val="24"/>
                <w:szCs w:val="24"/>
                <w:highlight w:val="none"/>
              </w:rPr>
              <w:t>自202</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01</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lang w:val="en-US" w:eastAsia="zh-CN"/>
              </w:rPr>
              <w:t>0</w:t>
            </w:r>
            <w:r>
              <w:rPr>
                <w:rFonts w:hint="eastAsia" w:asciiTheme="minorEastAsia" w:hAnsiTheme="minorEastAsia" w:eastAsiaTheme="minorEastAsia" w:cstheme="minorEastAsia"/>
                <w:color w:val="auto"/>
                <w:sz w:val="24"/>
                <w:szCs w:val="24"/>
                <w:highlight w:val="none"/>
              </w:rPr>
              <w:t>1日起至投标截止时间止具有类似业绩的，每提供一个</w:t>
            </w:r>
            <w:r>
              <w:rPr>
                <w:rFonts w:hint="eastAsia" w:asciiTheme="minorEastAsia" w:hAnsiTheme="minorEastAsia" w:eastAsiaTheme="minorEastAsia" w:cstheme="minorEastAsia"/>
                <w:color w:val="auto"/>
                <w:sz w:val="24"/>
                <w:szCs w:val="24"/>
                <w:highlight w:val="none"/>
                <w:lang w:val="en-US" w:eastAsia="zh-CN"/>
              </w:rPr>
              <w:t>得2</w:t>
            </w:r>
            <w:r>
              <w:rPr>
                <w:rFonts w:hint="eastAsia" w:asciiTheme="minorEastAsia" w:hAnsiTheme="minorEastAsia" w:eastAsiaTheme="minorEastAsia" w:cstheme="minorEastAsia"/>
                <w:color w:val="auto"/>
                <w:sz w:val="24"/>
                <w:szCs w:val="24"/>
                <w:highlight w:val="none"/>
              </w:rPr>
              <w:t>分，最多</w:t>
            </w:r>
            <w:r>
              <w:rPr>
                <w:rFonts w:hint="eastAsia" w:asciiTheme="minorEastAsia" w:hAnsiTheme="minorEastAsia" w:eastAsiaTheme="minorEastAsia" w:cstheme="minorEastAsia"/>
                <w:color w:val="auto"/>
                <w:sz w:val="24"/>
                <w:szCs w:val="24"/>
                <w:highlight w:val="none"/>
                <w:lang w:val="en-US" w:eastAsia="zh-CN"/>
              </w:rPr>
              <w:t>得4</w:t>
            </w:r>
            <w:r>
              <w:rPr>
                <w:rFonts w:hint="eastAsia" w:asciiTheme="minorEastAsia" w:hAnsiTheme="minorEastAsia" w:eastAsiaTheme="minorEastAsia" w:cstheme="minorEastAsia"/>
                <w:color w:val="auto"/>
                <w:sz w:val="24"/>
                <w:szCs w:val="24"/>
                <w:highlight w:val="none"/>
              </w:rPr>
              <w:t>分。</w:t>
            </w:r>
          </w:p>
          <w:p w14:paraId="4B3CD103">
            <w:pPr>
              <w:pStyle w:val="66"/>
              <w:numPr>
                <w:ilvl w:val="0"/>
                <w:numId w:val="0"/>
              </w:numPr>
              <w:spacing w:line="360" w:lineRule="auto"/>
              <w:ind w:left="0" w:leftChars="0" w:firstLine="0" w:firstLineChars="0"/>
              <w:rPr>
                <w:rFonts w:hint="eastAsia" w:ascii="宋体" w:hAnsi="宋体" w:eastAsia="宋体" w:cs="宋体"/>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rPr>
              <w:t>注：提供合同</w:t>
            </w:r>
            <w:r>
              <w:rPr>
                <w:rFonts w:hint="eastAsia" w:asciiTheme="minorEastAsia" w:hAnsiTheme="minorEastAsia" w:eastAsiaTheme="minorEastAsia" w:cstheme="minorEastAsia"/>
                <w:color w:val="auto"/>
                <w:sz w:val="24"/>
                <w:szCs w:val="24"/>
                <w:highlight w:val="none"/>
                <w:lang w:val="en-US" w:eastAsia="zh-CN"/>
              </w:rPr>
              <w:t>的复印件</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ru-RU"/>
              </w:rPr>
              <w:t>未按要求提供不</w:t>
            </w:r>
            <w:r>
              <w:rPr>
                <w:rFonts w:hint="eastAsia" w:asciiTheme="minorEastAsia" w:hAnsiTheme="minorEastAsia" w:eastAsiaTheme="minorEastAsia" w:cstheme="minorEastAsia"/>
                <w:color w:val="auto"/>
                <w:sz w:val="24"/>
                <w:szCs w:val="24"/>
                <w:highlight w:val="none"/>
                <w:lang w:val="en-US" w:eastAsia="zh-CN"/>
              </w:rPr>
              <w:t>得</w:t>
            </w:r>
            <w:r>
              <w:rPr>
                <w:rFonts w:hint="eastAsia" w:asciiTheme="minorEastAsia" w:hAnsiTheme="minorEastAsia" w:eastAsiaTheme="minorEastAsia" w:cstheme="minorEastAsia"/>
                <w:color w:val="auto"/>
                <w:sz w:val="24"/>
                <w:szCs w:val="24"/>
                <w:highlight w:val="none"/>
                <w:lang w:val="ru-RU"/>
              </w:rPr>
              <w:t>分。</w:t>
            </w:r>
          </w:p>
        </w:tc>
      </w:tr>
      <w:tr w14:paraId="4E428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jc w:val="center"/>
        </w:trPr>
        <w:tc>
          <w:tcPr>
            <w:tcW w:w="1161" w:type="dxa"/>
            <w:vMerge w:val="continue"/>
            <w:noWrap w:val="0"/>
            <w:vAlign w:val="center"/>
          </w:tcPr>
          <w:p w14:paraId="33DA676F">
            <w:pPr>
              <w:tabs>
                <w:tab w:val="left" w:pos="5130"/>
              </w:tabs>
              <w:adjustRightInd w:val="0"/>
              <w:snapToGrid w:val="0"/>
              <w:spacing w:line="360" w:lineRule="auto"/>
              <w:rPr>
                <w:rFonts w:hint="eastAsia" w:ascii="宋体" w:hAnsi="宋体" w:eastAsia="宋体" w:cs="宋体"/>
                <w:color w:val="auto"/>
                <w:sz w:val="24"/>
                <w:szCs w:val="24"/>
                <w:highlight w:val="none"/>
              </w:rPr>
            </w:pPr>
          </w:p>
        </w:tc>
        <w:tc>
          <w:tcPr>
            <w:tcW w:w="1374" w:type="dxa"/>
            <w:noWrap w:val="0"/>
            <w:vAlign w:val="center"/>
          </w:tcPr>
          <w:p w14:paraId="3EC738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制造商实力（6分）</w:t>
            </w:r>
          </w:p>
        </w:tc>
        <w:tc>
          <w:tcPr>
            <w:tcW w:w="6255" w:type="dxa"/>
            <w:noWrap w:val="0"/>
            <w:vAlign w:val="center"/>
          </w:tcPr>
          <w:p w14:paraId="1E852F3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1、产品制造商具有</w:t>
            </w:r>
            <w:r>
              <w:rPr>
                <w:rFonts w:hint="default" w:asciiTheme="minorEastAsia" w:hAnsiTheme="minorEastAsia" w:eastAsiaTheme="minorEastAsia" w:cstheme="minorEastAsia"/>
                <w:color w:val="auto"/>
                <w:sz w:val="24"/>
                <w:szCs w:val="24"/>
                <w:highlight w:val="none"/>
                <w:lang w:val="en-US" w:eastAsia="zh-CN"/>
              </w:rPr>
              <w:t>国家认可委员会</w:t>
            </w:r>
            <w:r>
              <w:rPr>
                <w:rFonts w:hint="eastAsia" w:asciiTheme="minorEastAsia" w:hAnsiTheme="minorEastAsia" w:eastAsiaTheme="minorEastAsia" w:cstheme="minorEastAsia"/>
                <w:color w:val="auto"/>
                <w:sz w:val="24"/>
                <w:szCs w:val="24"/>
                <w:highlight w:val="none"/>
                <w:lang w:val="en-US" w:eastAsia="zh-CN"/>
              </w:rPr>
              <w:t>颁发的实验室认可证书的，得3分。</w:t>
            </w:r>
          </w:p>
          <w:p w14:paraId="312C31B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color w:val="auto"/>
                <w:sz w:val="24"/>
                <w:szCs w:val="24"/>
                <w:highlight w:val="none"/>
                <w:lang w:val="en-US" w:eastAsia="zh-CN"/>
              </w:rPr>
            </w:pPr>
            <w:r>
              <w:rPr>
                <w:rFonts w:hint="default"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val="en-US" w:eastAsia="zh-CN"/>
              </w:rPr>
              <w:t>产品制造商具有</w:t>
            </w:r>
            <w:r>
              <w:rPr>
                <w:rFonts w:hint="default" w:asciiTheme="minorEastAsia" w:hAnsiTheme="minorEastAsia" w:eastAsiaTheme="minorEastAsia" w:cstheme="minorEastAsia"/>
                <w:color w:val="auto"/>
                <w:sz w:val="24"/>
                <w:szCs w:val="24"/>
                <w:highlight w:val="none"/>
                <w:lang w:val="en-US" w:eastAsia="zh-CN"/>
              </w:rPr>
              <w:t>绿色工厂</w:t>
            </w:r>
            <w:r>
              <w:rPr>
                <w:rFonts w:hint="eastAsia" w:asciiTheme="minorEastAsia" w:hAnsiTheme="minorEastAsia" w:eastAsiaTheme="minorEastAsia" w:cstheme="minorEastAsia"/>
                <w:color w:val="auto"/>
                <w:sz w:val="24"/>
                <w:szCs w:val="24"/>
                <w:highlight w:val="none"/>
                <w:lang w:val="en-US" w:eastAsia="zh-CN"/>
              </w:rPr>
              <w:t>资质</w:t>
            </w:r>
            <w:r>
              <w:rPr>
                <w:rFonts w:hint="default" w:asciiTheme="minorEastAsia" w:hAnsiTheme="minorEastAsia" w:eastAsiaTheme="minorEastAsia" w:cstheme="minorEastAsia"/>
                <w:color w:val="auto"/>
                <w:sz w:val="24"/>
                <w:szCs w:val="24"/>
                <w:highlight w:val="none"/>
                <w:lang w:val="en-US" w:eastAsia="zh-CN"/>
              </w:rPr>
              <w:t>的</w:t>
            </w:r>
            <w:r>
              <w:rPr>
                <w:rFonts w:hint="eastAsia" w:asciiTheme="minorEastAsia" w:hAnsiTheme="minorEastAsia" w:eastAsiaTheme="minorEastAsia" w:cstheme="minorEastAsia"/>
                <w:color w:val="auto"/>
                <w:sz w:val="24"/>
                <w:szCs w:val="24"/>
                <w:highlight w:val="none"/>
                <w:lang w:val="en-US" w:eastAsia="zh-CN"/>
              </w:rPr>
              <w:t>，得3</w:t>
            </w:r>
            <w:r>
              <w:rPr>
                <w:rFonts w:hint="default" w:asciiTheme="minorEastAsia" w:hAnsiTheme="minorEastAsia" w:eastAsiaTheme="minorEastAsia" w:cstheme="minorEastAsia"/>
                <w:color w:val="auto"/>
                <w:sz w:val="24"/>
                <w:szCs w:val="24"/>
                <w:highlight w:val="none"/>
                <w:lang w:val="en-US" w:eastAsia="zh-CN"/>
              </w:rPr>
              <w:t>分</w:t>
            </w:r>
            <w:r>
              <w:rPr>
                <w:rFonts w:hint="eastAsia" w:asciiTheme="minorEastAsia" w:hAnsiTheme="minorEastAsia" w:eastAsiaTheme="minorEastAsia" w:cstheme="minorEastAsia"/>
                <w:color w:val="auto"/>
                <w:sz w:val="24"/>
                <w:szCs w:val="24"/>
                <w:highlight w:val="none"/>
                <w:lang w:val="en-US" w:eastAsia="zh-CN"/>
              </w:rPr>
              <w:t>。</w:t>
            </w:r>
          </w:p>
          <w:p w14:paraId="70E2B8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default" w:asciiTheme="minorEastAsia" w:hAnsiTheme="minorEastAsia" w:eastAsiaTheme="minorEastAsia" w:cstheme="minorEastAsia"/>
                <w:color w:val="auto"/>
                <w:sz w:val="24"/>
                <w:szCs w:val="24"/>
                <w:highlight w:val="none"/>
                <w:lang w:val="en-US" w:eastAsia="zh-CN"/>
              </w:rPr>
              <w:t>注</w:t>
            </w:r>
            <w:r>
              <w:rPr>
                <w:rFonts w:hint="eastAsia" w:asciiTheme="minorEastAsia" w:hAnsiTheme="minorEastAsia" w:eastAsiaTheme="minorEastAsia" w:cstheme="minorEastAsia"/>
                <w:color w:val="auto"/>
                <w:sz w:val="24"/>
                <w:szCs w:val="24"/>
                <w:highlight w:val="none"/>
                <w:lang w:val="en-US" w:eastAsia="zh-CN"/>
              </w:rPr>
              <w:t>：</w:t>
            </w:r>
            <w:r>
              <w:rPr>
                <w:rFonts w:hint="default" w:asciiTheme="minorEastAsia" w:hAnsiTheme="minorEastAsia" w:eastAsiaTheme="minorEastAsia" w:cstheme="minorEastAsia"/>
                <w:color w:val="auto"/>
                <w:sz w:val="24"/>
                <w:szCs w:val="24"/>
                <w:highlight w:val="none"/>
                <w:lang w:val="en-US" w:eastAsia="zh-CN"/>
              </w:rPr>
              <w:t>投标人</w:t>
            </w:r>
            <w:r>
              <w:rPr>
                <w:rFonts w:hint="eastAsia" w:asciiTheme="minorEastAsia" w:hAnsiTheme="minorEastAsia" w:eastAsiaTheme="minorEastAsia" w:cstheme="minorEastAsia"/>
                <w:color w:val="auto"/>
                <w:sz w:val="24"/>
                <w:szCs w:val="24"/>
                <w:highlight w:val="none"/>
                <w:lang w:val="en-US" w:eastAsia="zh-CN"/>
              </w:rPr>
              <w:t>需</w:t>
            </w:r>
            <w:r>
              <w:rPr>
                <w:rFonts w:hint="default" w:asciiTheme="minorEastAsia" w:hAnsiTheme="minorEastAsia" w:eastAsiaTheme="minorEastAsia" w:cstheme="minorEastAsia"/>
                <w:color w:val="auto"/>
                <w:sz w:val="24"/>
                <w:szCs w:val="24"/>
                <w:highlight w:val="none"/>
                <w:lang w:val="en-US" w:eastAsia="zh-CN"/>
              </w:rPr>
              <w:t>提供证明材料</w:t>
            </w:r>
            <w:r>
              <w:rPr>
                <w:rFonts w:hint="eastAsia" w:asciiTheme="minorEastAsia" w:hAnsiTheme="minorEastAsia" w:eastAsiaTheme="minorEastAsia" w:cstheme="minorEastAsia"/>
                <w:color w:val="auto"/>
                <w:sz w:val="24"/>
                <w:szCs w:val="24"/>
                <w:highlight w:val="none"/>
                <w:lang w:val="en-US" w:eastAsia="zh-CN"/>
              </w:rPr>
              <w:t>扫描件，</w:t>
            </w:r>
            <w:r>
              <w:rPr>
                <w:rFonts w:hint="eastAsia" w:asciiTheme="minorEastAsia" w:hAnsiTheme="minorEastAsia" w:eastAsiaTheme="minorEastAsia" w:cstheme="minorEastAsia"/>
                <w:color w:val="auto"/>
                <w:sz w:val="24"/>
                <w:szCs w:val="24"/>
                <w:highlight w:val="none"/>
                <w:lang w:val="ru-RU"/>
              </w:rPr>
              <w:t>未按要求提供不</w:t>
            </w:r>
            <w:r>
              <w:rPr>
                <w:rFonts w:hint="eastAsia" w:asciiTheme="minorEastAsia" w:hAnsiTheme="minorEastAsia" w:eastAsiaTheme="minorEastAsia" w:cstheme="minorEastAsia"/>
                <w:color w:val="auto"/>
                <w:sz w:val="24"/>
                <w:szCs w:val="24"/>
                <w:highlight w:val="none"/>
                <w:lang w:val="en-US" w:eastAsia="zh-CN"/>
              </w:rPr>
              <w:t>得</w:t>
            </w:r>
            <w:r>
              <w:rPr>
                <w:rFonts w:hint="eastAsia" w:asciiTheme="minorEastAsia" w:hAnsiTheme="minorEastAsia" w:eastAsiaTheme="minorEastAsia" w:cstheme="minorEastAsia"/>
                <w:color w:val="auto"/>
                <w:sz w:val="24"/>
                <w:szCs w:val="24"/>
                <w:highlight w:val="none"/>
                <w:lang w:val="ru-RU"/>
              </w:rPr>
              <w:t>分。</w:t>
            </w:r>
          </w:p>
        </w:tc>
      </w:tr>
      <w:tr w14:paraId="2E7BD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8" w:hRule="atLeast"/>
          <w:jc w:val="center"/>
        </w:trPr>
        <w:tc>
          <w:tcPr>
            <w:tcW w:w="1161" w:type="dxa"/>
            <w:vMerge w:val="continue"/>
            <w:noWrap w:val="0"/>
            <w:vAlign w:val="center"/>
          </w:tcPr>
          <w:p w14:paraId="2597E851">
            <w:pPr>
              <w:tabs>
                <w:tab w:val="left" w:pos="5130"/>
              </w:tabs>
              <w:adjustRightInd w:val="0"/>
              <w:snapToGrid w:val="0"/>
              <w:spacing w:line="360" w:lineRule="auto"/>
              <w:rPr>
                <w:rFonts w:hint="eastAsia" w:ascii="宋体" w:hAnsi="宋体" w:eastAsia="宋体" w:cs="宋体"/>
                <w:color w:val="auto"/>
                <w:sz w:val="24"/>
                <w:szCs w:val="24"/>
                <w:highlight w:val="none"/>
              </w:rPr>
            </w:pPr>
          </w:p>
        </w:tc>
        <w:tc>
          <w:tcPr>
            <w:tcW w:w="1374" w:type="dxa"/>
            <w:noWrap w:val="0"/>
            <w:vAlign w:val="center"/>
          </w:tcPr>
          <w:p w14:paraId="55C41AA9">
            <w:pPr>
              <w:pStyle w:val="67"/>
              <w:autoSpaceDE w:val="0"/>
              <w:autoSpaceDN w:val="0"/>
              <w:spacing w:before="98" w:line="360" w:lineRule="auto"/>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培训方案（4分）</w:t>
            </w:r>
          </w:p>
        </w:tc>
        <w:tc>
          <w:tcPr>
            <w:tcW w:w="6255" w:type="dxa"/>
            <w:noWrap w:val="0"/>
            <w:vAlign w:val="top"/>
          </w:tcPr>
          <w:p w14:paraId="7517D3E8">
            <w:pPr>
              <w:pStyle w:val="67"/>
              <w:autoSpaceDE w:val="0"/>
              <w:autoSpaceDN w:val="0"/>
              <w:spacing w:before="98" w:line="360" w:lineRule="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w:t>
            </w:r>
            <w:r>
              <w:rPr>
                <w:rFonts w:hint="eastAsia" w:asciiTheme="minorEastAsia" w:hAnsiTheme="minorEastAsia" w:eastAsiaTheme="minorEastAsia" w:cstheme="minorEastAsia"/>
                <w:color w:val="auto"/>
                <w:sz w:val="24"/>
                <w:szCs w:val="24"/>
                <w:highlight w:val="none"/>
              </w:rPr>
              <w:t>培训方案</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包含</w:t>
            </w:r>
            <w:r>
              <w:rPr>
                <w:rFonts w:hint="eastAsia" w:asciiTheme="minorEastAsia" w:hAnsiTheme="minorEastAsia" w:eastAsiaTheme="minorEastAsia" w:cstheme="minorEastAsia"/>
                <w:color w:val="auto"/>
                <w:sz w:val="24"/>
                <w:szCs w:val="24"/>
                <w:highlight w:val="none"/>
              </w:rPr>
              <w:t>但不限于：培训计划、培训方式、培训内容、培训目标等方面</w:t>
            </w:r>
            <w:r>
              <w:rPr>
                <w:rFonts w:hint="eastAsia" w:asciiTheme="minorEastAsia" w:hAnsiTheme="minorEastAsia" w:eastAsiaTheme="minorEastAsia" w:cstheme="minorEastAsia"/>
                <w:color w:val="auto"/>
                <w:sz w:val="24"/>
                <w:szCs w:val="24"/>
                <w:highlight w:val="none"/>
                <w:lang w:eastAsia="zh-CN"/>
              </w:rPr>
              <w:t>，</w:t>
            </w:r>
            <w:r>
              <w:rPr>
                <w:rFonts w:hint="eastAsia" w:ascii="宋体" w:hAnsi="宋体" w:eastAsia="宋体" w:cs="宋体"/>
                <w:b w:val="0"/>
                <w:bCs w:val="0"/>
                <w:color w:val="auto"/>
                <w:kern w:val="0"/>
                <w:sz w:val="24"/>
                <w:szCs w:val="24"/>
                <w:highlight w:val="none"/>
                <w:lang w:val="en-US" w:eastAsia="zh-CN" w:bidi="ar-SA"/>
              </w:rPr>
              <w:t>方案完整无缺失的得4分，缺一项扣2分，有一处错误扣</w:t>
            </w:r>
            <w:r>
              <w:rPr>
                <w:rFonts w:hint="eastAsia"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分。（错误是指方案中存在①不适用项目实际情况的情形②凭空编造③逻辑漏洞、混乱④科学原理错误⑤前后矛盾⑥不可能实现的夸大情形等）。</w:t>
            </w:r>
          </w:p>
        </w:tc>
      </w:tr>
      <w:tr w14:paraId="44F84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Merge w:val="continue"/>
            <w:noWrap w:val="0"/>
            <w:vAlign w:val="center"/>
          </w:tcPr>
          <w:p w14:paraId="72205640">
            <w:pPr>
              <w:tabs>
                <w:tab w:val="left" w:pos="5130"/>
              </w:tabs>
              <w:adjustRightInd w:val="0"/>
              <w:snapToGrid w:val="0"/>
              <w:spacing w:line="360" w:lineRule="auto"/>
              <w:rPr>
                <w:rFonts w:hint="eastAsia" w:ascii="宋体" w:hAnsi="宋体" w:eastAsia="宋体" w:cs="宋体"/>
                <w:bCs/>
                <w:color w:val="auto"/>
                <w:sz w:val="24"/>
                <w:szCs w:val="24"/>
                <w:highlight w:val="none"/>
              </w:rPr>
            </w:pPr>
          </w:p>
        </w:tc>
        <w:tc>
          <w:tcPr>
            <w:tcW w:w="1374" w:type="dxa"/>
            <w:noWrap w:val="0"/>
            <w:vAlign w:val="center"/>
          </w:tcPr>
          <w:p w14:paraId="09E09ECC">
            <w:pPr>
              <w:spacing w:line="360" w:lineRule="auto"/>
              <w:jc w:val="center"/>
              <w:rPr>
                <w:rFonts w:hint="default" w:ascii="宋体" w:hAnsi="宋体" w:eastAsia="宋体" w:cs="宋体"/>
                <w:color w:val="auto"/>
                <w:sz w:val="24"/>
                <w:szCs w:val="24"/>
                <w:highlight w:val="none"/>
                <w:lang w:val="en-US" w:eastAsia="zh-CN" w:bidi="zh-CN"/>
              </w:rPr>
            </w:pPr>
            <w:r>
              <w:rPr>
                <w:rFonts w:hint="eastAsia" w:ascii="宋体" w:hAnsi="宋体" w:cs="宋体"/>
                <w:color w:val="auto"/>
                <w:sz w:val="24"/>
                <w:szCs w:val="24"/>
                <w:highlight w:val="none"/>
                <w:lang w:val="en-US" w:eastAsia="zh-CN" w:bidi="zh-CN"/>
              </w:rPr>
              <w:t>服务期限（4分）</w:t>
            </w:r>
          </w:p>
        </w:tc>
        <w:tc>
          <w:tcPr>
            <w:tcW w:w="6255" w:type="dxa"/>
            <w:noWrap w:val="0"/>
            <w:vAlign w:val="center"/>
          </w:tcPr>
          <w:p w14:paraId="4B36222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color w:val="auto"/>
                <w:sz w:val="24"/>
                <w:szCs w:val="24"/>
                <w:highlight w:val="none"/>
                <w:lang w:val="en-US" w:eastAsia="zh-CN"/>
              </w:rPr>
            </w:pPr>
            <w:r>
              <w:rPr>
                <w:rFonts w:hint="default" w:asciiTheme="minorEastAsia" w:hAnsiTheme="minorEastAsia" w:eastAsiaTheme="minorEastAsia" w:cstheme="minorEastAsia"/>
                <w:color w:val="auto"/>
                <w:sz w:val="24"/>
                <w:szCs w:val="24"/>
                <w:highlight w:val="none"/>
                <w:lang w:val="en-US" w:eastAsia="zh-CN"/>
              </w:rPr>
              <w:t>整体免费保修期在满足招标文件要求的前提下，</w:t>
            </w:r>
            <w:r>
              <w:rPr>
                <w:rFonts w:hint="eastAsia" w:asciiTheme="minorEastAsia" w:hAnsiTheme="minorEastAsia" w:eastAsiaTheme="minorEastAsia" w:cstheme="minorEastAsia"/>
                <w:color w:val="auto"/>
                <w:sz w:val="24"/>
                <w:szCs w:val="24"/>
                <w:highlight w:val="none"/>
                <w:lang w:val="en-US" w:eastAsia="zh-CN"/>
              </w:rPr>
              <w:t>投标人提供的质保期</w:t>
            </w:r>
            <w:r>
              <w:rPr>
                <w:rFonts w:hint="default" w:asciiTheme="minorEastAsia" w:hAnsiTheme="minorEastAsia" w:eastAsiaTheme="minorEastAsia" w:cstheme="minorEastAsia"/>
                <w:color w:val="auto"/>
                <w:sz w:val="24"/>
                <w:szCs w:val="24"/>
                <w:highlight w:val="none"/>
                <w:lang w:val="en-US" w:eastAsia="zh-CN"/>
              </w:rPr>
              <w:t>每增加6个月计</w:t>
            </w:r>
            <w:r>
              <w:rPr>
                <w:rFonts w:hint="eastAsia" w:asciiTheme="minorEastAsia" w:hAnsiTheme="minorEastAsia" w:eastAsiaTheme="minorEastAsia" w:cstheme="minorEastAsia"/>
                <w:color w:val="auto"/>
                <w:sz w:val="24"/>
                <w:szCs w:val="24"/>
                <w:highlight w:val="none"/>
                <w:lang w:val="en-US" w:eastAsia="zh-CN"/>
              </w:rPr>
              <w:t>2</w:t>
            </w:r>
            <w:r>
              <w:rPr>
                <w:rFonts w:hint="default" w:asciiTheme="minorEastAsia" w:hAnsiTheme="minorEastAsia" w:eastAsiaTheme="minorEastAsia" w:cstheme="minorEastAsia"/>
                <w:color w:val="auto"/>
                <w:sz w:val="24"/>
                <w:szCs w:val="24"/>
                <w:highlight w:val="none"/>
                <w:lang w:val="en-US" w:eastAsia="zh-CN"/>
              </w:rPr>
              <w:t>分，最高计</w:t>
            </w:r>
            <w:r>
              <w:rPr>
                <w:rFonts w:hint="eastAsia" w:asciiTheme="minorEastAsia" w:hAnsiTheme="minorEastAsia" w:eastAsiaTheme="minorEastAsia" w:cstheme="minorEastAsia"/>
                <w:color w:val="auto"/>
                <w:sz w:val="24"/>
                <w:szCs w:val="24"/>
                <w:highlight w:val="none"/>
                <w:lang w:val="en-US" w:eastAsia="zh-CN"/>
              </w:rPr>
              <w:t>4</w:t>
            </w:r>
            <w:r>
              <w:rPr>
                <w:rFonts w:hint="default" w:asciiTheme="minorEastAsia" w:hAnsiTheme="minorEastAsia" w:eastAsiaTheme="minorEastAsia" w:cstheme="minorEastAsia"/>
                <w:color w:val="auto"/>
                <w:sz w:val="24"/>
                <w:szCs w:val="24"/>
                <w:highlight w:val="none"/>
                <w:lang w:val="en-US" w:eastAsia="zh-CN"/>
              </w:rPr>
              <w:t>分。</w:t>
            </w:r>
          </w:p>
          <w:p w14:paraId="5F3AA17C">
            <w:pPr>
              <w:spacing w:line="360" w:lineRule="auto"/>
              <w:rPr>
                <w:rFonts w:hint="eastAsia" w:ascii="宋体" w:hAnsi="宋体" w:eastAsia="宋体" w:cs="宋体"/>
                <w:b w:val="0"/>
                <w:bCs w:val="0"/>
                <w:color w:val="auto"/>
                <w:sz w:val="24"/>
                <w:szCs w:val="24"/>
                <w:highlight w:val="none"/>
                <w:lang w:val="en-US" w:eastAsia="zh-CN"/>
              </w:rPr>
            </w:pPr>
            <w:r>
              <w:rPr>
                <w:rFonts w:hint="default" w:asciiTheme="minorEastAsia" w:hAnsiTheme="minorEastAsia" w:eastAsiaTheme="minorEastAsia" w:cstheme="minorEastAsia"/>
                <w:color w:val="auto"/>
                <w:sz w:val="24"/>
                <w:szCs w:val="24"/>
                <w:highlight w:val="none"/>
                <w:lang w:val="en-US" w:eastAsia="zh-CN"/>
              </w:rPr>
              <w:t>注：以</w:t>
            </w:r>
            <w:r>
              <w:rPr>
                <w:rFonts w:hint="eastAsia" w:asciiTheme="minorEastAsia" w:hAnsiTheme="minorEastAsia" w:eastAsiaTheme="minorEastAsia" w:cstheme="minorEastAsia"/>
                <w:color w:val="auto"/>
                <w:sz w:val="24"/>
                <w:szCs w:val="24"/>
                <w:highlight w:val="none"/>
                <w:lang w:val="en-US" w:eastAsia="zh-CN"/>
              </w:rPr>
              <w:t>投标人</w:t>
            </w:r>
            <w:r>
              <w:rPr>
                <w:rFonts w:hint="default" w:asciiTheme="minorEastAsia" w:hAnsiTheme="minorEastAsia" w:eastAsiaTheme="minorEastAsia" w:cstheme="minorEastAsia"/>
                <w:color w:val="auto"/>
                <w:sz w:val="24"/>
                <w:szCs w:val="24"/>
                <w:highlight w:val="none"/>
                <w:lang w:val="en-US" w:eastAsia="zh-CN"/>
              </w:rPr>
              <w:t>提供的盖章承诺函为准，未提供不</w:t>
            </w:r>
            <w:r>
              <w:rPr>
                <w:rFonts w:hint="eastAsia" w:asciiTheme="minorEastAsia" w:hAnsiTheme="minorEastAsia" w:eastAsiaTheme="minorEastAsia" w:cstheme="minorEastAsia"/>
                <w:color w:val="auto"/>
                <w:sz w:val="24"/>
                <w:szCs w:val="24"/>
                <w:highlight w:val="none"/>
                <w:lang w:val="en-US" w:eastAsia="zh-CN"/>
              </w:rPr>
              <w:t>得</w:t>
            </w:r>
            <w:r>
              <w:rPr>
                <w:rFonts w:hint="default" w:asciiTheme="minorEastAsia" w:hAnsiTheme="minorEastAsia" w:eastAsiaTheme="minorEastAsia" w:cstheme="minorEastAsia"/>
                <w:color w:val="auto"/>
                <w:sz w:val="24"/>
                <w:szCs w:val="24"/>
                <w:highlight w:val="none"/>
                <w:lang w:val="en-US" w:eastAsia="zh-CN"/>
              </w:rPr>
              <w:t>分。</w:t>
            </w:r>
          </w:p>
        </w:tc>
      </w:tr>
      <w:tr w14:paraId="55570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Merge w:val="continue"/>
            <w:noWrap w:val="0"/>
            <w:vAlign w:val="center"/>
          </w:tcPr>
          <w:p w14:paraId="6213F991">
            <w:pPr>
              <w:tabs>
                <w:tab w:val="left" w:pos="5130"/>
              </w:tabs>
              <w:adjustRightInd w:val="0"/>
              <w:snapToGrid w:val="0"/>
              <w:spacing w:line="360" w:lineRule="auto"/>
              <w:rPr>
                <w:rFonts w:hint="eastAsia" w:ascii="宋体" w:hAnsi="宋体" w:eastAsia="宋体" w:cs="宋体"/>
                <w:bCs/>
                <w:color w:val="auto"/>
                <w:sz w:val="24"/>
                <w:szCs w:val="24"/>
                <w:highlight w:val="none"/>
              </w:rPr>
            </w:pPr>
          </w:p>
        </w:tc>
        <w:tc>
          <w:tcPr>
            <w:tcW w:w="1374" w:type="dxa"/>
            <w:noWrap w:val="0"/>
            <w:vAlign w:val="center"/>
          </w:tcPr>
          <w:p w14:paraId="0AD1396B">
            <w:pPr>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bidi="zh-CN"/>
              </w:rPr>
              <w:t>售后服务方案</w:t>
            </w:r>
            <w:r>
              <w:rPr>
                <w:rFonts w:hint="eastAsia" w:ascii="宋体" w:hAnsi="宋体" w:eastAsia="宋体" w:cs="宋体"/>
                <w:color w:val="auto"/>
                <w:sz w:val="24"/>
                <w:szCs w:val="24"/>
                <w:highlight w:val="none"/>
                <w:lang w:val="en-US" w:bidi="zh-CN"/>
              </w:rPr>
              <w:t>（</w:t>
            </w:r>
            <w:r>
              <w:rPr>
                <w:rFonts w:hint="eastAsia" w:ascii="宋体" w:hAnsi="宋体" w:cs="宋体"/>
                <w:color w:val="auto"/>
                <w:sz w:val="24"/>
                <w:szCs w:val="24"/>
                <w:highlight w:val="none"/>
                <w:lang w:val="en-US" w:bidi="zh-CN"/>
              </w:rPr>
              <w:t>4</w:t>
            </w:r>
            <w:r>
              <w:rPr>
                <w:rFonts w:hint="eastAsia" w:ascii="宋体" w:hAnsi="宋体" w:eastAsia="宋体" w:cs="宋体"/>
                <w:color w:val="auto"/>
                <w:sz w:val="24"/>
                <w:szCs w:val="24"/>
                <w:highlight w:val="none"/>
                <w:lang w:val="en-US" w:bidi="zh-CN"/>
              </w:rPr>
              <w:t>分）</w:t>
            </w:r>
          </w:p>
        </w:tc>
        <w:tc>
          <w:tcPr>
            <w:tcW w:w="6255" w:type="dxa"/>
            <w:noWrap w:val="0"/>
            <w:vAlign w:val="center"/>
          </w:tcPr>
          <w:p w14:paraId="21C4D0B9">
            <w:pPr>
              <w:spacing w:line="360" w:lineRule="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w:t>
            </w:r>
            <w:r>
              <w:rPr>
                <w:rFonts w:hint="eastAsia" w:ascii="宋体" w:hAnsi="宋体" w:eastAsia="宋体" w:cs="宋体"/>
                <w:b w:val="0"/>
                <w:bCs w:val="0"/>
                <w:color w:val="auto"/>
                <w:sz w:val="24"/>
                <w:szCs w:val="24"/>
                <w:highlight w:val="none"/>
                <w:lang w:val="zh-TW" w:eastAsia="zh-TW"/>
              </w:rPr>
              <w:t>售后服务方案，</w:t>
            </w:r>
            <w:r>
              <w:rPr>
                <w:rFonts w:hint="eastAsia" w:asciiTheme="minorEastAsia" w:hAnsiTheme="minorEastAsia" w:eastAsiaTheme="minorEastAsia" w:cstheme="minorEastAsia"/>
                <w:color w:val="auto"/>
                <w:sz w:val="24"/>
                <w:szCs w:val="24"/>
                <w:highlight w:val="none"/>
                <w:lang w:val="en-US" w:eastAsia="zh-CN"/>
              </w:rPr>
              <w:t>包含</w:t>
            </w:r>
            <w:r>
              <w:rPr>
                <w:rFonts w:hint="eastAsia" w:asciiTheme="minorEastAsia" w:hAnsiTheme="minorEastAsia" w:eastAsiaTheme="minorEastAsia" w:cstheme="minorEastAsia"/>
                <w:color w:val="auto"/>
                <w:sz w:val="24"/>
                <w:szCs w:val="24"/>
                <w:highlight w:val="none"/>
              </w:rPr>
              <w:t>但不限于</w:t>
            </w:r>
            <w:r>
              <w:rPr>
                <w:rFonts w:hint="eastAsia" w:ascii="宋体" w:hAnsi="宋体" w:eastAsia="宋体" w:cs="宋体"/>
                <w:b w:val="0"/>
                <w:bCs w:val="0"/>
                <w:color w:val="auto"/>
                <w:sz w:val="24"/>
                <w:szCs w:val="24"/>
                <w:highlight w:val="none"/>
                <w:lang w:val="zh-TW" w:eastAsia="zh-TW"/>
              </w:rPr>
              <w:t xml:space="preserve">: </w:t>
            </w:r>
            <w:r>
              <w:rPr>
                <w:rFonts w:hint="eastAsia" w:ascii="宋体" w:hAnsi="宋体" w:eastAsia="宋体" w:cs="宋体"/>
                <w:color w:val="auto"/>
                <w:sz w:val="24"/>
                <w:szCs w:val="24"/>
                <w:highlight w:val="none"/>
                <w:lang w:val="en-US" w:eastAsia="zh-CN"/>
              </w:rPr>
              <w:t>售后服务内容</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zh-TW" w:eastAsia="zh-TW"/>
              </w:rPr>
              <w:t>售后服务</w:t>
            </w:r>
            <w:r>
              <w:rPr>
                <w:rFonts w:hint="eastAsia" w:ascii="宋体" w:hAnsi="宋体" w:eastAsia="宋体" w:cs="宋体"/>
                <w:b w:val="0"/>
                <w:bCs w:val="0"/>
                <w:color w:val="auto"/>
                <w:sz w:val="24"/>
                <w:szCs w:val="24"/>
                <w:highlight w:val="none"/>
                <w:lang w:val="zh-TW" w:eastAsia="zh-CN"/>
              </w:rPr>
              <w:t>机构及人员配置</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响应到场时间、备品备件管理方案等</w:t>
            </w:r>
            <w:r>
              <w:rPr>
                <w:rFonts w:hint="eastAsia" w:ascii="宋体" w:hAnsi="宋体" w:eastAsia="宋体" w:cs="宋体"/>
                <w:b w:val="0"/>
                <w:bCs w:val="0"/>
                <w:color w:val="auto"/>
                <w:sz w:val="24"/>
                <w:szCs w:val="24"/>
                <w:highlight w:val="none"/>
                <w:lang w:val="zh-TW" w:eastAsia="zh-CN"/>
              </w:rPr>
              <w:t>，</w:t>
            </w:r>
            <w:r>
              <w:rPr>
                <w:rFonts w:hint="eastAsia" w:ascii="宋体" w:hAnsi="宋体" w:eastAsia="宋体" w:cs="宋体"/>
                <w:b w:val="0"/>
                <w:bCs w:val="0"/>
                <w:color w:val="auto"/>
                <w:sz w:val="24"/>
                <w:szCs w:val="24"/>
                <w:highlight w:val="none"/>
                <w:lang w:val="en-US" w:eastAsia="zh-CN"/>
              </w:rPr>
              <w:t>方案完整无缺失的得</w:t>
            </w: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lang w:val="en-US" w:eastAsia="zh-CN"/>
              </w:rPr>
              <w:t>分，缺一项扣</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分，有一处错误扣</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分。（错误是指方案中存在①不适用项目实际情况的情形②凭空编造③逻辑漏洞、混乱④科学原理错误⑤前后矛盾⑥不可能实现的夸大情形等）。</w:t>
            </w:r>
          </w:p>
        </w:tc>
      </w:tr>
      <w:tr w14:paraId="7D74A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Merge w:val="continue"/>
            <w:noWrap w:val="0"/>
            <w:vAlign w:val="center"/>
          </w:tcPr>
          <w:p w14:paraId="692EE06B">
            <w:pPr>
              <w:tabs>
                <w:tab w:val="left" w:pos="5130"/>
              </w:tabs>
              <w:adjustRightInd w:val="0"/>
              <w:snapToGrid w:val="0"/>
              <w:spacing w:line="360" w:lineRule="auto"/>
              <w:rPr>
                <w:rFonts w:hint="eastAsia" w:ascii="宋体" w:hAnsi="宋体" w:eastAsia="宋体" w:cs="宋体"/>
                <w:bCs/>
                <w:color w:val="auto"/>
                <w:sz w:val="24"/>
                <w:szCs w:val="24"/>
                <w:highlight w:val="none"/>
              </w:rPr>
            </w:pPr>
          </w:p>
        </w:tc>
        <w:tc>
          <w:tcPr>
            <w:tcW w:w="1374" w:type="dxa"/>
            <w:noWrap w:val="0"/>
            <w:vAlign w:val="center"/>
          </w:tcPr>
          <w:p w14:paraId="0336FD67">
            <w:pPr>
              <w:spacing w:line="360" w:lineRule="auto"/>
              <w:jc w:val="center"/>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现场勘察（5分）</w:t>
            </w:r>
          </w:p>
        </w:tc>
        <w:tc>
          <w:tcPr>
            <w:tcW w:w="6255" w:type="dxa"/>
            <w:noWrap w:val="0"/>
            <w:vAlign w:val="center"/>
          </w:tcPr>
          <w:p w14:paraId="76FB5924">
            <w:pPr>
              <w:spacing w:line="360" w:lineRule="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供应商现场勘察并取得现场勘察证明的得5分，未取得勘察证明不得分。</w:t>
            </w:r>
            <w:r>
              <w:rPr>
                <w:rFonts w:hint="eastAsia" w:ascii="宋体" w:hAnsi="宋体" w:cs="宋体"/>
                <w:color w:val="auto"/>
                <w:sz w:val="24"/>
                <w:highlight w:val="none"/>
              </w:rPr>
              <w:t>投标人将证明函原件放在投标响应文件中（电子标为原件扫描件）</w:t>
            </w:r>
          </w:p>
        </w:tc>
      </w:tr>
    </w:tbl>
    <w:p w14:paraId="026A537C">
      <w:pPr>
        <w:rPr>
          <w:rFonts w:hint="eastAsia" w:ascii="宋体" w:hAnsi="宋体" w:eastAsia="宋体" w:cs="宋体"/>
          <w:b/>
          <w:color w:val="auto"/>
          <w:kern w:val="1"/>
          <w:sz w:val="24"/>
          <w:highlight w:val="none"/>
        </w:rPr>
      </w:pPr>
      <w:r>
        <w:rPr>
          <w:rFonts w:hint="eastAsia" w:ascii="宋体" w:hAnsi="宋体" w:eastAsia="宋体" w:cs="宋体"/>
          <w:b/>
          <w:color w:val="auto"/>
          <w:kern w:val="1"/>
          <w:sz w:val="24"/>
          <w:highlight w:val="none"/>
        </w:rPr>
        <w:br w:type="page"/>
      </w:r>
    </w:p>
    <w:p w14:paraId="4EF7C7B8">
      <w:pPr>
        <w:pStyle w:val="21"/>
        <w:spacing w:before="0" w:beforeAutospacing="0" w:after="0" w:afterAutospacing="0"/>
        <w:contextualSpacing/>
        <w:jc w:val="center"/>
        <w:rPr>
          <w:rFonts w:hint="eastAsia"/>
          <w:color w:val="auto"/>
          <w:sz w:val="32"/>
          <w:szCs w:val="32"/>
          <w:highlight w:val="none"/>
        </w:rPr>
      </w:pPr>
      <w:r>
        <w:rPr>
          <w:rFonts w:hint="eastAsia"/>
          <w:color w:val="auto"/>
          <w:sz w:val="32"/>
          <w:szCs w:val="32"/>
          <w:highlight w:val="none"/>
          <w:lang w:val="en-US" w:eastAsia="zh-CN"/>
        </w:rPr>
        <w:t>9包</w:t>
      </w:r>
      <w:r>
        <w:rPr>
          <w:rFonts w:hint="eastAsia"/>
          <w:color w:val="auto"/>
          <w:sz w:val="32"/>
          <w:szCs w:val="32"/>
          <w:highlight w:val="none"/>
        </w:rPr>
        <w:t>评</w:t>
      </w:r>
      <w:r>
        <w:rPr>
          <w:rFonts w:hint="eastAsia"/>
          <w:color w:val="auto"/>
          <w:sz w:val="32"/>
          <w:szCs w:val="32"/>
          <w:highlight w:val="none"/>
          <w:lang w:val="en-US" w:eastAsia="zh-CN"/>
        </w:rPr>
        <w:t>分</w:t>
      </w:r>
      <w:r>
        <w:rPr>
          <w:rFonts w:hint="eastAsia"/>
          <w:color w:val="auto"/>
          <w:sz w:val="32"/>
          <w:szCs w:val="32"/>
          <w:highlight w:val="none"/>
        </w:rPr>
        <w:t>办法</w:t>
      </w:r>
    </w:p>
    <w:p w14:paraId="50C36B9F">
      <w:pPr>
        <w:rPr>
          <w:color w:val="auto"/>
          <w:highlight w:val="none"/>
        </w:rPr>
      </w:pPr>
    </w:p>
    <w:p w14:paraId="7781F020">
      <w:pPr>
        <w:rPr>
          <w:color w:val="auto"/>
          <w:highlight w:val="none"/>
        </w:rPr>
      </w:pPr>
    </w:p>
    <w:tbl>
      <w:tblPr>
        <w:tblStyle w:val="24"/>
        <w:tblW w:w="8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374"/>
        <w:gridCol w:w="6255"/>
      </w:tblGrid>
      <w:tr w14:paraId="4E26B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5" w:type="dxa"/>
            <w:gridSpan w:val="2"/>
            <w:noWrap w:val="0"/>
            <w:vAlign w:val="center"/>
          </w:tcPr>
          <w:p w14:paraId="30336F3B">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kern w:val="2"/>
                <w:sz w:val="24"/>
                <w:szCs w:val="20"/>
                <w:highlight w:val="none"/>
                <w:lang w:val="en-US" w:eastAsia="zh-CN" w:bidi="ar-SA"/>
              </w:rPr>
              <w:t>评分因素及权重</w:t>
            </w:r>
          </w:p>
        </w:tc>
        <w:tc>
          <w:tcPr>
            <w:tcW w:w="6255" w:type="dxa"/>
            <w:noWrap w:val="0"/>
            <w:vAlign w:val="center"/>
          </w:tcPr>
          <w:p w14:paraId="3FB5EC3F">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kern w:val="2"/>
                <w:sz w:val="24"/>
                <w:szCs w:val="20"/>
                <w:highlight w:val="none"/>
                <w:lang w:val="en-US" w:eastAsia="zh-CN" w:bidi="ar-SA"/>
              </w:rPr>
              <w:t>评分标准</w:t>
            </w:r>
          </w:p>
        </w:tc>
      </w:tr>
      <w:tr w14:paraId="6E825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noWrap w:val="0"/>
            <w:vAlign w:val="center"/>
          </w:tcPr>
          <w:p w14:paraId="03753EF0">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投标报价评分标准</w:t>
            </w:r>
          </w:p>
          <w:p w14:paraId="23E12D61">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（30分）</w:t>
            </w:r>
          </w:p>
        </w:tc>
        <w:tc>
          <w:tcPr>
            <w:tcW w:w="1374" w:type="dxa"/>
            <w:noWrap w:val="0"/>
            <w:vAlign w:val="center"/>
          </w:tcPr>
          <w:p w14:paraId="3B5BE45E">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w:t>
            </w:r>
          </w:p>
          <w:p w14:paraId="1247FFC9">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（30分）</w:t>
            </w:r>
          </w:p>
        </w:tc>
        <w:tc>
          <w:tcPr>
            <w:tcW w:w="6255" w:type="dxa"/>
            <w:noWrap w:val="0"/>
            <w:vAlign w:val="center"/>
          </w:tcPr>
          <w:p w14:paraId="731082DA">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价格分应当采用低价优先法计算，即满足招标文件要求且投标价格最低的投标报价为评标基准价，其价格分为满分。其他投标人的价格分统一按照下列公式计算：</w:t>
            </w:r>
          </w:p>
          <w:p w14:paraId="4DBDFBD2">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投标报价得分=(评标基准价／投标报价)×30</w:t>
            </w:r>
          </w:p>
          <w:p w14:paraId="71F4C14D">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注：价格分计算保留小数点后二位。</w:t>
            </w:r>
          </w:p>
          <w:p w14:paraId="7814475D">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根据财政部、工信部关于印发《政府采购促进中小企业发展管理办法》的通知（财库〔2022〕19号 ）文件规定：</w:t>
            </w:r>
          </w:p>
          <w:p w14:paraId="02011BF6">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（1）对小微企业报价给予20%扣除，请按照《政府采购促进中小企业发展管理办法》要求提供中小企业声明函。</w:t>
            </w:r>
          </w:p>
          <w:p w14:paraId="64A76CAA">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（2）关于监狱企业：视同小微企业。须提供由省级以上监狱管理局、戒毒管理局（含新疆生产建设兵团）出具的属于监狱企业的证明文件，否则不考虑价格扣除。</w:t>
            </w:r>
          </w:p>
          <w:p w14:paraId="0C466815">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44E110AE">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（4）没有提供有效证明材料的供应商将被视为不接受投标总价的扣除，用原投标总价参与评审。</w:t>
            </w:r>
          </w:p>
        </w:tc>
      </w:tr>
      <w:tr w14:paraId="19A61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Merge w:val="restart"/>
            <w:noWrap w:val="0"/>
            <w:vAlign w:val="center"/>
          </w:tcPr>
          <w:p w14:paraId="203E99DF">
            <w:pPr>
              <w:spacing w:line="360" w:lineRule="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技术部分（</w:t>
            </w:r>
            <w:r>
              <w:rPr>
                <w:rFonts w:hint="eastAsia" w:ascii="宋体" w:hAnsi="宋体" w:cs="宋体"/>
                <w:color w:val="auto"/>
                <w:sz w:val="24"/>
                <w:szCs w:val="24"/>
                <w:highlight w:val="none"/>
                <w:lang w:val="en-US" w:eastAsia="zh-CN"/>
              </w:rPr>
              <w:t>42</w:t>
            </w:r>
            <w:r>
              <w:rPr>
                <w:rFonts w:hint="eastAsia" w:ascii="宋体" w:hAnsi="宋体" w:eastAsia="宋体" w:cs="宋体"/>
                <w:color w:val="auto"/>
                <w:sz w:val="24"/>
                <w:szCs w:val="24"/>
                <w:highlight w:val="none"/>
              </w:rPr>
              <w:t>分）</w:t>
            </w:r>
          </w:p>
        </w:tc>
        <w:tc>
          <w:tcPr>
            <w:tcW w:w="1374" w:type="dxa"/>
            <w:noWrap w:val="0"/>
            <w:vAlign w:val="center"/>
          </w:tcPr>
          <w:p w14:paraId="778E9397">
            <w:pPr>
              <w:autoSpaceDE w:val="0"/>
              <w:autoSpaceDN w:val="0"/>
              <w:adjustRightInd w:val="0"/>
              <w:spacing w:line="360" w:lineRule="auto"/>
              <w:ind w:right="-21" w:rightChars="-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技术参数部分（</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w:t>
            </w:r>
          </w:p>
          <w:p w14:paraId="350D0C1B">
            <w:pPr>
              <w:tabs>
                <w:tab w:val="left" w:pos="5130"/>
              </w:tabs>
              <w:adjustRightInd w:val="0"/>
              <w:snapToGrid w:val="0"/>
              <w:spacing w:line="360" w:lineRule="auto"/>
              <w:ind w:right="-10"/>
              <w:jc w:val="center"/>
              <w:rPr>
                <w:rFonts w:hint="eastAsia" w:ascii="宋体" w:hAnsi="宋体" w:eastAsia="宋体" w:cs="宋体"/>
                <w:color w:val="auto"/>
                <w:sz w:val="24"/>
                <w:szCs w:val="24"/>
                <w:highlight w:val="none"/>
              </w:rPr>
            </w:pPr>
          </w:p>
        </w:tc>
        <w:tc>
          <w:tcPr>
            <w:tcW w:w="6255" w:type="dxa"/>
            <w:noWrap w:val="0"/>
            <w:vAlign w:val="center"/>
          </w:tcPr>
          <w:p w14:paraId="5A289934">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所投产品技术性能、产品规格符合招标文件的得基础分30分；非“★”号标注的部分为一般性技术参数，每有一项不满足招标要求的扣1分；重要技术参数（本招标文件带“★”号标注的部分）须完全满足招标文件要求，每有一条不满足扣3分，扣完为止。</w:t>
            </w:r>
          </w:p>
          <w:p w14:paraId="51FEB426">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注：1.投标人需提供招标文件技术参数中要求的证明文件。</w:t>
            </w:r>
          </w:p>
          <w:p w14:paraId="68B57D91">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2.招标文件技术参数中对证明文件未有明确要求的，本次招标活动接受以下技术证明(任何一种均可)：</w:t>
            </w:r>
          </w:p>
          <w:p w14:paraId="5A7AF355">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①设备在社会上公开发布的带技术参数的宣传彩页；</w:t>
            </w:r>
          </w:p>
          <w:p w14:paraId="71937E43">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②</w:t>
            </w:r>
            <w:r>
              <w:rPr>
                <w:rFonts w:hint="eastAsia" w:ascii="宋体" w:hAnsi="宋体" w:eastAsia="宋体" w:cs="宋体"/>
                <w:bCs/>
                <w:color w:val="auto"/>
                <w:kern w:val="2"/>
                <w:sz w:val="24"/>
                <w:szCs w:val="20"/>
                <w:highlight w:val="none"/>
                <w:lang w:val="en-US" w:eastAsia="zh-CN" w:bidi="ar-SA"/>
              </w:rPr>
              <w:t xml:space="preserve">产品检测检报告(至少包含封面及关键页)； </w:t>
            </w:r>
          </w:p>
          <w:p w14:paraId="3B99B352">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③</w:t>
            </w:r>
            <w:r>
              <w:rPr>
                <w:rFonts w:hint="eastAsia" w:ascii="宋体" w:hAnsi="宋体" w:eastAsia="宋体" w:cs="宋体"/>
                <w:bCs/>
                <w:color w:val="auto"/>
                <w:kern w:val="2"/>
                <w:sz w:val="24"/>
                <w:szCs w:val="20"/>
                <w:highlight w:val="none"/>
                <w:lang w:val="en-US" w:eastAsia="zh-CN" w:bidi="ar-SA"/>
              </w:rPr>
              <w:t xml:space="preserve">技术白皮书； </w:t>
            </w:r>
          </w:p>
          <w:p w14:paraId="49740768">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④</w:t>
            </w:r>
            <w:r>
              <w:rPr>
                <w:rFonts w:hint="eastAsia" w:ascii="宋体" w:hAnsi="宋体" w:eastAsia="宋体" w:cs="宋体"/>
                <w:bCs/>
                <w:color w:val="auto"/>
                <w:kern w:val="2"/>
                <w:sz w:val="24"/>
                <w:szCs w:val="20"/>
                <w:highlight w:val="none"/>
                <w:lang w:val="en-US" w:eastAsia="zh-CN" w:bidi="ar-SA"/>
              </w:rPr>
              <w:t>投标人认为其他可作为技术证明的材料。</w:t>
            </w:r>
          </w:p>
          <w:p w14:paraId="196D3F68">
            <w:pPr>
              <w:pStyle w:val="22"/>
              <w:numPr>
                <w:ilvl w:val="0"/>
                <w:numId w:val="0"/>
              </w:numPr>
              <w:ind w:leftChars="0" w:right="-21" w:rightChars="-1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3.证明文件的顺序依次作为评审标准：检测报告为主、技术白皮书为次、最后为产品说明书和产品彩页、其它认可的证明文件等。</w:t>
            </w:r>
          </w:p>
          <w:p w14:paraId="120421CC">
            <w:pPr>
              <w:pStyle w:val="22"/>
              <w:numPr>
                <w:ilvl w:val="0"/>
                <w:numId w:val="0"/>
              </w:numPr>
              <w:ind w:leftChars="0" w:right="-21" w:rightChars="-1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4.投标人对证明文件的真实性负责，并承担相应的法律责任。</w:t>
            </w:r>
          </w:p>
          <w:p w14:paraId="13E00085">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5.未提供加“★”的技术条款的证明文件的，不作为废标项，仅作为评分依据。</w:t>
            </w:r>
          </w:p>
          <w:p w14:paraId="78C9E00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bCs/>
                <w:color w:val="auto"/>
                <w:kern w:val="2"/>
                <w:sz w:val="24"/>
                <w:szCs w:val="20"/>
                <w:highlight w:val="none"/>
                <w:lang w:val="en-US" w:eastAsia="zh-CN" w:bidi="ar-SA"/>
              </w:rPr>
              <w:t>6.采购人保留招标后通过测试验证技术参数的权利，若有虚假,中标无效。</w:t>
            </w:r>
            <w:r>
              <w:rPr>
                <w:rFonts w:hint="eastAsia" w:ascii="宋体" w:hAnsi="宋体" w:eastAsia="宋体" w:cs="宋体"/>
                <w:color w:val="auto"/>
                <w:sz w:val="24"/>
                <w:szCs w:val="24"/>
                <w:highlight w:val="none"/>
              </w:rPr>
              <w:t xml:space="preserve">  </w:t>
            </w:r>
          </w:p>
        </w:tc>
      </w:tr>
      <w:tr w14:paraId="56336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Merge w:val="continue"/>
            <w:noWrap w:val="0"/>
            <w:vAlign w:val="center"/>
          </w:tcPr>
          <w:p w14:paraId="45F61717">
            <w:pPr>
              <w:spacing w:line="360" w:lineRule="auto"/>
              <w:rPr>
                <w:rFonts w:hint="eastAsia" w:ascii="宋体" w:hAnsi="宋体" w:eastAsia="宋体" w:cs="宋体"/>
                <w:color w:val="auto"/>
                <w:sz w:val="24"/>
                <w:szCs w:val="24"/>
                <w:highlight w:val="none"/>
              </w:rPr>
            </w:pPr>
          </w:p>
        </w:tc>
        <w:tc>
          <w:tcPr>
            <w:tcW w:w="1374" w:type="dxa"/>
            <w:noWrap w:val="0"/>
            <w:vAlign w:val="center"/>
          </w:tcPr>
          <w:p w14:paraId="3D6234B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项目实施方案</w:t>
            </w:r>
            <w:r>
              <w:rPr>
                <w:rFonts w:hint="eastAsia" w:ascii="宋体" w:hAnsi="宋体" w:eastAsia="宋体" w:cs="宋体"/>
                <w:color w:val="auto"/>
                <w:sz w:val="24"/>
                <w:szCs w:val="24"/>
                <w:highlight w:val="none"/>
                <w:lang w:val="zh-CN" w:bidi="zh-CN"/>
              </w:rPr>
              <w:t>（</w:t>
            </w:r>
            <w:r>
              <w:rPr>
                <w:rFonts w:hint="eastAsia" w:ascii="宋体" w:hAnsi="宋体" w:cs="宋体"/>
                <w:color w:val="auto"/>
                <w:sz w:val="24"/>
                <w:szCs w:val="24"/>
                <w:highlight w:val="none"/>
                <w:lang w:val="en-US" w:bidi="zh-CN"/>
              </w:rPr>
              <w:t>8</w:t>
            </w:r>
            <w:r>
              <w:rPr>
                <w:rFonts w:hint="eastAsia" w:ascii="宋体" w:hAnsi="宋体" w:eastAsia="宋体" w:cs="宋体"/>
                <w:color w:val="auto"/>
                <w:sz w:val="24"/>
                <w:szCs w:val="24"/>
                <w:highlight w:val="none"/>
                <w:lang w:val="zh-CN" w:bidi="zh-CN"/>
              </w:rPr>
              <w:t>分）</w:t>
            </w:r>
          </w:p>
        </w:tc>
        <w:tc>
          <w:tcPr>
            <w:tcW w:w="6255" w:type="dxa"/>
            <w:noWrap w:val="0"/>
            <w:vAlign w:val="center"/>
          </w:tcPr>
          <w:p w14:paraId="726CA1AE">
            <w:pPr>
              <w:spacing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w:t>
            </w:r>
            <w:r>
              <w:rPr>
                <w:rFonts w:hint="eastAsia" w:ascii="宋体" w:hAnsi="宋体" w:eastAsia="宋体" w:cs="宋体"/>
                <w:b w:val="0"/>
                <w:bCs w:val="0"/>
                <w:color w:val="auto"/>
                <w:sz w:val="24"/>
                <w:szCs w:val="24"/>
                <w:highlight w:val="none"/>
                <w:lang w:val="en-US" w:eastAsia="zh-CN"/>
              </w:rPr>
              <w:t>实施方案，包含但不限于拟投入人员和设备、</w:t>
            </w:r>
            <w:r>
              <w:rPr>
                <w:rFonts w:hint="eastAsia" w:ascii="宋体" w:hAnsi="宋体" w:cs="宋体"/>
                <w:b w:val="0"/>
                <w:bCs w:val="0"/>
                <w:color w:val="auto"/>
                <w:sz w:val="24"/>
                <w:szCs w:val="24"/>
                <w:highlight w:val="none"/>
                <w:lang w:val="en-US" w:eastAsia="zh-CN"/>
              </w:rPr>
              <w:t>实施安装调试方案</w:t>
            </w:r>
            <w:r>
              <w:rPr>
                <w:rFonts w:hint="eastAsia" w:ascii="宋体" w:hAnsi="宋体" w:eastAsia="宋体" w:cs="宋体"/>
                <w:b w:val="0"/>
                <w:bCs w:val="0"/>
                <w:color w:val="auto"/>
                <w:sz w:val="24"/>
                <w:szCs w:val="24"/>
                <w:highlight w:val="none"/>
                <w:lang w:val="en-US" w:eastAsia="zh-CN"/>
              </w:rPr>
              <w:t>、应急预案、验收方案，方案完整无缺失的得</w:t>
            </w:r>
            <w:r>
              <w:rPr>
                <w:rFonts w:hint="eastAsia" w:ascii="宋体" w:hAnsi="宋体" w:cs="宋体"/>
                <w:b w:val="0"/>
                <w:bCs w:val="0"/>
                <w:color w:val="auto"/>
                <w:sz w:val="24"/>
                <w:szCs w:val="24"/>
                <w:highlight w:val="none"/>
                <w:lang w:val="en-US" w:eastAsia="zh-CN"/>
              </w:rPr>
              <w:t>8</w:t>
            </w:r>
            <w:r>
              <w:rPr>
                <w:rFonts w:hint="eastAsia" w:ascii="宋体" w:hAnsi="宋体" w:eastAsia="宋体" w:cs="宋体"/>
                <w:b w:val="0"/>
                <w:bCs w:val="0"/>
                <w:color w:val="auto"/>
                <w:sz w:val="24"/>
                <w:szCs w:val="24"/>
                <w:highlight w:val="none"/>
                <w:lang w:val="en-US" w:eastAsia="zh-CN"/>
              </w:rPr>
              <w:t>分，缺一项扣</w:t>
            </w:r>
            <w:r>
              <w:rPr>
                <w:rFonts w:hint="eastAsia" w:ascii="宋体" w:hAnsi="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lang w:val="en-US" w:eastAsia="zh-CN"/>
              </w:rPr>
              <w:t>分，有一处错误扣</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分。（错误是指方案中存在①不适用项目实际情况的情形②凭空编造③逻辑漏洞、混乱④科学原理错误⑤前后矛盾⑥不可能实现的夸大情形等）。</w:t>
            </w:r>
          </w:p>
        </w:tc>
      </w:tr>
      <w:tr w14:paraId="22ABF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5" w:hRule="atLeast"/>
          <w:jc w:val="center"/>
        </w:trPr>
        <w:tc>
          <w:tcPr>
            <w:tcW w:w="1161" w:type="dxa"/>
            <w:vMerge w:val="continue"/>
            <w:noWrap w:val="0"/>
            <w:vAlign w:val="center"/>
          </w:tcPr>
          <w:p w14:paraId="653C0F4B">
            <w:pPr>
              <w:spacing w:line="360" w:lineRule="auto"/>
              <w:rPr>
                <w:rFonts w:hint="eastAsia" w:ascii="宋体" w:hAnsi="宋体" w:eastAsia="宋体" w:cs="宋体"/>
                <w:color w:val="auto"/>
                <w:sz w:val="24"/>
                <w:szCs w:val="24"/>
                <w:highlight w:val="none"/>
              </w:rPr>
            </w:pPr>
          </w:p>
        </w:tc>
        <w:tc>
          <w:tcPr>
            <w:tcW w:w="1374" w:type="dxa"/>
            <w:noWrap w:val="0"/>
            <w:vAlign w:val="center"/>
          </w:tcPr>
          <w:p w14:paraId="577CAA2B">
            <w:pPr>
              <w:pStyle w:val="67"/>
              <w:autoSpaceDE w:val="0"/>
              <w:autoSpaceDN w:val="0"/>
              <w:spacing w:before="98"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zh-TW" w:eastAsia="zh-TW" w:bidi="ar-SA"/>
              </w:rPr>
              <w:t>供货方案</w:t>
            </w:r>
            <w:r>
              <w:rPr>
                <w:rFonts w:hint="eastAsia" w:ascii="宋体" w:hAnsi="宋体" w:eastAsia="宋体" w:cs="宋体"/>
                <w:color w:val="auto"/>
                <w:sz w:val="24"/>
                <w:szCs w:val="24"/>
                <w:highlight w:val="none"/>
              </w:rPr>
              <w:t xml:space="preserve"> （</w:t>
            </w:r>
            <w:r>
              <w:rPr>
                <w:rFonts w:hint="eastAsia" w:cs="宋体"/>
                <w:color w:val="auto"/>
                <w:sz w:val="24"/>
                <w:szCs w:val="24"/>
                <w:highlight w:val="none"/>
                <w:lang w:val="en-US" w:eastAsia="zh-CN"/>
              </w:rPr>
              <w:t>4</w:t>
            </w:r>
            <w:r>
              <w:rPr>
                <w:rFonts w:hint="eastAsia" w:ascii="宋体" w:hAnsi="宋体" w:eastAsia="宋体" w:cs="宋体"/>
                <w:color w:val="auto"/>
                <w:sz w:val="24"/>
                <w:szCs w:val="24"/>
                <w:highlight w:val="none"/>
              </w:rPr>
              <w:t>分）</w:t>
            </w:r>
          </w:p>
        </w:tc>
        <w:tc>
          <w:tcPr>
            <w:tcW w:w="6255" w:type="dxa"/>
            <w:noWrap w:val="0"/>
            <w:vAlign w:val="top"/>
          </w:tcPr>
          <w:p w14:paraId="6BB3903F">
            <w:pPr>
              <w:pStyle w:val="66"/>
              <w:numPr>
                <w:ilvl w:val="0"/>
                <w:numId w:val="0"/>
              </w:numPr>
              <w:spacing w:line="360" w:lineRule="auto"/>
              <w:ind w:leftChars="0"/>
              <w:rPr>
                <w:rFonts w:hint="default" w:ascii="宋体" w:hAnsi="宋体" w:cs="宋体" w:eastAsiaTheme="minorEastAsia"/>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的供货方案，包含</w:t>
            </w:r>
            <w:r>
              <w:rPr>
                <w:rFonts w:hint="eastAsia" w:ascii="宋体" w:hAnsi="宋体" w:eastAsia="宋体" w:cs="宋体"/>
                <w:b w:val="0"/>
                <w:bCs w:val="0"/>
                <w:color w:val="auto"/>
                <w:kern w:val="0"/>
                <w:sz w:val="24"/>
                <w:szCs w:val="24"/>
                <w:highlight w:val="none"/>
                <w:lang w:val="zh-TW" w:eastAsia="zh-TW" w:bidi="ar-SA"/>
              </w:rPr>
              <w:t>但不限于</w:t>
            </w:r>
            <w:r>
              <w:rPr>
                <w:rFonts w:hint="eastAsia" w:ascii="宋体" w:hAnsi="宋体" w:eastAsia="宋体" w:cs="宋体"/>
                <w:b w:val="0"/>
                <w:bCs w:val="0"/>
                <w:color w:val="auto"/>
                <w:sz w:val="24"/>
                <w:szCs w:val="24"/>
                <w:highlight w:val="none"/>
                <w:lang w:val="en-US" w:eastAsia="zh-CN"/>
              </w:rPr>
              <w:t>运输方案、进度计划保证措施、质量保证措施、</w:t>
            </w:r>
            <w:r>
              <w:rPr>
                <w:rFonts w:hint="eastAsia" w:asciiTheme="minorEastAsia" w:hAnsiTheme="minorEastAsia" w:eastAsiaTheme="minorEastAsia" w:cstheme="minorEastAsia"/>
                <w:color w:val="auto"/>
                <w:sz w:val="24"/>
                <w:szCs w:val="24"/>
                <w:highlight w:val="none"/>
              </w:rPr>
              <w:t>应急措施</w:t>
            </w:r>
            <w:r>
              <w:rPr>
                <w:rFonts w:hint="eastAsia" w:asciiTheme="minorEastAsia" w:hAnsiTheme="minorEastAsia" w:eastAsiaTheme="minorEastAsia" w:cstheme="minorEastAsia"/>
                <w:color w:val="auto"/>
                <w:sz w:val="24"/>
                <w:szCs w:val="24"/>
                <w:highlight w:val="none"/>
                <w:lang w:val="en-US" w:eastAsia="zh-CN"/>
              </w:rPr>
              <w:t>等方面，</w:t>
            </w:r>
          </w:p>
          <w:p w14:paraId="406A040C">
            <w:pPr>
              <w:pStyle w:val="67"/>
              <w:autoSpaceDE w:val="0"/>
              <w:autoSpaceDN w:val="0"/>
              <w:spacing w:before="98"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方案完整无缺失的得</w:t>
            </w:r>
            <w:r>
              <w:rPr>
                <w:rFonts w:hint="eastAsia" w:cs="宋体"/>
                <w:b w:val="0"/>
                <w:bCs w:val="0"/>
                <w:color w:val="auto"/>
                <w:kern w:val="0"/>
                <w:sz w:val="24"/>
                <w:szCs w:val="24"/>
                <w:highlight w:val="none"/>
                <w:lang w:val="en-US" w:eastAsia="zh-CN" w:bidi="ar-SA"/>
              </w:rPr>
              <w:t>4</w:t>
            </w:r>
            <w:r>
              <w:rPr>
                <w:rFonts w:hint="eastAsia" w:ascii="宋体" w:hAnsi="宋体" w:eastAsia="宋体" w:cs="宋体"/>
                <w:b w:val="0"/>
                <w:bCs w:val="0"/>
                <w:color w:val="auto"/>
                <w:kern w:val="0"/>
                <w:sz w:val="24"/>
                <w:szCs w:val="24"/>
                <w:highlight w:val="none"/>
                <w:lang w:val="en-US" w:eastAsia="zh-CN" w:bidi="ar-SA"/>
              </w:rPr>
              <w:t>分，缺一项扣</w:t>
            </w:r>
            <w:r>
              <w:rPr>
                <w:rFonts w:hint="eastAsia"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分，有一处错误扣</w:t>
            </w:r>
            <w:r>
              <w:rPr>
                <w:rFonts w:hint="eastAsia"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分。错误是指方案中存在①不适用项目实际情况的情形②凭空编造③逻辑漏洞、混乱④科学原理错误⑤前后矛盾⑥不可能实现的夸大情形等。</w:t>
            </w:r>
            <w:bookmarkStart w:id="201" w:name="_GoBack"/>
            <w:bookmarkEnd w:id="201"/>
          </w:p>
        </w:tc>
      </w:tr>
      <w:tr w14:paraId="62B5D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jc w:val="center"/>
        </w:trPr>
        <w:tc>
          <w:tcPr>
            <w:tcW w:w="1161" w:type="dxa"/>
            <w:vMerge w:val="restart"/>
            <w:noWrap w:val="0"/>
            <w:vAlign w:val="center"/>
          </w:tcPr>
          <w:p w14:paraId="15EA82C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57E5AC62">
            <w:pPr>
              <w:tabs>
                <w:tab w:val="left" w:pos="5130"/>
              </w:tabs>
              <w:adjustRightInd w:val="0"/>
              <w:snapToGrid w:val="0"/>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28</w:t>
            </w:r>
            <w:r>
              <w:rPr>
                <w:rFonts w:hint="eastAsia" w:ascii="宋体" w:hAnsi="宋体" w:eastAsia="宋体" w:cs="宋体"/>
                <w:color w:val="auto"/>
                <w:sz w:val="24"/>
                <w:szCs w:val="24"/>
                <w:highlight w:val="none"/>
              </w:rPr>
              <w:t>分）</w:t>
            </w:r>
          </w:p>
        </w:tc>
        <w:tc>
          <w:tcPr>
            <w:tcW w:w="1374" w:type="dxa"/>
            <w:noWrap w:val="0"/>
            <w:vAlign w:val="center"/>
          </w:tcPr>
          <w:p w14:paraId="2CE278E2">
            <w:pPr>
              <w:pStyle w:val="66"/>
              <w:numPr>
                <w:ilvl w:val="0"/>
                <w:numId w:val="0"/>
              </w:numPr>
              <w:ind w:left="0" w:leftChars="0" w:firstLine="0" w:firstLineChars="0"/>
              <w:jc w:val="center"/>
              <w:rPr>
                <w:rFonts w:hint="eastAsia" w:ascii="宋体" w:hAnsi="宋体" w:eastAsia="宋体" w:cs="宋体"/>
                <w:color w:val="000000" w:themeColor="text1"/>
                <w:sz w:val="24"/>
                <w:szCs w:val="24"/>
                <w:highlight w:val="none"/>
                <w:lang w:val="en-US" w:eastAsia="zh-CN" w:bidi="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t>企业业绩</w:t>
            </w:r>
            <w:r>
              <w:rPr>
                <w:rFonts w:hint="eastAsia" w:ascii="宋体" w:hAnsi="宋体" w:eastAsia="宋体" w:cs="宋体"/>
                <w:color w:val="000000" w:themeColor="text1"/>
                <w:sz w:val="24"/>
                <w:szCs w:val="24"/>
                <w:highlight w:val="none"/>
                <w:lang w:val="en-US" w:bidi="zh-CN"/>
                <w14:textFill>
                  <w14:solidFill>
                    <w14:schemeClr w14:val="tx1"/>
                  </w14:solidFill>
                </w14:textFill>
              </w:rPr>
              <w:t>（4分）</w:t>
            </w:r>
          </w:p>
        </w:tc>
        <w:tc>
          <w:tcPr>
            <w:tcW w:w="6255" w:type="dxa"/>
            <w:noWrap w:val="0"/>
            <w:vAlign w:val="center"/>
          </w:tcPr>
          <w:p w14:paraId="372DC4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投标</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人</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自202</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01</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0</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1日起至投标截止时间止具有类似业绩的，每提供一个</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得2</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分，最多</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得4</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分。</w:t>
            </w:r>
          </w:p>
          <w:p w14:paraId="3B0C25D8">
            <w:pPr>
              <w:pStyle w:val="66"/>
              <w:numPr>
                <w:ilvl w:val="0"/>
                <w:numId w:val="0"/>
              </w:numPr>
              <w:spacing w:line="360" w:lineRule="auto"/>
              <w:ind w:left="0" w:leftChars="0" w:firstLine="0" w:firstLineChars="0"/>
              <w:rPr>
                <w:rFonts w:hint="eastAsia" w:ascii="宋体" w:hAnsi="宋体" w:eastAsia="宋体" w:cs="宋体"/>
                <w:b w:val="0"/>
                <w:bCs w:val="0"/>
                <w:color w:val="000000" w:themeColor="text1"/>
                <w:kern w:val="0"/>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注：提供合同</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的复印件</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lang w:val="ru-RU"/>
                <w14:textFill>
                  <w14:solidFill>
                    <w14:schemeClr w14:val="tx1"/>
                  </w14:solidFill>
                </w14:textFill>
              </w:rPr>
              <w:t>未按要求提供不</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得</w:t>
            </w:r>
            <w:r>
              <w:rPr>
                <w:rFonts w:hint="eastAsia" w:asciiTheme="minorEastAsia" w:hAnsiTheme="minorEastAsia" w:eastAsiaTheme="minorEastAsia" w:cstheme="minorEastAsia"/>
                <w:color w:val="000000" w:themeColor="text1"/>
                <w:sz w:val="24"/>
                <w:szCs w:val="24"/>
                <w:highlight w:val="none"/>
                <w:lang w:val="ru-RU"/>
                <w14:textFill>
                  <w14:solidFill>
                    <w14:schemeClr w14:val="tx1"/>
                  </w14:solidFill>
                </w14:textFill>
              </w:rPr>
              <w:t>分。</w:t>
            </w:r>
          </w:p>
        </w:tc>
      </w:tr>
      <w:tr w14:paraId="512A3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3" w:hRule="atLeast"/>
          <w:jc w:val="center"/>
        </w:trPr>
        <w:tc>
          <w:tcPr>
            <w:tcW w:w="1161" w:type="dxa"/>
            <w:vMerge w:val="continue"/>
            <w:noWrap w:val="0"/>
            <w:vAlign w:val="center"/>
          </w:tcPr>
          <w:p w14:paraId="5A9E4950">
            <w:pPr>
              <w:tabs>
                <w:tab w:val="left" w:pos="5130"/>
              </w:tabs>
              <w:adjustRightInd w:val="0"/>
              <w:snapToGrid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374" w:type="dxa"/>
            <w:noWrap w:val="0"/>
            <w:vAlign w:val="center"/>
          </w:tcPr>
          <w:p w14:paraId="37E467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000000" w:themeColor="text1"/>
                <w:kern w:val="0"/>
                <w:sz w:val="24"/>
                <w:szCs w:val="24"/>
                <w:highlight w:val="none"/>
                <w:lang w:val="en-US" w:eastAsia="zh-CN" w:bidi="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bidi="zh-CN"/>
                <w14:textFill>
                  <w14:solidFill>
                    <w14:schemeClr w14:val="tx1"/>
                  </w14:solidFill>
                </w14:textFill>
              </w:rPr>
              <w:t>技术支持（7分）</w:t>
            </w:r>
          </w:p>
        </w:tc>
        <w:tc>
          <w:tcPr>
            <w:tcW w:w="6255" w:type="dxa"/>
            <w:noWrap w:val="0"/>
            <w:vAlign w:val="center"/>
          </w:tcPr>
          <w:p w14:paraId="41BDFB73">
            <w:pPr>
              <w:keepNext w:val="0"/>
              <w:keepLines w:val="0"/>
              <w:pageBreakBefore w:val="0"/>
              <w:widowControl w:val="0"/>
              <w:numPr>
                <w:ilvl w:val="0"/>
                <w:numId w:val="8"/>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000000" w:themeColor="text1"/>
                <w:kern w:val="0"/>
                <w:sz w:val="24"/>
                <w:szCs w:val="24"/>
                <w:highlight w:val="none"/>
                <w:lang w:val="zh-TW" w:eastAsia="zh-TW" w:bidi="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zh-TW" w:eastAsia="zh-TW" w:bidi="zh-CN"/>
                <w14:textFill>
                  <w14:solidFill>
                    <w14:schemeClr w14:val="tx1"/>
                  </w14:solidFill>
                </w14:textFill>
              </w:rPr>
              <w:t>用于VHF船岸通信系统中的基站设备，包括VHF发信机、基站IP控制器等核心设备，提供厂家用于该项目的授权书，得</w:t>
            </w:r>
            <w:r>
              <w:rPr>
                <w:rFonts w:hint="eastAsia" w:asciiTheme="minorEastAsia" w:hAnsiTheme="minorEastAsia" w:eastAsiaTheme="minorEastAsia" w:cstheme="minorEastAsia"/>
                <w:color w:val="000000" w:themeColor="text1"/>
                <w:kern w:val="0"/>
                <w:sz w:val="24"/>
                <w:szCs w:val="24"/>
                <w:highlight w:val="none"/>
                <w:lang w:val="en-US" w:eastAsia="zh-TW" w:bidi="zh-CN"/>
                <w14:textFill>
                  <w14:solidFill>
                    <w14:schemeClr w14:val="tx1"/>
                  </w14:solidFill>
                </w14:textFill>
              </w:rPr>
              <w:t>4</w:t>
            </w:r>
            <w:r>
              <w:rPr>
                <w:rFonts w:hint="eastAsia" w:asciiTheme="minorEastAsia" w:hAnsiTheme="minorEastAsia" w:eastAsiaTheme="minorEastAsia" w:cstheme="minorEastAsia"/>
                <w:color w:val="000000" w:themeColor="text1"/>
                <w:kern w:val="0"/>
                <w:sz w:val="24"/>
                <w:szCs w:val="24"/>
                <w:highlight w:val="none"/>
                <w:lang w:val="zh-TW" w:eastAsia="zh-TW" w:bidi="zh-CN"/>
                <w14:textFill>
                  <w14:solidFill>
                    <w14:schemeClr w14:val="tx1"/>
                  </w14:solidFill>
                </w14:textFill>
              </w:rPr>
              <w:t>分，不提供不得分。</w:t>
            </w:r>
          </w:p>
          <w:p w14:paraId="1EBDEC4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000000" w:themeColor="text1"/>
                <w:kern w:val="0"/>
                <w:sz w:val="24"/>
                <w:szCs w:val="24"/>
                <w:highlight w:val="none"/>
                <w:lang w:val="zh-CN" w:eastAsia="zh-CN" w:bidi="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lang w:val="en-US" w:eastAsia="zh-CN" w:bidi="zh-CN"/>
                <w14:textFill>
                  <w14:solidFill>
                    <w14:schemeClr w14:val="tx1"/>
                  </w14:solidFill>
                </w14:textFill>
              </w:rPr>
              <w:t>2、</w:t>
            </w:r>
            <w:r>
              <w:rPr>
                <w:rFonts w:hint="eastAsia" w:asciiTheme="minorEastAsia" w:hAnsiTheme="minorEastAsia" w:eastAsiaTheme="minorEastAsia" w:cstheme="minorEastAsia"/>
                <w:color w:val="000000" w:themeColor="text1"/>
                <w:kern w:val="0"/>
                <w:sz w:val="24"/>
                <w:szCs w:val="24"/>
                <w:highlight w:val="none"/>
                <w:lang w:val="zh-TW" w:eastAsia="zh-TW" w:bidi="zh-CN"/>
                <w14:textFill>
                  <w14:solidFill>
                    <w14:schemeClr w14:val="tx1"/>
                  </w14:solidFill>
                </w14:textFill>
              </w:rPr>
              <w:t>投标人提供的VHF调度系统软件满足基本要求外，提供通过国产信创兼容互认认证或适配认证（包括与国产操作系统适配认证、产品数据库和国产CPU兼容认证）的，加</w:t>
            </w:r>
            <w:r>
              <w:rPr>
                <w:rFonts w:hint="eastAsia" w:asciiTheme="minorEastAsia" w:hAnsiTheme="minorEastAsia" w:eastAsiaTheme="minorEastAsia" w:cstheme="minorEastAsia"/>
                <w:color w:val="000000" w:themeColor="text1"/>
                <w:kern w:val="0"/>
                <w:sz w:val="24"/>
                <w:szCs w:val="24"/>
                <w:highlight w:val="none"/>
                <w:lang w:val="en-US" w:eastAsia="zh-CN" w:bidi="zh-CN"/>
                <w14:textFill>
                  <w14:solidFill>
                    <w14:schemeClr w14:val="tx1"/>
                  </w14:solidFill>
                </w14:textFill>
              </w:rPr>
              <w:t>3</w:t>
            </w:r>
            <w:r>
              <w:rPr>
                <w:rFonts w:hint="eastAsia" w:asciiTheme="minorEastAsia" w:hAnsiTheme="minorEastAsia" w:eastAsiaTheme="minorEastAsia" w:cstheme="minorEastAsia"/>
                <w:color w:val="000000" w:themeColor="text1"/>
                <w:kern w:val="0"/>
                <w:sz w:val="24"/>
                <w:szCs w:val="24"/>
                <w:highlight w:val="none"/>
                <w:lang w:val="zh-TW" w:eastAsia="zh-TW" w:bidi="zh-CN"/>
                <w14:textFill>
                  <w14:solidFill>
                    <w14:schemeClr w14:val="tx1"/>
                  </w14:solidFill>
                </w14:textFill>
              </w:rPr>
              <w:t>分，未提供或提供认证不全面的，不加分。</w:t>
            </w:r>
          </w:p>
        </w:tc>
      </w:tr>
      <w:tr w14:paraId="56A97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8" w:hRule="atLeast"/>
          <w:jc w:val="center"/>
        </w:trPr>
        <w:tc>
          <w:tcPr>
            <w:tcW w:w="1161" w:type="dxa"/>
            <w:vMerge w:val="continue"/>
            <w:noWrap w:val="0"/>
            <w:vAlign w:val="center"/>
          </w:tcPr>
          <w:p w14:paraId="4E8072A2">
            <w:pPr>
              <w:tabs>
                <w:tab w:val="left" w:pos="5130"/>
              </w:tabs>
              <w:adjustRightInd w:val="0"/>
              <w:snapToGrid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374" w:type="dxa"/>
            <w:noWrap w:val="0"/>
            <w:vAlign w:val="center"/>
          </w:tcPr>
          <w:p w14:paraId="0A67502D">
            <w:pPr>
              <w:pStyle w:val="67"/>
              <w:autoSpaceDE w:val="0"/>
              <w:autoSpaceDN w:val="0"/>
              <w:spacing w:before="98" w:line="360" w:lineRule="auto"/>
              <w:jc w:val="cente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t>培训方案（4分）</w:t>
            </w:r>
          </w:p>
        </w:tc>
        <w:tc>
          <w:tcPr>
            <w:tcW w:w="6255" w:type="dxa"/>
            <w:noWrap w:val="0"/>
            <w:vAlign w:val="top"/>
          </w:tcPr>
          <w:p w14:paraId="389E2517">
            <w:pPr>
              <w:pStyle w:val="67"/>
              <w:autoSpaceDE w:val="0"/>
              <w:autoSpaceDN w:val="0"/>
              <w:spacing w:before="98" w:line="360" w:lineRule="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kern w:val="0"/>
                <w:sz w:val="24"/>
                <w:szCs w:val="24"/>
                <w:highlight w:val="none"/>
                <w:lang w:val="en-US" w:eastAsia="zh-CN" w:bidi="ar-SA"/>
                <w14:textFill>
                  <w14:solidFill>
                    <w14:schemeClr w14:val="tx1"/>
                  </w14:solidFill>
                </w14:textFill>
              </w:rPr>
              <w:t>供应商</w:t>
            </w:r>
            <w:r>
              <w:rPr>
                <w:rFonts w:hint="eastAsia" w:ascii="宋体" w:hAnsi="宋体" w:eastAsia="宋体" w:cs="宋体"/>
                <w:b w:val="0"/>
                <w:bCs w:val="0"/>
                <w:color w:val="000000" w:themeColor="text1"/>
                <w:sz w:val="24"/>
                <w:szCs w:val="24"/>
                <w:highlight w:val="none"/>
                <w:lang w:val="zh-TW" w:eastAsia="zh-TW"/>
                <w14:textFill>
                  <w14:solidFill>
                    <w14:schemeClr w14:val="tx1"/>
                  </w14:solidFill>
                </w14:textFill>
              </w:rPr>
              <w:t>提供针对本项目</w:t>
            </w:r>
            <w:r>
              <w:rPr>
                <w:rFonts w:hint="eastAsia" w:ascii="宋体" w:hAnsi="宋体" w:eastAsia="宋体" w:cs="宋体"/>
                <w:b w:val="0"/>
                <w:bCs w:val="0"/>
                <w:color w:val="000000" w:themeColor="text1"/>
                <w:kern w:val="0"/>
                <w:sz w:val="24"/>
                <w:szCs w:val="24"/>
                <w:highlight w:val="none"/>
                <w:lang w:val="en-US" w:eastAsia="zh-CN" w:bidi="ar-SA"/>
                <w14:textFill>
                  <w14:solidFill>
                    <w14:schemeClr w14:val="tx1"/>
                  </w14:solidFill>
                </w14:textFill>
              </w:rPr>
              <w:t>的</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培训方案</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包含</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但不限于：培训计划、培训方式、培训内容、培训目标等方面</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val="0"/>
                <w:color w:val="000000" w:themeColor="text1"/>
                <w:kern w:val="0"/>
                <w:sz w:val="24"/>
                <w:szCs w:val="24"/>
                <w:highlight w:val="none"/>
                <w:lang w:val="en-US" w:eastAsia="zh-CN" w:bidi="ar-SA"/>
                <w14:textFill>
                  <w14:solidFill>
                    <w14:schemeClr w14:val="tx1"/>
                  </w14:solidFill>
                </w14:textFill>
              </w:rPr>
              <w:t>方案完整无缺失的得4分，缺一项扣</w:t>
            </w:r>
            <w:r>
              <w:rPr>
                <w:rFonts w:hint="eastAsia" w:cs="宋体"/>
                <w:b w:val="0"/>
                <w:bCs w:val="0"/>
                <w:color w:val="000000" w:themeColor="text1"/>
                <w:kern w:val="0"/>
                <w:sz w:val="24"/>
                <w:szCs w:val="24"/>
                <w:highlight w:val="none"/>
                <w:lang w:val="en-US" w:eastAsia="zh-CN" w:bidi="ar-SA"/>
                <w14:textFill>
                  <w14:solidFill>
                    <w14:schemeClr w14:val="tx1"/>
                  </w14:solidFill>
                </w14:textFill>
              </w:rPr>
              <w:t>1</w:t>
            </w:r>
            <w:r>
              <w:rPr>
                <w:rFonts w:hint="eastAsia" w:ascii="宋体" w:hAnsi="宋体" w:eastAsia="宋体" w:cs="宋体"/>
                <w:b w:val="0"/>
                <w:bCs w:val="0"/>
                <w:color w:val="000000" w:themeColor="text1"/>
                <w:kern w:val="0"/>
                <w:sz w:val="24"/>
                <w:szCs w:val="24"/>
                <w:highlight w:val="none"/>
                <w:lang w:val="en-US" w:eastAsia="zh-CN" w:bidi="ar-SA"/>
                <w14:textFill>
                  <w14:solidFill>
                    <w14:schemeClr w14:val="tx1"/>
                  </w14:solidFill>
                </w14:textFill>
              </w:rPr>
              <w:t>分，有一处错误扣</w:t>
            </w:r>
            <w:r>
              <w:rPr>
                <w:rFonts w:hint="eastAsia" w:cs="宋体"/>
                <w:b w:val="0"/>
                <w:bCs w:val="0"/>
                <w:color w:val="000000" w:themeColor="text1"/>
                <w:kern w:val="0"/>
                <w:sz w:val="24"/>
                <w:szCs w:val="24"/>
                <w:highlight w:val="none"/>
                <w:lang w:val="en-US" w:eastAsia="zh-CN" w:bidi="ar-SA"/>
                <w14:textFill>
                  <w14:solidFill>
                    <w14:schemeClr w14:val="tx1"/>
                  </w14:solidFill>
                </w14:textFill>
              </w:rPr>
              <w:t>1</w:t>
            </w:r>
            <w:r>
              <w:rPr>
                <w:rFonts w:hint="eastAsia" w:ascii="宋体" w:hAnsi="宋体" w:eastAsia="宋体" w:cs="宋体"/>
                <w:b w:val="0"/>
                <w:bCs w:val="0"/>
                <w:color w:val="000000" w:themeColor="text1"/>
                <w:kern w:val="0"/>
                <w:sz w:val="24"/>
                <w:szCs w:val="24"/>
                <w:highlight w:val="none"/>
                <w:lang w:val="en-US" w:eastAsia="zh-CN" w:bidi="ar-SA"/>
                <w14:textFill>
                  <w14:solidFill>
                    <w14:schemeClr w14:val="tx1"/>
                  </w14:solidFill>
                </w14:textFill>
              </w:rPr>
              <w:t>分。（错误是指方案中存在①不适用项目实际情况的情形②凭空编造③逻辑漏洞、混乱④科学原理错误⑤前后矛盾⑥不可能实现的夸大情形等）。</w:t>
            </w:r>
          </w:p>
        </w:tc>
      </w:tr>
      <w:tr w14:paraId="0815C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Merge w:val="continue"/>
            <w:noWrap w:val="0"/>
            <w:vAlign w:val="center"/>
          </w:tcPr>
          <w:p w14:paraId="31C91212">
            <w:pPr>
              <w:tabs>
                <w:tab w:val="left" w:pos="5130"/>
              </w:tabs>
              <w:adjustRightInd w:val="0"/>
              <w:snapToGrid w:val="0"/>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374" w:type="dxa"/>
            <w:noWrap w:val="0"/>
            <w:vAlign w:val="center"/>
          </w:tcPr>
          <w:p w14:paraId="7B4BD5AB">
            <w:pPr>
              <w:spacing w:line="360" w:lineRule="auto"/>
              <w:jc w:val="center"/>
              <w:rPr>
                <w:rFonts w:hint="default" w:ascii="宋体" w:hAnsi="宋体" w:eastAsia="宋体" w:cs="宋体"/>
                <w:color w:val="000000" w:themeColor="text1"/>
                <w:sz w:val="24"/>
                <w:szCs w:val="24"/>
                <w:highlight w:val="none"/>
                <w:lang w:val="en-US" w:eastAsia="zh-CN" w:bidi="zh-CN"/>
                <w14:textFill>
                  <w14:solidFill>
                    <w14:schemeClr w14:val="tx1"/>
                  </w14:solidFill>
                </w14:textFill>
              </w:rPr>
            </w:pPr>
            <w:r>
              <w:rPr>
                <w:rFonts w:hint="eastAsia" w:ascii="宋体" w:hAnsi="宋体" w:cs="宋体"/>
                <w:color w:val="000000" w:themeColor="text1"/>
                <w:sz w:val="24"/>
                <w:szCs w:val="24"/>
                <w:highlight w:val="none"/>
                <w:lang w:val="en-US" w:eastAsia="zh-CN" w:bidi="zh-CN"/>
                <w14:textFill>
                  <w14:solidFill>
                    <w14:schemeClr w14:val="tx1"/>
                  </w14:solidFill>
                </w14:textFill>
              </w:rPr>
              <w:t>服务期限（4分）</w:t>
            </w:r>
          </w:p>
        </w:tc>
        <w:tc>
          <w:tcPr>
            <w:tcW w:w="6255" w:type="dxa"/>
            <w:noWrap w:val="0"/>
            <w:vAlign w:val="center"/>
          </w:tcPr>
          <w:p w14:paraId="7A4DAA4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整体免费保修期在满足招标文件要求的前提下，</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投标人提供的质保期</w:t>
            </w:r>
            <w:r>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每增加6个月计</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2</w:t>
            </w:r>
            <w:r>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分，最高计</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4</w:t>
            </w:r>
            <w:r>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分。</w:t>
            </w:r>
          </w:p>
          <w:p w14:paraId="70800497">
            <w:pPr>
              <w:spacing w:line="360" w:lineRule="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注：以</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投标人</w:t>
            </w:r>
            <w:r>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提供的盖章承诺函为准，未提供不</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得</w:t>
            </w:r>
            <w:r>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分。</w:t>
            </w:r>
          </w:p>
        </w:tc>
      </w:tr>
      <w:tr w14:paraId="23949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Merge w:val="continue"/>
            <w:noWrap w:val="0"/>
            <w:vAlign w:val="center"/>
          </w:tcPr>
          <w:p w14:paraId="24A9D92E">
            <w:pPr>
              <w:tabs>
                <w:tab w:val="left" w:pos="5130"/>
              </w:tabs>
              <w:adjustRightInd w:val="0"/>
              <w:snapToGrid w:val="0"/>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374" w:type="dxa"/>
            <w:noWrap w:val="0"/>
            <w:vAlign w:val="center"/>
          </w:tcPr>
          <w:p w14:paraId="0A630469">
            <w:pPr>
              <w:spacing w:line="360" w:lineRule="auto"/>
              <w:jc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z w:val="24"/>
                <w:szCs w:val="24"/>
                <w:highlight w:val="none"/>
                <w:lang w:val="en-US" w:eastAsia="zh-CN" w:bidi="zh-CN"/>
                <w14:textFill>
                  <w14:solidFill>
                    <w14:schemeClr w14:val="tx1"/>
                  </w14:solidFill>
                </w14:textFill>
              </w:rPr>
              <w:t>售后服务方案</w:t>
            </w:r>
            <w:r>
              <w:rPr>
                <w:rFonts w:hint="eastAsia" w:ascii="宋体" w:hAnsi="宋体" w:eastAsia="宋体" w:cs="宋体"/>
                <w:color w:val="000000" w:themeColor="text1"/>
                <w:sz w:val="24"/>
                <w:szCs w:val="24"/>
                <w:highlight w:val="none"/>
                <w:lang w:val="en-US" w:bidi="zh-CN"/>
                <w14:textFill>
                  <w14:solidFill>
                    <w14:schemeClr w14:val="tx1"/>
                  </w14:solidFill>
                </w14:textFill>
              </w:rPr>
              <w:t>（</w:t>
            </w:r>
            <w:r>
              <w:rPr>
                <w:rFonts w:hint="eastAsia" w:ascii="宋体" w:hAnsi="宋体" w:cs="宋体"/>
                <w:color w:val="000000" w:themeColor="text1"/>
                <w:sz w:val="24"/>
                <w:szCs w:val="24"/>
                <w:highlight w:val="none"/>
                <w:lang w:val="en-US" w:bidi="zh-CN"/>
                <w14:textFill>
                  <w14:solidFill>
                    <w14:schemeClr w14:val="tx1"/>
                  </w14:solidFill>
                </w14:textFill>
              </w:rPr>
              <w:t>4</w:t>
            </w:r>
            <w:r>
              <w:rPr>
                <w:rFonts w:hint="eastAsia" w:ascii="宋体" w:hAnsi="宋体" w:eastAsia="宋体" w:cs="宋体"/>
                <w:color w:val="000000" w:themeColor="text1"/>
                <w:sz w:val="24"/>
                <w:szCs w:val="24"/>
                <w:highlight w:val="none"/>
                <w:lang w:val="en-US" w:bidi="zh-CN"/>
                <w14:textFill>
                  <w14:solidFill>
                    <w14:schemeClr w14:val="tx1"/>
                  </w14:solidFill>
                </w14:textFill>
              </w:rPr>
              <w:t>分）</w:t>
            </w:r>
          </w:p>
        </w:tc>
        <w:tc>
          <w:tcPr>
            <w:tcW w:w="6255" w:type="dxa"/>
            <w:noWrap w:val="0"/>
            <w:vAlign w:val="center"/>
          </w:tcPr>
          <w:p w14:paraId="0CAC65A4">
            <w:pPr>
              <w:spacing w:line="360" w:lineRule="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kern w:val="0"/>
                <w:sz w:val="24"/>
                <w:szCs w:val="24"/>
                <w:highlight w:val="none"/>
                <w:lang w:val="en-US" w:eastAsia="zh-CN" w:bidi="ar-SA"/>
                <w14:textFill>
                  <w14:solidFill>
                    <w14:schemeClr w14:val="tx1"/>
                  </w14:solidFill>
                </w14:textFill>
              </w:rPr>
              <w:t>供应商</w:t>
            </w:r>
            <w:r>
              <w:rPr>
                <w:rFonts w:hint="eastAsia" w:ascii="宋体" w:hAnsi="宋体" w:eastAsia="宋体" w:cs="宋体"/>
                <w:b w:val="0"/>
                <w:bCs w:val="0"/>
                <w:color w:val="000000" w:themeColor="text1"/>
                <w:sz w:val="24"/>
                <w:szCs w:val="24"/>
                <w:highlight w:val="none"/>
                <w:lang w:val="zh-TW" w:eastAsia="zh-TW"/>
                <w14:textFill>
                  <w14:solidFill>
                    <w14:schemeClr w14:val="tx1"/>
                  </w14:solidFill>
                </w14:textFill>
              </w:rPr>
              <w:t>提供针对本项目</w:t>
            </w:r>
            <w:r>
              <w:rPr>
                <w:rFonts w:hint="eastAsia" w:ascii="宋体" w:hAnsi="宋体" w:eastAsia="宋体" w:cs="宋体"/>
                <w:b w:val="0"/>
                <w:bCs w:val="0"/>
                <w:color w:val="000000" w:themeColor="text1"/>
                <w:kern w:val="0"/>
                <w:sz w:val="24"/>
                <w:szCs w:val="24"/>
                <w:highlight w:val="none"/>
                <w:lang w:val="en-US" w:eastAsia="zh-CN" w:bidi="ar-SA"/>
                <w14:textFill>
                  <w14:solidFill>
                    <w14:schemeClr w14:val="tx1"/>
                  </w14:solidFill>
                </w14:textFill>
              </w:rPr>
              <w:t>的</w:t>
            </w:r>
            <w:r>
              <w:rPr>
                <w:rFonts w:hint="eastAsia" w:ascii="宋体" w:hAnsi="宋体" w:eastAsia="宋体" w:cs="宋体"/>
                <w:b w:val="0"/>
                <w:bCs w:val="0"/>
                <w:color w:val="000000" w:themeColor="text1"/>
                <w:sz w:val="24"/>
                <w:szCs w:val="24"/>
                <w:highlight w:val="none"/>
                <w:lang w:val="zh-TW" w:eastAsia="zh-TW"/>
                <w14:textFill>
                  <w14:solidFill>
                    <w14:schemeClr w14:val="tx1"/>
                  </w14:solidFill>
                </w14:textFill>
              </w:rPr>
              <w:t>售后服务方案，</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包含</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但不限于</w:t>
            </w:r>
            <w:r>
              <w:rPr>
                <w:rFonts w:hint="eastAsia" w:ascii="宋体" w:hAnsi="宋体" w:eastAsia="宋体" w:cs="宋体"/>
                <w:b w:val="0"/>
                <w:bCs w:val="0"/>
                <w:color w:val="000000" w:themeColor="text1"/>
                <w:sz w:val="24"/>
                <w:szCs w:val="24"/>
                <w:highlight w:val="none"/>
                <w:lang w:val="zh-TW" w:eastAsia="zh-TW"/>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售后服务内容</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szCs w:val="24"/>
                <w:highlight w:val="none"/>
                <w:lang w:val="zh-TW" w:eastAsia="zh-TW"/>
                <w14:textFill>
                  <w14:solidFill>
                    <w14:schemeClr w14:val="tx1"/>
                  </w14:solidFill>
                </w14:textFill>
              </w:rPr>
              <w:t>售后服务</w:t>
            </w:r>
            <w:r>
              <w:rPr>
                <w:rFonts w:hint="eastAsia" w:ascii="宋体" w:hAnsi="宋体" w:eastAsia="宋体" w:cs="宋体"/>
                <w:b w:val="0"/>
                <w:bCs w:val="0"/>
                <w:color w:val="000000" w:themeColor="text1"/>
                <w:sz w:val="24"/>
                <w:szCs w:val="24"/>
                <w:highlight w:val="none"/>
                <w:lang w:val="zh-TW" w:eastAsia="zh-CN"/>
                <w14:textFill>
                  <w14:solidFill>
                    <w14:schemeClr w14:val="tx1"/>
                  </w14:solidFill>
                </w14:textFill>
              </w:rPr>
              <w:t>机构及人员配置</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响应到场时间、备品备件管理方案等</w:t>
            </w:r>
            <w:r>
              <w:rPr>
                <w:rFonts w:hint="eastAsia" w:ascii="宋体" w:hAnsi="宋体" w:eastAsia="宋体" w:cs="宋体"/>
                <w:b w:val="0"/>
                <w:bCs w:val="0"/>
                <w:color w:val="000000" w:themeColor="text1"/>
                <w:sz w:val="24"/>
                <w:szCs w:val="24"/>
                <w:highlight w:val="none"/>
                <w:lang w:val="zh-TW" w:eastAsia="zh-CN"/>
                <w14:textFill>
                  <w14:solidFill>
                    <w14:schemeClr w14:val="tx1"/>
                  </w14:solidFill>
                </w14:textFill>
              </w:rPr>
              <w:t>，</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方案完整无缺失的得</w:t>
            </w:r>
            <w:r>
              <w:rPr>
                <w:rFonts w:hint="eastAsia" w:ascii="宋体" w:hAnsi="宋体" w:cs="宋体"/>
                <w:b w:val="0"/>
                <w:bCs w:val="0"/>
                <w:color w:val="000000" w:themeColor="text1"/>
                <w:sz w:val="24"/>
                <w:szCs w:val="24"/>
                <w:highlight w:val="none"/>
                <w:lang w:val="en-US" w:eastAsia="zh-CN"/>
                <w14:textFill>
                  <w14:solidFill>
                    <w14:schemeClr w14:val="tx1"/>
                  </w14:solidFill>
                </w14:textFill>
              </w:rPr>
              <w:t>4</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分，缺一项扣</w:t>
            </w:r>
            <w:r>
              <w:rPr>
                <w:rFonts w:hint="eastAsia" w:ascii="宋体" w:hAnsi="宋体" w:cs="宋体"/>
                <w:b w:val="0"/>
                <w:bCs w:val="0"/>
                <w:color w:val="000000" w:themeColor="text1"/>
                <w:sz w:val="24"/>
                <w:szCs w:val="24"/>
                <w:highlight w:val="none"/>
                <w:lang w:val="en-US" w:eastAsia="zh-CN"/>
                <w14:textFill>
                  <w14:solidFill>
                    <w14:schemeClr w14:val="tx1"/>
                  </w14:solidFill>
                </w14:textFill>
              </w:rPr>
              <w:t>1</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分，有一处错误扣1分。（错误是指方案中存在①不适用项目实际情况的情形②凭空编造③逻辑漏洞、混乱④科学原理错误⑤前后矛盾⑥不可能实现的夸大情形等）。</w:t>
            </w:r>
          </w:p>
        </w:tc>
      </w:tr>
      <w:tr w14:paraId="589AD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Merge w:val="continue"/>
            <w:noWrap w:val="0"/>
            <w:vAlign w:val="center"/>
          </w:tcPr>
          <w:p w14:paraId="5C3A8457">
            <w:pPr>
              <w:tabs>
                <w:tab w:val="left" w:pos="5130"/>
              </w:tabs>
              <w:adjustRightInd w:val="0"/>
              <w:snapToGrid w:val="0"/>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374" w:type="dxa"/>
            <w:noWrap w:val="0"/>
            <w:vAlign w:val="center"/>
          </w:tcPr>
          <w:p w14:paraId="00F48AF7">
            <w:pPr>
              <w:spacing w:line="360" w:lineRule="auto"/>
              <w:jc w:val="center"/>
              <w:rPr>
                <w:rFonts w:hint="eastAsia" w:ascii="宋体" w:hAnsi="宋体" w:eastAsia="宋体" w:cs="宋体"/>
                <w:color w:val="000000" w:themeColor="text1"/>
                <w:sz w:val="24"/>
                <w:szCs w:val="24"/>
                <w:highlight w:val="none"/>
                <w:lang w:val="en-US" w:eastAsia="zh-CN" w:bidi="zh-CN"/>
                <w14:textFill>
                  <w14:solidFill>
                    <w14:schemeClr w14:val="tx1"/>
                  </w14:solidFill>
                </w14:textFill>
              </w:rPr>
            </w:pPr>
            <w:r>
              <w:rPr>
                <w:rFonts w:hint="eastAsia" w:ascii="宋体" w:hAnsi="宋体" w:eastAsia="宋体" w:cs="宋体"/>
                <w:color w:val="000000" w:themeColor="text1"/>
                <w:sz w:val="24"/>
                <w:szCs w:val="24"/>
                <w:highlight w:val="none"/>
                <w:lang w:val="en-US" w:eastAsia="zh-CN" w:bidi="zh-CN"/>
                <w14:textFill>
                  <w14:solidFill>
                    <w14:schemeClr w14:val="tx1"/>
                  </w14:solidFill>
                </w14:textFill>
              </w:rPr>
              <w:t>现场勘察（5分）</w:t>
            </w:r>
          </w:p>
        </w:tc>
        <w:tc>
          <w:tcPr>
            <w:tcW w:w="6255" w:type="dxa"/>
            <w:noWrap w:val="0"/>
            <w:vAlign w:val="center"/>
          </w:tcPr>
          <w:p w14:paraId="7C5D1274">
            <w:pPr>
              <w:spacing w:line="360" w:lineRule="auto"/>
              <w:rPr>
                <w:rFonts w:hint="eastAsia" w:ascii="宋体" w:hAnsi="宋体" w:eastAsia="宋体" w:cs="宋体"/>
                <w:b w:val="0"/>
                <w:bCs w:val="0"/>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供应商现场勘察并取得现场勘察证明的得5分，未取得勘察证明不得分。</w:t>
            </w:r>
            <w:r>
              <w:rPr>
                <w:rFonts w:hint="eastAsia" w:ascii="宋体" w:hAnsi="宋体" w:cs="宋体"/>
                <w:color w:val="000000" w:themeColor="text1"/>
                <w:sz w:val="24"/>
                <w:highlight w:val="none"/>
                <w14:textFill>
                  <w14:solidFill>
                    <w14:schemeClr w14:val="tx1"/>
                  </w14:solidFill>
                </w14:textFill>
              </w:rPr>
              <w:t>投标人将证明函原件放在投标响应文件中（电子标为原件扫描件）</w:t>
            </w:r>
          </w:p>
        </w:tc>
      </w:tr>
    </w:tbl>
    <w:p w14:paraId="69863232">
      <w:pPr>
        <w:rPr>
          <w:rFonts w:hint="eastAsia" w:ascii="宋体" w:hAnsi="宋体" w:eastAsia="宋体" w:cs="宋体"/>
          <w:b/>
          <w:color w:val="auto"/>
          <w:kern w:val="1"/>
          <w:sz w:val="24"/>
          <w:highlight w:val="none"/>
        </w:rPr>
      </w:pPr>
      <w:r>
        <w:rPr>
          <w:rFonts w:hint="eastAsia" w:ascii="宋体" w:hAnsi="宋体" w:eastAsia="宋体" w:cs="宋体"/>
          <w:b/>
          <w:color w:val="auto"/>
          <w:kern w:val="1"/>
          <w:sz w:val="24"/>
          <w:highlight w:val="none"/>
        </w:rPr>
        <w:br w:type="page"/>
      </w:r>
    </w:p>
    <w:p w14:paraId="4050DFA1">
      <w:pPr>
        <w:pStyle w:val="21"/>
        <w:spacing w:before="0" w:beforeAutospacing="0" w:after="0" w:afterAutospacing="0"/>
        <w:contextualSpacing/>
        <w:jc w:val="center"/>
        <w:rPr>
          <w:rFonts w:hint="eastAsia"/>
          <w:color w:val="auto"/>
          <w:sz w:val="32"/>
          <w:szCs w:val="32"/>
          <w:highlight w:val="none"/>
        </w:rPr>
      </w:pPr>
      <w:r>
        <w:rPr>
          <w:rFonts w:hint="eastAsia"/>
          <w:color w:val="auto"/>
          <w:sz w:val="32"/>
          <w:szCs w:val="32"/>
          <w:highlight w:val="none"/>
          <w:lang w:val="en-US" w:eastAsia="zh-CN"/>
        </w:rPr>
        <w:t>10包</w:t>
      </w:r>
      <w:r>
        <w:rPr>
          <w:rFonts w:hint="eastAsia"/>
          <w:color w:val="auto"/>
          <w:sz w:val="32"/>
          <w:szCs w:val="32"/>
          <w:highlight w:val="none"/>
        </w:rPr>
        <w:t>评</w:t>
      </w:r>
      <w:r>
        <w:rPr>
          <w:rFonts w:hint="eastAsia"/>
          <w:color w:val="auto"/>
          <w:sz w:val="32"/>
          <w:szCs w:val="32"/>
          <w:highlight w:val="none"/>
          <w:lang w:val="en-US" w:eastAsia="zh-CN"/>
        </w:rPr>
        <w:t>分</w:t>
      </w:r>
      <w:r>
        <w:rPr>
          <w:rFonts w:hint="eastAsia"/>
          <w:color w:val="auto"/>
          <w:sz w:val="32"/>
          <w:szCs w:val="32"/>
          <w:highlight w:val="none"/>
        </w:rPr>
        <w:t>办法</w:t>
      </w:r>
    </w:p>
    <w:p w14:paraId="5C0544FF">
      <w:pPr>
        <w:pStyle w:val="21"/>
        <w:spacing w:before="0" w:beforeAutospacing="0" w:after="0" w:afterAutospacing="0"/>
        <w:contextualSpacing/>
        <w:jc w:val="center"/>
        <w:rPr>
          <w:rFonts w:hint="eastAsia"/>
          <w:color w:val="auto"/>
          <w:sz w:val="32"/>
          <w:szCs w:val="32"/>
          <w:highlight w:val="none"/>
        </w:rPr>
      </w:pPr>
    </w:p>
    <w:tbl>
      <w:tblPr>
        <w:tblStyle w:val="24"/>
        <w:tblpPr w:leftFromText="180" w:rightFromText="180" w:vertAnchor="text" w:horzAnchor="page" w:tblpX="1669" w:tblpY="239"/>
        <w:tblOverlap w:val="never"/>
        <w:tblW w:w="87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374"/>
        <w:gridCol w:w="6255"/>
      </w:tblGrid>
      <w:tr w14:paraId="3DFE4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gridSpan w:val="2"/>
            <w:noWrap w:val="0"/>
            <w:vAlign w:val="center"/>
          </w:tcPr>
          <w:p w14:paraId="194A1D17">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kern w:val="2"/>
                <w:sz w:val="24"/>
                <w:szCs w:val="20"/>
                <w:highlight w:val="none"/>
                <w:lang w:val="en-US" w:eastAsia="zh-CN" w:bidi="ar-SA"/>
              </w:rPr>
              <w:t>评分因素及权重</w:t>
            </w:r>
          </w:p>
        </w:tc>
        <w:tc>
          <w:tcPr>
            <w:tcW w:w="6255" w:type="dxa"/>
            <w:noWrap w:val="0"/>
            <w:vAlign w:val="center"/>
          </w:tcPr>
          <w:p w14:paraId="66BA2D5D">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kern w:val="2"/>
                <w:sz w:val="24"/>
                <w:szCs w:val="20"/>
                <w:highlight w:val="none"/>
                <w:lang w:val="en-US" w:eastAsia="zh-CN" w:bidi="ar-SA"/>
              </w:rPr>
              <w:t>评分标准</w:t>
            </w:r>
          </w:p>
        </w:tc>
      </w:tr>
      <w:tr w14:paraId="2A8B2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noWrap w:val="0"/>
            <w:vAlign w:val="center"/>
          </w:tcPr>
          <w:p w14:paraId="6AF8AA72">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投标报价评分标准</w:t>
            </w:r>
          </w:p>
          <w:p w14:paraId="65A8AD5F">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（30分）</w:t>
            </w:r>
          </w:p>
        </w:tc>
        <w:tc>
          <w:tcPr>
            <w:tcW w:w="1374" w:type="dxa"/>
            <w:noWrap w:val="0"/>
            <w:vAlign w:val="center"/>
          </w:tcPr>
          <w:p w14:paraId="6340E44E">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w:t>
            </w:r>
          </w:p>
          <w:p w14:paraId="5C1C8A53">
            <w:pPr>
              <w:tabs>
                <w:tab w:val="left" w:pos="5130"/>
              </w:tabs>
              <w:adjustRightInd w:val="0"/>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（30分）</w:t>
            </w:r>
          </w:p>
        </w:tc>
        <w:tc>
          <w:tcPr>
            <w:tcW w:w="6255" w:type="dxa"/>
            <w:noWrap w:val="0"/>
            <w:vAlign w:val="center"/>
          </w:tcPr>
          <w:p w14:paraId="72E01D9A">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价格分应当采用低价优先法计算，即满足招标文件要求且投标价格最低的投标报价为评标基准价，其价格分为满分。其他投标人的价格分统一按照下列公式计算：</w:t>
            </w:r>
          </w:p>
          <w:p w14:paraId="0209EF8C">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投标报价得分=(评标基准价／投标报价)×30</w:t>
            </w:r>
          </w:p>
          <w:p w14:paraId="30E0E574">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注：价格分计算保留小数点后二位。</w:t>
            </w:r>
          </w:p>
          <w:p w14:paraId="6712B883">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根据财政部、工信部关于印发《政府采购促进中小企业发展管理办法》的通知（财库〔2022〕19号 ）文件规定：</w:t>
            </w:r>
          </w:p>
          <w:p w14:paraId="5379D32C">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（1）对小微企业报价给予20%扣除，请按照《政府采购促进中小企业发展管理办法》要求提供中小企业声明函。</w:t>
            </w:r>
          </w:p>
          <w:p w14:paraId="274EA2E7">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（2）关于监狱企业：视同小微企业。须提供由省级以上监狱管理局、戒毒管理局（含新疆生产建设兵团）出具的属于监狱企业的证明文件，否则不考虑价格扣除。</w:t>
            </w:r>
          </w:p>
          <w:p w14:paraId="4EA05A32">
            <w:pPr>
              <w:pStyle w:val="22"/>
              <w:spacing w:line="360" w:lineRule="auto"/>
              <w:ind w:right="-21" w:firstLine="0" w:firstLineChars="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4B9663BE">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（4）没有提供有效证明材料的供应商将被视为不接受投标总价的扣除，用原投标总价参与评审。</w:t>
            </w:r>
          </w:p>
        </w:tc>
      </w:tr>
      <w:tr w14:paraId="648A0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Merge w:val="restart"/>
            <w:noWrap w:val="0"/>
            <w:vAlign w:val="center"/>
          </w:tcPr>
          <w:p w14:paraId="0206FFE2">
            <w:pPr>
              <w:spacing w:line="360" w:lineRule="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技术部分（</w:t>
            </w:r>
            <w:r>
              <w:rPr>
                <w:rFonts w:hint="eastAsia" w:ascii="宋体" w:hAnsi="宋体" w:cs="宋体"/>
                <w:color w:val="auto"/>
                <w:sz w:val="24"/>
                <w:szCs w:val="24"/>
                <w:highlight w:val="none"/>
                <w:lang w:val="en-US" w:eastAsia="zh-CN"/>
              </w:rPr>
              <w:t>43</w:t>
            </w:r>
            <w:r>
              <w:rPr>
                <w:rFonts w:hint="eastAsia" w:ascii="宋体" w:hAnsi="宋体" w:eastAsia="宋体" w:cs="宋体"/>
                <w:color w:val="auto"/>
                <w:sz w:val="24"/>
                <w:szCs w:val="24"/>
                <w:highlight w:val="none"/>
              </w:rPr>
              <w:t>分）</w:t>
            </w:r>
          </w:p>
        </w:tc>
        <w:tc>
          <w:tcPr>
            <w:tcW w:w="1374" w:type="dxa"/>
            <w:noWrap w:val="0"/>
            <w:vAlign w:val="center"/>
          </w:tcPr>
          <w:p w14:paraId="7FD5B5E0">
            <w:pPr>
              <w:autoSpaceDE w:val="0"/>
              <w:autoSpaceDN w:val="0"/>
              <w:adjustRightInd w:val="0"/>
              <w:spacing w:line="360" w:lineRule="auto"/>
              <w:ind w:right="-21" w:rightChars="-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技术参数部分（</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w:t>
            </w:r>
          </w:p>
          <w:p w14:paraId="1D165E2A">
            <w:pPr>
              <w:tabs>
                <w:tab w:val="left" w:pos="5130"/>
              </w:tabs>
              <w:adjustRightInd w:val="0"/>
              <w:snapToGrid w:val="0"/>
              <w:spacing w:line="360" w:lineRule="auto"/>
              <w:ind w:right="-10"/>
              <w:jc w:val="center"/>
              <w:rPr>
                <w:rFonts w:hint="eastAsia" w:ascii="宋体" w:hAnsi="宋体" w:eastAsia="宋体" w:cs="宋体"/>
                <w:color w:val="auto"/>
                <w:sz w:val="24"/>
                <w:szCs w:val="24"/>
                <w:highlight w:val="none"/>
              </w:rPr>
            </w:pPr>
          </w:p>
        </w:tc>
        <w:tc>
          <w:tcPr>
            <w:tcW w:w="6255" w:type="dxa"/>
            <w:noWrap w:val="0"/>
            <w:vAlign w:val="center"/>
          </w:tcPr>
          <w:p w14:paraId="1856C561">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所投产品技术性能、产品规格符合招标文件的得基础分30分；非“★”号标注的部分为一般性技术参数，每有一项不满足招标要求的扣1分；重要技术参数（本招标文件带“★”号标注的部分）须完全满足招标文件要求，每有一条不满足扣3分，扣完为止。</w:t>
            </w:r>
          </w:p>
          <w:p w14:paraId="1524E5A9">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注：1.投标人需提供招标文件技术参数中要求的证明文件。</w:t>
            </w:r>
          </w:p>
          <w:p w14:paraId="1E817748">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2.招标文件技术参数中对证明文件未有明确要求的，本次招标活动接受以下技术证明(任何一种均可)：</w:t>
            </w:r>
          </w:p>
          <w:p w14:paraId="3639019F">
            <w:pPr>
              <w:pStyle w:val="22"/>
              <w:ind w:right="-21" w:firstLine="0" w:firstLineChars="0"/>
              <w:rPr>
                <w:rFonts w:hint="eastAsia" w:ascii="宋体" w:hAnsi="宋体" w:eastAsia="宋体" w:cs="宋体"/>
                <w:bCs/>
                <w:color w:val="FF0000"/>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①设备在社会上公开发布的带技术参数的宣传彩页；</w:t>
            </w:r>
          </w:p>
          <w:p w14:paraId="49796B46">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②</w:t>
            </w:r>
            <w:r>
              <w:rPr>
                <w:rFonts w:hint="eastAsia" w:ascii="宋体" w:hAnsi="宋体" w:eastAsia="宋体" w:cs="宋体"/>
                <w:bCs/>
                <w:color w:val="auto"/>
                <w:kern w:val="2"/>
                <w:sz w:val="24"/>
                <w:szCs w:val="20"/>
                <w:highlight w:val="none"/>
                <w:lang w:val="en-US" w:eastAsia="zh-CN" w:bidi="ar-SA"/>
              </w:rPr>
              <w:t xml:space="preserve">产品检测检报告(至少包含封面及关键页)； </w:t>
            </w:r>
          </w:p>
          <w:p w14:paraId="67AF8454">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③</w:t>
            </w:r>
            <w:r>
              <w:rPr>
                <w:rFonts w:hint="eastAsia" w:ascii="宋体" w:hAnsi="宋体" w:eastAsia="宋体" w:cs="宋体"/>
                <w:bCs/>
                <w:color w:val="auto"/>
                <w:kern w:val="2"/>
                <w:sz w:val="24"/>
                <w:szCs w:val="20"/>
                <w:highlight w:val="none"/>
                <w:lang w:val="en-US" w:eastAsia="zh-CN" w:bidi="ar-SA"/>
              </w:rPr>
              <w:t xml:space="preserve">技术白皮书； </w:t>
            </w:r>
          </w:p>
          <w:p w14:paraId="2823804C">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④</w:t>
            </w:r>
            <w:r>
              <w:rPr>
                <w:rFonts w:hint="eastAsia" w:ascii="宋体" w:hAnsi="宋体" w:eastAsia="宋体" w:cs="宋体"/>
                <w:bCs/>
                <w:color w:val="auto"/>
                <w:kern w:val="2"/>
                <w:sz w:val="24"/>
                <w:szCs w:val="20"/>
                <w:highlight w:val="none"/>
                <w:lang w:val="en-US" w:eastAsia="zh-CN" w:bidi="ar-SA"/>
              </w:rPr>
              <w:t>投标人认为其他可作为技术证明的材料。</w:t>
            </w:r>
          </w:p>
          <w:p w14:paraId="24967286">
            <w:pPr>
              <w:pStyle w:val="22"/>
              <w:numPr>
                <w:ilvl w:val="0"/>
                <w:numId w:val="0"/>
              </w:numPr>
              <w:ind w:leftChars="0" w:right="-21" w:rightChars="-1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3.证明文件的顺序依次作为评审标准：检测报告为主、技术白皮书为次、最后为产品说明书和产品彩页、其它认可的证明文件等。</w:t>
            </w:r>
          </w:p>
          <w:p w14:paraId="03C45E75">
            <w:pPr>
              <w:pStyle w:val="22"/>
              <w:numPr>
                <w:ilvl w:val="0"/>
                <w:numId w:val="0"/>
              </w:numPr>
              <w:ind w:leftChars="0" w:right="-21" w:rightChars="-1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4.投标人对证明文件的真实性负责，并承担相应的法律责任。</w:t>
            </w:r>
          </w:p>
          <w:p w14:paraId="6F775A60">
            <w:pPr>
              <w:pStyle w:val="22"/>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5.未提供加“★”的技术条款的证明文件的，不作为废标项，仅作为评分依据。</w:t>
            </w:r>
          </w:p>
          <w:p w14:paraId="4EB445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bCs/>
                <w:color w:val="auto"/>
                <w:kern w:val="2"/>
                <w:sz w:val="24"/>
                <w:szCs w:val="20"/>
                <w:highlight w:val="none"/>
                <w:lang w:val="en-US" w:eastAsia="zh-CN" w:bidi="ar-SA"/>
              </w:rPr>
              <w:t>6.采购人保留招标后通过测试验证技术参数的权利，若有虚假,中标无效。</w:t>
            </w:r>
            <w:r>
              <w:rPr>
                <w:rFonts w:hint="eastAsia" w:ascii="宋体" w:hAnsi="宋体" w:eastAsia="宋体" w:cs="宋体"/>
                <w:color w:val="auto"/>
                <w:sz w:val="24"/>
                <w:szCs w:val="24"/>
                <w:highlight w:val="none"/>
              </w:rPr>
              <w:t xml:space="preserve"> </w:t>
            </w:r>
          </w:p>
        </w:tc>
      </w:tr>
      <w:tr w14:paraId="16D67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Merge w:val="continue"/>
            <w:noWrap w:val="0"/>
            <w:vAlign w:val="center"/>
          </w:tcPr>
          <w:p w14:paraId="7A719834">
            <w:pPr>
              <w:spacing w:line="360" w:lineRule="auto"/>
              <w:rPr>
                <w:rFonts w:hint="eastAsia" w:ascii="宋体" w:hAnsi="宋体" w:eastAsia="宋体" w:cs="宋体"/>
                <w:color w:val="auto"/>
                <w:sz w:val="24"/>
                <w:szCs w:val="24"/>
                <w:highlight w:val="none"/>
              </w:rPr>
            </w:pPr>
          </w:p>
        </w:tc>
        <w:tc>
          <w:tcPr>
            <w:tcW w:w="1374" w:type="dxa"/>
            <w:noWrap w:val="0"/>
            <w:vAlign w:val="center"/>
          </w:tcPr>
          <w:p w14:paraId="6A8151B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项目实施方案</w:t>
            </w:r>
            <w:r>
              <w:rPr>
                <w:rFonts w:hint="eastAsia" w:ascii="宋体" w:hAnsi="宋体" w:eastAsia="宋体" w:cs="宋体"/>
                <w:color w:val="auto"/>
                <w:sz w:val="24"/>
                <w:szCs w:val="24"/>
                <w:highlight w:val="none"/>
                <w:lang w:val="zh-CN" w:bidi="zh-CN"/>
              </w:rPr>
              <w:t>（</w:t>
            </w:r>
            <w:r>
              <w:rPr>
                <w:rFonts w:hint="eastAsia" w:ascii="宋体" w:hAnsi="宋体" w:cs="宋体"/>
                <w:color w:val="auto"/>
                <w:sz w:val="24"/>
                <w:szCs w:val="24"/>
                <w:highlight w:val="none"/>
                <w:lang w:val="en-US" w:bidi="zh-CN"/>
              </w:rPr>
              <w:t>5</w:t>
            </w:r>
            <w:r>
              <w:rPr>
                <w:rFonts w:hint="eastAsia" w:ascii="宋体" w:hAnsi="宋体" w:eastAsia="宋体" w:cs="宋体"/>
                <w:color w:val="auto"/>
                <w:sz w:val="24"/>
                <w:szCs w:val="24"/>
                <w:highlight w:val="none"/>
                <w:lang w:val="zh-CN" w:bidi="zh-CN"/>
              </w:rPr>
              <w:t>分）</w:t>
            </w:r>
          </w:p>
        </w:tc>
        <w:tc>
          <w:tcPr>
            <w:tcW w:w="6255" w:type="dxa"/>
            <w:noWrap w:val="0"/>
            <w:vAlign w:val="center"/>
          </w:tcPr>
          <w:p w14:paraId="460CECFF">
            <w:pPr>
              <w:spacing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w:t>
            </w:r>
            <w:r>
              <w:rPr>
                <w:rFonts w:hint="eastAsia" w:ascii="宋体" w:hAnsi="宋体" w:eastAsia="宋体" w:cs="宋体"/>
                <w:b w:val="0"/>
                <w:bCs w:val="0"/>
                <w:color w:val="auto"/>
                <w:sz w:val="24"/>
                <w:szCs w:val="24"/>
                <w:highlight w:val="none"/>
                <w:lang w:val="en-US" w:eastAsia="zh-CN"/>
              </w:rPr>
              <w:t>实施方案，包含但不限于拟投入人员和设备、物流配送、库存管理、应急预案、验收方案，方案完整无缺失的得</w:t>
            </w:r>
            <w:r>
              <w:rPr>
                <w:rFonts w:hint="eastAsia" w:ascii="宋体" w:hAnsi="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val="en-US" w:eastAsia="zh-CN"/>
              </w:rPr>
              <w:t>分，缺一项扣</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分，有一处错误扣</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分。（错误是指方案中存在①不适用项目实际情况的情形②凭空编造③逻辑漏洞、混乱④科学原理错误⑤前后矛盾⑥不可能实现的夸大情形等）。</w:t>
            </w:r>
          </w:p>
        </w:tc>
      </w:tr>
      <w:tr w14:paraId="4B883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5" w:hRule="atLeast"/>
        </w:trPr>
        <w:tc>
          <w:tcPr>
            <w:tcW w:w="1161" w:type="dxa"/>
            <w:vMerge w:val="continue"/>
            <w:noWrap w:val="0"/>
            <w:vAlign w:val="center"/>
          </w:tcPr>
          <w:p w14:paraId="49990E0B">
            <w:pPr>
              <w:spacing w:line="360" w:lineRule="auto"/>
              <w:rPr>
                <w:rFonts w:hint="eastAsia" w:ascii="宋体" w:hAnsi="宋体" w:eastAsia="宋体" w:cs="宋体"/>
                <w:color w:val="auto"/>
                <w:sz w:val="24"/>
                <w:szCs w:val="24"/>
                <w:highlight w:val="none"/>
              </w:rPr>
            </w:pPr>
          </w:p>
        </w:tc>
        <w:tc>
          <w:tcPr>
            <w:tcW w:w="1374" w:type="dxa"/>
            <w:noWrap w:val="0"/>
            <w:vAlign w:val="center"/>
          </w:tcPr>
          <w:p w14:paraId="758D1F82">
            <w:pPr>
              <w:pStyle w:val="67"/>
              <w:autoSpaceDE w:val="0"/>
              <w:autoSpaceDN w:val="0"/>
              <w:spacing w:before="98"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zh-TW" w:eastAsia="zh-TW" w:bidi="ar-SA"/>
              </w:rPr>
              <w:t>供货方案</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6255" w:type="dxa"/>
            <w:noWrap w:val="0"/>
            <w:vAlign w:val="top"/>
          </w:tcPr>
          <w:p w14:paraId="63088FC2">
            <w:pPr>
              <w:pStyle w:val="66"/>
              <w:numPr>
                <w:ilvl w:val="0"/>
                <w:numId w:val="0"/>
              </w:numPr>
              <w:spacing w:line="360" w:lineRule="auto"/>
              <w:ind w:leftChars="0"/>
              <w:rPr>
                <w:rFonts w:hint="default" w:ascii="宋体" w:hAnsi="宋体" w:cs="宋体" w:eastAsiaTheme="minorEastAsia"/>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的供货方案，包含</w:t>
            </w:r>
            <w:r>
              <w:rPr>
                <w:rFonts w:hint="eastAsia" w:ascii="宋体" w:hAnsi="宋体" w:eastAsia="宋体" w:cs="宋体"/>
                <w:b w:val="0"/>
                <w:bCs w:val="0"/>
                <w:color w:val="auto"/>
                <w:kern w:val="0"/>
                <w:sz w:val="24"/>
                <w:szCs w:val="24"/>
                <w:highlight w:val="none"/>
                <w:lang w:val="zh-TW" w:eastAsia="zh-TW" w:bidi="ar-SA"/>
              </w:rPr>
              <w:t>但不限于</w:t>
            </w:r>
            <w:r>
              <w:rPr>
                <w:rFonts w:hint="eastAsia" w:ascii="宋体" w:hAnsi="宋体" w:eastAsia="宋体" w:cs="宋体"/>
                <w:b w:val="0"/>
                <w:bCs w:val="0"/>
                <w:color w:val="auto"/>
                <w:sz w:val="24"/>
                <w:szCs w:val="24"/>
                <w:highlight w:val="none"/>
                <w:lang w:val="en-US" w:eastAsia="zh-CN"/>
              </w:rPr>
              <w:t>运输方案、进度计划保证措施、质量保证措施、</w:t>
            </w:r>
            <w:r>
              <w:rPr>
                <w:rFonts w:hint="eastAsia" w:asciiTheme="minorEastAsia" w:hAnsiTheme="minorEastAsia" w:eastAsiaTheme="minorEastAsia" w:cstheme="minorEastAsia"/>
                <w:color w:val="auto"/>
                <w:sz w:val="24"/>
                <w:szCs w:val="24"/>
                <w:highlight w:val="none"/>
              </w:rPr>
              <w:t>应急措施</w:t>
            </w:r>
            <w:r>
              <w:rPr>
                <w:rFonts w:hint="eastAsia" w:asciiTheme="minorEastAsia" w:hAnsiTheme="minorEastAsia" w:eastAsiaTheme="minorEastAsia" w:cstheme="minorEastAsia"/>
                <w:color w:val="auto"/>
                <w:sz w:val="24"/>
                <w:szCs w:val="24"/>
                <w:highlight w:val="none"/>
                <w:lang w:val="en-US" w:eastAsia="zh-CN"/>
              </w:rPr>
              <w:t>等方面，</w:t>
            </w:r>
          </w:p>
          <w:p w14:paraId="508C53EC">
            <w:pPr>
              <w:pStyle w:val="67"/>
              <w:autoSpaceDE w:val="0"/>
              <w:autoSpaceDN w:val="0"/>
              <w:spacing w:before="98" w:line="360" w:lineRule="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方案完整无缺失的得8分，缺一项扣</w:t>
            </w:r>
            <w:r>
              <w:rPr>
                <w:rFonts w:hint="eastAsia" w:cs="宋体"/>
                <w:b w:val="0"/>
                <w:bCs w:val="0"/>
                <w:color w:val="auto"/>
                <w:kern w:val="0"/>
                <w:sz w:val="24"/>
                <w:szCs w:val="24"/>
                <w:highlight w:val="none"/>
                <w:lang w:val="en-US" w:eastAsia="zh-CN" w:bidi="ar-SA"/>
              </w:rPr>
              <w:t>2</w:t>
            </w:r>
            <w:r>
              <w:rPr>
                <w:rFonts w:hint="eastAsia" w:ascii="宋体" w:hAnsi="宋体" w:eastAsia="宋体" w:cs="宋体"/>
                <w:b w:val="0"/>
                <w:bCs w:val="0"/>
                <w:color w:val="auto"/>
                <w:kern w:val="0"/>
                <w:sz w:val="24"/>
                <w:szCs w:val="24"/>
                <w:highlight w:val="none"/>
                <w:lang w:val="en-US" w:eastAsia="zh-CN" w:bidi="ar-SA"/>
              </w:rPr>
              <w:t>分，有一处错误扣</w:t>
            </w:r>
            <w:r>
              <w:rPr>
                <w:rFonts w:hint="eastAsia"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分。错误是指方案中存在①不适用项目实际情况的情形②凭空编造③逻辑漏洞、混乱④科学原理错误⑤前后矛盾⑥不可能实现的夸大情形等。</w:t>
            </w:r>
          </w:p>
        </w:tc>
      </w:tr>
      <w:tr w14:paraId="3FC2D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161" w:type="dxa"/>
            <w:vMerge w:val="restart"/>
            <w:noWrap w:val="0"/>
            <w:vAlign w:val="center"/>
          </w:tcPr>
          <w:p w14:paraId="1B10D3F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266C4560">
            <w:pPr>
              <w:tabs>
                <w:tab w:val="left" w:pos="5130"/>
              </w:tabs>
              <w:adjustRightInd w:val="0"/>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27</w:t>
            </w:r>
            <w:r>
              <w:rPr>
                <w:rFonts w:hint="eastAsia" w:ascii="宋体" w:hAnsi="宋体" w:eastAsia="宋体" w:cs="宋体"/>
                <w:color w:val="auto"/>
                <w:sz w:val="24"/>
                <w:szCs w:val="24"/>
                <w:highlight w:val="none"/>
              </w:rPr>
              <w:t>分）</w:t>
            </w:r>
          </w:p>
        </w:tc>
        <w:tc>
          <w:tcPr>
            <w:tcW w:w="1374" w:type="dxa"/>
            <w:noWrap w:val="0"/>
            <w:vAlign w:val="center"/>
          </w:tcPr>
          <w:p w14:paraId="2604B32A">
            <w:pPr>
              <w:pStyle w:val="66"/>
              <w:numPr>
                <w:ilvl w:val="0"/>
                <w:numId w:val="0"/>
              </w:numPr>
              <w:ind w:left="0" w:leftChars="0" w:firstLine="0" w:firstLineChars="0"/>
              <w:jc w:val="center"/>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kern w:val="0"/>
                <w:sz w:val="24"/>
                <w:szCs w:val="24"/>
                <w:highlight w:val="none"/>
                <w:lang w:val="en-US" w:eastAsia="zh-CN" w:bidi="ar-SA"/>
              </w:rPr>
              <w:t>企业业绩</w:t>
            </w:r>
            <w:r>
              <w:rPr>
                <w:rFonts w:hint="eastAsia" w:ascii="宋体" w:hAnsi="宋体" w:eastAsia="宋体" w:cs="宋体"/>
                <w:color w:val="auto"/>
                <w:sz w:val="24"/>
                <w:szCs w:val="24"/>
                <w:highlight w:val="none"/>
                <w:lang w:val="en-US" w:bidi="zh-CN"/>
              </w:rPr>
              <w:t>（4分）</w:t>
            </w:r>
          </w:p>
        </w:tc>
        <w:tc>
          <w:tcPr>
            <w:tcW w:w="6255" w:type="dxa"/>
            <w:noWrap w:val="0"/>
            <w:vAlign w:val="center"/>
          </w:tcPr>
          <w:p w14:paraId="034BAB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投标</w:t>
            </w:r>
            <w:r>
              <w:rPr>
                <w:rFonts w:hint="eastAsia" w:asciiTheme="minorEastAsia" w:hAnsiTheme="minorEastAsia" w:eastAsiaTheme="minorEastAsia" w:cstheme="minorEastAsia"/>
                <w:color w:val="auto"/>
                <w:sz w:val="24"/>
                <w:szCs w:val="24"/>
                <w:highlight w:val="none"/>
                <w:lang w:val="en-US" w:eastAsia="zh-CN"/>
              </w:rPr>
              <w:t>人</w:t>
            </w:r>
            <w:r>
              <w:rPr>
                <w:rFonts w:hint="eastAsia" w:asciiTheme="minorEastAsia" w:hAnsiTheme="minorEastAsia" w:eastAsiaTheme="minorEastAsia" w:cstheme="minorEastAsia"/>
                <w:color w:val="auto"/>
                <w:sz w:val="24"/>
                <w:szCs w:val="24"/>
                <w:highlight w:val="none"/>
              </w:rPr>
              <w:t>自202</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01</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lang w:val="en-US" w:eastAsia="zh-CN"/>
              </w:rPr>
              <w:t>0</w:t>
            </w:r>
            <w:r>
              <w:rPr>
                <w:rFonts w:hint="eastAsia" w:asciiTheme="minorEastAsia" w:hAnsiTheme="minorEastAsia" w:eastAsiaTheme="minorEastAsia" w:cstheme="minorEastAsia"/>
                <w:color w:val="auto"/>
                <w:sz w:val="24"/>
                <w:szCs w:val="24"/>
                <w:highlight w:val="none"/>
              </w:rPr>
              <w:t>1日起至投标截止时间止具有类似业绩的，每提供一个</w:t>
            </w:r>
            <w:r>
              <w:rPr>
                <w:rFonts w:hint="eastAsia" w:asciiTheme="minorEastAsia" w:hAnsiTheme="minorEastAsia" w:eastAsiaTheme="minorEastAsia" w:cstheme="minorEastAsia"/>
                <w:color w:val="auto"/>
                <w:sz w:val="24"/>
                <w:szCs w:val="24"/>
                <w:highlight w:val="none"/>
                <w:lang w:val="en-US" w:eastAsia="zh-CN"/>
              </w:rPr>
              <w:t>得2</w:t>
            </w:r>
            <w:r>
              <w:rPr>
                <w:rFonts w:hint="eastAsia" w:asciiTheme="minorEastAsia" w:hAnsiTheme="minorEastAsia" w:eastAsiaTheme="minorEastAsia" w:cstheme="minorEastAsia"/>
                <w:color w:val="auto"/>
                <w:sz w:val="24"/>
                <w:szCs w:val="24"/>
                <w:highlight w:val="none"/>
              </w:rPr>
              <w:t>分，最多</w:t>
            </w:r>
            <w:r>
              <w:rPr>
                <w:rFonts w:hint="eastAsia" w:asciiTheme="minorEastAsia" w:hAnsiTheme="minorEastAsia" w:eastAsiaTheme="minorEastAsia" w:cstheme="minorEastAsia"/>
                <w:color w:val="auto"/>
                <w:sz w:val="24"/>
                <w:szCs w:val="24"/>
                <w:highlight w:val="none"/>
                <w:lang w:val="en-US" w:eastAsia="zh-CN"/>
              </w:rPr>
              <w:t>得4</w:t>
            </w:r>
            <w:r>
              <w:rPr>
                <w:rFonts w:hint="eastAsia" w:asciiTheme="minorEastAsia" w:hAnsiTheme="minorEastAsia" w:eastAsiaTheme="minorEastAsia" w:cstheme="minorEastAsia"/>
                <w:color w:val="auto"/>
                <w:sz w:val="24"/>
                <w:szCs w:val="24"/>
                <w:highlight w:val="none"/>
              </w:rPr>
              <w:t>分。</w:t>
            </w:r>
          </w:p>
          <w:p w14:paraId="128C3EAE">
            <w:pPr>
              <w:pStyle w:val="66"/>
              <w:numPr>
                <w:ilvl w:val="0"/>
                <w:numId w:val="0"/>
              </w:numPr>
              <w:spacing w:line="360" w:lineRule="auto"/>
              <w:ind w:left="0" w:leftChars="0" w:firstLine="0" w:firstLineChars="0"/>
              <w:rPr>
                <w:rFonts w:hint="eastAsia" w:ascii="宋体" w:hAnsi="宋体" w:eastAsia="宋体" w:cs="宋体"/>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rPr>
              <w:t>注：提供合同</w:t>
            </w:r>
            <w:r>
              <w:rPr>
                <w:rFonts w:hint="eastAsia" w:asciiTheme="minorEastAsia" w:hAnsiTheme="minorEastAsia" w:eastAsiaTheme="minorEastAsia" w:cstheme="minorEastAsia"/>
                <w:color w:val="auto"/>
                <w:sz w:val="24"/>
                <w:szCs w:val="24"/>
                <w:highlight w:val="none"/>
                <w:lang w:val="en-US" w:eastAsia="zh-CN"/>
              </w:rPr>
              <w:t>的复印件</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ru-RU"/>
              </w:rPr>
              <w:t>未按要求提供不</w:t>
            </w:r>
            <w:r>
              <w:rPr>
                <w:rFonts w:hint="eastAsia" w:asciiTheme="minorEastAsia" w:hAnsiTheme="minorEastAsia" w:eastAsiaTheme="minorEastAsia" w:cstheme="minorEastAsia"/>
                <w:color w:val="auto"/>
                <w:sz w:val="24"/>
                <w:szCs w:val="24"/>
                <w:highlight w:val="none"/>
                <w:lang w:val="en-US" w:eastAsia="zh-CN"/>
              </w:rPr>
              <w:t>得</w:t>
            </w:r>
            <w:r>
              <w:rPr>
                <w:rFonts w:hint="eastAsia" w:asciiTheme="minorEastAsia" w:hAnsiTheme="minorEastAsia" w:eastAsiaTheme="minorEastAsia" w:cstheme="minorEastAsia"/>
                <w:color w:val="auto"/>
                <w:sz w:val="24"/>
                <w:szCs w:val="24"/>
                <w:highlight w:val="none"/>
                <w:lang w:val="ru-RU"/>
              </w:rPr>
              <w:t>分。</w:t>
            </w:r>
          </w:p>
        </w:tc>
      </w:tr>
      <w:tr w14:paraId="1FE8B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8" w:hRule="atLeast"/>
        </w:trPr>
        <w:tc>
          <w:tcPr>
            <w:tcW w:w="1161" w:type="dxa"/>
            <w:vMerge w:val="continue"/>
            <w:noWrap w:val="0"/>
            <w:vAlign w:val="center"/>
          </w:tcPr>
          <w:p w14:paraId="13840A5E">
            <w:pPr>
              <w:tabs>
                <w:tab w:val="left" w:pos="5130"/>
              </w:tabs>
              <w:adjustRightInd w:val="0"/>
              <w:snapToGrid w:val="0"/>
              <w:spacing w:line="360" w:lineRule="auto"/>
              <w:rPr>
                <w:rFonts w:hint="eastAsia" w:ascii="宋体" w:hAnsi="宋体" w:eastAsia="宋体" w:cs="宋体"/>
                <w:color w:val="auto"/>
                <w:sz w:val="24"/>
                <w:szCs w:val="24"/>
                <w:highlight w:val="none"/>
              </w:rPr>
            </w:pPr>
          </w:p>
        </w:tc>
        <w:tc>
          <w:tcPr>
            <w:tcW w:w="1374" w:type="dxa"/>
            <w:noWrap w:val="0"/>
            <w:vAlign w:val="center"/>
          </w:tcPr>
          <w:p w14:paraId="753F133B">
            <w:pPr>
              <w:pStyle w:val="67"/>
              <w:autoSpaceDE w:val="0"/>
              <w:autoSpaceDN w:val="0"/>
              <w:spacing w:before="98" w:line="360" w:lineRule="auto"/>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培训方案（4分）</w:t>
            </w:r>
          </w:p>
        </w:tc>
        <w:tc>
          <w:tcPr>
            <w:tcW w:w="6255" w:type="dxa"/>
            <w:noWrap w:val="0"/>
            <w:vAlign w:val="top"/>
          </w:tcPr>
          <w:p w14:paraId="644E07DE">
            <w:pPr>
              <w:pStyle w:val="67"/>
              <w:autoSpaceDE w:val="0"/>
              <w:autoSpaceDN w:val="0"/>
              <w:spacing w:before="98" w:line="360" w:lineRule="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w:t>
            </w:r>
            <w:r>
              <w:rPr>
                <w:rFonts w:hint="eastAsia" w:asciiTheme="minorEastAsia" w:hAnsiTheme="minorEastAsia" w:eastAsiaTheme="minorEastAsia" w:cstheme="minorEastAsia"/>
                <w:color w:val="auto"/>
                <w:sz w:val="24"/>
                <w:szCs w:val="24"/>
                <w:highlight w:val="none"/>
              </w:rPr>
              <w:t>培训方案</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包含</w:t>
            </w:r>
            <w:r>
              <w:rPr>
                <w:rFonts w:hint="eastAsia" w:asciiTheme="minorEastAsia" w:hAnsiTheme="minorEastAsia" w:eastAsiaTheme="minorEastAsia" w:cstheme="minorEastAsia"/>
                <w:color w:val="auto"/>
                <w:sz w:val="24"/>
                <w:szCs w:val="24"/>
                <w:highlight w:val="none"/>
              </w:rPr>
              <w:t>但不限于：培训计划、培训方式、培训内容、培训目标等方面</w:t>
            </w:r>
            <w:r>
              <w:rPr>
                <w:rFonts w:hint="eastAsia" w:asciiTheme="minorEastAsia" w:hAnsiTheme="minorEastAsia" w:eastAsiaTheme="minorEastAsia" w:cstheme="minorEastAsia"/>
                <w:color w:val="auto"/>
                <w:sz w:val="24"/>
                <w:szCs w:val="24"/>
                <w:highlight w:val="none"/>
                <w:lang w:eastAsia="zh-CN"/>
              </w:rPr>
              <w:t>，</w:t>
            </w:r>
            <w:r>
              <w:rPr>
                <w:rFonts w:hint="eastAsia" w:ascii="宋体" w:hAnsi="宋体" w:eastAsia="宋体" w:cs="宋体"/>
                <w:b w:val="0"/>
                <w:bCs w:val="0"/>
                <w:color w:val="auto"/>
                <w:kern w:val="0"/>
                <w:sz w:val="24"/>
                <w:szCs w:val="24"/>
                <w:highlight w:val="none"/>
                <w:lang w:val="en-US" w:eastAsia="zh-CN" w:bidi="ar-SA"/>
              </w:rPr>
              <w:t>方案完整无缺失的得4分，缺一项扣</w:t>
            </w:r>
            <w:r>
              <w:rPr>
                <w:rFonts w:hint="eastAsia"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分，有一处错误扣</w:t>
            </w:r>
            <w:r>
              <w:rPr>
                <w:rFonts w:hint="eastAsia"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分。（错误是指方案中存在①不适用项目实际情况的情形②凭空编造③逻辑漏洞、混乱④科学原理错误⑤前后矛盾⑥不可能实现的夸大情形等）。</w:t>
            </w:r>
          </w:p>
        </w:tc>
      </w:tr>
      <w:tr w14:paraId="185F9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Merge w:val="continue"/>
            <w:noWrap w:val="0"/>
            <w:vAlign w:val="center"/>
          </w:tcPr>
          <w:p w14:paraId="5479BFD1">
            <w:pPr>
              <w:tabs>
                <w:tab w:val="left" w:pos="5130"/>
              </w:tabs>
              <w:adjustRightInd w:val="0"/>
              <w:snapToGrid w:val="0"/>
              <w:spacing w:line="360" w:lineRule="auto"/>
              <w:rPr>
                <w:rFonts w:hint="eastAsia" w:ascii="宋体" w:hAnsi="宋体" w:eastAsia="宋体" w:cs="宋体"/>
                <w:bCs/>
                <w:color w:val="auto"/>
                <w:sz w:val="24"/>
                <w:szCs w:val="24"/>
                <w:highlight w:val="none"/>
              </w:rPr>
            </w:pPr>
          </w:p>
        </w:tc>
        <w:tc>
          <w:tcPr>
            <w:tcW w:w="1374" w:type="dxa"/>
            <w:noWrap w:val="0"/>
            <w:vAlign w:val="center"/>
          </w:tcPr>
          <w:p w14:paraId="64D3B205">
            <w:pPr>
              <w:spacing w:line="360" w:lineRule="auto"/>
              <w:jc w:val="center"/>
              <w:rPr>
                <w:rFonts w:hint="default" w:ascii="宋体" w:hAnsi="宋体" w:eastAsia="宋体" w:cs="宋体"/>
                <w:color w:val="auto"/>
                <w:sz w:val="24"/>
                <w:szCs w:val="24"/>
                <w:highlight w:val="none"/>
                <w:lang w:val="en-US" w:eastAsia="zh-CN" w:bidi="zh-CN"/>
              </w:rPr>
            </w:pPr>
            <w:r>
              <w:rPr>
                <w:rFonts w:hint="eastAsia" w:ascii="宋体" w:hAnsi="宋体" w:cs="宋体"/>
                <w:color w:val="auto"/>
                <w:sz w:val="24"/>
                <w:szCs w:val="24"/>
                <w:highlight w:val="none"/>
                <w:lang w:val="en-US" w:eastAsia="zh-CN" w:bidi="zh-CN"/>
              </w:rPr>
              <w:t>服务期限（4分）</w:t>
            </w:r>
          </w:p>
        </w:tc>
        <w:tc>
          <w:tcPr>
            <w:tcW w:w="6255" w:type="dxa"/>
            <w:noWrap w:val="0"/>
            <w:vAlign w:val="center"/>
          </w:tcPr>
          <w:p w14:paraId="4CF80D3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color w:val="auto"/>
                <w:sz w:val="24"/>
                <w:szCs w:val="24"/>
                <w:highlight w:val="none"/>
                <w:lang w:val="en-US" w:eastAsia="zh-CN"/>
              </w:rPr>
            </w:pPr>
            <w:r>
              <w:rPr>
                <w:rFonts w:hint="default" w:asciiTheme="minorEastAsia" w:hAnsiTheme="minorEastAsia" w:eastAsiaTheme="minorEastAsia" w:cstheme="minorEastAsia"/>
                <w:color w:val="auto"/>
                <w:sz w:val="24"/>
                <w:szCs w:val="24"/>
                <w:highlight w:val="none"/>
                <w:lang w:val="en-US" w:eastAsia="zh-CN"/>
              </w:rPr>
              <w:t>整体免费保修期在满足招标文件要求的前提下，</w:t>
            </w:r>
            <w:r>
              <w:rPr>
                <w:rFonts w:hint="eastAsia" w:asciiTheme="minorEastAsia" w:hAnsiTheme="minorEastAsia" w:eastAsiaTheme="minorEastAsia" w:cstheme="minorEastAsia"/>
                <w:color w:val="auto"/>
                <w:sz w:val="24"/>
                <w:szCs w:val="24"/>
                <w:highlight w:val="none"/>
                <w:lang w:val="en-US" w:eastAsia="zh-CN"/>
              </w:rPr>
              <w:t>投标人提供的质保期</w:t>
            </w:r>
            <w:r>
              <w:rPr>
                <w:rFonts w:hint="default" w:asciiTheme="minorEastAsia" w:hAnsiTheme="minorEastAsia" w:eastAsiaTheme="minorEastAsia" w:cstheme="minorEastAsia"/>
                <w:color w:val="auto"/>
                <w:sz w:val="24"/>
                <w:szCs w:val="24"/>
                <w:highlight w:val="none"/>
                <w:lang w:val="en-US" w:eastAsia="zh-CN"/>
              </w:rPr>
              <w:t>每增加6个月计</w:t>
            </w:r>
            <w:r>
              <w:rPr>
                <w:rFonts w:hint="eastAsia" w:asciiTheme="minorEastAsia" w:hAnsiTheme="minorEastAsia" w:eastAsiaTheme="minorEastAsia" w:cstheme="minorEastAsia"/>
                <w:color w:val="auto"/>
                <w:sz w:val="24"/>
                <w:szCs w:val="24"/>
                <w:highlight w:val="none"/>
                <w:lang w:val="en-US" w:eastAsia="zh-CN"/>
              </w:rPr>
              <w:t>2</w:t>
            </w:r>
            <w:r>
              <w:rPr>
                <w:rFonts w:hint="default" w:asciiTheme="minorEastAsia" w:hAnsiTheme="minorEastAsia" w:eastAsiaTheme="minorEastAsia" w:cstheme="minorEastAsia"/>
                <w:color w:val="auto"/>
                <w:sz w:val="24"/>
                <w:szCs w:val="24"/>
                <w:highlight w:val="none"/>
                <w:lang w:val="en-US" w:eastAsia="zh-CN"/>
              </w:rPr>
              <w:t>分，最高计</w:t>
            </w:r>
            <w:r>
              <w:rPr>
                <w:rFonts w:hint="eastAsia" w:asciiTheme="minorEastAsia" w:hAnsiTheme="minorEastAsia" w:eastAsiaTheme="minorEastAsia" w:cstheme="minorEastAsia"/>
                <w:color w:val="auto"/>
                <w:sz w:val="24"/>
                <w:szCs w:val="24"/>
                <w:highlight w:val="none"/>
                <w:lang w:val="en-US" w:eastAsia="zh-CN"/>
              </w:rPr>
              <w:t>4</w:t>
            </w:r>
            <w:r>
              <w:rPr>
                <w:rFonts w:hint="default" w:asciiTheme="minorEastAsia" w:hAnsiTheme="minorEastAsia" w:eastAsiaTheme="minorEastAsia" w:cstheme="minorEastAsia"/>
                <w:color w:val="auto"/>
                <w:sz w:val="24"/>
                <w:szCs w:val="24"/>
                <w:highlight w:val="none"/>
                <w:lang w:val="en-US" w:eastAsia="zh-CN"/>
              </w:rPr>
              <w:t>分。</w:t>
            </w:r>
          </w:p>
          <w:p w14:paraId="472A8B30">
            <w:pPr>
              <w:spacing w:line="360" w:lineRule="auto"/>
              <w:rPr>
                <w:rFonts w:hint="eastAsia" w:ascii="宋体" w:hAnsi="宋体" w:eastAsia="宋体" w:cs="宋体"/>
                <w:b w:val="0"/>
                <w:bCs w:val="0"/>
                <w:color w:val="auto"/>
                <w:sz w:val="24"/>
                <w:szCs w:val="24"/>
                <w:highlight w:val="none"/>
                <w:lang w:val="en-US" w:eastAsia="zh-CN"/>
              </w:rPr>
            </w:pPr>
            <w:r>
              <w:rPr>
                <w:rFonts w:hint="default" w:asciiTheme="minorEastAsia" w:hAnsiTheme="minorEastAsia" w:eastAsiaTheme="minorEastAsia" w:cstheme="minorEastAsia"/>
                <w:color w:val="auto"/>
                <w:sz w:val="24"/>
                <w:szCs w:val="24"/>
                <w:highlight w:val="none"/>
                <w:lang w:val="en-US" w:eastAsia="zh-CN"/>
              </w:rPr>
              <w:t>注：以</w:t>
            </w:r>
            <w:r>
              <w:rPr>
                <w:rFonts w:hint="eastAsia" w:asciiTheme="minorEastAsia" w:hAnsiTheme="minorEastAsia" w:eastAsiaTheme="minorEastAsia" w:cstheme="minorEastAsia"/>
                <w:color w:val="auto"/>
                <w:sz w:val="24"/>
                <w:szCs w:val="24"/>
                <w:highlight w:val="none"/>
                <w:lang w:val="en-US" w:eastAsia="zh-CN"/>
              </w:rPr>
              <w:t>投标人</w:t>
            </w:r>
            <w:r>
              <w:rPr>
                <w:rFonts w:hint="default" w:asciiTheme="minorEastAsia" w:hAnsiTheme="minorEastAsia" w:eastAsiaTheme="minorEastAsia" w:cstheme="minorEastAsia"/>
                <w:color w:val="auto"/>
                <w:sz w:val="24"/>
                <w:szCs w:val="24"/>
                <w:highlight w:val="none"/>
                <w:lang w:val="en-US" w:eastAsia="zh-CN"/>
              </w:rPr>
              <w:t>提供的盖章承诺函为准，未提供不</w:t>
            </w:r>
            <w:r>
              <w:rPr>
                <w:rFonts w:hint="eastAsia" w:asciiTheme="minorEastAsia" w:hAnsiTheme="minorEastAsia" w:eastAsiaTheme="minorEastAsia" w:cstheme="minorEastAsia"/>
                <w:color w:val="auto"/>
                <w:sz w:val="24"/>
                <w:szCs w:val="24"/>
                <w:highlight w:val="none"/>
                <w:lang w:val="en-US" w:eastAsia="zh-CN"/>
              </w:rPr>
              <w:t>得</w:t>
            </w:r>
            <w:r>
              <w:rPr>
                <w:rFonts w:hint="default" w:asciiTheme="minorEastAsia" w:hAnsiTheme="minorEastAsia" w:eastAsiaTheme="minorEastAsia" w:cstheme="minorEastAsia"/>
                <w:color w:val="auto"/>
                <w:sz w:val="24"/>
                <w:szCs w:val="24"/>
                <w:highlight w:val="none"/>
                <w:lang w:val="en-US" w:eastAsia="zh-CN"/>
              </w:rPr>
              <w:t>分。</w:t>
            </w:r>
          </w:p>
        </w:tc>
      </w:tr>
      <w:tr w14:paraId="019D5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vMerge w:val="continue"/>
            <w:noWrap w:val="0"/>
            <w:vAlign w:val="center"/>
          </w:tcPr>
          <w:p w14:paraId="7F396AA6">
            <w:pPr>
              <w:tabs>
                <w:tab w:val="left" w:pos="5130"/>
              </w:tabs>
              <w:adjustRightInd w:val="0"/>
              <w:snapToGrid w:val="0"/>
              <w:spacing w:line="360" w:lineRule="auto"/>
              <w:rPr>
                <w:rFonts w:hint="eastAsia" w:ascii="宋体" w:hAnsi="宋体" w:eastAsia="宋体" w:cs="宋体"/>
                <w:bCs/>
                <w:color w:val="auto"/>
                <w:sz w:val="24"/>
                <w:szCs w:val="24"/>
                <w:highlight w:val="none"/>
              </w:rPr>
            </w:pPr>
          </w:p>
        </w:tc>
        <w:tc>
          <w:tcPr>
            <w:tcW w:w="1374" w:type="dxa"/>
            <w:noWrap w:val="0"/>
            <w:vAlign w:val="center"/>
          </w:tcPr>
          <w:p w14:paraId="7A61A232">
            <w:pPr>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bidi="zh-CN"/>
              </w:rPr>
              <w:t>售后服务方案</w:t>
            </w:r>
            <w:r>
              <w:rPr>
                <w:rFonts w:hint="eastAsia" w:ascii="宋体" w:hAnsi="宋体" w:eastAsia="宋体" w:cs="宋体"/>
                <w:color w:val="auto"/>
                <w:sz w:val="24"/>
                <w:szCs w:val="24"/>
                <w:highlight w:val="none"/>
                <w:lang w:val="en-US" w:bidi="zh-CN"/>
              </w:rPr>
              <w:t>（</w:t>
            </w:r>
            <w:r>
              <w:rPr>
                <w:rFonts w:hint="eastAsia" w:ascii="宋体" w:hAnsi="宋体" w:cs="宋体"/>
                <w:color w:val="auto"/>
                <w:sz w:val="24"/>
                <w:szCs w:val="24"/>
                <w:highlight w:val="none"/>
                <w:lang w:val="en-US" w:bidi="zh-CN"/>
              </w:rPr>
              <w:t>10</w:t>
            </w:r>
            <w:r>
              <w:rPr>
                <w:rFonts w:hint="eastAsia" w:ascii="宋体" w:hAnsi="宋体" w:eastAsia="宋体" w:cs="宋体"/>
                <w:color w:val="auto"/>
                <w:sz w:val="24"/>
                <w:szCs w:val="24"/>
                <w:highlight w:val="none"/>
                <w:lang w:val="en-US" w:bidi="zh-CN"/>
              </w:rPr>
              <w:t>分）</w:t>
            </w:r>
          </w:p>
        </w:tc>
        <w:tc>
          <w:tcPr>
            <w:tcW w:w="6255" w:type="dxa"/>
            <w:noWrap w:val="0"/>
            <w:vAlign w:val="center"/>
          </w:tcPr>
          <w:p w14:paraId="38968F56">
            <w:pPr>
              <w:spacing w:line="360" w:lineRule="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kern w:val="0"/>
                <w:sz w:val="24"/>
                <w:szCs w:val="24"/>
                <w:highlight w:val="none"/>
                <w:lang w:val="en-US" w:eastAsia="zh-CN" w:bidi="ar-SA"/>
              </w:rPr>
              <w:t>供应商</w:t>
            </w:r>
            <w:r>
              <w:rPr>
                <w:rFonts w:hint="eastAsia" w:ascii="宋体" w:hAnsi="宋体" w:eastAsia="宋体" w:cs="宋体"/>
                <w:b w:val="0"/>
                <w:bCs w:val="0"/>
                <w:color w:val="auto"/>
                <w:sz w:val="24"/>
                <w:szCs w:val="24"/>
                <w:highlight w:val="none"/>
                <w:lang w:val="zh-TW" w:eastAsia="zh-TW"/>
              </w:rPr>
              <w:t>提供针对本项目</w:t>
            </w:r>
            <w:r>
              <w:rPr>
                <w:rFonts w:hint="eastAsia" w:ascii="宋体" w:hAnsi="宋体" w:eastAsia="宋体" w:cs="宋体"/>
                <w:b w:val="0"/>
                <w:bCs w:val="0"/>
                <w:color w:val="auto"/>
                <w:kern w:val="0"/>
                <w:sz w:val="24"/>
                <w:szCs w:val="24"/>
                <w:highlight w:val="none"/>
                <w:lang w:val="en-US" w:eastAsia="zh-CN" w:bidi="ar-SA"/>
              </w:rPr>
              <w:t>的</w:t>
            </w:r>
            <w:r>
              <w:rPr>
                <w:rFonts w:hint="eastAsia" w:ascii="宋体" w:hAnsi="宋体" w:eastAsia="宋体" w:cs="宋体"/>
                <w:b w:val="0"/>
                <w:bCs w:val="0"/>
                <w:color w:val="auto"/>
                <w:sz w:val="24"/>
                <w:szCs w:val="24"/>
                <w:highlight w:val="none"/>
                <w:lang w:val="zh-TW" w:eastAsia="zh-TW"/>
              </w:rPr>
              <w:t>售后服务方案，</w:t>
            </w:r>
            <w:r>
              <w:rPr>
                <w:rFonts w:hint="eastAsia" w:asciiTheme="minorEastAsia" w:hAnsiTheme="minorEastAsia" w:eastAsiaTheme="minorEastAsia" w:cstheme="minorEastAsia"/>
                <w:color w:val="auto"/>
                <w:sz w:val="24"/>
                <w:szCs w:val="24"/>
                <w:highlight w:val="none"/>
                <w:lang w:val="en-US" w:eastAsia="zh-CN"/>
              </w:rPr>
              <w:t>包含</w:t>
            </w:r>
            <w:r>
              <w:rPr>
                <w:rFonts w:hint="eastAsia" w:asciiTheme="minorEastAsia" w:hAnsiTheme="minorEastAsia" w:eastAsiaTheme="minorEastAsia" w:cstheme="minorEastAsia"/>
                <w:color w:val="auto"/>
                <w:sz w:val="24"/>
                <w:szCs w:val="24"/>
                <w:highlight w:val="none"/>
              </w:rPr>
              <w:t>但不限于</w:t>
            </w:r>
            <w:r>
              <w:rPr>
                <w:rFonts w:hint="eastAsia" w:ascii="宋体" w:hAnsi="宋体" w:eastAsia="宋体" w:cs="宋体"/>
                <w:b w:val="0"/>
                <w:bCs w:val="0"/>
                <w:color w:val="auto"/>
                <w:sz w:val="24"/>
                <w:szCs w:val="24"/>
                <w:highlight w:val="none"/>
                <w:lang w:val="zh-TW" w:eastAsia="zh-TW"/>
              </w:rPr>
              <w:t xml:space="preserve">: </w:t>
            </w:r>
            <w:r>
              <w:rPr>
                <w:rFonts w:hint="eastAsia" w:ascii="宋体" w:hAnsi="宋体" w:eastAsia="宋体" w:cs="宋体"/>
                <w:color w:val="auto"/>
                <w:sz w:val="24"/>
                <w:szCs w:val="24"/>
                <w:highlight w:val="none"/>
                <w:lang w:val="en-US" w:eastAsia="zh-CN"/>
              </w:rPr>
              <w:t>售后服务内容</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zh-TW" w:eastAsia="zh-TW"/>
              </w:rPr>
              <w:t>售后服务</w:t>
            </w:r>
            <w:r>
              <w:rPr>
                <w:rFonts w:hint="eastAsia" w:ascii="宋体" w:hAnsi="宋体" w:eastAsia="宋体" w:cs="宋体"/>
                <w:b w:val="0"/>
                <w:bCs w:val="0"/>
                <w:color w:val="auto"/>
                <w:sz w:val="24"/>
                <w:szCs w:val="24"/>
                <w:highlight w:val="none"/>
                <w:lang w:val="zh-TW" w:eastAsia="zh-CN"/>
              </w:rPr>
              <w:t>机构及人员配置</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响应到场时间、备品备件管理方案</w:t>
            </w:r>
            <w:r>
              <w:rPr>
                <w:rFonts w:hint="eastAsia" w:ascii="宋体" w:hAnsi="宋体" w:cs="宋体"/>
                <w:color w:val="auto"/>
                <w:sz w:val="24"/>
                <w:szCs w:val="24"/>
                <w:highlight w:val="none"/>
                <w:lang w:val="en-US" w:eastAsia="zh-CN"/>
              </w:rPr>
              <w:t>、质保期</w:t>
            </w:r>
            <w:r>
              <w:rPr>
                <w:rFonts w:hint="eastAsia" w:ascii="宋体" w:hAnsi="宋体" w:eastAsia="宋体" w:cs="宋体"/>
                <w:color w:val="auto"/>
                <w:sz w:val="24"/>
                <w:szCs w:val="24"/>
                <w:highlight w:val="none"/>
              </w:rPr>
              <w:t>内、外服务标准及承诺</w:t>
            </w:r>
            <w:r>
              <w:rPr>
                <w:rFonts w:hint="eastAsia" w:ascii="宋体" w:hAnsi="宋体" w:eastAsia="宋体" w:cs="宋体"/>
                <w:color w:val="auto"/>
                <w:sz w:val="24"/>
                <w:szCs w:val="24"/>
                <w:highlight w:val="none"/>
                <w:lang w:val="en-US" w:eastAsia="zh-CN"/>
              </w:rPr>
              <w:t>等</w:t>
            </w:r>
            <w:r>
              <w:rPr>
                <w:rFonts w:hint="eastAsia" w:ascii="宋体" w:hAnsi="宋体" w:eastAsia="宋体" w:cs="宋体"/>
                <w:b w:val="0"/>
                <w:bCs w:val="0"/>
                <w:color w:val="auto"/>
                <w:sz w:val="24"/>
                <w:szCs w:val="24"/>
                <w:highlight w:val="none"/>
                <w:lang w:val="zh-TW" w:eastAsia="zh-CN"/>
              </w:rPr>
              <w:t>，</w:t>
            </w:r>
            <w:r>
              <w:rPr>
                <w:rFonts w:hint="eastAsia" w:ascii="宋体" w:hAnsi="宋体" w:eastAsia="宋体" w:cs="宋体"/>
                <w:b w:val="0"/>
                <w:bCs w:val="0"/>
                <w:color w:val="auto"/>
                <w:sz w:val="24"/>
                <w:szCs w:val="24"/>
                <w:highlight w:val="none"/>
                <w:lang w:val="en-US" w:eastAsia="zh-CN"/>
              </w:rPr>
              <w:t>方案完整无缺失的得</w:t>
            </w:r>
            <w:r>
              <w:rPr>
                <w:rFonts w:hint="eastAsia" w:ascii="宋体" w:hAnsi="宋体" w:cs="宋体"/>
                <w:b w:val="0"/>
                <w:bCs w:val="0"/>
                <w:color w:val="auto"/>
                <w:sz w:val="24"/>
                <w:szCs w:val="24"/>
                <w:highlight w:val="none"/>
                <w:lang w:val="en-US" w:eastAsia="zh-CN"/>
              </w:rPr>
              <w:t>10</w:t>
            </w:r>
            <w:r>
              <w:rPr>
                <w:rFonts w:hint="eastAsia" w:ascii="宋体" w:hAnsi="宋体" w:eastAsia="宋体" w:cs="宋体"/>
                <w:b w:val="0"/>
                <w:bCs w:val="0"/>
                <w:color w:val="auto"/>
                <w:sz w:val="24"/>
                <w:szCs w:val="24"/>
                <w:highlight w:val="none"/>
                <w:lang w:val="en-US" w:eastAsia="zh-CN"/>
              </w:rPr>
              <w:t>分，缺一项扣2分，有一处错误扣</w:t>
            </w: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val="en-US" w:eastAsia="zh-CN"/>
              </w:rPr>
              <w:t>分。（错误是指方案中存在①不适用项目实际情况的情形②凭空编造③逻辑漏洞、混乱④科学原理错误⑤前后矛盾⑥不可能实现的夸大情形等）。</w:t>
            </w:r>
          </w:p>
        </w:tc>
      </w:tr>
      <w:tr w14:paraId="35DA1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61" w:type="dxa"/>
            <w:vMerge w:val="continue"/>
            <w:noWrap w:val="0"/>
            <w:vAlign w:val="center"/>
          </w:tcPr>
          <w:p w14:paraId="3FDDA789">
            <w:pPr>
              <w:tabs>
                <w:tab w:val="left" w:pos="5130"/>
              </w:tabs>
              <w:adjustRightInd w:val="0"/>
              <w:snapToGrid w:val="0"/>
              <w:spacing w:line="360" w:lineRule="auto"/>
              <w:rPr>
                <w:rFonts w:hint="eastAsia" w:ascii="宋体" w:hAnsi="宋体" w:eastAsia="宋体" w:cs="宋体"/>
                <w:bCs/>
                <w:color w:val="auto"/>
                <w:sz w:val="24"/>
                <w:szCs w:val="24"/>
                <w:highlight w:val="none"/>
              </w:rPr>
            </w:pPr>
          </w:p>
        </w:tc>
        <w:tc>
          <w:tcPr>
            <w:tcW w:w="1374" w:type="dxa"/>
            <w:noWrap w:val="0"/>
            <w:vAlign w:val="center"/>
          </w:tcPr>
          <w:p w14:paraId="633228F2">
            <w:pPr>
              <w:spacing w:line="360" w:lineRule="auto"/>
              <w:jc w:val="center"/>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现场勘察（5分）</w:t>
            </w:r>
          </w:p>
        </w:tc>
        <w:tc>
          <w:tcPr>
            <w:tcW w:w="6255" w:type="dxa"/>
            <w:noWrap w:val="0"/>
            <w:vAlign w:val="center"/>
          </w:tcPr>
          <w:p w14:paraId="5A3D6C8E">
            <w:pPr>
              <w:spacing w:line="360" w:lineRule="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供应商现场勘察并取得现场勘察证明的得5分，未取得勘察证明不得分。</w:t>
            </w:r>
            <w:r>
              <w:rPr>
                <w:rFonts w:hint="eastAsia" w:ascii="宋体" w:hAnsi="宋体" w:cs="宋体"/>
                <w:color w:val="auto"/>
                <w:sz w:val="24"/>
                <w:highlight w:val="none"/>
              </w:rPr>
              <w:t>投标人将证明函原件放在投标响应文件中（电子标为原件扫描件）</w:t>
            </w:r>
          </w:p>
        </w:tc>
      </w:tr>
    </w:tbl>
    <w:p w14:paraId="6368ECEC">
      <w:pPr>
        <w:pStyle w:val="21"/>
        <w:spacing w:before="0" w:beforeAutospacing="0" w:after="0" w:afterAutospacing="0"/>
        <w:contextualSpacing/>
        <w:jc w:val="center"/>
        <w:rPr>
          <w:rFonts w:hint="eastAsia"/>
          <w:color w:val="auto"/>
          <w:sz w:val="32"/>
          <w:szCs w:val="32"/>
          <w:highlight w:val="none"/>
        </w:rPr>
      </w:pPr>
    </w:p>
    <w:p w14:paraId="50502A24">
      <w:pPr>
        <w:pStyle w:val="21"/>
        <w:spacing w:before="0" w:beforeAutospacing="0" w:after="0" w:afterAutospacing="0"/>
        <w:contextualSpacing/>
        <w:jc w:val="center"/>
        <w:rPr>
          <w:rFonts w:hint="eastAsia"/>
          <w:color w:val="auto"/>
          <w:sz w:val="32"/>
          <w:szCs w:val="32"/>
          <w:highlight w:val="none"/>
        </w:rPr>
      </w:pPr>
    </w:p>
    <w:p w14:paraId="4292281C">
      <w:pPr>
        <w:rPr>
          <w:color w:val="auto"/>
          <w:highlight w:val="none"/>
        </w:rPr>
      </w:pPr>
    </w:p>
    <w:p w14:paraId="03D94DB9">
      <w:pPr>
        <w:rPr>
          <w:color w:val="auto"/>
          <w:highlight w:val="none"/>
        </w:rPr>
      </w:pPr>
    </w:p>
    <w:p w14:paraId="7961D6E2">
      <w:pPr>
        <w:rPr>
          <w:color w:val="auto"/>
          <w:highlight w:val="none"/>
        </w:rPr>
      </w:pPr>
    </w:p>
    <w:p w14:paraId="44A5EF50">
      <w:pPr>
        <w:pStyle w:val="38"/>
        <w:rPr>
          <w:color w:val="auto"/>
          <w:highlight w:val="none"/>
        </w:rPr>
      </w:pPr>
    </w:p>
    <w:p w14:paraId="3A8DC91C">
      <w:pPr>
        <w:rPr>
          <w:color w:val="auto"/>
          <w:highlight w:val="none"/>
        </w:rPr>
      </w:pPr>
    </w:p>
    <w:p w14:paraId="0B3B3AE2">
      <w:pPr>
        <w:rPr>
          <w:rFonts w:hint="eastAsia" w:ascii="宋体" w:hAnsi="宋体" w:eastAsia="宋体" w:cs="宋体"/>
          <w:b/>
          <w:color w:val="auto"/>
          <w:kern w:val="1"/>
          <w:sz w:val="24"/>
          <w:highlight w:val="none"/>
        </w:rPr>
      </w:pPr>
      <w:r>
        <w:rPr>
          <w:rFonts w:hint="eastAsia" w:ascii="宋体" w:hAnsi="宋体" w:eastAsia="宋体" w:cs="宋体"/>
          <w:b/>
          <w:color w:val="auto"/>
          <w:kern w:val="1"/>
          <w:sz w:val="24"/>
          <w:highlight w:val="none"/>
        </w:rPr>
        <w:br w:type="page"/>
      </w:r>
    </w:p>
    <w:p w14:paraId="2B8016EC">
      <w:pPr>
        <w:pStyle w:val="9"/>
        <w:spacing w:line="360" w:lineRule="auto"/>
        <w:ind w:right="-10" w:firstLine="482" w:firstLineChars="200"/>
        <w:rPr>
          <w:rFonts w:hint="eastAsia" w:ascii="宋体" w:hAnsi="宋体" w:eastAsia="宋体" w:cs="宋体"/>
          <w:b/>
          <w:color w:val="auto"/>
          <w:kern w:val="1"/>
          <w:sz w:val="24"/>
          <w:highlight w:val="none"/>
        </w:rPr>
      </w:pPr>
      <w:r>
        <w:rPr>
          <w:rFonts w:hint="eastAsia" w:ascii="宋体" w:hAnsi="宋体" w:eastAsia="宋体" w:cs="宋体"/>
          <w:b/>
          <w:color w:val="auto"/>
          <w:kern w:val="1"/>
          <w:sz w:val="24"/>
          <w:highlight w:val="none"/>
        </w:rPr>
        <w:t>注：评标结束后，由采购人对评审结果及响应文件等进行复核，并在法定的时间内确定中标人。</w:t>
      </w:r>
    </w:p>
    <w:p w14:paraId="7F8F8980">
      <w:pPr>
        <w:adjustRightInd w:val="0"/>
        <w:snapToGrid w:val="0"/>
        <w:spacing w:line="360" w:lineRule="auto"/>
        <w:ind w:right="-10" w:firstLine="480" w:firstLineChars="200"/>
        <w:rPr>
          <w:rFonts w:hint="eastAsia" w:ascii="宋体" w:hAnsi="宋体" w:eastAsia="宋体" w:cs="宋体"/>
          <w:bCs/>
          <w:color w:val="auto"/>
          <w:sz w:val="24"/>
          <w:highlight w:val="none"/>
          <w:lang w:eastAsia="zh-CN"/>
        </w:rPr>
      </w:pPr>
      <w:r>
        <w:rPr>
          <w:rFonts w:hint="eastAsia" w:ascii="宋体" w:hAnsi="宋体" w:cs="宋体"/>
          <w:bCs/>
          <w:color w:val="auto"/>
          <w:sz w:val="24"/>
          <w:highlight w:val="none"/>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r>
        <w:rPr>
          <w:rFonts w:hint="eastAsia" w:ascii="宋体" w:hAnsi="宋体" w:cs="宋体"/>
          <w:bCs/>
          <w:color w:val="auto"/>
          <w:sz w:val="24"/>
          <w:highlight w:val="none"/>
          <w:lang w:eastAsia="zh-CN"/>
        </w:rPr>
        <w:t>。</w:t>
      </w:r>
    </w:p>
    <w:p w14:paraId="760CF43F">
      <w:pPr>
        <w:adjustRightInd w:val="0"/>
        <w:snapToGrid w:val="0"/>
        <w:spacing w:line="360" w:lineRule="auto"/>
        <w:ind w:right="-10"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2、按照周口市交易中心规定，本项目投标人所需提供原件在评标时无需提供，仅作为采购单位核实时使用，评审委员会评审时仅以投标人投标文件中扫描件为准。</w:t>
      </w:r>
    </w:p>
    <w:p w14:paraId="3D5433DB">
      <w:pPr>
        <w:pStyle w:val="39"/>
        <w:spacing w:line="360" w:lineRule="auto"/>
        <w:ind w:firstLine="480" w:firstLineChars="200"/>
        <w:rPr>
          <w:rFonts w:hint="default"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3、采购单位有权要求供应商提供原件备查。</w:t>
      </w:r>
    </w:p>
    <w:p w14:paraId="3AB29BC5">
      <w:pPr>
        <w:pStyle w:val="9"/>
        <w:spacing w:line="360" w:lineRule="auto"/>
        <w:ind w:right="-10" w:firstLine="482" w:firstLineChars="200"/>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第十条</w:t>
      </w:r>
      <w:r>
        <w:rPr>
          <w:rFonts w:hint="eastAsia" w:ascii="宋体" w:hAnsi="宋体" w:eastAsia="宋体" w:cs="宋体"/>
          <w:bCs/>
          <w:color w:val="auto"/>
          <w:sz w:val="24"/>
          <w:highlight w:val="none"/>
        </w:rPr>
        <w:t xml:space="preserve"> 评委独立评审后，评委会对投标人某项指标如有不同意见，按照少数服从多数的原则，确定该项指标是否通过。</w:t>
      </w:r>
    </w:p>
    <w:p w14:paraId="4FF28ED8">
      <w:pPr>
        <w:spacing w:line="360" w:lineRule="auto"/>
        <w:ind w:firstLine="482" w:firstLineChars="200"/>
        <w:rPr>
          <w:rFonts w:hint="eastAsia" w:ascii="宋体" w:hAnsi="宋体" w:cs="宋体"/>
          <w:bCs/>
          <w:color w:val="auto"/>
          <w:sz w:val="24"/>
          <w:highlight w:val="none"/>
        </w:rPr>
      </w:pPr>
      <w:r>
        <w:rPr>
          <w:rFonts w:hint="eastAsia" w:ascii="宋体" w:hAnsi="宋体" w:cs="宋体"/>
          <w:b/>
          <w:bCs/>
          <w:color w:val="auto"/>
          <w:sz w:val="24"/>
          <w:highlight w:val="none"/>
        </w:rPr>
        <w:t>第十一条</w:t>
      </w:r>
      <w:r>
        <w:rPr>
          <w:rFonts w:hint="eastAsia" w:ascii="宋体" w:hAnsi="宋体" w:cs="宋体"/>
          <w:bCs/>
          <w:color w:val="auto"/>
          <w:sz w:val="24"/>
          <w:highlight w:val="none"/>
        </w:rPr>
        <w:t xml:space="preserve"> 商务、技术满足招标文件要求，综合得分最高的投标人将作为中标候选人。如果综合得分中出现两家或两家以上相同者，投标报价较低者优先中标，报价也相同的，由采购人自行确定。</w:t>
      </w:r>
    </w:p>
    <w:p w14:paraId="2FB9D3FD">
      <w:pPr>
        <w:pStyle w:val="9"/>
        <w:spacing w:line="360" w:lineRule="auto"/>
        <w:ind w:right="-10" w:firstLine="482"/>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第十二条</w:t>
      </w:r>
      <w:r>
        <w:rPr>
          <w:rFonts w:hint="eastAsia" w:ascii="宋体" w:hAnsi="宋体" w:eastAsia="宋体" w:cs="宋体"/>
          <w:bCs/>
          <w:color w:val="auto"/>
          <w:sz w:val="24"/>
          <w:highlight w:val="none"/>
        </w:rPr>
        <w:t xml:space="preserve"> 评委会在评标过程中发现的问题，应当及时作出处理或者向采购人提出处理建议，并作书面记录。</w:t>
      </w:r>
    </w:p>
    <w:p w14:paraId="050F28E2">
      <w:pPr>
        <w:adjustRightInd w:val="0"/>
        <w:snapToGrid w:val="0"/>
        <w:spacing w:line="360" w:lineRule="auto"/>
        <w:ind w:right="-10" w:firstLine="482" w:firstLineChars="200"/>
        <w:rPr>
          <w:rFonts w:hint="eastAsia" w:ascii="宋体" w:hAnsi="宋体" w:cs="宋体"/>
          <w:bCs/>
          <w:color w:val="auto"/>
          <w:sz w:val="24"/>
          <w:highlight w:val="none"/>
        </w:rPr>
      </w:pPr>
      <w:r>
        <w:rPr>
          <w:rFonts w:hint="eastAsia" w:ascii="宋体" w:hAnsi="宋体" w:cs="宋体"/>
          <w:b/>
          <w:bCs/>
          <w:color w:val="auto"/>
          <w:sz w:val="24"/>
          <w:highlight w:val="none"/>
        </w:rPr>
        <w:t>第十三条</w:t>
      </w:r>
      <w:r>
        <w:rPr>
          <w:rFonts w:hint="eastAsia" w:ascii="宋体" w:hAnsi="宋体" w:cs="宋体"/>
          <w:bCs/>
          <w:color w:val="auto"/>
          <w:sz w:val="24"/>
          <w:highlight w:val="none"/>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5EC46308">
      <w:pPr>
        <w:rPr>
          <w:rFonts w:hint="eastAsia" w:ascii="宋体" w:hAnsi="宋体" w:cs="宋体"/>
          <w:color w:val="auto"/>
          <w:highlight w:val="none"/>
        </w:rPr>
      </w:pPr>
    </w:p>
    <w:p w14:paraId="7B9DF50E">
      <w:pPr>
        <w:adjustRightInd w:val="0"/>
        <w:snapToGrid w:val="0"/>
        <w:spacing w:line="360" w:lineRule="auto"/>
        <w:jc w:val="center"/>
        <w:rPr>
          <w:rFonts w:hint="eastAsia" w:ascii="宋体" w:hAnsi="宋体" w:cs="宋体"/>
          <w:b/>
          <w:bCs/>
          <w:color w:val="auto"/>
          <w:sz w:val="24"/>
          <w:highlight w:val="none"/>
        </w:rPr>
      </w:pPr>
      <w:bookmarkStart w:id="59" w:name="_Toc40_WPSOffice_Level2"/>
      <w:r>
        <w:rPr>
          <w:rFonts w:hint="eastAsia" w:ascii="宋体" w:hAnsi="宋体" w:cs="宋体"/>
          <w:b/>
          <w:bCs/>
          <w:color w:val="auto"/>
          <w:sz w:val="24"/>
          <w:highlight w:val="none"/>
        </w:rPr>
        <w:t>三．评标纪律</w:t>
      </w:r>
      <w:bookmarkEnd w:id="59"/>
    </w:p>
    <w:p w14:paraId="229DC497">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bCs/>
          <w:color w:val="auto"/>
          <w:sz w:val="24"/>
          <w:highlight w:val="none"/>
        </w:rPr>
        <w:t>第十四条</w:t>
      </w:r>
      <w:r>
        <w:rPr>
          <w:rFonts w:hint="eastAsia" w:ascii="宋体" w:hAnsi="宋体" w:cs="宋体"/>
          <w:bCs/>
          <w:color w:val="auto"/>
          <w:sz w:val="24"/>
          <w:highlight w:val="none"/>
        </w:rPr>
        <w:t xml:space="preserve"> 评委会和评标工作人员应严格遵守国家的法律、法规和规章制度；</w:t>
      </w:r>
      <w:r>
        <w:rPr>
          <w:rFonts w:hint="eastAsia" w:ascii="宋体" w:hAnsi="宋体" w:cs="宋体"/>
          <w:color w:val="auto"/>
          <w:sz w:val="24"/>
          <w:highlight w:val="none"/>
        </w:rPr>
        <w:t>严格按照本次招标文件进行评标；公正廉洁、不徇私情，不得损害国家利益；保护招、投标人的合法权益。</w:t>
      </w:r>
    </w:p>
    <w:p w14:paraId="2F9A826A">
      <w:pPr>
        <w:adjustRightInd w:val="0"/>
        <w:snapToGrid w:val="0"/>
        <w:spacing w:line="360" w:lineRule="auto"/>
        <w:ind w:right="-10" w:firstLine="482" w:firstLineChars="200"/>
        <w:rPr>
          <w:rFonts w:hint="eastAsia" w:ascii="宋体" w:hAnsi="宋体" w:cs="宋体"/>
          <w:color w:val="auto"/>
          <w:sz w:val="24"/>
          <w:highlight w:val="none"/>
        </w:rPr>
      </w:pPr>
      <w:r>
        <w:rPr>
          <w:rFonts w:hint="eastAsia" w:ascii="宋体" w:hAnsi="宋体" w:cs="宋体"/>
          <w:b/>
          <w:bCs/>
          <w:color w:val="auto"/>
          <w:sz w:val="24"/>
          <w:highlight w:val="none"/>
        </w:rPr>
        <w:t xml:space="preserve">第十五条 </w:t>
      </w:r>
      <w:r>
        <w:rPr>
          <w:rFonts w:hint="eastAsia" w:ascii="宋体" w:hAnsi="宋体" w:cs="宋体"/>
          <w:color w:val="auto"/>
          <w:sz w:val="24"/>
          <w:highlight w:val="none"/>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4A0C0985">
      <w:pPr>
        <w:spacing w:line="360" w:lineRule="auto"/>
        <w:ind w:firstLine="482" w:firstLineChars="200"/>
        <w:jc w:val="left"/>
        <w:rPr>
          <w:rFonts w:hint="eastAsia" w:ascii="宋体" w:hAnsi="宋体" w:cs="宋体"/>
          <w:color w:val="auto"/>
          <w:sz w:val="24"/>
          <w:highlight w:val="none"/>
        </w:rPr>
      </w:pPr>
      <w:r>
        <w:rPr>
          <w:rFonts w:hint="eastAsia" w:ascii="宋体" w:hAnsi="宋体" w:cs="宋体"/>
          <w:b/>
          <w:color w:val="auto"/>
          <w:sz w:val="24"/>
          <w:highlight w:val="none"/>
        </w:rPr>
        <w:t>第十六条</w:t>
      </w:r>
      <w:r>
        <w:rPr>
          <w:rFonts w:hint="eastAsia" w:ascii="宋体" w:hAnsi="宋体" w:cs="宋体"/>
          <w:color w:val="auto"/>
          <w:sz w:val="24"/>
          <w:highlight w:val="none"/>
        </w:rPr>
        <w:t xml:space="preserve"> 在招标采购中，出现下列情形之一的，应予废标：</w:t>
      </w:r>
    </w:p>
    <w:p w14:paraId="509D75C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1.出现影响采购公正的违法、违规行为的。</w:t>
      </w:r>
    </w:p>
    <w:p w14:paraId="0EB9FE4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2.投标时有弄虚作假的行为。</w:t>
      </w:r>
    </w:p>
    <w:p w14:paraId="5CEFA435">
      <w:pPr>
        <w:spacing w:line="360" w:lineRule="auto"/>
        <w:ind w:firstLine="475" w:firstLineChars="197"/>
        <w:rPr>
          <w:rFonts w:hint="eastAsia" w:ascii="宋体" w:hAnsi="宋体" w:cs="宋体"/>
          <w:color w:val="auto"/>
          <w:sz w:val="24"/>
          <w:highlight w:val="none"/>
        </w:rPr>
      </w:pPr>
      <w:r>
        <w:rPr>
          <w:rFonts w:hint="eastAsia" w:ascii="宋体" w:hAnsi="宋体" w:cs="宋体"/>
          <w:b/>
          <w:color w:val="auto"/>
          <w:sz w:val="24"/>
          <w:highlight w:val="none"/>
        </w:rPr>
        <w:t xml:space="preserve">第十七条 </w:t>
      </w:r>
      <w:r>
        <w:rPr>
          <w:rFonts w:hint="eastAsia" w:ascii="宋体" w:hAnsi="宋体" w:cs="宋体"/>
          <w:color w:val="auto"/>
          <w:sz w:val="24"/>
          <w:highlight w:val="none"/>
        </w:rPr>
        <w:t>在投标过程中，出现下列情况之一的，按照无效投标处理：</w:t>
      </w:r>
    </w:p>
    <w:p w14:paraId="0F77CE7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1.未按照招标文件规定要求签署、签章的</w:t>
      </w:r>
      <w:r>
        <w:rPr>
          <w:rFonts w:hint="eastAsia" w:ascii="宋体" w:hAnsi="宋体" w:eastAsia="宋体" w:cs="宋体"/>
          <w:b/>
          <w:color w:val="auto"/>
          <w:sz w:val="24"/>
          <w:highlight w:val="none"/>
        </w:rPr>
        <w:t>（目前，周口市公共资源电子交易平台为每个投标单位只办理了两个CA证书，一个用于单位投标和签</w:t>
      </w:r>
      <w:r>
        <w:rPr>
          <w:rFonts w:hint="eastAsia" w:ascii="宋体" w:hAnsi="宋体" w:cs="宋体"/>
          <w:b/>
          <w:color w:val="auto"/>
          <w:sz w:val="24"/>
          <w:highlight w:val="none"/>
        </w:rPr>
        <w:t>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323DA1A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2.不具备招标文件中规定资格要求的；</w:t>
      </w:r>
    </w:p>
    <w:p w14:paraId="2559A4E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3.不符合法律、法规和招标文件中规定的其他实质性要求的。</w:t>
      </w:r>
    </w:p>
    <w:p w14:paraId="1A6083D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4.投标人的报价超过了采购预算，采购人不能支付的；</w:t>
      </w:r>
    </w:p>
    <w:p w14:paraId="070ABA5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5.投标文件附有招标人不能接受的条件；</w:t>
      </w:r>
    </w:p>
    <w:p w14:paraId="0EDF185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6.投标文件中对同一货物或标段提供选择性报价的；</w:t>
      </w:r>
    </w:p>
    <w:p w14:paraId="241C19F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7.商务偏差表或技术偏差表存在弄虚作假的；</w:t>
      </w:r>
    </w:p>
    <w:p w14:paraId="2610F94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8.不同供应商的电子投标（响应）文件上传计算机的网卡 MAC 地址、CPU 序列号和硬盘序列号等硬件信息相同的;</w:t>
      </w:r>
    </w:p>
    <w:p w14:paraId="163B440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778BEFE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28840C5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不同供应商的投标（响应）文件的内容存在两处以上细节错误</w:t>
      </w:r>
      <w:r>
        <w:rPr>
          <w:rFonts w:hint="eastAsia" w:ascii="宋体" w:hAnsi="宋体" w:cs="宋体"/>
          <w:color w:val="auto"/>
          <w:sz w:val="24"/>
          <w:highlight w:val="none"/>
          <w:lang w:eastAsia="zh-CN"/>
        </w:rPr>
        <w:t>的</w:t>
      </w:r>
      <w:r>
        <w:rPr>
          <w:rFonts w:hint="eastAsia" w:ascii="宋体" w:hAnsi="宋体" w:eastAsia="宋体" w:cs="宋体"/>
          <w:color w:val="auto"/>
          <w:sz w:val="24"/>
          <w:highlight w:val="none"/>
        </w:rPr>
        <w:t>；</w:t>
      </w:r>
    </w:p>
    <w:p w14:paraId="2656D4D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21F6DC6D">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13.</w:t>
      </w:r>
      <w:r>
        <w:rPr>
          <w:rFonts w:hint="eastAsia" w:ascii="宋体" w:hAnsi="宋体" w:eastAsia="宋体" w:cs="宋体"/>
          <w:color w:val="auto"/>
          <w:sz w:val="24"/>
          <w:highlight w:val="none"/>
        </w:rPr>
        <w:t>法定代表人和委托代理人未提供养老保险证明和劳动合同的；</w:t>
      </w:r>
    </w:p>
    <w:p w14:paraId="179A7291">
      <w:pPr>
        <w:spacing w:line="360" w:lineRule="auto"/>
        <w:ind w:firstLine="480" w:firstLineChars="200"/>
        <w:rPr>
          <w:rFonts w:hint="eastAsia" w:eastAsia="宋体"/>
          <w:color w:val="auto"/>
          <w:highlight w:val="none"/>
          <w:lang w:eastAsia="zh-CN"/>
        </w:rPr>
      </w:pPr>
      <w:r>
        <w:rPr>
          <w:rFonts w:hint="eastAsia" w:ascii="宋体" w:hAnsi="宋体" w:eastAsia="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14F024D2">
      <w:pPr>
        <w:spacing w:line="360" w:lineRule="auto"/>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第十</w:t>
      </w:r>
      <w:r>
        <w:rPr>
          <w:rFonts w:hint="eastAsia" w:ascii="宋体" w:hAnsi="宋体" w:cs="宋体"/>
          <w:b/>
          <w:bCs/>
          <w:color w:val="auto"/>
          <w:sz w:val="24"/>
          <w:highlight w:val="none"/>
        </w:rPr>
        <w:t>八</w:t>
      </w:r>
      <w:r>
        <w:rPr>
          <w:rFonts w:hint="eastAsia" w:ascii="宋体" w:hAnsi="宋体" w:cs="宋体"/>
          <w:b/>
          <w:color w:val="auto"/>
          <w:sz w:val="24"/>
          <w:highlight w:val="none"/>
        </w:rPr>
        <w:t xml:space="preserve">条 </w:t>
      </w:r>
      <w:r>
        <w:rPr>
          <w:rFonts w:hint="eastAsia" w:ascii="宋体" w:hAnsi="宋体" w:cs="宋体"/>
          <w:color w:val="auto"/>
          <w:sz w:val="24"/>
          <w:highlight w:val="none"/>
        </w:rPr>
        <w:t>在投标文件中，出现下列情形之一的，其投标有可能被拒绝：</w:t>
      </w:r>
    </w:p>
    <w:p w14:paraId="600D231A">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1.交货完工期不确切、不肯定的投标；供应商的投标质量无承诺的；</w:t>
      </w:r>
    </w:p>
    <w:p w14:paraId="0CE603CE">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2.对投标质量、付款方式无承诺的；售后服务不满足招标文件要求的； </w:t>
      </w:r>
    </w:p>
    <w:p w14:paraId="42286F5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3.投标人没有实质性响应招标文件的要求和条件的；</w:t>
      </w:r>
    </w:p>
    <w:p w14:paraId="0CB7D52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w:t>
      </w:r>
      <w:r>
        <w:rPr>
          <w:rFonts w:hint="eastAsia" w:ascii="宋体" w:hAnsi="宋体" w:eastAsia="宋体" w:cs="宋体"/>
          <w:color w:val="auto"/>
          <w:sz w:val="24"/>
          <w:highlight w:val="none"/>
        </w:rPr>
        <w:t>评标委员会认为投标人的报价明显低于其他通过符合性审查投标人的报价，有可能影响产品质量或者不能诚信履约的；</w:t>
      </w:r>
      <w:r>
        <w:rPr>
          <w:rFonts w:hint="eastAsia" w:ascii="宋体" w:hAnsi="宋体" w:eastAsia="宋体" w:cs="宋体"/>
          <w:color w:val="auto"/>
          <w:sz w:val="24"/>
          <w:highlight w:val="none"/>
          <w:lang w:val="en-US" w:eastAsia="zh-CN"/>
        </w:rPr>
        <w:t>且</w:t>
      </w:r>
      <w:r>
        <w:rPr>
          <w:rFonts w:hint="eastAsia" w:ascii="宋体" w:hAnsi="宋体" w:eastAsia="宋体" w:cs="宋体"/>
          <w:color w:val="auto"/>
          <w:sz w:val="24"/>
          <w:highlight w:val="none"/>
        </w:rPr>
        <w:t>提供</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书面说明</w:t>
      </w:r>
      <w:r>
        <w:rPr>
          <w:rFonts w:hint="eastAsia" w:ascii="宋体" w:hAnsi="宋体" w:eastAsia="宋体" w:cs="宋体"/>
          <w:color w:val="auto"/>
          <w:sz w:val="24"/>
          <w:highlight w:val="none"/>
          <w:lang w:val="en-US" w:eastAsia="zh-CN"/>
        </w:rPr>
        <w:t>和</w:t>
      </w:r>
      <w:r>
        <w:rPr>
          <w:rFonts w:hint="eastAsia" w:ascii="宋体" w:hAnsi="宋体" w:eastAsia="宋体" w:cs="宋体"/>
          <w:color w:val="auto"/>
          <w:sz w:val="24"/>
          <w:highlight w:val="none"/>
        </w:rPr>
        <w:t>相关证明材料；投标人不能证明其报价合理性的，评标委员会应当将其作为无效投标处理</w:t>
      </w:r>
      <w:r>
        <w:rPr>
          <w:rFonts w:hint="eastAsia" w:ascii="宋体" w:hAnsi="宋体" w:eastAsia="宋体" w:cs="宋体"/>
          <w:color w:val="auto"/>
          <w:sz w:val="24"/>
          <w:highlight w:val="none"/>
          <w:lang w:eastAsia="zh-CN"/>
        </w:rPr>
        <w:t>。</w:t>
      </w:r>
    </w:p>
    <w:p w14:paraId="690CF265">
      <w:pPr>
        <w:spacing w:line="360" w:lineRule="auto"/>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第十九条</w:t>
      </w:r>
      <w:r>
        <w:rPr>
          <w:rFonts w:hint="eastAsia" w:ascii="宋体" w:hAnsi="宋体" w:cs="宋体"/>
          <w:color w:val="auto"/>
          <w:sz w:val="24"/>
          <w:highlight w:val="none"/>
        </w:rPr>
        <w:t xml:space="preserve"> 本评标办法的解释权属于采购人。</w:t>
      </w:r>
    </w:p>
    <w:p w14:paraId="73173B02">
      <w:pPr>
        <w:pStyle w:val="2"/>
        <w:spacing w:before="0" w:after="0" w:line="400" w:lineRule="exact"/>
        <w:jc w:val="both"/>
        <w:rPr>
          <w:rFonts w:hint="eastAsia" w:ascii="宋体" w:hAnsi="宋体" w:eastAsia="宋体" w:cs="宋体"/>
          <w:color w:val="auto"/>
          <w:highlight w:val="none"/>
        </w:rPr>
      </w:pPr>
      <w:bookmarkStart w:id="60" w:name="_Toc527725920"/>
      <w:r>
        <w:rPr>
          <w:rFonts w:ascii="宋体" w:hAnsi="宋体" w:cs="宋体"/>
          <w:color w:val="auto"/>
          <w:sz w:val="32"/>
          <w:highlight w:val="none"/>
        </w:rPr>
        <w:br w:type="page"/>
      </w:r>
      <w:bookmarkStart w:id="61" w:name="_Toc40975440"/>
      <w:bookmarkStart w:id="62" w:name="_Toc5365"/>
      <w:r>
        <w:rPr>
          <w:rFonts w:hint="eastAsia" w:ascii="宋体" w:hAnsi="宋体" w:cs="宋体"/>
          <w:color w:val="auto"/>
          <w:sz w:val="32"/>
          <w:highlight w:val="none"/>
        </w:rPr>
        <w:t>招标文件第二部分</w:t>
      </w:r>
      <w:bookmarkEnd w:id="60"/>
      <w:bookmarkEnd w:id="61"/>
      <w:bookmarkEnd w:id="62"/>
      <w:bookmarkStart w:id="63" w:name="_Toc527725921"/>
      <w:bookmarkStart w:id="64" w:name="_Toc40975441"/>
    </w:p>
    <w:p w14:paraId="0A469A83">
      <w:pPr>
        <w:pStyle w:val="2"/>
        <w:bidi w:val="0"/>
        <w:spacing w:line="240" w:lineRule="auto"/>
        <w:jc w:val="center"/>
        <w:rPr>
          <w:rFonts w:hint="eastAsia"/>
          <w:color w:val="auto"/>
          <w:highlight w:val="none"/>
        </w:rPr>
      </w:pPr>
      <w:bookmarkStart w:id="65" w:name="_Toc26370"/>
      <w:r>
        <w:rPr>
          <w:rFonts w:hint="eastAsia"/>
          <w:color w:val="auto"/>
          <w:highlight w:val="none"/>
        </w:rPr>
        <w:t>第五章 投标人须知</w:t>
      </w:r>
      <w:bookmarkEnd w:id="63"/>
      <w:bookmarkEnd w:id="64"/>
      <w:bookmarkEnd w:id="65"/>
    </w:p>
    <w:p w14:paraId="0AE65EC6">
      <w:pPr>
        <w:pStyle w:val="4"/>
        <w:spacing w:line="500" w:lineRule="exact"/>
        <w:rPr>
          <w:rFonts w:hint="eastAsia" w:hAnsi="宋体" w:cs="宋体"/>
          <w:color w:val="auto"/>
          <w:sz w:val="28"/>
          <w:highlight w:val="none"/>
        </w:rPr>
      </w:pPr>
      <w:bookmarkStart w:id="66" w:name="_Hlt509650686"/>
      <w:bookmarkEnd w:id="66"/>
      <w:bookmarkStart w:id="67" w:name="_Hlt509649998"/>
      <w:bookmarkEnd w:id="67"/>
      <w:bookmarkStart w:id="68" w:name="_Hlt509650126"/>
      <w:bookmarkEnd w:id="68"/>
      <w:bookmarkStart w:id="69" w:name="_Hlt526418143"/>
      <w:bookmarkEnd w:id="69"/>
      <w:bookmarkStart w:id="70" w:name="_Hlt509649722"/>
      <w:bookmarkEnd w:id="70"/>
      <w:bookmarkStart w:id="71" w:name="_Hlt509650955"/>
      <w:bookmarkEnd w:id="71"/>
      <w:bookmarkStart w:id="72" w:name="_Toc527725922"/>
      <w:bookmarkStart w:id="73" w:name="_Toc40975442"/>
      <w:bookmarkStart w:id="74" w:name="_Toc23361"/>
      <w:r>
        <w:rPr>
          <w:rFonts w:hint="eastAsia" w:hAnsi="宋体" w:cs="宋体"/>
          <w:color w:val="auto"/>
          <w:sz w:val="28"/>
          <w:highlight w:val="none"/>
        </w:rPr>
        <w:t>一．总    则</w:t>
      </w:r>
      <w:bookmarkEnd w:id="72"/>
      <w:bookmarkEnd w:id="73"/>
      <w:bookmarkEnd w:id="74"/>
    </w:p>
    <w:p w14:paraId="640027F9">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1.适用范围</w:t>
      </w:r>
    </w:p>
    <w:p w14:paraId="5450EE7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1.1本招标文件仅适用于本次公开招标所述的货物项目采购。</w:t>
      </w:r>
    </w:p>
    <w:p w14:paraId="1AF9AA00">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2.有关定义</w:t>
      </w:r>
    </w:p>
    <w:p w14:paraId="146A2D1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2.1招标人（采购人）：</w:t>
      </w:r>
      <w:r>
        <w:rPr>
          <w:rFonts w:hint="eastAsia" w:ascii="宋体" w:hAnsi="宋体" w:cs="宋体"/>
          <w:i w:val="0"/>
          <w:iCs w:val="0"/>
          <w:color w:val="auto"/>
          <w:sz w:val="24"/>
          <w:szCs w:val="24"/>
          <w:highlight w:val="none"/>
          <w:lang w:val="en-US" w:eastAsia="zh-CN"/>
        </w:rPr>
        <w:t>周口市港航管理局</w:t>
      </w:r>
      <w:r>
        <w:rPr>
          <w:rFonts w:hint="eastAsia" w:ascii="宋体" w:hAnsi="宋体" w:cs="宋体"/>
          <w:color w:val="auto"/>
          <w:sz w:val="24"/>
          <w:highlight w:val="none"/>
        </w:rPr>
        <w:t>。</w:t>
      </w:r>
    </w:p>
    <w:p w14:paraId="7758BA68">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2.2招标代理机构（集中采购机构）：系指周口市公共资源交易中心政府采购中心，以下简称“采购中心”。</w:t>
      </w:r>
    </w:p>
    <w:p w14:paraId="6A178B63">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2.3政府采购监督管理部门：系指</w:t>
      </w:r>
      <w:r>
        <w:rPr>
          <w:rFonts w:hint="eastAsia" w:ascii="宋体" w:hAnsi="宋体" w:cs="宋体"/>
          <w:color w:val="auto"/>
          <w:sz w:val="24"/>
          <w:highlight w:val="none"/>
          <w:lang w:val="en-US" w:eastAsia="zh-CN"/>
        </w:rPr>
        <w:t>周口市财政局政府采购监督科</w:t>
      </w:r>
      <w:r>
        <w:rPr>
          <w:rFonts w:hint="eastAsia" w:ascii="宋体" w:hAnsi="宋体" w:cs="宋体"/>
          <w:color w:val="auto"/>
          <w:sz w:val="24"/>
          <w:highlight w:val="none"/>
        </w:rPr>
        <w:t>。</w:t>
      </w:r>
    </w:p>
    <w:p w14:paraId="1683D96D">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2.4投标人：系指已经在周口市公共资源交易中心网上报名，且已经提交或准备提交本次投标文件的制造商、供应商或服务商。</w:t>
      </w:r>
    </w:p>
    <w:p w14:paraId="7F4DE60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2.5货物：系指各种形态和种类的物品，包括原材料、燃料、设备、产品等，包括与之相关的备品备件、工具、手册及安装、调试、技术协助、校准、培训、售后服务等。</w:t>
      </w:r>
    </w:p>
    <w:p w14:paraId="0A6C1D8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2.6业绩：系指符合本招标文件规定且已供货（安装）完毕的合同</w:t>
      </w:r>
      <w:r>
        <w:rPr>
          <w:rFonts w:hint="eastAsia" w:ascii="宋体" w:hAnsi="宋体" w:cs="宋体"/>
          <w:color w:val="auto"/>
          <w:sz w:val="24"/>
          <w:highlight w:val="none"/>
          <w:lang w:eastAsia="zh-CN"/>
        </w:rPr>
        <w:t>、中标通知书、验收报告</w:t>
      </w:r>
      <w:r>
        <w:rPr>
          <w:rFonts w:hint="eastAsia" w:ascii="宋体" w:hAnsi="宋体" w:cs="宋体"/>
          <w:color w:val="auto"/>
          <w:sz w:val="24"/>
          <w:highlight w:val="none"/>
        </w:rPr>
        <w:t>及相关证明。</w:t>
      </w:r>
    </w:p>
    <w:p w14:paraId="5F7FA5BB">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2.7投标人公章：在电子投标文件中系指投标人电子签章。</w:t>
      </w:r>
    </w:p>
    <w:p w14:paraId="654FC83A">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2.8供应商应在响应文件中承诺未被纳入重大税收违法失信主体名单且未存在不诚信记录，如若实际情况与供应商承诺内容不一致，一经查实将取消其中标资格。</w:t>
      </w:r>
    </w:p>
    <w:p w14:paraId="57F36E31">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3.投标费用</w:t>
      </w:r>
    </w:p>
    <w:p w14:paraId="68350159">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3.1无论投标结果如何，投标人应自行承担其编制与递交投标文件所涉及的一切费用。评标费用由采购人自行解决。</w:t>
      </w:r>
    </w:p>
    <w:p w14:paraId="652077F8">
      <w:pPr>
        <w:spacing w:line="360" w:lineRule="auto"/>
        <w:ind w:firstLine="550"/>
        <w:rPr>
          <w:rFonts w:hint="eastAsia" w:ascii="宋体" w:hAnsi="宋体" w:cs="宋体"/>
          <w:b/>
          <w:bCs/>
          <w:color w:val="auto"/>
          <w:sz w:val="24"/>
          <w:highlight w:val="none"/>
        </w:rPr>
      </w:pPr>
      <w:r>
        <w:rPr>
          <w:rFonts w:hint="eastAsia" w:ascii="宋体" w:hAnsi="宋体" w:cs="宋体"/>
          <w:b/>
          <w:bCs/>
          <w:color w:val="auto"/>
          <w:sz w:val="24"/>
          <w:highlight w:val="none"/>
        </w:rPr>
        <w:t>4.合格的投标人</w:t>
      </w:r>
    </w:p>
    <w:p w14:paraId="48AB1F1B">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4.1合格的投标人应符合招标文件载明的投标资格。</w:t>
      </w:r>
    </w:p>
    <w:p w14:paraId="75ABAC83">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4.1.1 政府采购供应商诚信承诺书；</w:t>
      </w:r>
    </w:p>
    <w:p w14:paraId="431FA2B4">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4.1.2供应商自觉抵制政府采购领域商业贿赂行为承诺书；</w:t>
      </w:r>
    </w:p>
    <w:p w14:paraId="648A9588">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4.1.3供应商需提供售后服务体系与承诺。</w:t>
      </w:r>
    </w:p>
    <w:p w14:paraId="5F1A9E07">
      <w:pPr>
        <w:spacing w:line="360" w:lineRule="auto"/>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4.1.4提供合格供应商的声明函.</w:t>
      </w:r>
    </w:p>
    <w:p w14:paraId="2EFFD6C2">
      <w:pPr>
        <w:spacing w:before="0" w:after="0" w:line="360" w:lineRule="auto"/>
        <w:ind w:left="0" w:right="0" w:firstLine="480"/>
        <w:jc w:val="both"/>
        <w:rPr>
          <w:rFonts w:hint="eastAsia" w:ascii="宋体" w:hAnsi="宋体" w:eastAsia="宋体" w:cs="宋体"/>
          <w:b w:val="0"/>
          <w:bCs w:val="0"/>
          <w:color w:val="auto"/>
          <w:spacing w:val="0"/>
          <w:position w:val="0"/>
          <w:sz w:val="24"/>
          <w:highlight w:val="none"/>
          <w:shd w:val="clear" w:color="auto" w:fill="auto"/>
        </w:rPr>
      </w:pPr>
    </w:p>
    <w:p w14:paraId="610CB081">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4.2投标人之间如果存在下列情形之一的，不得同时参加同一标段（包别）或者不分标段（包别）的同一项目投标：</w:t>
      </w:r>
    </w:p>
    <w:p w14:paraId="284ECF8F">
      <w:pPr>
        <w:spacing w:line="360" w:lineRule="auto"/>
        <w:ind w:left="420" w:leftChars="200" w:firstLine="88" w:firstLineChars="37"/>
        <w:rPr>
          <w:rFonts w:hint="eastAsia" w:ascii="宋体" w:hAnsi="宋体" w:cs="宋体"/>
          <w:color w:val="auto"/>
          <w:sz w:val="24"/>
          <w:highlight w:val="none"/>
        </w:rPr>
      </w:pPr>
      <w:r>
        <w:rPr>
          <w:rFonts w:hint="eastAsia" w:ascii="宋体" w:hAnsi="宋体" w:cs="宋体"/>
          <w:color w:val="auto"/>
          <w:sz w:val="24"/>
          <w:highlight w:val="none"/>
        </w:rPr>
        <w:t>4.2.1法定代表人为同一个人的两个及两个以上法人；</w:t>
      </w:r>
    </w:p>
    <w:p w14:paraId="2D075800">
      <w:pPr>
        <w:spacing w:line="360" w:lineRule="auto"/>
        <w:ind w:left="420" w:leftChars="200" w:firstLine="88" w:firstLineChars="37"/>
        <w:rPr>
          <w:rFonts w:hint="eastAsia" w:ascii="宋体" w:hAnsi="宋体" w:cs="宋体"/>
          <w:color w:val="auto"/>
          <w:sz w:val="24"/>
          <w:highlight w:val="none"/>
        </w:rPr>
      </w:pPr>
      <w:r>
        <w:rPr>
          <w:rFonts w:hint="eastAsia" w:ascii="宋体" w:hAnsi="宋体" w:cs="宋体"/>
          <w:color w:val="auto"/>
          <w:sz w:val="24"/>
          <w:highlight w:val="none"/>
        </w:rPr>
        <w:t>4.2.2母公司、全资子公司及其控股公司；</w:t>
      </w:r>
    </w:p>
    <w:p w14:paraId="502EA419">
      <w:pPr>
        <w:pStyle w:val="5"/>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4.2.3参加投标的其他组织之间存在特殊的利害关系的；</w:t>
      </w:r>
    </w:p>
    <w:p w14:paraId="1C0DDE80">
      <w:pPr>
        <w:spacing w:line="360" w:lineRule="auto"/>
        <w:ind w:left="420" w:leftChars="200" w:firstLine="88" w:firstLineChars="37"/>
        <w:rPr>
          <w:rFonts w:hint="eastAsia" w:ascii="宋体" w:hAnsi="宋体" w:cs="宋体"/>
          <w:color w:val="auto"/>
          <w:sz w:val="24"/>
          <w:highlight w:val="none"/>
        </w:rPr>
      </w:pPr>
      <w:r>
        <w:rPr>
          <w:rFonts w:hint="eastAsia" w:ascii="宋体" w:hAnsi="宋体" w:cs="宋体"/>
          <w:color w:val="auto"/>
          <w:sz w:val="24"/>
          <w:highlight w:val="none"/>
        </w:rPr>
        <w:t>4.2.4法律和行政法规规定的其他情形。</w:t>
      </w:r>
    </w:p>
    <w:p w14:paraId="13550A51">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注:单位负责人为同一人或者存在直接控股、管理关系的不同供应商，不得参加同一合同项下的政府采购活动，并提供承诺，否则视为无效响应。</w:t>
      </w:r>
    </w:p>
    <w:p w14:paraId="26C4F608">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5.勘察现场</w:t>
      </w:r>
    </w:p>
    <w:p w14:paraId="225FFD7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5.1投标人应自行对供货现场和周围环境进行勘察，以获取编制投标文件和签署合同所需的资料。勘察现场的方式、地址及联系方式见投标人须知前附表。</w:t>
      </w:r>
    </w:p>
    <w:p w14:paraId="24B7AA77">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328D02CA">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5.3除非有特殊要求，招标文件不单独提供供货使用地的自然环境、气候条件、公用设施等情况，投标人被视为熟悉上述与履行合同有关的一切情况。</w:t>
      </w:r>
    </w:p>
    <w:p w14:paraId="759F06B3">
      <w:pPr>
        <w:spacing w:line="360" w:lineRule="auto"/>
        <w:ind w:firstLine="550"/>
        <w:rPr>
          <w:rFonts w:hint="eastAsia" w:ascii="宋体" w:hAnsi="宋体" w:cs="宋体"/>
          <w:bCs/>
          <w:color w:val="auto"/>
          <w:sz w:val="24"/>
          <w:highlight w:val="none"/>
        </w:rPr>
      </w:pPr>
      <w:r>
        <w:rPr>
          <w:rFonts w:hint="eastAsia" w:ascii="宋体" w:hAnsi="宋体" w:cs="宋体"/>
          <w:b/>
          <w:color w:val="auto"/>
          <w:sz w:val="24"/>
          <w:highlight w:val="none"/>
        </w:rPr>
        <w:t>6.知识产权</w:t>
      </w:r>
    </w:p>
    <w:p w14:paraId="3C38DDBF">
      <w:pPr>
        <w:spacing w:line="360" w:lineRule="auto"/>
        <w:ind w:firstLine="54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6.1投标人另须书面承诺，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如因此导致采购人损失的，投标人须承担全部赔偿责任。</w:t>
      </w:r>
    </w:p>
    <w:p w14:paraId="337D41D3">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6.2投标人如欲在项目实施过程中采用自有知识成果，须在投标文件中声明，并提供相</w:t>
      </w:r>
      <w:r>
        <w:rPr>
          <w:rFonts w:hint="eastAsia" w:ascii="宋体" w:hAnsi="宋体" w:eastAsia="宋体" w:cs="宋体"/>
          <w:color w:val="auto"/>
          <w:sz w:val="24"/>
          <w:highlight w:val="none"/>
          <w:lang w:val="en-US" w:eastAsia="zh-CN"/>
        </w:rPr>
        <w:t>关知识产权证明文件。使用该知识成果后，投标人须提供开发接口和开发手册等技术文档。投标人应书面保证所提供的服务或其任何一部分均不会侵犯任何第三方的专利权、商标枳或著作权。</w:t>
      </w:r>
    </w:p>
    <w:p w14:paraId="09C4E201">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7.纪律与保密</w:t>
      </w:r>
    </w:p>
    <w:p w14:paraId="1CA3795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7.1投标人的投标行为应遵守中国的有关法律、法规和规章。</w:t>
      </w:r>
    </w:p>
    <w:p w14:paraId="6AE851A4">
      <w:pPr>
        <w:spacing w:line="360" w:lineRule="auto"/>
        <w:ind w:firstLine="549"/>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7.2</w:t>
      </w:r>
      <w:r>
        <w:rPr>
          <w:rFonts w:hint="eastAsia" w:ascii="宋体" w:hAnsi="宋体" w:eastAsia="宋体" w:cs="宋体"/>
          <w:color w:val="auto"/>
          <w:sz w:val="24"/>
          <w:highlight w:val="none"/>
          <w:lang w:eastAsia="zh-CN"/>
        </w:rPr>
        <w:t>投标人不得相互串通投标报价，不得妨碍其他投标人的公平竞争，不得损害采购人或其他投标人的合法权益，投标人不得以向采购人、评委会成员行贿或者采取其他不正当手段谋取中标，对上述作出保证并附投标文件中，否则视为不响应招标文件要求。</w:t>
      </w:r>
    </w:p>
    <w:p w14:paraId="5A98A943">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7.2.1有下列情形之一的，属于投标人相互串通投标：</w:t>
      </w:r>
    </w:p>
    <w:p w14:paraId="3E04A796">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7.2.1.1投标人之间协商投标报价等投标文件的实质性内容；</w:t>
      </w:r>
    </w:p>
    <w:p w14:paraId="645D600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7.2.1.2投标人之间约定中标人；</w:t>
      </w:r>
    </w:p>
    <w:p w14:paraId="418D280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7.2.1.3投标人之间约定部分投标人放弃投标或者中标；</w:t>
      </w:r>
    </w:p>
    <w:p w14:paraId="5445986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7.2.1.4属于同一集团、协会、商会等组织成员的投标人按照该组织要求协同投标；</w:t>
      </w:r>
    </w:p>
    <w:p w14:paraId="2CEB7A7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7.2.1.5投标人之间为谋取中标或者排斥特定投标人而采取的其他联合行动。</w:t>
      </w:r>
    </w:p>
    <w:p w14:paraId="52696C9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 有下列情形之一的，视为投标人相互串通投标：</w:t>
      </w:r>
    </w:p>
    <w:p w14:paraId="343CDDDE">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7.2.2.1不同投标人的投标文件由同一单位或者个人编制；</w:t>
      </w:r>
    </w:p>
    <w:p w14:paraId="7A9950DF">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7.2.2.2不同投标人委托同一单位或者个人办理投标事宜，或提交电子投标文件的网卡地址一致；</w:t>
      </w:r>
    </w:p>
    <w:p w14:paraId="4F921EE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7.2.2.3不同投标人的投标文件载明的项目管理成员为同一人；</w:t>
      </w:r>
    </w:p>
    <w:p w14:paraId="77DB0332">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7.2.2.4不同投标人的投标文件异常一致或者投标报价呈规律性差异；</w:t>
      </w:r>
    </w:p>
    <w:p w14:paraId="1A701CD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7.2.2.5不同投标人的投标文件相互混装；</w:t>
      </w:r>
    </w:p>
    <w:p w14:paraId="519571AD">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7.2.2.6不同投标人的投标保证金从同一单位或者个人的账户转出。</w:t>
      </w:r>
    </w:p>
    <w:p w14:paraId="37AFD5B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7.3在确定中标人之前，投标人不得与采购人就投标价格、投标方案等实质性内容进行谈判，也不得私下接触评委会成员。</w:t>
      </w:r>
    </w:p>
    <w:p w14:paraId="257A5EA7">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7.4在确定中标人之前，投标人试图在投标文件审查、澄清、比较和评价时对评委会、采购人和采购中心施加任何影响都可能导致其投标无效。</w:t>
      </w:r>
    </w:p>
    <w:p w14:paraId="34120639">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24CEBA46">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7.6</w:t>
      </w:r>
      <w:r>
        <w:rPr>
          <w:rFonts w:hint="eastAsia" w:ascii="宋体" w:hAnsi="宋体" w:eastAsia="宋体" w:cs="宋体"/>
          <w:color w:val="auto"/>
          <w:sz w:val="24"/>
          <w:highlight w:val="none"/>
        </w:rPr>
        <w:t>参与采购竞标活动的各方应对投标文件的商业和技术等秘密保密，违者应对由此造成的后果承担法律责任。对上述作出书面保证并附投标文件中，否则视为不响应谈判文件要求。</w:t>
      </w:r>
    </w:p>
    <w:p w14:paraId="3B589E60">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8.联合体投标</w:t>
      </w:r>
    </w:p>
    <w:p w14:paraId="3D2BE08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不接受联合体投标</w:t>
      </w:r>
    </w:p>
    <w:p w14:paraId="3C2F621D">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9.投标品牌</w:t>
      </w:r>
    </w:p>
    <w:p w14:paraId="17467E08">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5A4170F6">
      <w:pPr>
        <w:spacing w:line="360" w:lineRule="auto"/>
        <w:ind w:firstLine="525"/>
        <w:rPr>
          <w:rFonts w:hint="eastAsia" w:ascii="宋体" w:hAnsi="宋体" w:cs="宋体"/>
          <w:b/>
          <w:bCs/>
          <w:color w:val="auto"/>
          <w:sz w:val="24"/>
          <w:highlight w:val="none"/>
        </w:rPr>
      </w:pPr>
      <w:r>
        <w:rPr>
          <w:rFonts w:hint="eastAsia" w:ascii="宋体" w:hAnsi="宋体" w:cs="宋体"/>
          <w:b/>
          <w:bCs/>
          <w:color w:val="auto"/>
          <w:sz w:val="24"/>
          <w:highlight w:val="none"/>
        </w:rPr>
        <w:t>10.投标专用章的效力</w:t>
      </w:r>
    </w:p>
    <w:p w14:paraId="39750D6D">
      <w:pPr>
        <w:spacing w:line="360" w:lineRule="auto"/>
        <w:ind w:firstLine="54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10.1招标文件中明确要求加盖电子签章的，投标人必须加盖投标人电子签章，并加盖供应商骑缝章。</w:t>
      </w:r>
    </w:p>
    <w:p w14:paraId="5551F1AD">
      <w:pPr>
        <w:spacing w:line="360" w:lineRule="auto"/>
        <w:ind w:firstLine="550"/>
        <w:rPr>
          <w:rFonts w:hint="eastAsia" w:ascii="宋体" w:hAnsi="宋体" w:cs="宋体"/>
          <w:b/>
          <w:bCs/>
          <w:color w:val="auto"/>
          <w:sz w:val="24"/>
          <w:highlight w:val="none"/>
        </w:rPr>
      </w:pPr>
      <w:r>
        <w:rPr>
          <w:rFonts w:hint="eastAsia" w:ascii="宋体" w:hAnsi="宋体" w:cs="宋体"/>
          <w:b/>
          <w:bCs/>
          <w:color w:val="auto"/>
          <w:sz w:val="24"/>
          <w:highlight w:val="none"/>
        </w:rPr>
        <w:t>11.合同标的转让</w:t>
      </w:r>
    </w:p>
    <w:p w14:paraId="68A1DF4D">
      <w:pPr>
        <w:spacing w:line="360" w:lineRule="auto"/>
        <w:ind w:firstLine="54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11.1合同未约定或者未经采购人同意，中标人书面承诺并附投标文件中不得向他人转让中标项目，也不得将中标项目肢解后分别向他人转让。 </w:t>
      </w:r>
    </w:p>
    <w:p w14:paraId="3347DA12">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4509B7E1">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11.3中标人应当就分包项目向采购人负责，接受分包的人就分包项目承担连带责任。</w:t>
      </w:r>
    </w:p>
    <w:p w14:paraId="09CC4E90">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11.4未经政府采购管理部门批准，进口设备不得转包。</w:t>
      </w:r>
    </w:p>
    <w:p w14:paraId="11AD5965">
      <w:pPr>
        <w:spacing w:line="360" w:lineRule="auto"/>
        <w:ind w:firstLine="525" w:firstLineChars="218"/>
        <w:rPr>
          <w:rFonts w:hint="eastAsia" w:ascii="宋体" w:hAnsi="宋体" w:cs="宋体"/>
          <w:color w:val="auto"/>
          <w:sz w:val="24"/>
          <w:highlight w:val="none"/>
        </w:rPr>
      </w:pPr>
      <w:r>
        <w:rPr>
          <w:rFonts w:hint="eastAsia" w:ascii="宋体" w:hAnsi="宋体" w:cs="宋体"/>
          <w:b/>
          <w:bCs/>
          <w:color w:val="auto"/>
          <w:sz w:val="24"/>
          <w:highlight w:val="none"/>
        </w:rPr>
        <w:t>12.会员信息库</w:t>
      </w:r>
    </w:p>
    <w:p w14:paraId="665A5D8E">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6E324426">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58264C18">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为确保投标文件通过评审，投标人应及时对入库资料进行补充、更新。</w:t>
      </w:r>
    </w:p>
    <w:p w14:paraId="4AB71A41">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如因前款原因未通过本项目评委会评审，由投标人承担全部责任。</w:t>
      </w:r>
    </w:p>
    <w:p w14:paraId="6531BFFD">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12.3网上会员库中文字资料与扫描件资料不一致时，以扫描件资料为准。</w:t>
      </w:r>
    </w:p>
    <w:p w14:paraId="5551BB1E">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12.4有关会员库的更多信息，请</w:t>
      </w:r>
      <w:r>
        <w:rPr>
          <w:rFonts w:hint="eastAsia" w:ascii="宋体" w:hAnsi="宋体" w:cs="宋体"/>
          <w:color w:val="auto"/>
          <w:sz w:val="24"/>
          <w:highlight w:val="none"/>
          <w:lang w:eastAsia="zh-CN"/>
        </w:rPr>
        <w:t>登录</w:t>
      </w:r>
      <w:r>
        <w:rPr>
          <w:rFonts w:hint="eastAsia" w:ascii="宋体" w:hAnsi="宋体" w:cs="宋体"/>
          <w:color w:val="auto"/>
          <w:sz w:val="24"/>
          <w:highlight w:val="none"/>
        </w:rPr>
        <w:t>周口市公共资源交易中心网查询。</w:t>
      </w:r>
    </w:p>
    <w:p w14:paraId="114BDFA4">
      <w:pPr>
        <w:spacing w:line="360" w:lineRule="auto"/>
        <w:ind w:firstLine="550"/>
        <w:rPr>
          <w:rFonts w:hint="eastAsia" w:ascii="宋体" w:hAnsi="宋体" w:cs="宋体"/>
          <w:b/>
          <w:bCs/>
          <w:color w:val="auto"/>
          <w:sz w:val="24"/>
          <w:highlight w:val="none"/>
        </w:rPr>
      </w:pPr>
      <w:r>
        <w:rPr>
          <w:rFonts w:hint="eastAsia" w:ascii="宋体" w:hAnsi="宋体" w:cs="宋体"/>
          <w:b/>
          <w:bCs/>
          <w:color w:val="auto"/>
          <w:sz w:val="24"/>
          <w:highlight w:val="none"/>
        </w:rPr>
        <w:t>13.采购信息的发布</w:t>
      </w:r>
    </w:p>
    <w:p w14:paraId="3D50D4B6">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13.1与本次采购活动相关的信息，将发布在周口市公共资源交易中心网(</w:t>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 HYPERLINK "http://jyzx.zhoukou.gov.cn" </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http://jyzx.zhoukou.gov.cn</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)及河南省政府采购网（www.hngp.gov.cn），以下简称“网站”。</w:t>
      </w:r>
    </w:p>
    <w:p w14:paraId="5CE16A0A">
      <w:pPr>
        <w:pStyle w:val="4"/>
        <w:spacing w:line="360" w:lineRule="auto"/>
        <w:ind w:firstLine="3418" w:firstLineChars="1216"/>
        <w:jc w:val="both"/>
        <w:rPr>
          <w:rFonts w:hint="eastAsia" w:hAnsi="宋体" w:cs="宋体"/>
          <w:color w:val="auto"/>
          <w:sz w:val="28"/>
          <w:highlight w:val="none"/>
        </w:rPr>
      </w:pPr>
      <w:bookmarkStart w:id="75" w:name="_Hlt509650936"/>
      <w:bookmarkEnd w:id="75"/>
      <w:bookmarkStart w:id="76" w:name="_Hlt509650103"/>
      <w:bookmarkEnd w:id="76"/>
      <w:bookmarkStart w:id="77" w:name="_Hlt509650333"/>
      <w:bookmarkEnd w:id="77"/>
      <w:bookmarkStart w:id="78" w:name="_Hlt509649669"/>
      <w:bookmarkEnd w:id="78"/>
      <w:bookmarkStart w:id="79" w:name="_Hlt509649645"/>
      <w:bookmarkEnd w:id="79"/>
      <w:bookmarkStart w:id="80" w:name="_Hlt509650929"/>
      <w:bookmarkEnd w:id="80"/>
      <w:bookmarkStart w:id="81" w:name="_Hlt509650932"/>
      <w:bookmarkEnd w:id="81"/>
      <w:bookmarkStart w:id="82" w:name="_Hlt509650961"/>
      <w:bookmarkEnd w:id="82"/>
      <w:bookmarkStart w:id="83" w:name="_Hlt509649330"/>
      <w:bookmarkEnd w:id="83"/>
      <w:bookmarkStart w:id="84" w:name="_Hlt509649678"/>
      <w:bookmarkEnd w:id="84"/>
      <w:bookmarkStart w:id="85" w:name="_Hlt509650116"/>
      <w:bookmarkEnd w:id="85"/>
      <w:bookmarkStart w:id="86" w:name="_Hlt509649795"/>
      <w:bookmarkEnd w:id="86"/>
      <w:bookmarkStart w:id="87" w:name="_Hlt509650690"/>
      <w:bookmarkEnd w:id="87"/>
      <w:bookmarkStart w:id="88" w:name="_Hlt526418153"/>
      <w:bookmarkEnd w:id="88"/>
      <w:bookmarkStart w:id="89" w:name="_Toc7677"/>
      <w:bookmarkStart w:id="90" w:name="_Toc527725923"/>
      <w:bookmarkStart w:id="91" w:name="_Toc40975443"/>
      <w:r>
        <w:rPr>
          <w:rFonts w:hint="eastAsia" w:hAnsi="宋体" w:cs="宋体"/>
          <w:color w:val="auto"/>
          <w:sz w:val="28"/>
          <w:highlight w:val="none"/>
        </w:rPr>
        <w:t>二．招标文件</w:t>
      </w:r>
      <w:bookmarkEnd w:id="89"/>
      <w:bookmarkEnd w:id="90"/>
      <w:bookmarkEnd w:id="91"/>
      <w:bookmarkStart w:id="92" w:name="_Hlt509650361"/>
      <w:bookmarkEnd w:id="92"/>
      <w:bookmarkStart w:id="93" w:name="_Hlt509649930"/>
      <w:bookmarkEnd w:id="93"/>
      <w:bookmarkStart w:id="94" w:name="_Hlt509649791"/>
      <w:bookmarkEnd w:id="94"/>
    </w:p>
    <w:p w14:paraId="70AFE18B">
      <w:pPr>
        <w:spacing w:line="360" w:lineRule="auto"/>
        <w:ind w:firstLine="549"/>
        <w:rPr>
          <w:rFonts w:hint="eastAsia" w:ascii="宋体" w:hAnsi="宋体" w:cs="宋体"/>
          <w:b/>
          <w:color w:val="auto"/>
          <w:sz w:val="24"/>
          <w:highlight w:val="none"/>
        </w:rPr>
      </w:pPr>
      <w:bookmarkStart w:id="95" w:name="_Hlt509650734"/>
      <w:bookmarkEnd w:id="95"/>
      <w:r>
        <w:rPr>
          <w:rFonts w:hint="eastAsia" w:ascii="宋体" w:hAnsi="宋体" w:cs="宋体"/>
          <w:b/>
          <w:color w:val="auto"/>
          <w:sz w:val="24"/>
          <w:highlight w:val="none"/>
        </w:rPr>
        <w:t>14.招标文件构成</w:t>
      </w:r>
    </w:p>
    <w:p w14:paraId="50A6B0E5">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14.1招标文件包括以下部分：</w:t>
      </w:r>
    </w:p>
    <w:p w14:paraId="12526899">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14.1.1第一章：</w:t>
      </w:r>
      <w:r>
        <w:rPr>
          <w:rFonts w:hint="eastAsia" w:ascii="宋体" w:hAnsi="宋体" w:cs="宋体"/>
          <w:bCs/>
          <w:color w:val="auto"/>
          <w:sz w:val="24"/>
          <w:highlight w:val="none"/>
        </w:rPr>
        <w:t>投标邀请（招标公告）；</w:t>
      </w:r>
    </w:p>
    <w:p w14:paraId="4A6E08C8">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14.1.2第二章：</w:t>
      </w:r>
      <w:bookmarkStart w:id="96" w:name="_Hlt509650925"/>
      <w:bookmarkEnd w:id="96"/>
      <w:r>
        <w:rPr>
          <w:rFonts w:hint="eastAsia" w:ascii="宋体" w:hAnsi="宋体" w:cs="宋体"/>
          <w:bCs/>
          <w:color w:val="auto"/>
          <w:sz w:val="24"/>
          <w:highlight w:val="none"/>
        </w:rPr>
        <w:t>投标人须知前附表；</w:t>
      </w:r>
    </w:p>
    <w:p w14:paraId="5ACE33A1">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14.1.3第三章：</w:t>
      </w:r>
      <w:r>
        <w:rPr>
          <w:rFonts w:hint="eastAsia" w:ascii="宋体" w:hAnsi="宋体" w:cs="宋体"/>
          <w:bCs/>
          <w:color w:val="auto"/>
          <w:sz w:val="24"/>
          <w:highlight w:val="none"/>
        </w:rPr>
        <w:t>货物需求一览表；</w:t>
      </w:r>
    </w:p>
    <w:p w14:paraId="6633E847">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14.1.4第四章：</w:t>
      </w:r>
      <w:r>
        <w:rPr>
          <w:rFonts w:hint="eastAsia" w:ascii="宋体" w:hAnsi="宋体" w:cs="宋体"/>
          <w:bCs/>
          <w:color w:val="auto"/>
          <w:sz w:val="24"/>
          <w:highlight w:val="none"/>
        </w:rPr>
        <w:t>评标办法；</w:t>
      </w:r>
    </w:p>
    <w:p w14:paraId="3A7A281D">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14.1.5第五章：</w:t>
      </w:r>
      <w:r>
        <w:rPr>
          <w:rFonts w:hint="eastAsia" w:ascii="宋体" w:hAnsi="宋体" w:cs="宋体"/>
          <w:bCs/>
          <w:color w:val="auto"/>
          <w:sz w:val="24"/>
          <w:highlight w:val="none"/>
        </w:rPr>
        <w:t>投标人须知；</w:t>
      </w:r>
    </w:p>
    <w:p w14:paraId="6BB47134">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14.1.6第六章：</w:t>
      </w:r>
      <w:r>
        <w:rPr>
          <w:rFonts w:hint="eastAsia" w:ascii="宋体" w:hAnsi="宋体" w:cs="宋体"/>
          <w:bCs/>
          <w:color w:val="auto"/>
          <w:sz w:val="24"/>
          <w:highlight w:val="none"/>
        </w:rPr>
        <w:t>采购合同；</w:t>
      </w:r>
    </w:p>
    <w:p w14:paraId="145A7578">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14.1.7第七章：</w:t>
      </w:r>
      <w:r>
        <w:rPr>
          <w:rFonts w:hint="eastAsia" w:ascii="宋体" w:hAnsi="宋体" w:cs="宋体"/>
          <w:bCs/>
          <w:color w:val="auto"/>
          <w:sz w:val="24"/>
          <w:highlight w:val="none"/>
        </w:rPr>
        <w:t>投标文件格式；</w:t>
      </w:r>
    </w:p>
    <w:p w14:paraId="64861704">
      <w:pPr>
        <w:spacing w:line="360" w:lineRule="auto"/>
        <w:ind w:firstLine="523" w:firstLineChars="218"/>
        <w:rPr>
          <w:rFonts w:hint="eastAsia" w:ascii="宋体" w:hAnsi="宋体" w:cs="宋体"/>
          <w:color w:val="auto"/>
          <w:sz w:val="24"/>
          <w:highlight w:val="none"/>
        </w:rPr>
      </w:pPr>
      <w:r>
        <w:rPr>
          <w:rFonts w:hint="eastAsia" w:ascii="宋体" w:hAnsi="宋体" w:cs="宋体"/>
          <w:bCs/>
          <w:color w:val="auto"/>
          <w:sz w:val="24"/>
          <w:highlight w:val="none"/>
        </w:rPr>
        <w:t>14.1.8周口市公共资源交易中心政府采购中心发布的</w:t>
      </w:r>
      <w:r>
        <w:rPr>
          <w:rFonts w:hint="eastAsia" w:ascii="宋体" w:hAnsi="宋体" w:cs="宋体"/>
          <w:color w:val="auto"/>
          <w:sz w:val="24"/>
          <w:highlight w:val="none"/>
        </w:rPr>
        <w:t>图纸、答疑、补遗、补充通知等。</w:t>
      </w:r>
    </w:p>
    <w:p w14:paraId="5E5EA127">
      <w:pPr>
        <w:spacing w:line="360" w:lineRule="auto"/>
        <w:ind w:firstLine="549"/>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14.2 投标人应认真阅读招标文件中所有的事项、格式、条件、条款和规范等要求。如果有异议在规定的时间内提出，没有异议需做出“无异议”承诺书，承诺书作为响应文件的组织部分，否则为无效响应文件。</w:t>
      </w:r>
    </w:p>
    <w:p w14:paraId="015B4324">
      <w:pPr>
        <w:pStyle w:val="47"/>
        <w:keepNext w:val="0"/>
        <w:keepLines w:val="0"/>
        <w:pageBreakBefore w:val="0"/>
        <w:widowControl/>
        <w:tabs>
          <w:tab w:val="left" w:pos="819"/>
        </w:tabs>
        <w:kinsoku/>
        <w:wordWrap/>
        <w:overflowPunct/>
        <w:topLinePunct w:val="0"/>
        <w:autoSpaceDE/>
        <w:autoSpaceDN/>
        <w:bidi w:val="0"/>
        <w:adjustRightInd w:val="0"/>
        <w:snapToGrid w:val="0"/>
        <w:spacing w:after="0" w:line="360" w:lineRule="auto"/>
        <w:ind w:left="0" w:leftChars="0" w:firstLine="480" w:firstLineChars="200"/>
        <w:jc w:val="both"/>
        <w:textAlignment w:val="auto"/>
        <w:rPr>
          <w:rFonts w:hint="eastAsia" w:ascii="宋体" w:hAnsi="宋体" w:eastAsia="宋体" w:cs="宋体"/>
          <w:color w:val="auto"/>
          <w:kern w:val="2"/>
          <w:sz w:val="24"/>
          <w:szCs w:val="20"/>
          <w:highlight w:val="none"/>
          <w:lang w:val="en-US" w:eastAsia="zh-CN" w:bidi="ar-SA"/>
        </w:rPr>
      </w:pPr>
      <w:r>
        <w:rPr>
          <w:rFonts w:hint="eastAsia" w:ascii="宋体" w:hAnsi="宋体" w:cs="宋体"/>
          <w:color w:val="auto"/>
          <w:sz w:val="24"/>
          <w:highlight w:val="none"/>
        </w:rPr>
        <w:t>14.3投标人应当按照招标文件的要求编制投标文件。投标文件应对招标文件提出的要求和条</w:t>
      </w:r>
      <w:r>
        <w:rPr>
          <w:rFonts w:hint="eastAsia" w:ascii="宋体" w:hAnsi="宋体" w:eastAsia="宋体" w:cs="宋体"/>
          <w:color w:val="auto"/>
          <w:kern w:val="2"/>
          <w:sz w:val="24"/>
          <w:szCs w:val="20"/>
          <w:highlight w:val="none"/>
          <w:lang w:val="en-US" w:eastAsia="zh-CN" w:bidi="ar-SA"/>
        </w:rPr>
        <w:t>件作出实质性响应。供应商应</w:t>
      </w:r>
      <w:r>
        <w:rPr>
          <w:rFonts w:hint="eastAsia" w:ascii="宋体" w:hAnsi="宋体" w:cs="宋体"/>
          <w:color w:val="auto"/>
          <w:kern w:val="2"/>
          <w:sz w:val="24"/>
          <w:szCs w:val="20"/>
          <w:highlight w:val="none"/>
          <w:lang w:val="en-US" w:eastAsia="zh-CN" w:bidi="ar-SA"/>
        </w:rPr>
        <w:t>提供</w:t>
      </w:r>
      <w:r>
        <w:rPr>
          <w:rFonts w:hint="eastAsia" w:ascii="宋体" w:hAnsi="宋体" w:eastAsia="宋体" w:cs="宋体"/>
          <w:color w:val="auto"/>
          <w:kern w:val="2"/>
          <w:sz w:val="24"/>
          <w:szCs w:val="20"/>
          <w:highlight w:val="none"/>
          <w:lang w:val="en-US" w:eastAsia="zh-CN" w:bidi="ar-SA"/>
        </w:rPr>
        <w:t>完善的管理制度，并根据制度制定合理可行的服务方案。按文件要求和规定顺序编制投标文件，并保证所提供全部资料的真实性，并在投标文件中附承诺书,否则视为不响应招标文件。</w:t>
      </w:r>
    </w:p>
    <w:p w14:paraId="572A08C5">
      <w:pPr>
        <w:spacing w:line="360" w:lineRule="auto"/>
        <w:ind w:firstLine="550"/>
        <w:rPr>
          <w:rFonts w:hint="eastAsia" w:ascii="宋体" w:hAnsi="宋体" w:eastAsia="宋体" w:cs="宋体"/>
          <w:color w:val="auto"/>
          <w:sz w:val="24"/>
          <w:highlight w:val="none"/>
        </w:rPr>
      </w:pPr>
      <w:r>
        <w:rPr>
          <w:rFonts w:hint="eastAsia" w:ascii="宋体" w:hAnsi="宋体" w:cs="宋体"/>
          <w:color w:val="auto"/>
          <w:sz w:val="24"/>
          <w:highlight w:val="none"/>
        </w:rPr>
        <w:t>14.4投标人获取招标文件后，应仔细检查招标文件的所有内容，如有残缺等问题应在获得招标文件3日内向</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提出，否则，由</w:t>
      </w:r>
      <w:r>
        <w:rPr>
          <w:rFonts w:hint="eastAsia" w:ascii="宋体" w:hAnsi="宋体" w:eastAsia="宋体" w:cs="宋体"/>
          <w:color w:val="auto"/>
          <w:sz w:val="24"/>
          <w:highlight w:val="none"/>
        </w:rPr>
        <w:t>此引起的损失由投标人自行承担。</w:t>
      </w:r>
    </w:p>
    <w:p w14:paraId="60D02332">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14.5资格审查资料 </w:t>
      </w:r>
    </w:p>
    <w:p w14:paraId="76255832">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14.5.1 “投标人基本情况表”应附投标人营业执照</w:t>
      </w:r>
      <w:r>
        <w:rPr>
          <w:rFonts w:hint="eastAsia" w:ascii="宋体" w:hAnsi="宋体" w:eastAsia="宋体" w:cs="宋体"/>
          <w:color w:val="auto"/>
          <w:sz w:val="24"/>
          <w:highlight w:val="none"/>
          <w:lang w:val="en-US" w:eastAsia="zh-CN"/>
        </w:rPr>
        <w:t>正</w:t>
      </w:r>
      <w:r>
        <w:rPr>
          <w:rFonts w:hint="eastAsia" w:ascii="宋体" w:hAnsi="宋体" w:eastAsia="宋体" w:cs="宋体"/>
          <w:color w:val="auto"/>
          <w:sz w:val="24"/>
          <w:highlight w:val="none"/>
        </w:rPr>
        <w:t>副本、资质证书副本</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如有</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等材料。</w:t>
      </w:r>
    </w:p>
    <w:p w14:paraId="6560D0F5">
      <w:pPr>
        <w:spacing w:line="360" w:lineRule="auto"/>
        <w:ind w:firstLine="55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14.5.2 “近年财务状况表”应附经会计师事务所或审计机构审计的财务会计报表，包括资产负债表、现金流量表、利润表</w:t>
      </w:r>
      <w:r>
        <w:rPr>
          <w:rFonts w:hint="eastAsia" w:ascii="宋体" w:hAnsi="宋体" w:eastAsia="宋体" w:cs="宋体"/>
          <w:color w:val="auto"/>
          <w:sz w:val="24"/>
          <w:highlight w:val="none"/>
          <w:lang w:val="en-US" w:eastAsia="zh-CN"/>
        </w:rPr>
        <w:t>和损益表</w:t>
      </w:r>
      <w:r>
        <w:rPr>
          <w:rFonts w:hint="eastAsia" w:ascii="宋体" w:hAnsi="宋体" w:eastAsia="宋体" w:cs="宋体"/>
          <w:color w:val="auto"/>
          <w:sz w:val="24"/>
          <w:highlight w:val="none"/>
        </w:rPr>
        <w:t>和财务情况说明书，具体年份要求见投标人须知前附表</w:t>
      </w:r>
      <w:r>
        <w:rPr>
          <w:rFonts w:hint="eastAsia" w:ascii="宋体" w:hAnsi="宋体" w:cs="宋体"/>
          <w:color w:val="auto"/>
          <w:sz w:val="24"/>
          <w:highlight w:val="none"/>
          <w:lang w:eastAsia="zh-CN"/>
        </w:rPr>
        <w:t>。</w:t>
      </w:r>
    </w:p>
    <w:p w14:paraId="7227FD43">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14.5.3 “近年完成的类似项目情况表”应附合同协议书等，具体年份要求见投标人须知前附表。每张表格只填写一个项目，并标明序号。</w:t>
      </w:r>
    </w:p>
    <w:p w14:paraId="5E14A8DF">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15.招标文件的澄清与修改</w:t>
      </w:r>
    </w:p>
    <w:p w14:paraId="6EFEA5EE">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15.1</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对招标文件进行的澄清、更正或更改，将在网站上及时发布，该公告内容为招标文件的组成部分，对投标人具有同样约束力。投标人应主动上网查询。</w:t>
      </w:r>
      <w:r>
        <w:rPr>
          <w:rFonts w:hint="eastAsia" w:ascii="宋体" w:hAnsi="宋体" w:cs="宋体"/>
          <w:bCs/>
          <w:color w:val="auto"/>
          <w:sz w:val="24"/>
          <w:highlight w:val="none"/>
        </w:rPr>
        <w:t>周口市公共资源交易中心政府采购中心或采购人</w:t>
      </w:r>
      <w:r>
        <w:rPr>
          <w:rFonts w:hint="eastAsia" w:ascii="宋体" w:hAnsi="宋体" w:cs="宋体"/>
          <w:color w:val="auto"/>
          <w:sz w:val="24"/>
          <w:highlight w:val="none"/>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1A272F9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15.2在投标截止时间前，</w:t>
      </w:r>
      <w:r>
        <w:rPr>
          <w:rFonts w:hint="eastAsia" w:ascii="宋体" w:hAnsi="宋体" w:cs="宋体"/>
          <w:bCs/>
          <w:color w:val="auto"/>
          <w:sz w:val="24"/>
          <w:highlight w:val="none"/>
        </w:rPr>
        <w:t>采购人</w:t>
      </w:r>
      <w:r>
        <w:rPr>
          <w:rFonts w:hint="eastAsia" w:ascii="宋体" w:hAnsi="宋体" w:cs="宋体"/>
          <w:color w:val="auto"/>
          <w:sz w:val="24"/>
          <w:highlight w:val="none"/>
        </w:rPr>
        <w:t>可以视采购具体情况，延长投标截止时间和开标时间，在网站上发布变更公告。在上述情况下，</w:t>
      </w:r>
      <w:r>
        <w:rPr>
          <w:rFonts w:hint="eastAsia" w:ascii="宋体" w:hAnsi="宋体" w:cs="宋体"/>
          <w:bCs/>
          <w:color w:val="auto"/>
          <w:sz w:val="24"/>
          <w:highlight w:val="none"/>
        </w:rPr>
        <w:t>采购人</w:t>
      </w:r>
      <w:r>
        <w:rPr>
          <w:rFonts w:hint="eastAsia" w:ascii="宋体" w:hAnsi="宋体" w:cs="宋体"/>
          <w:color w:val="auto"/>
          <w:sz w:val="24"/>
          <w:highlight w:val="none"/>
        </w:rPr>
        <w:t>和投标人在投标截止期方面的全部权力、责任和义务，将适用于延长后新的投标截止期。</w:t>
      </w:r>
    </w:p>
    <w:p w14:paraId="753C175A">
      <w:pPr>
        <w:spacing w:line="360" w:lineRule="auto"/>
        <w:ind w:firstLine="550"/>
        <w:rPr>
          <w:rFonts w:hint="eastAsia" w:ascii="宋体" w:hAnsi="宋体" w:cs="宋体"/>
          <w:color w:val="auto"/>
          <w:sz w:val="28"/>
          <w:highlight w:val="none"/>
        </w:rPr>
      </w:pPr>
      <w:r>
        <w:rPr>
          <w:rFonts w:hint="eastAsia" w:ascii="宋体" w:hAnsi="宋体" w:cs="宋体"/>
          <w:color w:val="auto"/>
          <w:sz w:val="24"/>
          <w:highlight w:val="none"/>
        </w:rPr>
        <w:t>15.3特殊情况下，</w:t>
      </w:r>
      <w:r>
        <w:rPr>
          <w:rFonts w:hint="eastAsia" w:ascii="宋体" w:hAnsi="宋体" w:cs="宋体"/>
          <w:bCs/>
          <w:color w:val="auto"/>
          <w:sz w:val="24"/>
          <w:highlight w:val="none"/>
        </w:rPr>
        <w:t>采购人</w:t>
      </w:r>
      <w:r>
        <w:rPr>
          <w:rFonts w:hint="eastAsia" w:ascii="宋体" w:hAnsi="宋体" w:cs="宋体"/>
          <w:color w:val="auto"/>
          <w:sz w:val="24"/>
          <w:highlight w:val="none"/>
        </w:rPr>
        <w:t>发布澄清、更正或更改公告后，可不改变投标截止时间和开标时间。</w:t>
      </w:r>
    </w:p>
    <w:p w14:paraId="08E12757">
      <w:pPr>
        <w:pStyle w:val="4"/>
        <w:spacing w:line="360" w:lineRule="auto"/>
        <w:ind w:firstLine="2715" w:firstLineChars="966"/>
        <w:jc w:val="both"/>
        <w:rPr>
          <w:rFonts w:hint="eastAsia" w:hAnsi="宋体" w:cs="宋体"/>
          <w:color w:val="auto"/>
          <w:sz w:val="28"/>
          <w:highlight w:val="none"/>
        </w:rPr>
      </w:pPr>
      <w:bookmarkStart w:id="97" w:name="_Hlt509650697"/>
      <w:bookmarkEnd w:id="97"/>
      <w:bookmarkStart w:id="98" w:name="_Hlt509649724"/>
      <w:bookmarkEnd w:id="98"/>
      <w:bookmarkStart w:id="99" w:name="_Hlt510342861"/>
      <w:bookmarkEnd w:id="99"/>
      <w:bookmarkStart w:id="100" w:name="_Toc40975444"/>
      <w:bookmarkStart w:id="101" w:name="_Toc527725924"/>
      <w:bookmarkStart w:id="102" w:name="_Toc6992"/>
      <w:r>
        <w:rPr>
          <w:rFonts w:hint="eastAsia" w:hAnsi="宋体" w:cs="宋体"/>
          <w:color w:val="auto"/>
          <w:sz w:val="28"/>
          <w:highlight w:val="none"/>
        </w:rPr>
        <w:t>三．投标文件的编制</w:t>
      </w:r>
      <w:bookmarkEnd w:id="100"/>
      <w:bookmarkEnd w:id="101"/>
      <w:bookmarkEnd w:id="102"/>
    </w:p>
    <w:p w14:paraId="0AE76F8E">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16.投标文件构成与格式</w:t>
      </w:r>
    </w:p>
    <w:p w14:paraId="3B31D029">
      <w:pPr>
        <w:spacing w:line="360" w:lineRule="auto"/>
        <w:ind w:firstLine="550"/>
        <w:rPr>
          <w:rFonts w:hint="eastAsia" w:ascii="宋体" w:hAnsi="宋体" w:cs="宋体"/>
          <w:color w:val="auto"/>
          <w:sz w:val="24"/>
          <w:highlight w:val="none"/>
        </w:rPr>
      </w:pPr>
      <w:bookmarkStart w:id="103" w:name="_Hlt509650345"/>
      <w:bookmarkEnd w:id="103"/>
      <w:r>
        <w:rPr>
          <w:rFonts w:hint="eastAsia" w:ascii="宋体" w:hAnsi="宋体" w:cs="宋体"/>
          <w:color w:val="auto"/>
          <w:sz w:val="24"/>
          <w:highlight w:val="none"/>
        </w:rPr>
        <w:t>16.1投标文件是对招标文件的实质性响应及承诺文件。</w:t>
      </w:r>
    </w:p>
    <w:p w14:paraId="56CC94A1">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16.2除非注明“投标人可自行制作格式”，投标文件应使用招标文件提供的格式。</w:t>
      </w:r>
      <w:r>
        <w:rPr>
          <w:rFonts w:hint="eastAsia" w:ascii="宋体" w:hAnsi="宋体" w:eastAsia="宋体" w:cs="宋体"/>
          <w:color w:val="auto"/>
          <w:sz w:val="24"/>
          <w:highlight w:val="none"/>
          <w:lang w:eastAsia="zh-CN"/>
        </w:rPr>
        <w:t>投标</w:t>
      </w:r>
      <w:r>
        <w:rPr>
          <w:rFonts w:hint="eastAsia" w:ascii="宋体" w:hAnsi="宋体" w:eastAsia="宋体" w:cs="宋体"/>
          <w:color w:val="auto"/>
          <w:sz w:val="24"/>
          <w:highlight w:val="none"/>
        </w:rPr>
        <w:t>文件中“致”均须针对采购人及采购代理机构，否则按无效响应文件处理。供应商应按照招标文件提供的格式编写响应性文件，不得缺少、留空或私自更改任何文件要求填写的表格或提交的资料。</w:t>
      </w:r>
    </w:p>
    <w:p w14:paraId="7DE784AC">
      <w:pPr>
        <w:spacing w:line="360" w:lineRule="auto"/>
        <w:ind w:firstLine="550"/>
        <w:rPr>
          <w:rFonts w:hint="eastAsia" w:ascii="宋体" w:hAnsi="宋体" w:cs="宋体"/>
          <w:color w:val="auto"/>
          <w:sz w:val="24"/>
          <w:highlight w:val="none"/>
        </w:rPr>
      </w:pPr>
      <w:r>
        <w:rPr>
          <w:rFonts w:hint="eastAsia" w:ascii="宋体" w:hAnsi="宋体" w:cs="宋体"/>
          <w:bCs/>
          <w:color w:val="auto"/>
          <w:sz w:val="24"/>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r>
        <w:rPr>
          <w:rFonts w:hint="eastAsia" w:ascii="宋体" w:hAnsi="宋体" w:eastAsia="宋体" w:cs="宋体"/>
          <w:color w:val="auto"/>
          <w:kern w:val="0"/>
          <w:sz w:val="24"/>
          <w:highlight w:val="none"/>
        </w:rPr>
        <w:t>原版为外文的证书类文件，以及由外国人做出的本人签名、外国公司的名称或外国印章等可以是外文，但应当提供中文翻译文件并加盖供应商公章。必要时</w:t>
      </w:r>
      <w:r>
        <w:rPr>
          <w:rFonts w:hint="eastAsia" w:ascii="宋体" w:hAnsi="宋体" w:eastAsia="宋体" w:cs="宋体"/>
          <w:color w:val="auto"/>
          <w:kern w:val="0"/>
          <w:sz w:val="24"/>
          <w:highlight w:val="none"/>
          <w:lang w:eastAsia="zh-CN"/>
        </w:rPr>
        <w:t>评审</w:t>
      </w:r>
      <w:r>
        <w:rPr>
          <w:rFonts w:hint="eastAsia" w:ascii="宋体" w:hAnsi="宋体" w:eastAsia="宋体" w:cs="宋体"/>
          <w:color w:val="auto"/>
          <w:kern w:val="0"/>
          <w:sz w:val="24"/>
          <w:highlight w:val="none"/>
        </w:rPr>
        <w:t>小组可以要求供应商提供附有公证书的中文翻译文件或者与原版文件签章相一致的中文翻译文件。</w:t>
      </w:r>
    </w:p>
    <w:p w14:paraId="5BD44ED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16.4除非招标文件另有规定，投标文件应使用中华人民共和国法定计量单位。</w:t>
      </w:r>
    </w:p>
    <w:p w14:paraId="12F131C0">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16.5除非招标文件另有规定，投标文件应使用人民币填报所有报价。允许以多种货币报价的，应当按照中国银行在开标日公布的汇率中间价换算成人民币。</w:t>
      </w:r>
    </w:p>
    <w:p w14:paraId="369B8739">
      <w:pPr>
        <w:spacing w:line="360" w:lineRule="auto"/>
        <w:ind w:firstLine="544" w:firstLineChars="227"/>
        <w:rPr>
          <w:rFonts w:hint="eastAsia" w:ascii="宋体" w:hAnsi="宋体" w:eastAsia="宋体" w:cs="宋体"/>
          <w:color w:val="auto"/>
          <w:sz w:val="24"/>
          <w:highlight w:val="none"/>
        </w:rPr>
      </w:pPr>
      <w:r>
        <w:rPr>
          <w:rFonts w:hint="eastAsia" w:ascii="宋体" w:hAnsi="宋体" w:eastAsia="宋体" w:cs="宋体"/>
          <w:color w:val="auto"/>
          <w:sz w:val="24"/>
          <w:highlight w:val="none"/>
        </w:rPr>
        <w:t>16.6投标文件应编制连续页码，除特殊规格的图纸或方案、图片资料等外，均应按A4规格制作。供应商应按文件规定的格式和顺序制作响应文件。除了响应文件封面以外，每个页面应在明显位置</w:t>
      </w:r>
      <w:r>
        <w:rPr>
          <w:rFonts w:hint="eastAsia" w:asciiTheme="minorEastAsia" w:hAnsiTheme="minorEastAsia" w:eastAsiaTheme="minorEastAsia"/>
          <w:color w:val="auto"/>
          <w:sz w:val="24"/>
          <w:highlight w:val="none"/>
        </w:rPr>
        <w:t>编制页码和总页码</w:t>
      </w:r>
      <w:r>
        <w:rPr>
          <w:rFonts w:hint="eastAsia" w:ascii="宋体" w:hAnsi="宋体" w:eastAsia="宋体" w:cs="宋体"/>
          <w:color w:val="auto"/>
          <w:sz w:val="24"/>
          <w:highlight w:val="none"/>
        </w:rPr>
        <w:t>，由法定代表人逐页签字，并加盖单位公章，按流水顺序填写，字迹必须清晰可认，响应文件的目录应编序。响应文件内容不完整、编排混乱导致被误读、漏读或者查找不到相关内容的，由供应商负责。</w:t>
      </w:r>
    </w:p>
    <w:p w14:paraId="4D446258">
      <w:pPr>
        <w:spacing w:line="360" w:lineRule="auto"/>
        <w:ind w:firstLine="544" w:firstLineChars="227"/>
        <w:rPr>
          <w:rFonts w:hint="eastAsia" w:ascii="宋体" w:hAnsi="宋体" w:eastAsia="宋体" w:cs="宋体"/>
          <w:color w:val="auto"/>
          <w:sz w:val="24"/>
          <w:highlight w:val="none"/>
          <w:lang w:eastAsia="zh-CN"/>
        </w:rPr>
      </w:pPr>
      <w:r>
        <w:rPr>
          <w:rFonts w:hint="eastAsia" w:asciiTheme="minorEastAsia" w:hAnsiTheme="minorEastAsia" w:eastAsiaTheme="minorEastAsia"/>
          <w:color w:val="auto"/>
          <w:sz w:val="24"/>
          <w:szCs w:val="24"/>
          <w:highlight w:val="none"/>
        </w:rPr>
        <w:t>1</w:t>
      </w:r>
      <w:r>
        <w:rPr>
          <w:rFonts w:hint="eastAsia" w:asciiTheme="minorEastAsia" w:hAnsiTheme="minorEastAsia" w:eastAsiaTheme="minorEastAsia"/>
          <w:color w:val="auto"/>
          <w:sz w:val="24"/>
          <w:szCs w:val="24"/>
          <w:highlight w:val="none"/>
          <w:lang w:val="en-US" w:eastAsia="zh-CN"/>
        </w:rPr>
        <w:t>6.7</w:t>
      </w:r>
      <w:r>
        <w:rPr>
          <w:rFonts w:hint="eastAsia"/>
          <w:color w:val="auto"/>
          <w:sz w:val="24"/>
          <w:szCs w:val="24"/>
          <w:highlight w:val="none"/>
        </w:rPr>
        <w:t>响应文件封面要求: 列明项目名称、采购编号、供应商名称和地址等信息。</w:t>
      </w:r>
    </w:p>
    <w:p w14:paraId="178E14F5">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16.</w:t>
      </w:r>
      <w:r>
        <w:rPr>
          <w:rFonts w:hint="eastAsia" w:ascii="宋体" w:hAnsi="宋体" w:cs="宋体"/>
          <w:color w:val="auto"/>
          <w:sz w:val="24"/>
          <w:highlight w:val="none"/>
          <w:lang w:val="en-US" w:eastAsia="zh-CN"/>
        </w:rPr>
        <w:t>8</w:t>
      </w:r>
      <w:r>
        <w:rPr>
          <w:rFonts w:hint="eastAsia" w:ascii="宋体" w:hAnsi="宋体" w:eastAsia="宋体" w:cs="宋体"/>
          <w:color w:val="auto"/>
          <w:sz w:val="24"/>
          <w:highlight w:val="none"/>
        </w:rPr>
        <w:t>电报、电话、传真形式的投标概不接受。</w:t>
      </w:r>
    </w:p>
    <w:p w14:paraId="020FFF1B">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16.</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法定代表人授权委托书须在法人和被授权人身份证正面签名确认</w:t>
      </w:r>
      <w:r>
        <w:rPr>
          <w:rFonts w:hint="eastAsia" w:ascii="宋体" w:hAnsi="宋体" w:eastAsia="宋体" w:cs="宋体"/>
          <w:color w:val="auto"/>
          <w:sz w:val="24"/>
          <w:highlight w:val="none"/>
          <w:lang w:eastAsia="zh-CN"/>
        </w:rPr>
        <w:t>。</w:t>
      </w:r>
    </w:p>
    <w:p w14:paraId="60646383">
      <w:pPr>
        <w:spacing w:line="360" w:lineRule="auto"/>
        <w:ind w:firstLine="550"/>
        <w:rPr>
          <w:rFonts w:hint="eastAsia" w:ascii="宋体" w:hAnsi="宋体" w:eastAsia="宋体" w:cs="宋体"/>
          <w:color w:val="auto"/>
          <w:highlight w:val="none"/>
          <w:lang w:val="en-US" w:eastAsia="zh-CN"/>
        </w:rPr>
      </w:pPr>
      <w:r>
        <w:rPr>
          <w:rFonts w:hint="eastAsia" w:ascii="宋体" w:hAnsi="宋体" w:eastAsia="宋体" w:cs="宋体"/>
          <w:color w:val="auto"/>
          <w:kern w:val="2"/>
          <w:sz w:val="24"/>
          <w:highlight w:val="none"/>
          <w:lang w:val="en-US" w:eastAsia="zh-CN" w:bidi="ar-SA"/>
        </w:rPr>
        <w:t>16.</w:t>
      </w:r>
      <w:r>
        <w:rPr>
          <w:rFonts w:hint="eastAsia" w:ascii="宋体" w:hAnsi="宋体" w:cs="宋体"/>
          <w:color w:val="auto"/>
          <w:kern w:val="2"/>
          <w:sz w:val="24"/>
          <w:highlight w:val="none"/>
          <w:lang w:val="en-US" w:eastAsia="zh-CN" w:bidi="ar-SA"/>
        </w:rPr>
        <w:t>10</w:t>
      </w:r>
      <w:r>
        <w:rPr>
          <w:rFonts w:hint="eastAsia" w:ascii="宋体" w:hAnsi="宋体" w:eastAsia="宋体" w:cs="宋体"/>
          <w:color w:val="auto"/>
          <w:kern w:val="2"/>
          <w:sz w:val="24"/>
          <w:highlight w:val="none"/>
          <w:lang w:val="en-US" w:eastAsia="zh-CN" w:bidi="ar-SA"/>
        </w:rPr>
        <w:t>电子投标文件制作</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p>
    <w:p w14:paraId="6FECB005">
      <w:pPr>
        <w:spacing w:line="360" w:lineRule="auto"/>
        <w:ind w:firstLine="550"/>
        <w:rPr>
          <w:rFonts w:hint="default" w:eastAsia="宋体"/>
          <w:color w:val="auto"/>
          <w:highlight w:val="none"/>
          <w:lang w:val="en-US" w:eastAsia="zh-CN"/>
        </w:rPr>
      </w:pPr>
    </w:p>
    <w:p w14:paraId="5BE633E4">
      <w:pPr>
        <w:spacing w:line="360" w:lineRule="auto"/>
        <w:ind w:firstLine="550"/>
        <w:rPr>
          <w:rFonts w:hint="eastAsia" w:ascii="宋体" w:hAnsi="宋体" w:cs="宋体"/>
          <w:color w:val="auto"/>
          <w:sz w:val="24"/>
          <w:highlight w:val="none"/>
        </w:rPr>
      </w:pPr>
      <w:r>
        <w:rPr>
          <w:rFonts w:hint="eastAsia" w:ascii="宋体" w:hAnsi="宋体" w:cs="宋体"/>
          <w:b/>
          <w:color w:val="auto"/>
          <w:sz w:val="24"/>
          <w:highlight w:val="none"/>
        </w:rPr>
        <w:t>17.报价</w:t>
      </w:r>
    </w:p>
    <w:p w14:paraId="0ED7088D">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17.1投标人应以“包”为报价的基本单位。若整个需求分为若干包，则投标人可选择其中的部分或所有包报价。包内所有项目均应报价（免费赠送的除外），否则将导致投标无效。</w:t>
      </w:r>
    </w:p>
    <w:p w14:paraId="3C35F087">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17.2投标人的报价包括所投货物、保险、税费(分项报价表中须注明为一般纳税人或小规模纳税人)、包装、运输、验收和交付后约定期限内免费维保等工作所发生的-切应有费用，如不详细填写分类报价或缺项将视为非实质性响应文件。并在报价一览表总报价处加盖公章和法人代表签字。以人民币为单位。供应商必须保证确保整体通过用户方及有关主管部门验收，所发生的验收费用由供应商承担。投标报价为签订合同的依据。</w:t>
      </w:r>
    </w:p>
    <w:p w14:paraId="364AC630">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17.3投标人应在投标文件中注明拟提供货物的单价明细和总价。</w:t>
      </w:r>
    </w:p>
    <w:p w14:paraId="41A0433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17.4除非招标文件另有规定，每一包只允许有一个最终报价，任何有选择的报价或替代方案将导致投标无效。</w:t>
      </w:r>
    </w:p>
    <w:p w14:paraId="6071C85D">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17.5采购人不建议投标人采用总价优惠或以总价百分比优惠的方式进行投标报价，其优惠可直接计算并体现在各项投标报价的单价中。</w:t>
      </w:r>
    </w:p>
    <w:p w14:paraId="4598216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17.6除政策性文件规定以外，投标人所报价格在合同实施期间不因市场变化因素而变动。</w:t>
      </w:r>
    </w:p>
    <w:p w14:paraId="3C21013B">
      <w:pPr>
        <w:spacing w:line="360" w:lineRule="auto"/>
        <w:ind w:firstLine="549"/>
        <w:rPr>
          <w:rFonts w:hint="eastAsia" w:ascii="宋体" w:hAnsi="宋体" w:cs="宋体"/>
          <w:b/>
          <w:bCs/>
          <w:color w:val="auto"/>
          <w:sz w:val="24"/>
          <w:highlight w:val="none"/>
        </w:rPr>
      </w:pPr>
      <w:r>
        <w:rPr>
          <w:rFonts w:hint="eastAsia" w:ascii="宋体" w:hAnsi="宋体" w:cs="宋体"/>
          <w:b/>
          <w:bCs/>
          <w:color w:val="auto"/>
          <w:sz w:val="24"/>
          <w:highlight w:val="none"/>
        </w:rPr>
        <w:t>18.投标内容填写及说明</w:t>
      </w:r>
    </w:p>
    <w:p w14:paraId="76071572">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18.1投标文件须</w:t>
      </w:r>
      <w:r>
        <w:rPr>
          <w:rFonts w:hint="eastAsia" w:ascii="宋体" w:hAnsi="宋体" w:eastAsia="宋体" w:cs="宋体"/>
          <w:color w:val="auto"/>
          <w:sz w:val="24"/>
          <w:highlight w:val="none"/>
          <w:lang w:eastAsia="zh-CN"/>
        </w:rPr>
        <w:t>书面保证</w:t>
      </w:r>
      <w:r>
        <w:rPr>
          <w:rFonts w:hint="eastAsia" w:ascii="宋体" w:hAnsi="宋体" w:eastAsia="宋体" w:cs="宋体"/>
          <w:color w:val="auto"/>
          <w:sz w:val="24"/>
          <w:highlight w:val="none"/>
        </w:rPr>
        <w:t>对招标文件载明的投标资格、技术、资信、服务、报价等全部要求和条件做出实质性和完整的响应，如果投标文件填报的内容资料不详，或没有提供招标文件中所要求的全部资料、证明及数据，将导致投标无效。</w:t>
      </w:r>
    </w:p>
    <w:p w14:paraId="2A054590">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18.2投标人应在投标文件中提交招标文件要求的有关证明文件（扫描或影印件上传），作为其投标文件的一部分。供应商所使用的资格、信誉、荣誉、业绩与企业认证必须为本法人所拥有。供应商需出具书面承诺，作为资格审查的一项。</w:t>
      </w:r>
    </w:p>
    <w:p w14:paraId="0D51CFB7">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18.3投标人应在投标文件中提交（以扫描件或影印件上传）招标文件要求的所有货物的合格性以及符合招标文件规定的证明文件（可以是手册、图纸和资料）等，并作为其投标文件的一部分。包括：</w:t>
      </w:r>
    </w:p>
    <w:p w14:paraId="17EF6635">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18.3.1货物主要性能（内容）的详细描述；</w:t>
      </w:r>
    </w:p>
    <w:p w14:paraId="6FFCE7F5">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18.3.2保证所投货物正常、安全、连续运行期间所需的所有备品、备件及专用工具的清单。</w:t>
      </w:r>
    </w:p>
    <w:p w14:paraId="414B1A31">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18.4投标文件应编排有序、内容齐全、不得任意涂改或增删。如有错漏处必须修改，应在修改处加盖投标人电子公章。</w:t>
      </w:r>
    </w:p>
    <w:p w14:paraId="4F919316">
      <w:pPr>
        <w:spacing w:line="360" w:lineRule="auto"/>
        <w:ind w:firstLine="523" w:firstLineChars="218"/>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eastAsia="zh-CN"/>
        </w:rPr>
        <w:t>18.5</w:t>
      </w:r>
      <w:r>
        <w:rPr>
          <w:rFonts w:hint="eastAsia" w:ascii="宋体" w:hAnsi="宋体" w:eastAsia="宋体" w:cs="宋体"/>
          <w:color w:val="auto"/>
          <w:sz w:val="24"/>
          <w:szCs w:val="24"/>
          <w:highlight w:val="none"/>
          <w:lang w:val="en-US" w:eastAsia="zh-CN"/>
        </w:rPr>
        <w:t>供应商需承诺自行承担参加采购活动有关的全部费用，公开招标组织人在任何情况下均无义务和责任承担上述费用。</w:t>
      </w:r>
    </w:p>
    <w:p w14:paraId="40234521">
      <w:pPr>
        <w:pStyle w:val="41"/>
        <w:rPr>
          <w:rFonts w:hint="eastAsia"/>
          <w:color w:val="auto"/>
          <w:highlight w:val="none"/>
        </w:rPr>
      </w:pPr>
    </w:p>
    <w:p w14:paraId="044BED31">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19.投标保证金（免收）</w:t>
      </w:r>
    </w:p>
    <w:p w14:paraId="46715BB1">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20.投标有效期</w:t>
      </w:r>
    </w:p>
    <w:p w14:paraId="3CB9184D">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20.1为保证采购人有足够的时间完成评标和与中标人签订合同，规定投标有效期。投标有效期期限见投标人须知前附表。</w:t>
      </w:r>
    </w:p>
    <w:p w14:paraId="7DE83163">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20.2在投标有效期内，投标人的投标保持有效，投标人不得要求撤销或修改其投标文件。</w:t>
      </w:r>
    </w:p>
    <w:p w14:paraId="3603C68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20.3投标有效期从投标截止日起计算。</w:t>
      </w:r>
    </w:p>
    <w:p w14:paraId="0BF31C85">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20.4在原定投标有效期满之前，如果出现特殊情况，</w:t>
      </w:r>
      <w:r>
        <w:rPr>
          <w:rFonts w:hint="eastAsia" w:ascii="宋体" w:hAnsi="宋体" w:cs="宋体"/>
          <w:bCs/>
          <w:color w:val="auto"/>
          <w:sz w:val="24"/>
          <w:highlight w:val="none"/>
        </w:rPr>
        <w:t>采购人</w:t>
      </w:r>
      <w:r>
        <w:rPr>
          <w:rFonts w:hint="eastAsia" w:ascii="宋体" w:hAnsi="宋体" w:cs="宋体"/>
          <w:color w:val="auto"/>
          <w:sz w:val="24"/>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24E23A3D">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21.投标文件份数和签署</w:t>
      </w:r>
    </w:p>
    <w:p w14:paraId="77463734">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21.1 投标人应按照投标人须知前附表的要求准备投标文件。</w:t>
      </w:r>
    </w:p>
    <w:p w14:paraId="1FD825AC">
      <w:pPr>
        <w:spacing w:line="360" w:lineRule="auto"/>
        <w:ind w:firstLine="550"/>
        <w:rPr>
          <w:rFonts w:hint="eastAsia" w:ascii="宋体" w:hAnsi="宋体" w:cs="宋体"/>
          <w:b/>
          <w:color w:val="auto"/>
          <w:sz w:val="24"/>
          <w:highlight w:val="none"/>
        </w:rPr>
      </w:pPr>
      <w:r>
        <w:rPr>
          <w:rFonts w:hint="eastAsia" w:ascii="宋体" w:hAnsi="宋体" w:cs="宋体"/>
          <w:color w:val="auto"/>
          <w:sz w:val="24"/>
          <w:highlight w:val="none"/>
        </w:rPr>
        <w:t>21.2投标文件均应依招标文件要求加盖投标人电子签章</w:t>
      </w:r>
      <w:r>
        <w:rPr>
          <w:rFonts w:hint="eastAsia" w:ascii="宋体" w:hAnsi="宋体" w:cs="宋体"/>
          <w:b/>
          <w:color w:val="auto"/>
          <w:sz w:val="24"/>
          <w:highlight w:val="none"/>
        </w:rPr>
        <w:t>。</w:t>
      </w:r>
    </w:p>
    <w:p w14:paraId="0B652166">
      <w:pPr>
        <w:pStyle w:val="4"/>
        <w:spacing w:line="360" w:lineRule="auto"/>
        <w:ind w:firstLine="2715" w:firstLineChars="966"/>
        <w:jc w:val="both"/>
        <w:rPr>
          <w:rFonts w:hint="eastAsia" w:hAnsi="宋体" w:cs="宋体"/>
          <w:color w:val="auto"/>
          <w:sz w:val="28"/>
          <w:highlight w:val="none"/>
        </w:rPr>
      </w:pPr>
      <w:bookmarkStart w:id="104" w:name="_Hlt509650572"/>
      <w:bookmarkEnd w:id="104"/>
      <w:bookmarkStart w:id="105" w:name="_Toc40975445"/>
      <w:bookmarkStart w:id="106" w:name="_Toc527725925"/>
      <w:bookmarkStart w:id="107" w:name="_Toc9970"/>
      <w:r>
        <w:rPr>
          <w:rFonts w:hint="eastAsia" w:hAnsi="宋体" w:cs="宋体"/>
          <w:color w:val="auto"/>
          <w:sz w:val="28"/>
          <w:highlight w:val="none"/>
        </w:rPr>
        <w:t>四．投标文件的递交</w:t>
      </w:r>
      <w:bookmarkEnd w:id="105"/>
      <w:bookmarkEnd w:id="106"/>
      <w:bookmarkEnd w:id="107"/>
      <w:bookmarkStart w:id="108" w:name="_Hlt509649414"/>
      <w:bookmarkEnd w:id="108"/>
    </w:p>
    <w:p w14:paraId="43C8E66C">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22.投标文件的密封和标记</w:t>
      </w:r>
    </w:p>
    <w:p w14:paraId="68393655">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p>
    <w:p w14:paraId="5EFCC3A1">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 xml:space="preserve">23.投标文件的递交 </w:t>
      </w:r>
    </w:p>
    <w:p w14:paraId="733B5123">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23.1投标人应当在招标文件要求提交投标文件的截止时间前网上投标。</w:t>
      </w:r>
    </w:p>
    <w:p w14:paraId="4515166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23.2在招标文件要求提交投标文件的截止时间之后制作上传的投标文件为无效投标文件，</w:t>
      </w:r>
      <w:r>
        <w:rPr>
          <w:rFonts w:hint="eastAsia" w:ascii="宋体" w:hAnsi="宋体" w:cs="宋体"/>
          <w:bCs/>
          <w:color w:val="auto"/>
          <w:sz w:val="24"/>
          <w:highlight w:val="none"/>
        </w:rPr>
        <w:t>采购人</w:t>
      </w:r>
      <w:r>
        <w:rPr>
          <w:rFonts w:hint="eastAsia" w:ascii="宋体" w:hAnsi="宋体" w:cs="宋体"/>
          <w:color w:val="auto"/>
          <w:sz w:val="24"/>
          <w:highlight w:val="none"/>
        </w:rPr>
        <w:t>将拒绝接收。</w:t>
      </w:r>
    </w:p>
    <w:p w14:paraId="427A4E0B">
      <w:pPr>
        <w:spacing w:line="360" w:lineRule="auto"/>
        <w:ind w:firstLine="550"/>
        <w:rPr>
          <w:rFonts w:hint="eastAsia" w:ascii="宋体" w:hAnsi="宋体" w:cs="宋体"/>
          <w:b/>
          <w:color w:val="auto"/>
          <w:sz w:val="24"/>
          <w:highlight w:val="none"/>
        </w:rPr>
      </w:pPr>
      <w:r>
        <w:rPr>
          <w:rFonts w:hint="eastAsia" w:ascii="宋体" w:hAnsi="宋体" w:cs="宋体"/>
          <w:b/>
          <w:color w:val="auto"/>
          <w:sz w:val="24"/>
          <w:highlight w:val="none"/>
        </w:rPr>
        <w:t>24.投标文件的修改和撤回</w:t>
      </w:r>
    </w:p>
    <w:p w14:paraId="60CC8794">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投标截止日期前，投标人可以修改或撤回其投标文件；在投标截止时间后，投标人不得再要求修改或撤回其投标文件。</w:t>
      </w:r>
    </w:p>
    <w:p w14:paraId="07067A52">
      <w:pPr>
        <w:pStyle w:val="4"/>
        <w:spacing w:line="360" w:lineRule="auto"/>
        <w:ind w:firstLine="2996" w:firstLineChars="1066"/>
        <w:jc w:val="both"/>
        <w:rPr>
          <w:rFonts w:hint="eastAsia" w:hAnsi="宋体" w:cs="宋体"/>
          <w:color w:val="auto"/>
          <w:sz w:val="28"/>
          <w:highlight w:val="none"/>
        </w:rPr>
      </w:pPr>
      <w:bookmarkStart w:id="109" w:name="_Hlt509649294"/>
      <w:bookmarkEnd w:id="109"/>
      <w:bookmarkStart w:id="110" w:name="_Toc527725926"/>
      <w:bookmarkStart w:id="111" w:name="_Toc40975446"/>
      <w:bookmarkStart w:id="112" w:name="_Toc15532"/>
      <w:r>
        <w:rPr>
          <w:rFonts w:hint="eastAsia" w:hAnsi="宋体" w:cs="宋体"/>
          <w:color w:val="auto"/>
          <w:sz w:val="28"/>
          <w:highlight w:val="none"/>
        </w:rPr>
        <w:t>五．开标与评标</w:t>
      </w:r>
      <w:bookmarkEnd w:id="110"/>
      <w:bookmarkEnd w:id="111"/>
      <w:bookmarkEnd w:id="112"/>
    </w:p>
    <w:p w14:paraId="3FD9770C">
      <w:pPr>
        <w:snapToGrid w:val="0"/>
        <w:spacing w:line="300" w:lineRule="auto"/>
        <w:ind w:firstLine="550"/>
        <w:rPr>
          <w:rFonts w:hint="eastAsia" w:ascii="宋体" w:hAnsi="宋体" w:cs="宋体"/>
          <w:b/>
          <w:color w:val="auto"/>
          <w:sz w:val="24"/>
          <w:szCs w:val="24"/>
          <w:highlight w:val="none"/>
        </w:rPr>
      </w:pPr>
      <w:r>
        <w:rPr>
          <w:rFonts w:hint="eastAsia" w:ascii="宋体" w:hAnsi="宋体" w:cs="宋体"/>
          <w:b/>
          <w:color w:val="auto"/>
          <w:sz w:val="24"/>
          <w:szCs w:val="24"/>
          <w:highlight w:val="none"/>
        </w:rPr>
        <w:t>25.开标</w:t>
      </w:r>
    </w:p>
    <w:p w14:paraId="213FFBE3">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25.1本项目实行网上远程开标无须到现场提交投标文件。投标文件提交及解密详见周口市公共资源交易中心网</w:t>
      </w:r>
      <w:r>
        <w:rPr>
          <w:rFonts w:hint="eastAsia" w:ascii="宋体" w:hAnsi="宋体" w:eastAsia="宋体" w:cs="宋体"/>
          <w:color w:val="auto"/>
          <w:sz w:val="24"/>
          <w:szCs w:val="24"/>
          <w:highlight w:val="none"/>
          <w:lang w:val="en-US" w:eastAsia="zh-CN"/>
        </w:rPr>
        <w:t>办事指南《</w:t>
      </w:r>
      <w:r>
        <w:rPr>
          <w:rFonts w:hint="eastAsia" w:ascii="宋体" w:hAnsi="宋体" w:eastAsia="宋体" w:cs="宋体"/>
          <w:color w:val="auto"/>
          <w:sz w:val="24"/>
          <w:szCs w:val="24"/>
          <w:highlight w:val="none"/>
        </w:rPr>
        <w:t>不见面开标远程在线解密会员端操作手册操作指南</w:t>
      </w:r>
      <w:r>
        <w:rPr>
          <w:rFonts w:hint="eastAsia" w:ascii="宋体" w:hAnsi="宋体" w:eastAsia="宋体" w:cs="宋体"/>
          <w:color w:val="auto"/>
          <w:sz w:val="24"/>
          <w:szCs w:val="24"/>
          <w:highlight w:val="none"/>
          <w:lang w:val="en-US" w:eastAsia="zh-CN"/>
        </w:rPr>
        <w:t>》</w:t>
      </w:r>
    </w:p>
    <w:p w14:paraId="21E3B7B9">
      <w:pPr>
        <w:spacing w:line="360" w:lineRule="auto"/>
        <w:ind w:firstLine="549"/>
        <w:jc w:val="left"/>
        <w:rPr>
          <w:rFonts w:hint="eastAsia" w:ascii="宋体" w:hAnsi="宋体" w:cs="宋体"/>
          <w:bCs/>
          <w:color w:val="auto"/>
          <w:sz w:val="24"/>
          <w:highlight w:val="none"/>
        </w:rPr>
      </w:pPr>
      <w:r>
        <w:rPr>
          <w:rFonts w:hint="eastAsia" w:ascii="宋体" w:hAnsi="宋体" w:cs="宋体"/>
          <w:bCs/>
          <w:color w:val="auto"/>
          <w:sz w:val="24"/>
          <w:highlight w:val="none"/>
        </w:rPr>
        <w:t>25.2开标时，各投标单位应在规定时间内对本单位的投标文件现场解密，项目负责人在监督员或公证员监督下解密所</w:t>
      </w:r>
      <w:r>
        <w:rPr>
          <w:rFonts w:hint="eastAsia" w:ascii="宋体" w:hAnsi="宋体" w:eastAsia="宋体" w:cs="宋体"/>
          <w:bCs/>
          <w:color w:val="auto"/>
          <w:sz w:val="24"/>
          <w:highlight w:val="none"/>
        </w:rPr>
        <w:t>有投标文件。在解密投标文件开始时30分钟内进行解密，超时视为放弃递交投标文件。</w:t>
      </w:r>
    </w:p>
    <w:p w14:paraId="5E894AFA">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25.3投标资格及投标文件的法律文本将由评审委员会在评标前进行审查。资格不符合招标文件要求和相关法律规定的，投标无效。</w:t>
      </w:r>
    </w:p>
    <w:p w14:paraId="7A3D5A4C">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25.4开标时，周口市公共资源交易中心政府采购中心将通过网上开标系统公布投标人名称、投标价格，以及周口市公共资源交易中心政府采购中心认为合适的其它详细内容。</w:t>
      </w:r>
    </w:p>
    <w:p w14:paraId="72900485">
      <w:pPr>
        <w:spacing w:line="360" w:lineRule="auto"/>
        <w:ind w:firstLine="55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25.5投标人不得以任何方式干扰、影响评标工作，投标人对上述做出书面保证，否则视为不响应招标文件实质性内容。</w:t>
      </w:r>
    </w:p>
    <w:p w14:paraId="74B125C1">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26.投标文件的澄清、说明或补正</w:t>
      </w:r>
    </w:p>
    <w:p w14:paraId="608C93B3">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1B1BFE1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26.2投标文件中大写金额和小写金额不一致的，以大写金额为准；总价金额与按单价汇总金额不一致的，以单价金额计算结果为准；单价金额小数点有明显错位的，应以总价为准，并修改单价。</w:t>
      </w:r>
    </w:p>
    <w:p w14:paraId="0E843A16">
      <w:pPr>
        <w:spacing w:line="360" w:lineRule="auto"/>
        <w:ind w:firstLine="549"/>
        <w:rPr>
          <w:rFonts w:hint="eastAsia"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开标一览表内容与投标文件中明细表内容不一致的，以开标一览表为准。</w:t>
      </w:r>
    </w:p>
    <w:p w14:paraId="5DB56700">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26.4 如同时出现26.2条和26.3条所述的不一致情况，以开标一览表为准。</w:t>
      </w:r>
    </w:p>
    <w:p w14:paraId="36AE0E13">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27.评标</w:t>
      </w:r>
    </w:p>
    <w:p w14:paraId="08842E35">
      <w:pPr>
        <w:spacing w:line="360" w:lineRule="auto"/>
        <w:ind w:firstLine="523" w:firstLineChars="218"/>
        <w:rPr>
          <w:rFonts w:hint="eastAsia" w:ascii="宋体" w:hAnsi="宋体" w:cs="宋体"/>
          <w:b/>
          <w:color w:val="auto"/>
          <w:sz w:val="24"/>
          <w:highlight w:val="none"/>
        </w:rPr>
      </w:pPr>
      <w:r>
        <w:rPr>
          <w:rFonts w:hint="eastAsia" w:ascii="宋体" w:hAnsi="宋体" w:cs="宋体"/>
          <w:color w:val="auto"/>
          <w:sz w:val="24"/>
          <w:highlight w:val="none"/>
        </w:rPr>
        <w:t>27.1 评委会将按照招标文件规定的评标办法对投标人独立进行投标评审。投标评审分为符合性审查和综合评分。</w:t>
      </w:r>
    </w:p>
    <w:p w14:paraId="542A693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5CD466FE">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有下列情形之一的，评标委员会应当否决其投标：</w:t>
      </w:r>
    </w:p>
    <w:p w14:paraId="44F2454B">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27.2.1投标文件未经投标单位电子签章的；</w:t>
      </w:r>
    </w:p>
    <w:p w14:paraId="392FC9B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27.2.2投标联合体没有提交共同投标协议；</w:t>
      </w:r>
    </w:p>
    <w:p w14:paraId="7EBC02AA">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27.2.3投标人不符合国家或者招标文件规定的资格条件；</w:t>
      </w:r>
    </w:p>
    <w:p w14:paraId="6D1EE02B">
      <w:pPr>
        <w:spacing w:line="360" w:lineRule="auto"/>
        <w:ind w:firstLine="55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27.2.4被授权人未附劳动合同的；</w:t>
      </w:r>
    </w:p>
    <w:p w14:paraId="2AC39BE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同一投标人提交两个以上不同的投标文件或者投标报价，但招标文件要求提交备选投标的除外；</w:t>
      </w:r>
    </w:p>
    <w:p w14:paraId="27F5FF5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投标报价或者某些分项报价明显不合理或者低于成本，有可能影响商品质量和不能诚信履约；</w:t>
      </w:r>
    </w:p>
    <w:p w14:paraId="2BB5051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投标报价高于招标文件设定的最高投标限价；</w:t>
      </w:r>
    </w:p>
    <w:p w14:paraId="255E3A54">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27.2.</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投标文件没有对招标文件的实质性要求和条件作出响应；</w:t>
      </w:r>
    </w:p>
    <w:p w14:paraId="61F629F0">
      <w:pPr>
        <w:spacing w:line="360" w:lineRule="auto"/>
        <w:ind w:firstLine="55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27.2.9供应商没有在投标（响应）文件附“廉洁自律承诺书”。</w:t>
      </w:r>
    </w:p>
    <w:p w14:paraId="5BE0FBA4">
      <w:pPr>
        <w:spacing w:line="360" w:lineRule="auto"/>
        <w:ind w:firstLine="549"/>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27.2.10投标人有串通投标、弄虚作假、行贿等违法行为。</w:t>
      </w:r>
    </w:p>
    <w:p w14:paraId="642738D3">
      <w:pPr>
        <w:spacing w:line="360" w:lineRule="auto"/>
        <w:ind w:firstLine="550"/>
        <w:rPr>
          <w:rFonts w:hint="eastAsia"/>
          <w:color w:val="auto"/>
          <w:highlight w:val="none"/>
          <w:lang w:val="en-US" w:eastAsia="zh-CN"/>
        </w:rPr>
      </w:pPr>
      <w:r>
        <w:rPr>
          <w:rFonts w:hint="eastAsia" w:ascii="宋体" w:hAnsi="宋体" w:eastAsia="宋体" w:cs="宋体"/>
          <w:color w:val="auto"/>
          <w:sz w:val="24"/>
          <w:highlight w:val="none"/>
          <w:lang w:val="en-US" w:eastAsia="zh-CN"/>
        </w:rPr>
        <w:t>27.2.11供应商提交的资料未标注“与原件一致”字样。</w:t>
      </w:r>
    </w:p>
    <w:p w14:paraId="159DD044">
      <w:pPr>
        <w:spacing w:line="360" w:lineRule="auto"/>
        <w:ind w:firstLine="55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27.3如果投标文件未通过投标符合性审查，投标无效。</w:t>
      </w:r>
    </w:p>
    <w:p w14:paraId="70133AB3">
      <w:pPr>
        <w:spacing w:line="360" w:lineRule="auto"/>
        <w:ind w:firstLine="55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27.4评委会决定投标文件的响应性及符合性只根据投标文件本身的内容，不寻求其他外部证据。</w:t>
      </w:r>
    </w:p>
    <w:p w14:paraId="3B8D93D8">
      <w:pPr>
        <w:spacing w:line="360" w:lineRule="auto"/>
        <w:ind w:firstLine="55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27.4.1投标人有串通投标、弄虚作假、行贿等违法行为；</w:t>
      </w:r>
    </w:p>
    <w:p w14:paraId="54BD3B82">
      <w:pPr>
        <w:spacing w:line="360" w:lineRule="auto"/>
        <w:ind w:firstLine="55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27.4.2投标文件未</w:t>
      </w:r>
      <w:r>
        <w:rPr>
          <w:rFonts w:hint="eastAsia" w:ascii="宋体" w:hAnsi="宋体" w:cs="宋体"/>
          <w:color w:val="auto"/>
          <w:sz w:val="24"/>
          <w:highlight w:val="none"/>
          <w:lang w:val="en-US" w:eastAsia="zh-CN"/>
        </w:rPr>
        <w:t>按要求</w:t>
      </w:r>
      <w:r>
        <w:rPr>
          <w:rFonts w:hint="eastAsia" w:ascii="宋体" w:hAnsi="宋体" w:eastAsia="宋体" w:cs="宋体"/>
          <w:color w:val="auto"/>
          <w:sz w:val="24"/>
          <w:highlight w:val="none"/>
          <w:lang w:val="en-US" w:eastAsia="zh-CN"/>
        </w:rPr>
        <w:t>编制目录</w:t>
      </w:r>
      <w:r>
        <w:rPr>
          <w:rFonts w:hint="eastAsia" w:ascii="宋体" w:hAnsi="宋体" w:cs="宋体"/>
          <w:color w:val="auto"/>
          <w:sz w:val="24"/>
          <w:highlight w:val="none"/>
          <w:lang w:val="en-US" w:eastAsia="zh-CN"/>
        </w:rPr>
        <w:t>和页码</w:t>
      </w:r>
      <w:r>
        <w:rPr>
          <w:rFonts w:hint="eastAsia" w:ascii="宋体" w:hAnsi="宋体" w:eastAsia="宋体" w:cs="宋体"/>
          <w:color w:val="auto"/>
          <w:sz w:val="24"/>
          <w:highlight w:val="none"/>
          <w:lang w:val="en-US" w:eastAsia="zh-CN"/>
        </w:rPr>
        <w:t>的；</w:t>
      </w:r>
    </w:p>
    <w:p w14:paraId="1C717F0D">
      <w:pPr>
        <w:spacing w:line="360" w:lineRule="auto"/>
        <w:ind w:firstLine="55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27.4.3授权委托书中法定代表人和委托代理人未在身份证扫描件正面签字的；</w:t>
      </w:r>
    </w:p>
    <w:p w14:paraId="7B165DB3">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w:t>
      </w:r>
      <w:r>
        <w:rPr>
          <w:rFonts w:hint="eastAsia" w:ascii="宋体" w:hAnsi="宋体" w:cs="宋体"/>
          <w:color w:val="auto"/>
          <w:sz w:val="24"/>
          <w:highlight w:val="none"/>
          <w:lang w:val="en-US" w:eastAsia="zh-CN"/>
        </w:rPr>
        <w:t>4.4</w:t>
      </w:r>
      <w:r>
        <w:rPr>
          <w:rFonts w:hint="eastAsia" w:ascii="宋体" w:hAnsi="宋体" w:cs="宋体"/>
          <w:color w:val="auto"/>
          <w:sz w:val="24"/>
          <w:highlight w:val="none"/>
        </w:rPr>
        <w:t>如果投标文件未通过投标符合性审查，投标无效。</w:t>
      </w:r>
    </w:p>
    <w:p w14:paraId="09E77F33">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27.4</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评委会决定投标文件的响应性及符合性只根据投标文件本身的内容，不寻求其他外部证据。</w:t>
      </w:r>
    </w:p>
    <w:p w14:paraId="2310CA9C">
      <w:pPr>
        <w:spacing w:line="360" w:lineRule="auto"/>
        <w:ind w:firstLine="549"/>
        <w:rPr>
          <w:rFonts w:hint="eastAsia" w:ascii="宋体" w:hAnsi="宋体" w:cs="宋体"/>
          <w:b/>
          <w:bCs/>
          <w:color w:val="auto"/>
          <w:sz w:val="24"/>
          <w:highlight w:val="none"/>
        </w:rPr>
      </w:pPr>
      <w:r>
        <w:rPr>
          <w:rFonts w:hint="eastAsia" w:ascii="宋体" w:hAnsi="宋体" w:cs="宋体"/>
          <w:b/>
          <w:bCs/>
          <w:color w:val="auto"/>
          <w:sz w:val="24"/>
          <w:highlight w:val="none"/>
        </w:rPr>
        <w:t>28</w:t>
      </w:r>
      <w:r>
        <w:rPr>
          <w:rFonts w:hint="eastAsia" w:ascii="宋体" w:hAnsi="宋体" w:cs="宋体"/>
          <w:b/>
          <w:color w:val="auto"/>
          <w:sz w:val="24"/>
          <w:highlight w:val="none"/>
        </w:rPr>
        <w:t>.</w:t>
      </w:r>
      <w:r>
        <w:rPr>
          <w:rFonts w:hint="eastAsia" w:ascii="宋体" w:hAnsi="宋体" w:cs="宋体"/>
          <w:b/>
          <w:bCs/>
          <w:color w:val="auto"/>
          <w:sz w:val="24"/>
          <w:highlight w:val="none"/>
        </w:rPr>
        <w:t>废标处理</w:t>
      </w:r>
    </w:p>
    <w:p w14:paraId="00540C16">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28.1在招标采购中，出现下列情形之一的，周口市公共资源交易中心政府采购中心有权宣布废标：</w:t>
      </w:r>
    </w:p>
    <w:p w14:paraId="4BBC5CE9">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28.1.1符合专业条件的投标人或对招标文件作实质响应的投标人不足三家的；</w:t>
      </w:r>
    </w:p>
    <w:p w14:paraId="0EAF846D">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28.1.2投标人的报价均超过采购预算，采购人不能支付的；</w:t>
      </w:r>
    </w:p>
    <w:p w14:paraId="7191AB1C">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28.1.3出现影响采购公正的违法、违规行为的；</w:t>
      </w:r>
    </w:p>
    <w:p w14:paraId="22885B34">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28.1.4因重大变故，采购任务取消的。</w:t>
      </w:r>
    </w:p>
    <w:p w14:paraId="22B93550">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废标后，周口市公共资源交易中心政府采购中心会把废标理由通知所有投标人。</w:t>
      </w:r>
    </w:p>
    <w:p w14:paraId="36C41E7B">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28.2 因上条第一款、第二款规定情形导致废标的，若采购人提出申请，报经政府采购监督管理部门批准，可现场改为竞争性谈判，投标人有下列情形之一的，不得参加谈判：</w:t>
      </w:r>
    </w:p>
    <w:p w14:paraId="519C4C1B">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28.2.1放弃参加投标的；</w:t>
      </w:r>
    </w:p>
    <w:p w14:paraId="602AA97B">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28.2.2未经周口市公共资源交易中心政府采购中心允许，离开开标现场通知不上的；</w:t>
      </w:r>
    </w:p>
    <w:p w14:paraId="063996FE">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28.2.3不符合招标文件列明的专业条件的；</w:t>
      </w:r>
    </w:p>
    <w:p w14:paraId="3839F10E">
      <w:pPr>
        <w:spacing w:line="360" w:lineRule="auto"/>
        <w:ind w:firstLine="523" w:firstLineChars="218"/>
        <w:rPr>
          <w:rFonts w:hint="eastAsia" w:ascii="宋体" w:hAnsi="宋体" w:eastAsia="宋体" w:cs="宋体"/>
          <w:color w:val="auto"/>
          <w:sz w:val="24"/>
          <w:highlight w:val="none"/>
          <w:lang w:eastAsia="zh-CN"/>
        </w:rPr>
      </w:pPr>
      <w:r>
        <w:rPr>
          <w:rFonts w:hint="eastAsia" w:ascii="宋体" w:hAnsi="宋体" w:cs="宋体"/>
          <w:color w:val="auto"/>
          <w:sz w:val="24"/>
          <w:highlight w:val="none"/>
        </w:rPr>
        <w:t>28.2.4未按规定交纳谈判保证金的；</w:t>
      </w:r>
      <w:r>
        <w:rPr>
          <w:rFonts w:hint="eastAsia" w:ascii="宋体" w:hAnsi="宋体" w:cs="宋体"/>
          <w:color w:val="auto"/>
          <w:sz w:val="24"/>
          <w:highlight w:val="none"/>
          <w:lang w:eastAsia="zh-CN"/>
        </w:rPr>
        <w:t>对付款方式</w:t>
      </w:r>
      <w:r>
        <w:rPr>
          <w:rFonts w:hint="eastAsia" w:ascii="宋体" w:hAnsi="宋体" w:cs="宋体"/>
          <w:color w:val="auto"/>
          <w:sz w:val="24"/>
          <w:highlight w:val="none"/>
          <w:lang w:val="en-US" w:eastAsia="zh-CN"/>
        </w:rPr>
        <w:t>不认可</w:t>
      </w:r>
      <w:r>
        <w:rPr>
          <w:rFonts w:hint="eastAsia" w:ascii="宋体" w:hAnsi="宋体" w:cs="宋体"/>
          <w:color w:val="auto"/>
          <w:sz w:val="24"/>
          <w:highlight w:val="none"/>
          <w:lang w:eastAsia="zh-CN"/>
        </w:rPr>
        <w:t>的；</w:t>
      </w:r>
    </w:p>
    <w:p w14:paraId="1433E517">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28.2.5有影响采购公正的违法、违规行为造成项目废标的；</w:t>
      </w:r>
    </w:p>
    <w:p w14:paraId="1804B75E">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28.2.6其他不符合竞争性谈判条件的情况。</w:t>
      </w:r>
    </w:p>
    <w:p w14:paraId="1D0965AB">
      <w:pPr>
        <w:spacing w:line="360" w:lineRule="auto"/>
        <w:ind w:firstLine="549"/>
        <w:rPr>
          <w:rFonts w:hint="eastAsia" w:ascii="宋体" w:hAnsi="宋体" w:cs="宋体"/>
          <w:color w:val="auto"/>
          <w:sz w:val="24"/>
          <w:szCs w:val="24"/>
          <w:highlight w:val="none"/>
        </w:rPr>
      </w:pPr>
      <w:r>
        <w:rPr>
          <w:rFonts w:hint="eastAsia" w:ascii="宋体" w:hAnsi="宋体" w:cs="宋体"/>
          <w:color w:val="auto"/>
          <w:sz w:val="24"/>
          <w:szCs w:val="24"/>
          <w:highlight w:val="none"/>
        </w:rPr>
        <w:t>28.3采购方式现场改为竞争性谈判时，</w:t>
      </w:r>
      <w:r>
        <w:rPr>
          <w:rFonts w:hint="eastAsia" w:ascii="宋体" w:hAnsi="宋体" w:cs="宋体"/>
          <w:color w:val="auto"/>
          <w:sz w:val="24"/>
          <w:highlight w:val="none"/>
        </w:rPr>
        <w:t>周口市公共资源交易中心政府采购中心</w:t>
      </w:r>
      <w:r>
        <w:rPr>
          <w:rFonts w:hint="eastAsia" w:ascii="宋体" w:hAnsi="宋体" w:cs="宋体"/>
          <w:color w:val="auto"/>
          <w:sz w:val="24"/>
          <w:szCs w:val="24"/>
          <w:highlight w:val="none"/>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4F1E3661">
      <w:pPr>
        <w:spacing w:line="360" w:lineRule="auto"/>
        <w:ind w:firstLine="549"/>
        <w:rPr>
          <w:rFonts w:hint="eastAsia" w:ascii="宋体" w:hAnsi="宋体" w:cs="宋体"/>
          <w:color w:val="auto"/>
          <w:sz w:val="24"/>
          <w:szCs w:val="24"/>
          <w:highlight w:val="none"/>
        </w:rPr>
      </w:pPr>
      <w:r>
        <w:rPr>
          <w:rFonts w:hint="eastAsia" w:ascii="宋体" w:hAnsi="宋体" w:cs="宋体"/>
          <w:color w:val="auto"/>
          <w:sz w:val="24"/>
          <w:szCs w:val="24"/>
          <w:highlight w:val="none"/>
        </w:rPr>
        <w:t>28.3.1谈判时，若投标人未能在评委会指定时间内（原则上不超过60分钟）提交符合要求的补充资料或未作出实质性响应的，投标无效。经过审查符合谈判要求的有效投标人少于两家的，谈判做流标处理。</w:t>
      </w:r>
    </w:p>
    <w:p w14:paraId="1984BF8C">
      <w:pPr>
        <w:spacing w:line="360" w:lineRule="auto"/>
        <w:ind w:firstLine="549"/>
        <w:rPr>
          <w:rFonts w:hint="eastAsia" w:ascii="宋体" w:hAnsi="宋体" w:cs="宋体"/>
          <w:color w:val="auto"/>
          <w:sz w:val="24"/>
          <w:szCs w:val="24"/>
          <w:highlight w:val="none"/>
        </w:rPr>
      </w:pPr>
      <w:r>
        <w:rPr>
          <w:rFonts w:hint="eastAsia" w:ascii="宋体" w:hAnsi="宋体" w:cs="宋体"/>
          <w:color w:val="auto"/>
          <w:sz w:val="24"/>
          <w:szCs w:val="24"/>
          <w:highlight w:val="none"/>
        </w:rPr>
        <w:t>28.3.2投标文件的报价视为谈判时的首次报价，未唱标转谈判的，谈判时不公开投标人各轮报价。已经唱标而转谈判的，谈判前公布各参与谈判的投标人首轮报价。</w:t>
      </w:r>
    </w:p>
    <w:p w14:paraId="3DF22D0E">
      <w:pPr>
        <w:spacing w:line="360" w:lineRule="auto"/>
        <w:ind w:firstLine="549"/>
        <w:rPr>
          <w:rFonts w:hint="eastAsia" w:ascii="宋体" w:hAnsi="宋体" w:cs="宋体"/>
          <w:color w:val="auto"/>
          <w:sz w:val="24"/>
          <w:szCs w:val="24"/>
          <w:highlight w:val="none"/>
        </w:rPr>
      </w:pPr>
      <w:r>
        <w:rPr>
          <w:rFonts w:hint="eastAsia" w:ascii="宋体" w:hAnsi="宋体" w:cs="宋体"/>
          <w:color w:val="auto"/>
          <w:sz w:val="24"/>
          <w:szCs w:val="24"/>
          <w:highlight w:val="none"/>
        </w:rPr>
        <w:t>28.3.3在谈判内容不作实质性变更及重大调整的前提下，投标人次轮报价不得高于上一轮报价。</w:t>
      </w:r>
    </w:p>
    <w:p w14:paraId="3CB03233">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29</w:t>
      </w:r>
      <w:r>
        <w:rPr>
          <w:rFonts w:hint="eastAsia" w:ascii="宋体" w:hAnsi="宋体" w:cs="宋体"/>
          <w:b/>
          <w:color w:val="auto"/>
          <w:sz w:val="24"/>
          <w:highlight w:val="none"/>
        </w:rPr>
        <w:t>.</w:t>
      </w:r>
      <w:r>
        <w:rPr>
          <w:rFonts w:hint="eastAsia" w:ascii="宋体" w:hAnsi="宋体" w:cs="宋体"/>
          <w:b/>
          <w:bCs/>
          <w:color w:val="auto"/>
          <w:sz w:val="24"/>
          <w:highlight w:val="none"/>
        </w:rPr>
        <w:t>二次采购</w:t>
      </w:r>
    </w:p>
    <w:p w14:paraId="79B6F5B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项目废标后，周口市公共资源交易中心政府采购中心可能发布二次公告（投标邀请），进行二次采购。</w:t>
      </w:r>
    </w:p>
    <w:p w14:paraId="194CA11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前款所述“二次”，系指项目废标后的重新公告及采购，并不仅限于项目的第二次公告及采购。</w:t>
      </w:r>
    </w:p>
    <w:p w14:paraId="3723918A">
      <w:pPr>
        <w:pStyle w:val="4"/>
        <w:spacing w:line="360" w:lineRule="auto"/>
        <w:ind w:firstLine="2715" w:firstLineChars="966"/>
        <w:jc w:val="both"/>
        <w:rPr>
          <w:rFonts w:hint="eastAsia" w:hAnsi="宋体" w:cs="宋体"/>
          <w:color w:val="auto"/>
          <w:sz w:val="28"/>
          <w:highlight w:val="none"/>
        </w:rPr>
      </w:pPr>
      <w:bookmarkStart w:id="113" w:name="_Toc516969091"/>
      <w:bookmarkStart w:id="114" w:name="_Toc527725927"/>
      <w:bookmarkStart w:id="115" w:name="_Toc40975447"/>
      <w:bookmarkStart w:id="116" w:name="_Toc18249"/>
      <w:r>
        <w:rPr>
          <w:rFonts w:hint="eastAsia" w:hAnsi="宋体" w:cs="宋体"/>
          <w:color w:val="auto"/>
          <w:sz w:val="28"/>
          <w:highlight w:val="none"/>
        </w:rPr>
        <w:t>六．定标与签订合同</w:t>
      </w:r>
      <w:bookmarkEnd w:id="113"/>
      <w:bookmarkEnd w:id="114"/>
      <w:bookmarkEnd w:id="115"/>
      <w:bookmarkEnd w:id="116"/>
    </w:p>
    <w:p w14:paraId="5564F8B2">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30.定标</w:t>
      </w:r>
    </w:p>
    <w:p w14:paraId="79B91F41">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30.1 投标符合性审查后，评委会应当按招标文件规定的综合评分办法提出独立评审意见，推荐中标候选人。</w:t>
      </w:r>
    </w:p>
    <w:p w14:paraId="5591FDAF">
      <w:pPr>
        <w:pStyle w:val="22"/>
        <w:ind w:right="-21" w:firstLine="540"/>
        <w:rPr>
          <w:rFonts w:hint="eastAsia" w:ascii="宋体" w:hAnsi="宋体" w:eastAsia="宋体" w:cs="宋体"/>
          <w:color w:val="auto"/>
          <w:kern w:val="2"/>
          <w:szCs w:val="20"/>
          <w:highlight w:val="none"/>
          <w:lang w:val="en-US" w:eastAsia="zh-CN"/>
        </w:rPr>
      </w:pPr>
      <w:r>
        <w:rPr>
          <w:rFonts w:hint="eastAsia" w:ascii="宋体" w:hAnsi="宋体" w:eastAsia="宋体" w:cs="宋体"/>
          <w:color w:val="auto"/>
          <w:kern w:val="2"/>
          <w:szCs w:val="20"/>
          <w:highlight w:val="none"/>
          <w:lang w:val="en-US" w:eastAsia="zh-CN"/>
        </w:rPr>
        <w:t>30.2采购人应当自收到评审报告之日起5个工作日内在评审报告推荐的中标或者成交候选人中按顺序确定中标或者成交供应商。</w:t>
      </w:r>
    </w:p>
    <w:p w14:paraId="517CBADC">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78AB0CC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185F6F19">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30.4原则上把合同授予实质上响应招标文件要求的排名最前的中标候选人或通过上条资格审查的中标候选人。</w:t>
      </w:r>
    </w:p>
    <w:p w14:paraId="7E7F25B2">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30.5 最低报价并不是中标的保证。</w:t>
      </w:r>
    </w:p>
    <w:p w14:paraId="380CF7FF">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30.6凡发现中标候选人有下列行为之一的，其中标无效，并移交政府采购监督管理部门依法处理：</w:t>
      </w:r>
    </w:p>
    <w:p w14:paraId="65BAD5A1">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 以他人名义投标、或提供虚假材料弄虚作假谋取中标的；</w:t>
      </w:r>
    </w:p>
    <w:p w14:paraId="2701E896">
      <w:pPr>
        <w:spacing w:line="360" w:lineRule="auto"/>
        <w:ind w:left="549"/>
        <w:rPr>
          <w:rFonts w:hint="eastAsia" w:ascii="宋体" w:hAnsi="宋体" w:cs="宋体"/>
          <w:color w:val="auto"/>
          <w:sz w:val="24"/>
          <w:highlight w:val="none"/>
        </w:rPr>
      </w:pPr>
      <w:r>
        <w:rPr>
          <w:rFonts w:hint="eastAsia" w:ascii="宋体" w:hAnsi="宋体" w:cs="宋体"/>
          <w:color w:val="auto"/>
          <w:sz w:val="24"/>
          <w:highlight w:val="none"/>
        </w:rPr>
        <w:t>30.6.1.1以他人名义投标，是指使用通过受让或者租借等方式获取的资格、资质证书投标。</w:t>
      </w:r>
    </w:p>
    <w:p w14:paraId="3BDF5985">
      <w:pPr>
        <w:spacing w:line="360" w:lineRule="auto"/>
        <w:ind w:firstLine="55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30.6.1.2有投标人有下列情形之一的，属于弄虚作假的行为：</w:t>
      </w:r>
    </w:p>
    <w:p w14:paraId="4C9C3929">
      <w:pPr>
        <w:spacing w:line="360" w:lineRule="auto"/>
        <w:ind w:firstLine="55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30.6.1.2.1使用伪造、变造的许可证件；</w:t>
      </w:r>
    </w:p>
    <w:p w14:paraId="1CEF54DE">
      <w:pPr>
        <w:spacing w:line="360" w:lineRule="auto"/>
        <w:ind w:firstLine="55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30.6.1.2.2提供虚假的财务状况或者业绩；</w:t>
      </w:r>
    </w:p>
    <w:p w14:paraId="2CAC7799">
      <w:pPr>
        <w:spacing w:line="360" w:lineRule="auto"/>
        <w:ind w:firstLine="55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30.6.1.2.3提供虚假的项目负责人或者主要技术人员简历、劳动关系证明；</w:t>
      </w:r>
    </w:p>
    <w:p w14:paraId="2CE25F4A">
      <w:pPr>
        <w:spacing w:line="360" w:lineRule="auto"/>
        <w:ind w:firstLine="55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30.6.1.2.4提供虚假的信用状况；</w:t>
      </w:r>
    </w:p>
    <w:p w14:paraId="32D36C46">
      <w:pPr>
        <w:spacing w:line="360" w:lineRule="auto"/>
        <w:ind w:firstLine="55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30.6.1.2.5其他弄虚作假的行为。</w:t>
      </w:r>
    </w:p>
    <w:p w14:paraId="188F25D3">
      <w:pPr>
        <w:spacing w:line="360" w:lineRule="auto"/>
        <w:ind w:firstLine="55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30.6.2与采购人、其他供应商或者采购代理机构名称工作人员恶意串通的；</w:t>
      </w:r>
    </w:p>
    <w:p w14:paraId="1143DA66">
      <w:pPr>
        <w:spacing w:line="360" w:lineRule="auto"/>
        <w:ind w:firstLine="55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30.6.3向采购人、评审专家、采购代理机构工作人员行贿或者提供其他不正当利益的；</w:t>
      </w:r>
    </w:p>
    <w:p w14:paraId="297E2895">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30.6.4有法律、法规规定的其他损害采购人利益和社会公共利益情形的；</w:t>
      </w:r>
    </w:p>
    <w:p w14:paraId="11B08119">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30.6.5其他违反招投标法律、法规和规章强制性规定的行为。</w:t>
      </w:r>
    </w:p>
    <w:p w14:paraId="73B624C5">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30.7周口市公共资源交易中心政府采购中心将在政府采购相关网站上发布评审结果公告。</w:t>
      </w:r>
    </w:p>
    <w:p w14:paraId="1811AFE3">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31.中标通知书</w:t>
      </w:r>
    </w:p>
    <w:p w14:paraId="7364A3F7">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31.1</w:t>
      </w:r>
      <w:r>
        <w:rPr>
          <w:rFonts w:hint="eastAsia" w:ascii="宋体" w:hAnsi="宋体" w:cs="宋体"/>
          <w:color w:val="auto"/>
          <w:sz w:val="24"/>
          <w:highlight w:val="none"/>
          <w:lang w:val="en-US" w:eastAsia="zh-CN"/>
        </w:rPr>
        <w:t>在发出中标公告后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ascii="宋体" w:hAnsi="宋体" w:eastAsia="宋体" w:cs="宋体"/>
          <w:color w:val="auto"/>
          <w:sz w:val="24"/>
          <w:highlight w:val="none"/>
        </w:rPr>
        <w:t>中标通知书。</w:t>
      </w:r>
    </w:p>
    <w:p w14:paraId="2559534D">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31.2周口市公共资源交易中心政府采购中心对未中标的投标人不做未中标原因的解释。</w:t>
      </w:r>
    </w:p>
    <w:p w14:paraId="4B8EB246">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31.3评审结果确定后，中标人请及时到周口市公共资源交易中心政府采购中心领取中标通知书。</w:t>
      </w:r>
    </w:p>
    <w:p w14:paraId="559CEC5E">
      <w:pPr>
        <w:spacing w:line="360" w:lineRule="auto"/>
        <w:ind w:firstLine="549"/>
        <w:rPr>
          <w:rFonts w:hint="eastAsia" w:ascii="宋体" w:hAnsi="宋体" w:cs="宋体"/>
          <w:color w:val="auto"/>
          <w:sz w:val="24"/>
          <w:szCs w:val="22"/>
          <w:highlight w:val="none"/>
        </w:rPr>
      </w:pPr>
      <w:r>
        <w:rPr>
          <w:rFonts w:hint="eastAsia" w:ascii="宋体" w:hAnsi="宋体" w:cs="宋体"/>
          <w:color w:val="auto"/>
          <w:sz w:val="24"/>
          <w:szCs w:val="22"/>
          <w:highlight w:val="none"/>
        </w:rPr>
        <w:t>32.中标服务费</w:t>
      </w:r>
    </w:p>
    <w:p w14:paraId="0A3E730E">
      <w:pPr>
        <w:spacing w:line="360" w:lineRule="auto"/>
        <w:rPr>
          <w:rFonts w:hint="eastAsia" w:ascii="宋体" w:hAnsi="宋体" w:cs="宋体"/>
          <w:bCs/>
          <w:color w:val="auto"/>
          <w:sz w:val="24"/>
          <w:highlight w:val="none"/>
        </w:rPr>
      </w:pPr>
      <w:r>
        <w:rPr>
          <w:rFonts w:hint="eastAsia" w:ascii="宋体" w:hAnsi="宋体" w:cs="宋体"/>
          <w:b/>
          <w:color w:val="auto"/>
          <w:sz w:val="24"/>
          <w:highlight w:val="none"/>
        </w:rPr>
        <w:t xml:space="preserve">    </w:t>
      </w:r>
      <w:r>
        <w:rPr>
          <w:rFonts w:hint="eastAsia" w:ascii="宋体" w:hAnsi="宋体" w:cs="宋体"/>
          <w:bCs/>
          <w:color w:val="auto"/>
          <w:sz w:val="24"/>
          <w:highlight w:val="none"/>
        </w:rPr>
        <w:t>本项目免收中标服务费</w:t>
      </w:r>
    </w:p>
    <w:p w14:paraId="5982589D">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33.履约保证金</w:t>
      </w:r>
    </w:p>
    <w:p w14:paraId="120237E0">
      <w:pPr>
        <w:spacing w:line="360" w:lineRule="auto"/>
        <w:ind w:firstLine="549"/>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无</w:t>
      </w:r>
    </w:p>
    <w:p w14:paraId="4967DA33">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34.签订合同</w:t>
      </w:r>
    </w:p>
    <w:p w14:paraId="2FDF83C8">
      <w:pPr>
        <w:spacing w:line="360" w:lineRule="auto"/>
        <w:ind w:firstLine="523" w:firstLineChars="218"/>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34.1中标人应在中标通知书发出之日起七日历日内（具体时间、地点见中标通知书）与采购人签订合同。成交供应商应按照成交通知规定的时间、地点与采购人尽快签订成交合同，否则给采购人造成损失的，谈判供应商还应承担赔偿责任。供应商对此项内容做出书面保证，否则为无效投标文件。招标文件、中标人的投标文件及澄清文件等，均作为合同的附件。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2D4DC57C">
      <w:pPr>
        <w:spacing w:line="360" w:lineRule="auto"/>
        <w:ind w:firstLine="550"/>
        <w:rPr>
          <w:rFonts w:hint="eastAsia" w:ascii="宋体" w:hAnsi="宋体" w:cs="宋体"/>
          <w:color w:val="auto"/>
          <w:sz w:val="24"/>
          <w:highlight w:val="none"/>
        </w:rPr>
      </w:pPr>
      <w:r>
        <w:rPr>
          <w:rFonts w:hint="eastAsia" w:ascii="宋体" w:hAnsi="宋体" w:eastAsia="宋体" w:cs="宋体"/>
          <w:color w:val="auto"/>
          <w:sz w:val="24"/>
          <w:highlight w:val="none"/>
          <w:lang w:val="en-US" w:eastAsia="zh-CN"/>
        </w:rPr>
        <w:t>34.2 采购双方必须严格按照招标文件、投标文件及有关承诺签订采购合同，不得擅自变更。供应商需在投标文件中书面声明合同的标的、价款、质量、履行期限等主要条款应当与招标文件和中标人的投标文件的内容一致，招标人和中标人不得再行订立背离合同实质性内容的其他协议。对任何</w:t>
      </w:r>
      <w:r>
        <w:rPr>
          <w:rFonts w:hint="eastAsia" w:ascii="宋体" w:hAnsi="宋体" w:cs="宋体"/>
          <w:color w:val="auto"/>
          <w:sz w:val="24"/>
          <w:highlight w:val="none"/>
        </w:rPr>
        <w:t>因双方擅自变更合同引起的问题周口市公共资源交易中心政府采购中心概不负责，合同风险由双方自行承担。</w:t>
      </w:r>
    </w:p>
    <w:p w14:paraId="34C39732">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34.3采购人保留以书面形式要求合同的卖方对其所投货物的装运方式、交货地点及服务细则等作适当调整的权利。</w:t>
      </w:r>
    </w:p>
    <w:p w14:paraId="7A42D4B1">
      <w:pPr>
        <w:spacing w:line="360" w:lineRule="auto"/>
        <w:ind w:firstLine="523" w:firstLineChars="218"/>
        <w:rPr>
          <w:rFonts w:hint="eastAsia"/>
          <w:color w:val="auto"/>
          <w:sz w:val="24"/>
          <w:highlight w:val="none"/>
        </w:rPr>
      </w:pPr>
      <w:r>
        <w:rPr>
          <w:rFonts w:hint="eastAsia" w:ascii="宋体" w:hAnsi="宋体" w:cs="宋体"/>
          <w:color w:val="auto"/>
          <w:sz w:val="24"/>
          <w:highlight w:val="none"/>
          <w:lang w:val="en-US" w:eastAsia="zh-CN"/>
        </w:rPr>
        <w:t>34.4</w:t>
      </w:r>
      <w:r>
        <w:rPr>
          <w:rFonts w:hint="eastAsia"/>
          <w:color w:val="auto"/>
          <w:sz w:val="24"/>
          <w:highlight w:val="none"/>
        </w:rPr>
        <w:t>供应商在响应文件中必须提供交货期承诺书，承诺在交货期内交付合格的货物，逾期交货的取消其成交资格并承担所有责任。否则视为不响应招标文件实质性内容。</w:t>
      </w:r>
    </w:p>
    <w:p w14:paraId="655C1C1C">
      <w:pPr>
        <w:pStyle w:val="41"/>
        <w:rPr>
          <w:rFonts w:hint="eastAsia"/>
          <w:color w:val="auto"/>
          <w:highlight w:val="none"/>
        </w:rPr>
      </w:pPr>
    </w:p>
    <w:p w14:paraId="22C95886">
      <w:pPr>
        <w:spacing w:line="360" w:lineRule="auto"/>
        <w:ind w:firstLine="549"/>
        <w:rPr>
          <w:rFonts w:hint="eastAsia" w:ascii="宋体" w:hAnsi="宋体" w:cs="宋体"/>
          <w:color w:val="auto"/>
          <w:sz w:val="24"/>
          <w:highlight w:val="none"/>
        </w:rPr>
      </w:pPr>
      <w:r>
        <w:rPr>
          <w:rFonts w:hint="eastAsia" w:ascii="宋体" w:hAnsi="宋体" w:cs="宋体"/>
          <w:b/>
          <w:color w:val="auto"/>
          <w:sz w:val="24"/>
          <w:highlight w:val="none"/>
        </w:rPr>
        <w:t>35.验收</w:t>
      </w:r>
    </w:p>
    <w:p w14:paraId="31076118">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由采购人自行组织对供应商的履约验收。</w:t>
      </w:r>
    </w:p>
    <w:p w14:paraId="2E3423D7">
      <w:pPr>
        <w:spacing w:line="360" w:lineRule="auto"/>
        <w:ind w:firstLine="549"/>
        <w:rPr>
          <w:rFonts w:hint="eastAsia" w:ascii="宋体" w:hAnsi="宋体" w:cs="宋体"/>
          <w:b/>
          <w:bCs/>
          <w:color w:val="auto"/>
          <w:sz w:val="24"/>
          <w:highlight w:val="none"/>
        </w:rPr>
      </w:pPr>
      <w:r>
        <w:rPr>
          <w:rFonts w:hint="eastAsia" w:ascii="宋体" w:hAnsi="宋体" w:cs="宋体"/>
          <w:b/>
          <w:bCs/>
          <w:color w:val="auto"/>
          <w:sz w:val="24"/>
          <w:highlight w:val="none"/>
        </w:rPr>
        <w:t>36</w:t>
      </w:r>
      <w:r>
        <w:rPr>
          <w:rFonts w:hint="eastAsia" w:ascii="宋体" w:hAnsi="宋体" w:cs="宋体"/>
          <w:b/>
          <w:color w:val="auto"/>
          <w:sz w:val="24"/>
          <w:highlight w:val="none"/>
        </w:rPr>
        <w:t>.</w:t>
      </w:r>
      <w:r>
        <w:rPr>
          <w:rFonts w:hint="eastAsia" w:ascii="宋体" w:hAnsi="宋体" w:cs="宋体"/>
          <w:b/>
          <w:bCs/>
          <w:color w:val="auto"/>
          <w:sz w:val="24"/>
          <w:highlight w:val="none"/>
        </w:rPr>
        <w:t>质疑</w:t>
      </w:r>
    </w:p>
    <w:p w14:paraId="6942E99D">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36.1</w:t>
      </w:r>
      <w:r>
        <w:rPr>
          <w:rFonts w:hint="eastAsia" w:ascii="宋体" w:hAnsi="宋体" w:eastAsia="宋体" w:cs="宋体"/>
          <w:bCs/>
          <w:color w:val="auto"/>
          <w:sz w:val="24"/>
          <w:highlight w:val="none"/>
        </w:rPr>
        <w:t>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7AAF7340">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36.2质疑书内容应包括质疑的详细理由和依据，并提供有关证明资料。</w:t>
      </w:r>
    </w:p>
    <w:p w14:paraId="757A0C18">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36.3 有以下情形之一的，视为无效质疑：</w:t>
      </w:r>
    </w:p>
    <w:p w14:paraId="64F205A0">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36.3.1 未按规定时间或规定手续提交质疑的；</w:t>
      </w:r>
    </w:p>
    <w:p w14:paraId="5AB47E86">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36.3.2 质疑内容含糊不清、没有提供详细理由和依据，无法进行核查的；</w:t>
      </w:r>
    </w:p>
    <w:p w14:paraId="60684292">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36.3.3 其他不符合质疑程序和有关规定的。</w:t>
      </w:r>
    </w:p>
    <w:p w14:paraId="4C0E0F92">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被判定无效质疑的，采购人将书面回复投标单位其质疑无效的理由，并记录无效质疑一次。</w:t>
      </w:r>
    </w:p>
    <w:p w14:paraId="6B28D6BC">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36.4</w:t>
      </w:r>
      <w:r>
        <w:rPr>
          <w:rFonts w:hint="eastAsia" w:ascii="宋体" w:hAnsi="宋体" w:cs="宋体"/>
          <w:color w:val="auto"/>
          <w:sz w:val="24"/>
          <w:highlight w:val="none"/>
        </w:rPr>
        <w:t>采购人</w:t>
      </w:r>
      <w:r>
        <w:rPr>
          <w:rFonts w:hint="eastAsia" w:ascii="宋体" w:hAnsi="宋体" w:cs="宋体"/>
          <w:bCs/>
          <w:color w:val="auto"/>
          <w:sz w:val="24"/>
          <w:highlight w:val="none"/>
        </w:rPr>
        <w:t>将在</w:t>
      </w:r>
      <w:r>
        <w:rPr>
          <w:rFonts w:hint="eastAsia" w:ascii="宋体" w:hAnsi="宋体" w:cs="宋体"/>
          <w:bCs/>
          <w:color w:val="auto"/>
          <w:sz w:val="24"/>
          <w:highlight w:val="none"/>
          <w:lang w:eastAsia="zh-CN"/>
        </w:rPr>
        <w:t>收到</w:t>
      </w:r>
      <w:r>
        <w:rPr>
          <w:rFonts w:hint="eastAsia" w:ascii="宋体" w:hAnsi="宋体" w:cs="宋体"/>
          <w:bCs/>
          <w:color w:val="auto"/>
          <w:sz w:val="24"/>
          <w:highlight w:val="none"/>
        </w:rPr>
        <w:t>书面质疑后7个工作日内审查质疑事项，作出答复或相关处理决定，并以书面形式通知质疑人，但答复的内容不涉及商业秘密。</w:t>
      </w:r>
    </w:p>
    <w:p w14:paraId="07BA7ED3">
      <w:pPr>
        <w:spacing w:line="360" w:lineRule="auto"/>
        <w:ind w:firstLine="549"/>
        <w:rPr>
          <w:rFonts w:hint="eastAsia" w:ascii="宋体" w:hAnsi="宋体" w:cs="宋体"/>
          <w:bCs/>
          <w:color w:val="auto"/>
          <w:sz w:val="24"/>
          <w:highlight w:val="none"/>
        </w:rPr>
      </w:pPr>
      <w:r>
        <w:rPr>
          <w:rFonts w:hint="eastAsia" w:ascii="宋体" w:hAnsi="宋体" w:cs="宋体"/>
          <w:color w:val="auto"/>
          <w:sz w:val="24"/>
          <w:highlight w:val="none"/>
        </w:rPr>
        <w:t>36.5</w:t>
      </w:r>
      <w:r>
        <w:rPr>
          <w:rFonts w:hint="eastAsia" w:ascii="宋体" w:hAnsi="宋体" w:cs="宋体"/>
          <w:bCs/>
          <w:color w:val="auto"/>
          <w:sz w:val="24"/>
          <w:highlight w:val="none"/>
        </w:rPr>
        <w:t>投诉人有下列情形之一的，属于虚假、恶意投诉，</w:t>
      </w:r>
      <w:r>
        <w:rPr>
          <w:rFonts w:hint="eastAsia" w:ascii="宋体" w:hAnsi="宋体" w:cs="宋体"/>
          <w:color w:val="auto"/>
          <w:sz w:val="24"/>
          <w:highlight w:val="none"/>
        </w:rPr>
        <w:t>政府采购监督管理部门</w:t>
      </w:r>
      <w:r>
        <w:rPr>
          <w:rFonts w:hint="eastAsia" w:ascii="宋体" w:hAnsi="宋体" w:cs="宋体"/>
          <w:bCs/>
          <w:color w:val="auto"/>
          <w:sz w:val="24"/>
          <w:highlight w:val="none"/>
        </w:rPr>
        <w:t>将驳回投诉，将其列入不良行为记录名单，并依法予以处罚：</w:t>
      </w:r>
    </w:p>
    <w:p w14:paraId="64725C8C">
      <w:pPr>
        <w:spacing w:line="360" w:lineRule="auto"/>
        <w:ind w:firstLine="523" w:firstLineChars="218"/>
        <w:rPr>
          <w:rFonts w:hint="eastAsia" w:ascii="宋体" w:hAnsi="宋体" w:cs="宋体"/>
          <w:bCs/>
          <w:color w:val="auto"/>
          <w:sz w:val="24"/>
          <w:highlight w:val="none"/>
        </w:rPr>
      </w:pPr>
      <w:r>
        <w:rPr>
          <w:rFonts w:hint="eastAsia" w:ascii="宋体" w:hAnsi="宋体" w:cs="宋体"/>
          <w:bCs/>
          <w:color w:val="auto"/>
          <w:sz w:val="24"/>
          <w:highlight w:val="none"/>
        </w:rPr>
        <w:t>36.5.1一年内三次以上投诉均查无实据的；</w:t>
      </w:r>
    </w:p>
    <w:p w14:paraId="543F2F18">
      <w:pPr>
        <w:spacing w:line="360" w:lineRule="auto"/>
        <w:ind w:firstLine="523" w:firstLineChars="218"/>
        <w:rPr>
          <w:rFonts w:hint="eastAsia" w:ascii="宋体" w:hAnsi="宋体" w:cs="宋体"/>
          <w:bCs/>
          <w:color w:val="auto"/>
          <w:sz w:val="24"/>
          <w:highlight w:val="none"/>
        </w:rPr>
      </w:pPr>
      <w:r>
        <w:rPr>
          <w:rFonts w:hint="eastAsia" w:ascii="宋体" w:hAnsi="宋体" w:cs="宋体"/>
          <w:bCs/>
          <w:color w:val="auto"/>
          <w:sz w:val="24"/>
          <w:highlight w:val="none"/>
        </w:rPr>
        <w:t>36.5.2捏造事实、提供虚假投诉材料或提供以非法手段取得的证明材料质疑的；</w:t>
      </w:r>
    </w:p>
    <w:p w14:paraId="012BAD44">
      <w:pPr>
        <w:spacing w:line="360" w:lineRule="auto"/>
        <w:ind w:firstLine="523" w:firstLineChars="218"/>
        <w:rPr>
          <w:rFonts w:hint="eastAsia" w:ascii="宋体" w:hAnsi="宋体" w:cs="宋体"/>
          <w:bCs/>
          <w:color w:val="auto"/>
          <w:sz w:val="24"/>
          <w:highlight w:val="none"/>
        </w:rPr>
      </w:pPr>
      <w:r>
        <w:rPr>
          <w:rFonts w:hint="eastAsia" w:ascii="宋体" w:hAnsi="宋体" w:cs="宋体"/>
          <w:color w:val="auto"/>
          <w:sz w:val="24"/>
          <w:highlight w:val="none"/>
        </w:rPr>
        <w:t>36.5.3其他经认定属于虚假、恶意投诉的行为</w:t>
      </w:r>
      <w:r>
        <w:rPr>
          <w:rFonts w:hint="eastAsia" w:ascii="宋体" w:hAnsi="宋体" w:cs="宋体"/>
          <w:bCs/>
          <w:color w:val="auto"/>
          <w:sz w:val="24"/>
          <w:highlight w:val="none"/>
        </w:rPr>
        <w:t>。</w:t>
      </w:r>
    </w:p>
    <w:p w14:paraId="3F778E0E">
      <w:pPr>
        <w:spacing w:line="360" w:lineRule="auto"/>
        <w:ind w:firstLine="549"/>
        <w:rPr>
          <w:rFonts w:hint="eastAsia" w:ascii="宋体" w:hAnsi="宋体" w:cs="宋体"/>
          <w:b/>
          <w:color w:val="auto"/>
          <w:sz w:val="24"/>
          <w:highlight w:val="none"/>
        </w:rPr>
      </w:pPr>
      <w:r>
        <w:rPr>
          <w:rFonts w:hint="eastAsia" w:ascii="宋体" w:hAnsi="宋体" w:cs="宋体"/>
          <w:b/>
          <w:color w:val="auto"/>
          <w:sz w:val="24"/>
          <w:highlight w:val="none"/>
        </w:rPr>
        <w:t>37.未尽事宜</w:t>
      </w:r>
    </w:p>
    <w:p w14:paraId="5F393C12">
      <w:pPr>
        <w:spacing w:line="360" w:lineRule="auto"/>
        <w:ind w:firstLine="549"/>
        <w:rPr>
          <w:rFonts w:hint="eastAsia" w:ascii="宋体" w:hAnsi="宋体" w:cs="宋体"/>
          <w:color w:val="auto"/>
          <w:sz w:val="24"/>
          <w:highlight w:val="none"/>
        </w:rPr>
      </w:pPr>
      <w:r>
        <w:rPr>
          <w:rFonts w:hint="eastAsia" w:ascii="宋体" w:hAnsi="宋体" w:cs="宋体"/>
          <w:color w:val="auto"/>
          <w:sz w:val="24"/>
          <w:highlight w:val="none"/>
        </w:rPr>
        <w:t>37.1按《中华人民共和国政府采购法》及其他有关法律法规的规定执行。</w:t>
      </w:r>
    </w:p>
    <w:p w14:paraId="71BF4373">
      <w:pPr>
        <w:spacing w:line="360" w:lineRule="auto"/>
        <w:ind w:firstLine="549"/>
        <w:rPr>
          <w:rFonts w:hint="eastAsia" w:ascii="宋体" w:hAnsi="宋体" w:cs="宋体"/>
          <w:bCs/>
          <w:color w:val="auto"/>
          <w:sz w:val="24"/>
          <w:highlight w:val="none"/>
        </w:rPr>
      </w:pPr>
      <w:r>
        <w:rPr>
          <w:rFonts w:hint="eastAsia" w:ascii="宋体" w:hAnsi="宋体" w:cs="宋体"/>
          <w:b/>
          <w:color w:val="auto"/>
          <w:sz w:val="24"/>
          <w:highlight w:val="none"/>
        </w:rPr>
        <w:t>38.解释权</w:t>
      </w:r>
    </w:p>
    <w:p w14:paraId="26F27D42">
      <w:pPr>
        <w:spacing w:line="360" w:lineRule="auto"/>
        <w:ind w:firstLine="549"/>
        <w:rPr>
          <w:rFonts w:hint="eastAsia" w:ascii="宋体" w:hAnsi="宋体" w:cs="宋体"/>
          <w:bCs/>
          <w:color w:val="auto"/>
          <w:sz w:val="24"/>
          <w:highlight w:val="none"/>
        </w:rPr>
      </w:pPr>
      <w:r>
        <w:rPr>
          <w:rFonts w:hint="eastAsia" w:ascii="宋体" w:hAnsi="宋体" w:cs="宋体"/>
          <w:bCs/>
          <w:color w:val="auto"/>
          <w:sz w:val="24"/>
          <w:highlight w:val="none"/>
        </w:rPr>
        <w:t>38.1本招标文件的解释权属于采购人。</w:t>
      </w:r>
    </w:p>
    <w:p w14:paraId="4F9B9E1C">
      <w:pPr>
        <w:spacing w:line="360" w:lineRule="auto"/>
        <w:rPr>
          <w:rFonts w:hint="eastAsia" w:ascii="宋体" w:hAnsi="宋体" w:cs="宋体"/>
          <w:bCs/>
          <w:color w:val="auto"/>
          <w:sz w:val="24"/>
          <w:highlight w:val="none"/>
        </w:rPr>
      </w:pPr>
    </w:p>
    <w:p w14:paraId="55683E98">
      <w:pPr>
        <w:bidi w:val="0"/>
        <w:rPr>
          <w:color w:val="auto"/>
          <w:highlight w:val="none"/>
        </w:rPr>
      </w:pPr>
      <w:bookmarkStart w:id="117" w:name="_Toc220232391"/>
      <w:bookmarkStart w:id="118" w:name="_Toc26087_WPSOffice_Level1"/>
      <w:r>
        <w:rPr>
          <w:color w:val="auto"/>
          <w:highlight w:val="none"/>
        </w:rPr>
        <w:br w:type="page"/>
      </w:r>
      <w:bookmarkStart w:id="119" w:name="_Toc40975448"/>
    </w:p>
    <w:p w14:paraId="4C60F181">
      <w:pPr>
        <w:bidi w:val="0"/>
        <w:rPr>
          <w:color w:val="auto"/>
          <w:highlight w:val="none"/>
        </w:rPr>
      </w:pPr>
    </w:p>
    <w:p w14:paraId="469BFFC2">
      <w:pPr>
        <w:pStyle w:val="2"/>
        <w:bidi w:val="0"/>
        <w:spacing w:line="240" w:lineRule="auto"/>
        <w:jc w:val="center"/>
        <w:rPr>
          <w:rFonts w:hint="eastAsia"/>
          <w:color w:val="auto"/>
          <w:highlight w:val="none"/>
          <w:lang w:val="en-US"/>
        </w:rPr>
      </w:pPr>
      <w:bookmarkStart w:id="120" w:name="_Toc8962"/>
      <w:r>
        <w:rPr>
          <w:rFonts w:hint="eastAsia"/>
          <w:color w:val="auto"/>
          <w:highlight w:val="none"/>
        </w:rPr>
        <w:t>第六章</w:t>
      </w:r>
      <w:bookmarkEnd w:id="117"/>
      <w:bookmarkStart w:id="121" w:name="_Toc220232392"/>
      <w:r>
        <w:rPr>
          <w:rFonts w:hint="eastAsia"/>
          <w:color w:val="auto"/>
          <w:highlight w:val="none"/>
        </w:rPr>
        <w:t xml:space="preserve"> </w:t>
      </w:r>
      <w:bookmarkEnd w:id="118"/>
      <w:bookmarkEnd w:id="119"/>
      <w:bookmarkEnd w:id="121"/>
      <w:r>
        <w:rPr>
          <w:rFonts w:hint="eastAsia"/>
          <w:color w:val="auto"/>
          <w:highlight w:val="none"/>
          <w:lang w:val="en-US"/>
        </w:rPr>
        <w:t>周口市政府采购合同（货物类）标准文本</w:t>
      </w:r>
      <w:bookmarkEnd w:id="120"/>
    </w:p>
    <w:p w14:paraId="3845387B">
      <w:pPr>
        <w:rPr>
          <w:rFonts w:ascii="黑体" w:hAnsi="黑体" w:eastAsia="黑体" w:cs="黑体"/>
          <w:color w:val="auto"/>
          <w:sz w:val="28"/>
          <w:szCs w:val="28"/>
          <w:highlight w:val="none"/>
          <w:lang w:val="en-US"/>
        </w:rPr>
      </w:pPr>
    </w:p>
    <w:p w14:paraId="000DFE84">
      <w:pPr>
        <w:pStyle w:val="48"/>
        <w:spacing w:beforeLines="0" w:afterLines="0"/>
        <w:ind w:left="0"/>
        <w:rPr>
          <w:rFonts w:ascii="黑体" w:hAnsi="黑体" w:eastAsia="黑体" w:cs="黑体"/>
          <w:color w:val="auto"/>
          <w:sz w:val="32"/>
          <w:szCs w:val="32"/>
          <w:highlight w:val="none"/>
          <w:lang w:val="en-US"/>
        </w:rPr>
      </w:pPr>
    </w:p>
    <w:p w14:paraId="77F80D0A">
      <w:pPr>
        <w:pStyle w:val="48"/>
        <w:spacing w:beforeLines="0" w:afterLines="0"/>
        <w:ind w:left="0"/>
        <w:rPr>
          <w:rFonts w:ascii="黑体" w:hAnsi="黑体" w:eastAsia="黑体" w:cs="黑体"/>
          <w:color w:val="auto"/>
          <w:sz w:val="32"/>
          <w:szCs w:val="32"/>
          <w:highlight w:val="none"/>
          <w:lang w:val="en-US"/>
        </w:rPr>
      </w:pPr>
    </w:p>
    <w:p w14:paraId="28DA73B7">
      <w:pPr>
        <w:pStyle w:val="48"/>
        <w:spacing w:beforeLines="0" w:afterLines="0"/>
        <w:ind w:left="0"/>
        <w:rPr>
          <w:rFonts w:ascii="黑体" w:hAnsi="黑体" w:eastAsia="黑体" w:cs="黑体"/>
          <w:color w:val="auto"/>
          <w:sz w:val="30"/>
          <w:szCs w:val="30"/>
          <w:highlight w:val="none"/>
          <w:lang w:val="en-US"/>
        </w:rPr>
      </w:pPr>
    </w:p>
    <w:p w14:paraId="2A94470A">
      <w:pPr>
        <w:pStyle w:val="48"/>
        <w:spacing w:beforeLines="0" w:afterLines="0"/>
        <w:ind w:left="0"/>
        <w:rPr>
          <w:rFonts w:hint="eastAsia" w:ascii="黑体" w:hAnsi="黑体" w:eastAsia="黑体" w:cs="黑体"/>
          <w:color w:val="auto"/>
          <w:sz w:val="30"/>
          <w:szCs w:val="30"/>
          <w:highlight w:val="none"/>
          <w:lang w:val="en-US"/>
        </w:rPr>
      </w:pPr>
    </w:p>
    <w:p w14:paraId="6F662B0B">
      <w:pPr>
        <w:pStyle w:val="48"/>
        <w:spacing w:beforeLines="0" w:afterLines="0"/>
        <w:ind w:left="0"/>
        <w:rPr>
          <w:rFonts w:hint="eastAsia" w:ascii="黑体" w:hAnsi="黑体" w:eastAsia="黑体" w:cs="黑体"/>
          <w:color w:val="auto"/>
          <w:sz w:val="30"/>
          <w:szCs w:val="30"/>
          <w:highlight w:val="none"/>
          <w:lang w:val="en-US"/>
        </w:rPr>
      </w:pPr>
    </w:p>
    <w:p w14:paraId="109983B0">
      <w:pPr>
        <w:pStyle w:val="48"/>
        <w:spacing w:beforeLines="0" w:afterLines="0"/>
        <w:ind w:left="0"/>
        <w:rPr>
          <w:rFonts w:ascii="黑体" w:hAnsi="黑体" w:eastAsia="黑体" w:cs="黑体"/>
          <w:color w:val="auto"/>
          <w:sz w:val="30"/>
          <w:szCs w:val="30"/>
          <w:highlight w:val="none"/>
          <w:lang w:val="en-US"/>
        </w:rPr>
      </w:pPr>
    </w:p>
    <w:p w14:paraId="0A3AC7F5">
      <w:pPr>
        <w:pStyle w:val="48"/>
        <w:spacing w:beforeLines="0" w:afterLines="0"/>
        <w:ind w:left="0"/>
        <w:rPr>
          <w:rFonts w:ascii="黑体" w:hAnsi="黑体" w:eastAsia="黑体" w:cs="黑体"/>
          <w:color w:val="auto"/>
          <w:sz w:val="30"/>
          <w:szCs w:val="30"/>
          <w:highlight w:val="none"/>
          <w:lang w:val="en-US"/>
        </w:rPr>
      </w:pPr>
    </w:p>
    <w:p w14:paraId="702D2818">
      <w:pPr>
        <w:pStyle w:val="48"/>
        <w:spacing w:beforeLines="0" w:afterLines="0"/>
        <w:ind w:left="0"/>
        <w:rPr>
          <w:rFonts w:ascii="黑体" w:hAnsi="黑体" w:eastAsia="黑体" w:cs="黑体"/>
          <w:color w:val="auto"/>
          <w:sz w:val="30"/>
          <w:szCs w:val="30"/>
          <w:highlight w:val="none"/>
          <w:lang w:val="en-US"/>
        </w:rPr>
      </w:pPr>
    </w:p>
    <w:p w14:paraId="3B903BE5">
      <w:pPr>
        <w:pStyle w:val="48"/>
        <w:spacing w:beforeLines="0" w:afterLines="0"/>
        <w:ind w:left="0" w:firstLine="900" w:firstLineChars="30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14:paraId="41AF446B">
      <w:pPr>
        <w:pStyle w:val="48"/>
        <w:spacing w:beforeLines="0" w:afterLines="0"/>
        <w:ind w:left="0" w:firstLine="900" w:firstLineChars="30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14:paraId="55D67B76">
      <w:pPr>
        <w:pStyle w:val="48"/>
        <w:spacing w:beforeLines="0" w:afterLines="0"/>
        <w:ind w:left="0" w:firstLine="900" w:firstLineChars="30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      购    人：</w:t>
      </w:r>
    </w:p>
    <w:p w14:paraId="0E35E0EB">
      <w:pPr>
        <w:pStyle w:val="48"/>
        <w:spacing w:beforeLines="0" w:afterLines="0"/>
        <w:ind w:left="0" w:firstLine="900" w:firstLineChars="30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      应    商：</w:t>
      </w:r>
    </w:p>
    <w:p w14:paraId="5C7A69B0">
      <w:pPr>
        <w:pStyle w:val="48"/>
        <w:spacing w:beforeLines="0" w:afterLines="0"/>
        <w:ind w:left="0" w:firstLine="900" w:firstLineChars="30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 订 地：</w:t>
      </w:r>
    </w:p>
    <w:p w14:paraId="570E6712">
      <w:pPr>
        <w:pStyle w:val="48"/>
        <w:spacing w:beforeLines="0" w:afterLines="0"/>
        <w:ind w:left="0" w:firstLine="900" w:firstLineChars="300"/>
        <w:rPr>
          <w:rFonts w:hint="eastAsia"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签订 时 间：</w:t>
      </w:r>
    </w:p>
    <w:p w14:paraId="19C1E9EE">
      <w:pPr>
        <w:pStyle w:val="48"/>
        <w:spacing w:beforeLines="0" w:afterLines="0"/>
        <w:ind w:left="0"/>
        <w:rPr>
          <w:rFonts w:hint="eastAsia" w:ascii="黑体" w:hAnsi="黑体" w:eastAsia="黑体" w:cs="黑体"/>
          <w:color w:val="auto"/>
          <w:sz w:val="30"/>
          <w:szCs w:val="30"/>
          <w:highlight w:val="none"/>
          <w:lang w:val="en-US"/>
        </w:rPr>
      </w:pPr>
    </w:p>
    <w:p w14:paraId="6BBF2DCE">
      <w:pPr>
        <w:pStyle w:val="48"/>
        <w:spacing w:beforeLines="0" w:afterLines="0"/>
        <w:ind w:left="0"/>
        <w:rPr>
          <w:rFonts w:ascii="黑体" w:hAnsi="黑体" w:eastAsia="黑体" w:cs="黑体"/>
          <w:color w:val="auto"/>
          <w:sz w:val="30"/>
          <w:szCs w:val="30"/>
          <w:highlight w:val="none"/>
          <w:lang w:val="en-US"/>
        </w:rPr>
      </w:pPr>
    </w:p>
    <w:p w14:paraId="0512051D">
      <w:pPr>
        <w:pStyle w:val="48"/>
        <w:spacing w:beforeLines="0" w:afterLines="0"/>
        <w:ind w:left="0"/>
        <w:rPr>
          <w:rFonts w:ascii="黑体" w:hAnsi="黑体" w:eastAsia="黑体" w:cs="黑体"/>
          <w:color w:val="auto"/>
          <w:sz w:val="30"/>
          <w:szCs w:val="30"/>
          <w:highlight w:val="none"/>
          <w:lang w:val="en-US"/>
        </w:rPr>
      </w:pPr>
    </w:p>
    <w:p w14:paraId="7F900072">
      <w:pPr>
        <w:pStyle w:val="48"/>
        <w:spacing w:beforeLines="0" w:afterLines="0"/>
        <w:ind w:left="0"/>
        <w:rPr>
          <w:rFonts w:ascii="黑体" w:hAnsi="黑体" w:eastAsia="黑体" w:cs="黑体"/>
          <w:color w:val="auto"/>
          <w:sz w:val="30"/>
          <w:szCs w:val="30"/>
          <w:highlight w:val="none"/>
          <w:lang w:val="en-US"/>
        </w:rPr>
      </w:pPr>
    </w:p>
    <w:p w14:paraId="77D2A813">
      <w:pPr>
        <w:pStyle w:val="48"/>
        <w:spacing w:beforeLines="0" w:afterLines="0"/>
        <w:ind w:left="0"/>
        <w:rPr>
          <w:rFonts w:ascii="黑体" w:hAnsi="黑体" w:eastAsia="黑体" w:cs="黑体"/>
          <w:color w:val="auto"/>
          <w:sz w:val="30"/>
          <w:szCs w:val="30"/>
          <w:highlight w:val="none"/>
          <w:lang w:val="en-US"/>
        </w:rPr>
      </w:pPr>
    </w:p>
    <w:p w14:paraId="78F71B5C">
      <w:pPr>
        <w:pStyle w:val="48"/>
        <w:spacing w:beforeLines="0" w:afterLines="0"/>
        <w:ind w:left="0"/>
        <w:jc w:val="center"/>
        <w:rPr>
          <w:rFonts w:hint="eastAsia" w:ascii="方正小标宋简体" w:eastAsia="方正小标宋简体"/>
          <w:color w:val="auto"/>
          <w:sz w:val="32"/>
          <w:szCs w:val="32"/>
          <w:highlight w:val="none"/>
        </w:rPr>
      </w:pPr>
    </w:p>
    <w:p w14:paraId="1B8DF8DC">
      <w:pPr>
        <w:pStyle w:val="48"/>
        <w:spacing w:beforeLines="0" w:afterLines="0" w:line="46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1ABED9F6">
      <w:pPr>
        <w:pStyle w:val="48"/>
        <w:spacing w:beforeLines="0" w:afterLines="0" w:line="460" w:lineRule="exact"/>
        <w:ind w:left="0" w:firstLine="420" w:firstLineChars="200"/>
        <w:jc w:val="both"/>
        <w:rPr>
          <w:rFonts w:hint="eastAsia"/>
          <w:color w:val="auto"/>
          <w:sz w:val="21"/>
          <w:szCs w:val="21"/>
          <w:highlight w:val="none"/>
        </w:rPr>
      </w:pPr>
    </w:p>
    <w:p w14:paraId="12B709B9">
      <w:pPr>
        <w:pStyle w:val="48"/>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3869C089">
      <w:pPr>
        <w:pStyle w:val="48"/>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61074E79">
      <w:pPr>
        <w:pStyle w:val="48"/>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211B74A1">
      <w:pPr>
        <w:pStyle w:val="48"/>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37B8CE3B">
      <w:pPr>
        <w:pStyle w:val="48"/>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54A5BF0C">
      <w:pPr>
        <w:pStyle w:val="48"/>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2CDA32DF">
      <w:pPr>
        <w:pStyle w:val="48"/>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471DBB02">
      <w:pPr>
        <w:pStyle w:val="48"/>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196D03BC">
      <w:pPr>
        <w:pStyle w:val="48"/>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781C3AD1">
      <w:pPr>
        <w:pStyle w:val="48"/>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0D1887CC">
      <w:pPr>
        <w:pStyle w:val="48"/>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14CB4DB8">
      <w:pPr>
        <w:pStyle w:val="48"/>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17B0A69E">
      <w:pPr>
        <w:pStyle w:val="48"/>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113C897B">
      <w:pPr>
        <w:pStyle w:val="48"/>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2B4E8A2F">
      <w:pPr>
        <w:pStyle w:val="48"/>
        <w:spacing w:beforeLines="0" w:afterLines="0" w:line="46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3D43A946">
      <w:pPr>
        <w:pStyle w:val="48"/>
        <w:spacing w:beforeLines="0" w:afterLines="0" w:line="460" w:lineRule="exact"/>
        <w:ind w:left="0" w:firstLine="640" w:firstLineChars="200"/>
        <w:jc w:val="center"/>
        <w:rPr>
          <w:rFonts w:hint="eastAsia" w:ascii="方正小标宋简体" w:eastAsia="方正小标宋简体"/>
          <w:bCs/>
          <w:color w:val="auto"/>
          <w:sz w:val="32"/>
          <w:szCs w:val="32"/>
          <w:highlight w:val="none"/>
        </w:rPr>
      </w:pPr>
    </w:p>
    <w:p w14:paraId="278DC38A">
      <w:pPr>
        <w:pStyle w:val="48"/>
        <w:spacing w:beforeLines="0" w:afterLines="0" w:line="460" w:lineRule="exact"/>
        <w:ind w:left="0" w:firstLine="640" w:firstLineChars="200"/>
        <w:jc w:val="center"/>
        <w:rPr>
          <w:rFonts w:hint="eastAsia" w:ascii="方正小标宋简体" w:eastAsia="方正小标宋简体"/>
          <w:color w:val="auto"/>
          <w:sz w:val="32"/>
          <w:szCs w:val="32"/>
          <w:highlight w:val="none"/>
        </w:rPr>
      </w:pPr>
      <w:r>
        <w:rPr>
          <w:rFonts w:hint="eastAsia" w:ascii="方正小标宋简体" w:eastAsia="方正小标宋简体"/>
          <w:bCs/>
          <w:color w:val="auto"/>
          <w:sz w:val="32"/>
          <w:szCs w:val="32"/>
          <w:highlight w:val="none"/>
        </w:rPr>
        <w:t>供应商履约验收指引</w:t>
      </w:r>
    </w:p>
    <w:p w14:paraId="739B6328">
      <w:pPr>
        <w:pStyle w:val="48"/>
        <w:numPr>
          <w:ilvl w:val="0"/>
          <w:numId w:val="9"/>
        </w:numPr>
        <w:spacing w:beforeLines="0" w:afterLines="0" w:line="46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供应商不得</w:t>
      </w:r>
      <w:r>
        <w:rPr>
          <w:rFonts w:hint="eastAsia" w:ascii="宋体" w:eastAsia="宋体"/>
          <w:color w:val="auto"/>
          <w:sz w:val="21"/>
          <w:szCs w:val="21"/>
          <w:highlight w:val="none"/>
        </w:rPr>
        <w:t>擅自变更合同标的物内容；</w:t>
      </w:r>
    </w:p>
    <w:p w14:paraId="173B9593">
      <w:pPr>
        <w:pStyle w:val="48"/>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lang w:val="en-US" w:eastAsia="zh-CN"/>
        </w:rPr>
        <w:t>供应商需在投标文件中书面声明</w:t>
      </w:r>
      <w:r>
        <w:rPr>
          <w:rFonts w:hint="eastAsia" w:ascii="宋体" w:eastAsia="宋体"/>
          <w:color w:val="auto"/>
          <w:sz w:val="21"/>
          <w:szCs w:val="21"/>
          <w:highlight w:val="none"/>
        </w:rPr>
        <w:t>不得以次充好、高投低配，确因在合同执行中不可抗力因素造成的，应提供相关依据；</w:t>
      </w:r>
    </w:p>
    <w:p w14:paraId="1BFA36E8">
      <w:pPr>
        <w:pStyle w:val="48"/>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660F4565">
      <w:pPr>
        <w:pStyle w:val="48"/>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62EC5ACA">
      <w:pPr>
        <w:pStyle w:val="48"/>
        <w:spacing w:beforeLines="0" w:afterLines="0" w:line="46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供应商应提供需验收物品的清单、参数、使用手册、人员培训情况等资料；</w:t>
      </w:r>
    </w:p>
    <w:p w14:paraId="4320D74D">
      <w:pPr>
        <w:pStyle w:val="48"/>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1EC165D5">
      <w:pPr>
        <w:pStyle w:val="48"/>
        <w:spacing w:beforeLines="0" w:afterLines="0" w:line="46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7E1F01E6">
      <w:pPr>
        <w:bidi w:val="0"/>
        <w:rPr>
          <w:rFonts w:hint="eastAsia"/>
          <w:color w:val="auto"/>
          <w:highlight w:val="none"/>
        </w:rPr>
      </w:pPr>
    </w:p>
    <w:p w14:paraId="6F7FA587">
      <w:pPr>
        <w:bidi w:val="0"/>
        <w:rPr>
          <w:rFonts w:hint="eastAsia"/>
          <w:color w:val="auto"/>
          <w:highlight w:val="none"/>
        </w:rPr>
      </w:pPr>
    </w:p>
    <w:p w14:paraId="6544466C">
      <w:pPr>
        <w:bidi w:val="0"/>
        <w:rPr>
          <w:rFonts w:hint="eastAsia"/>
          <w:color w:val="auto"/>
          <w:highlight w:val="none"/>
        </w:rPr>
      </w:pPr>
    </w:p>
    <w:p w14:paraId="320BABCB">
      <w:pPr>
        <w:bidi w:val="0"/>
        <w:rPr>
          <w:rFonts w:hint="eastAsia"/>
          <w:color w:val="auto"/>
          <w:highlight w:val="none"/>
        </w:rPr>
      </w:pPr>
    </w:p>
    <w:p w14:paraId="3AEBD255">
      <w:pPr>
        <w:bidi w:val="0"/>
        <w:rPr>
          <w:rFonts w:hint="eastAsia"/>
          <w:color w:val="auto"/>
          <w:highlight w:val="none"/>
        </w:rPr>
      </w:pPr>
    </w:p>
    <w:p w14:paraId="3BDB804C">
      <w:pPr>
        <w:rPr>
          <w:rFonts w:hint="eastAsia" w:ascii="方正小标宋简体" w:hAnsi="宋体" w:eastAsia="方正小标宋简体"/>
          <w:b w:val="0"/>
          <w:color w:val="auto"/>
          <w:highlight w:val="none"/>
        </w:rPr>
      </w:pPr>
    </w:p>
    <w:p w14:paraId="517C3E7B">
      <w:pPr>
        <w:pStyle w:val="41"/>
        <w:rPr>
          <w:rFonts w:hint="eastAsia" w:ascii="方正小标宋简体" w:hAnsi="宋体" w:eastAsia="方正小标宋简体"/>
          <w:b w:val="0"/>
          <w:color w:val="auto"/>
          <w:highlight w:val="none"/>
        </w:rPr>
      </w:pPr>
    </w:p>
    <w:p w14:paraId="6E244B3B">
      <w:pPr>
        <w:pStyle w:val="41"/>
        <w:rPr>
          <w:rFonts w:hint="eastAsia" w:ascii="方正小标宋简体" w:hAnsi="宋体" w:eastAsia="方正小标宋简体"/>
          <w:b w:val="0"/>
          <w:color w:val="auto"/>
          <w:highlight w:val="none"/>
        </w:rPr>
      </w:pPr>
    </w:p>
    <w:p w14:paraId="019B3849">
      <w:pPr>
        <w:pStyle w:val="41"/>
        <w:rPr>
          <w:rFonts w:hint="eastAsia" w:ascii="方正小标宋简体" w:hAnsi="宋体" w:eastAsia="方正小标宋简体"/>
          <w:b w:val="0"/>
          <w:color w:val="auto"/>
          <w:highlight w:val="none"/>
        </w:rPr>
      </w:pPr>
    </w:p>
    <w:p w14:paraId="03A4E377">
      <w:pPr>
        <w:pStyle w:val="41"/>
        <w:rPr>
          <w:rFonts w:hint="eastAsia" w:ascii="方正小标宋简体" w:hAnsi="宋体" w:eastAsia="方正小标宋简体"/>
          <w:b w:val="0"/>
          <w:color w:val="auto"/>
          <w:highlight w:val="none"/>
        </w:rPr>
      </w:pPr>
    </w:p>
    <w:p w14:paraId="491B002D">
      <w:pPr>
        <w:pStyle w:val="41"/>
        <w:rPr>
          <w:rFonts w:hint="eastAsia" w:ascii="方正小标宋简体" w:hAnsi="宋体" w:eastAsia="方正小标宋简体"/>
          <w:b w:val="0"/>
          <w:color w:val="auto"/>
          <w:highlight w:val="none"/>
        </w:rPr>
      </w:pPr>
    </w:p>
    <w:p w14:paraId="0EC2179B">
      <w:pPr>
        <w:pStyle w:val="41"/>
        <w:rPr>
          <w:rFonts w:hint="eastAsia" w:ascii="方正小标宋简体" w:hAnsi="宋体" w:eastAsia="方正小标宋简体"/>
          <w:b w:val="0"/>
          <w:color w:val="auto"/>
          <w:highlight w:val="none"/>
        </w:rPr>
      </w:pPr>
    </w:p>
    <w:p w14:paraId="71B81163">
      <w:pPr>
        <w:pStyle w:val="41"/>
        <w:rPr>
          <w:rFonts w:hint="eastAsia" w:ascii="方正小标宋简体" w:hAnsi="宋体" w:eastAsia="方正小标宋简体"/>
          <w:b w:val="0"/>
          <w:color w:val="auto"/>
          <w:highlight w:val="none"/>
        </w:rPr>
      </w:pPr>
    </w:p>
    <w:p w14:paraId="6147BC22">
      <w:pPr>
        <w:pStyle w:val="41"/>
        <w:rPr>
          <w:rFonts w:hint="eastAsia" w:ascii="方正小标宋简体" w:hAnsi="宋体" w:eastAsia="方正小标宋简体"/>
          <w:b w:val="0"/>
          <w:color w:val="auto"/>
          <w:highlight w:val="none"/>
        </w:rPr>
      </w:pPr>
    </w:p>
    <w:p w14:paraId="056275EF">
      <w:pPr>
        <w:pStyle w:val="41"/>
        <w:rPr>
          <w:rFonts w:hint="eastAsia" w:ascii="方正小标宋简体" w:hAnsi="宋体" w:eastAsia="方正小标宋简体"/>
          <w:b w:val="0"/>
          <w:color w:val="auto"/>
          <w:highlight w:val="none"/>
        </w:rPr>
      </w:pPr>
    </w:p>
    <w:p w14:paraId="15A7F427">
      <w:pPr>
        <w:pStyle w:val="41"/>
        <w:rPr>
          <w:rFonts w:hint="eastAsia" w:ascii="方正小标宋简体" w:hAnsi="宋体" w:eastAsia="方正小标宋简体"/>
          <w:b w:val="0"/>
          <w:color w:val="auto"/>
          <w:highlight w:val="none"/>
        </w:rPr>
      </w:pPr>
    </w:p>
    <w:p w14:paraId="504970CC">
      <w:pPr>
        <w:pStyle w:val="41"/>
        <w:rPr>
          <w:rFonts w:hint="eastAsia" w:ascii="方正小标宋简体" w:hAnsi="宋体" w:eastAsia="方正小标宋简体"/>
          <w:b w:val="0"/>
          <w:color w:val="auto"/>
          <w:highlight w:val="none"/>
        </w:rPr>
      </w:pPr>
    </w:p>
    <w:p w14:paraId="43BF1E5B">
      <w:pPr>
        <w:pStyle w:val="41"/>
        <w:rPr>
          <w:rFonts w:hint="eastAsia" w:ascii="方正小标宋简体" w:hAnsi="宋体" w:eastAsia="方正小标宋简体"/>
          <w:b w:val="0"/>
          <w:color w:val="auto"/>
          <w:highlight w:val="none"/>
        </w:rPr>
      </w:pPr>
    </w:p>
    <w:p w14:paraId="65B7EABB">
      <w:pPr>
        <w:bidi w:val="0"/>
        <w:rPr>
          <w:rFonts w:hint="eastAsia"/>
          <w:color w:val="auto"/>
          <w:highlight w:val="none"/>
          <w:lang w:val="en-US" w:eastAsia="zh-CN"/>
        </w:rPr>
      </w:pPr>
      <w:r>
        <w:rPr>
          <w:rFonts w:hint="eastAsia"/>
          <w:color w:val="auto"/>
          <w:highlight w:val="none"/>
          <w:lang w:val="en-US" w:eastAsia="zh-CN"/>
        </w:rPr>
        <w:t xml:space="preserve">       </w:t>
      </w:r>
    </w:p>
    <w:p w14:paraId="6D17B37F">
      <w:pPr>
        <w:rPr>
          <w:rFonts w:hint="eastAsia" w:ascii="方正小标宋简体" w:hAnsi="宋体" w:eastAsia="方正小标宋简体"/>
          <w:b w:val="0"/>
          <w:color w:val="auto"/>
          <w:highlight w:val="none"/>
          <w:lang w:val="en-US" w:eastAsia="zh-CN"/>
        </w:rPr>
      </w:pPr>
    </w:p>
    <w:p w14:paraId="290F4112">
      <w:pPr>
        <w:pStyle w:val="41"/>
        <w:rPr>
          <w:rFonts w:hint="eastAsia" w:ascii="方正小标宋简体" w:hAnsi="宋体" w:eastAsia="方正小标宋简体"/>
          <w:b w:val="0"/>
          <w:color w:val="auto"/>
          <w:highlight w:val="none"/>
          <w:lang w:val="en-US" w:eastAsia="zh-CN"/>
        </w:rPr>
      </w:pPr>
    </w:p>
    <w:p w14:paraId="38C51A34">
      <w:pPr>
        <w:pStyle w:val="41"/>
        <w:rPr>
          <w:rFonts w:hint="default" w:ascii="方正小标宋简体" w:hAnsi="宋体" w:eastAsia="方正小标宋简体"/>
          <w:b w:val="0"/>
          <w:color w:val="auto"/>
          <w:highlight w:val="none"/>
          <w:lang w:val="en-US" w:eastAsia="zh-CN"/>
        </w:rPr>
      </w:pPr>
    </w:p>
    <w:p w14:paraId="1E86ED38">
      <w:pPr>
        <w:bidi w:val="0"/>
        <w:rPr>
          <w:rFonts w:hint="eastAsia"/>
          <w:color w:val="auto"/>
          <w:highlight w:val="none"/>
        </w:rPr>
      </w:pPr>
    </w:p>
    <w:p w14:paraId="76397025">
      <w:pPr>
        <w:rPr>
          <w:rFonts w:hint="eastAsia" w:ascii="方正小标宋简体" w:hAnsi="宋体" w:eastAsia="方正小标宋简体"/>
          <w:b w:val="0"/>
          <w:color w:val="auto"/>
          <w:highlight w:val="none"/>
        </w:rPr>
      </w:pPr>
      <w:r>
        <w:rPr>
          <w:rFonts w:hint="eastAsia" w:ascii="方正小标宋简体" w:hAnsi="宋体" w:eastAsia="方正小标宋简体"/>
          <w:b w:val="0"/>
          <w:color w:val="auto"/>
          <w:highlight w:val="none"/>
        </w:rPr>
        <w:br w:type="page"/>
      </w:r>
    </w:p>
    <w:p w14:paraId="6C776D85">
      <w:pPr>
        <w:bidi w:val="0"/>
        <w:jc w:val="center"/>
        <w:rPr>
          <w:rFonts w:hint="eastAsia" w:eastAsia="宋体"/>
          <w:b/>
          <w:bCs/>
          <w:color w:val="auto"/>
          <w:sz w:val="22"/>
          <w:szCs w:val="21"/>
          <w:highlight w:val="none"/>
          <w:lang w:eastAsia="zh-CN"/>
        </w:rPr>
      </w:pPr>
      <w:r>
        <w:rPr>
          <w:rFonts w:hint="eastAsia"/>
          <w:b/>
          <w:bCs/>
          <w:color w:val="auto"/>
          <w:sz w:val="22"/>
          <w:szCs w:val="21"/>
          <w:highlight w:val="none"/>
        </w:rPr>
        <w:t>采购合同内容</w:t>
      </w:r>
    </w:p>
    <w:p w14:paraId="123D26A6">
      <w:pPr>
        <w:spacing w:line="520" w:lineRule="exact"/>
        <w:ind w:firstLine="420" w:firstLineChars="200"/>
        <w:jc w:val="both"/>
        <w:rPr>
          <w:rFonts w:hint="eastAsia"/>
          <w:color w:val="auto"/>
          <w:szCs w:val="27"/>
          <w:highlight w:val="none"/>
        </w:rPr>
      </w:pPr>
    </w:p>
    <w:p w14:paraId="01066C31">
      <w:pPr>
        <w:spacing w:line="360" w:lineRule="auto"/>
        <w:ind w:firstLine="420" w:firstLineChars="200"/>
        <w:jc w:val="both"/>
        <w:rPr>
          <w:color w:val="auto"/>
          <w:szCs w:val="27"/>
          <w:highlight w:val="none"/>
          <w:u w:val="singl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p>
    <w:p w14:paraId="52FBCF6A">
      <w:pPr>
        <w:spacing w:line="360" w:lineRule="auto"/>
        <w:ind w:firstLine="420" w:firstLineChars="200"/>
        <w:jc w:val="both"/>
        <w:rPr>
          <w:color w:val="auto"/>
          <w:szCs w:val="27"/>
          <w:highlight w:val="none"/>
        </w:rPr>
      </w:pPr>
      <w:r>
        <w:rPr>
          <w:rFonts w:hint="eastAsia"/>
          <w:color w:val="auto"/>
          <w:szCs w:val="27"/>
          <w:highlight w:val="none"/>
        </w:rPr>
        <w:t>供应商</w:t>
      </w:r>
      <w:r>
        <w:rPr>
          <w:color w:val="auto"/>
          <w:szCs w:val="27"/>
          <w:highlight w:val="none"/>
        </w:rPr>
        <w:t>（乙方）</w:t>
      </w:r>
      <w:r>
        <w:rPr>
          <w:rFonts w:hint="eastAsia"/>
          <w:color w:val="auto"/>
          <w:szCs w:val="27"/>
          <w:highlight w:val="none"/>
        </w:rPr>
        <w:t>：</w:t>
      </w:r>
    </w:p>
    <w:p w14:paraId="31A18F08">
      <w:pPr>
        <w:spacing w:line="360" w:lineRule="auto"/>
        <w:ind w:firstLine="420" w:firstLineChars="200"/>
        <w:jc w:val="both"/>
        <w:rPr>
          <w:color w:val="auto"/>
          <w:szCs w:val="27"/>
          <w:highlight w:val="none"/>
          <w:u w:val="single"/>
        </w:rPr>
      </w:pPr>
      <w:r>
        <w:rPr>
          <w:rFonts w:hint="eastAsia"/>
          <w:color w:val="auto"/>
          <w:szCs w:val="27"/>
          <w:highlight w:val="none"/>
        </w:rPr>
        <w:t>签订地点：</w:t>
      </w:r>
    </w:p>
    <w:p w14:paraId="418B2508">
      <w:pPr>
        <w:spacing w:line="360" w:lineRule="auto"/>
        <w:ind w:firstLine="420" w:firstLineChars="200"/>
        <w:jc w:val="both"/>
        <w:rPr>
          <w:color w:val="auto"/>
          <w:szCs w:val="27"/>
          <w:highlight w:val="none"/>
          <w:u w:val="single"/>
        </w:rPr>
      </w:pPr>
      <w:r>
        <w:rPr>
          <w:rFonts w:hint="eastAsia"/>
          <w:color w:val="auto"/>
          <w:szCs w:val="27"/>
          <w:highlight w:val="none"/>
        </w:rPr>
        <w:t>项目名称：</w:t>
      </w:r>
    </w:p>
    <w:p w14:paraId="3984180F">
      <w:pPr>
        <w:spacing w:line="360" w:lineRule="auto"/>
        <w:ind w:firstLine="420" w:firstLineChars="200"/>
        <w:jc w:val="both"/>
        <w:rPr>
          <w:color w:val="auto"/>
          <w:szCs w:val="27"/>
          <w:highlight w:val="none"/>
          <w:u w:val="single"/>
        </w:rPr>
      </w:pPr>
      <w:r>
        <w:rPr>
          <w:rFonts w:hint="eastAsia"/>
          <w:color w:val="auto"/>
          <w:szCs w:val="27"/>
          <w:highlight w:val="none"/>
        </w:rPr>
        <w:t>项目编号：</w:t>
      </w:r>
    </w:p>
    <w:p w14:paraId="3C13DF5D">
      <w:pPr>
        <w:spacing w:line="360" w:lineRule="auto"/>
        <w:ind w:firstLine="420" w:firstLineChars="200"/>
        <w:jc w:val="both"/>
        <w:rPr>
          <w:color w:val="auto"/>
          <w:highlight w:val="none"/>
        </w:rPr>
      </w:pPr>
      <w:r>
        <w:rPr>
          <w:rFonts w:hint="eastAsia"/>
          <w:color w:val="auto"/>
          <w:szCs w:val="27"/>
          <w:highlight w:val="none"/>
        </w:rPr>
        <w:t>财政委托号：</w:t>
      </w:r>
      <w:r>
        <w:rPr>
          <w:rFonts w:hint="eastAsia"/>
          <w:color w:val="auto"/>
          <w:szCs w:val="27"/>
          <w:highlight w:val="none"/>
          <w:u w:val="single"/>
        </w:rPr>
        <w:t xml:space="preserve">      </w:t>
      </w:r>
      <w:r>
        <w:rPr>
          <w:rFonts w:hint="eastAsia"/>
          <w:color w:val="auto"/>
          <w:szCs w:val="27"/>
          <w:highlight w:val="none"/>
        </w:rPr>
        <w:t>(财政资金项目必须填写)</w:t>
      </w:r>
    </w:p>
    <w:p w14:paraId="38710A11">
      <w:pPr>
        <w:spacing w:line="360" w:lineRule="auto"/>
        <w:ind w:firstLine="420" w:firstLineChars="200"/>
        <w:jc w:val="both"/>
        <w:rPr>
          <w:color w:val="auto"/>
          <w:highlight w:val="none"/>
        </w:rPr>
      </w:pPr>
      <w:r>
        <w:rPr>
          <w:rFonts w:hint="eastAsia"/>
          <w:color w:val="auto"/>
          <w:szCs w:val="27"/>
          <w:highlight w:val="none"/>
        </w:rPr>
        <w:t>本项目经批准采用</w:t>
      </w:r>
      <w:r>
        <w:rPr>
          <w:rFonts w:hint="eastAsia"/>
          <w:color w:val="auto"/>
          <w:szCs w:val="27"/>
          <w:highlight w:val="none"/>
          <w:u w:val="single"/>
        </w:rPr>
        <w:t xml:space="preserve">           </w:t>
      </w:r>
      <w:r>
        <w:rPr>
          <w:rFonts w:hint="eastAsia"/>
          <w:color w:val="auto"/>
          <w:szCs w:val="27"/>
          <w:highlight w:val="none"/>
        </w:rPr>
        <w:t>采购方式，经本项目评审委员会认真评审，决定将采购合同授予乙方。为进一步明确双方的责任，确保合同的顺利履行，</w:t>
      </w:r>
      <w:r>
        <w:rPr>
          <w:color w:val="auto"/>
          <w:szCs w:val="27"/>
          <w:highlight w:val="none"/>
        </w:rPr>
        <w:t>根据《中华人民共和</w:t>
      </w:r>
      <w:r>
        <w:rPr>
          <w:rFonts w:hint="eastAsia"/>
          <w:color w:val="auto"/>
          <w:szCs w:val="27"/>
          <w:highlight w:val="none"/>
        </w:rPr>
        <w:t>国采购</w:t>
      </w:r>
      <w:r>
        <w:rPr>
          <w:rFonts w:hint="eastAsia"/>
          <w:color w:val="auto"/>
          <w:szCs w:val="27"/>
          <w:highlight w:val="none"/>
          <w:lang w:eastAsia="zh-CN"/>
        </w:rPr>
        <w:t>法</w:t>
      </w:r>
      <w:r>
        <w:rPr>
          <w:color w:val="auto"/>
          <w:szCs w:val="27"/>
          <w:highlight w:val="none"/>
        </w:rPr>
        <w:t>》</w:t>
      </w:r>
      <w:r>
        <w:rPr>
          <w:rFonts w:hint="eastAsia"/>
          <w:color w:val="auto"/>
          <w:szCs w:val="27"/>
          <w:highlight w:val="none"/>
        </w:rPr>
        <w:t>、</w:t>
      </w:r>
      <w:r>
        <w:rPr>
          <w:color w:val="auto"/>
          <w:szCs w:val="27"/>
          <w:highlight w:val="none"/>
        </w:rPr>
        <w:t>《中华人民共和国合同法》之规定，经甲乙双方充分协商，特订立</w:t>
      </w:r>
      <w:r>
        <w:rPr>
          <w:rFonts w:hint="eastAsia"/>
          <w:color w:val="auto"/>
          <w:szCs w:val="27"/>
          <w:highlight w:val="none"/>
        </w:rPr>
        <w:t>本</w:t>
      </w:r>
      <w:r>
        <w:rPr>
          <w:color w:val="auto"/>
          <w:szCs w:val="27"/>
          <w:highlight w:val="none"/>
        </w:rPr>
        <w:t>合同，以便共同遵守。</w:t>
      </w:r>
    </w:p>
    <w:p w14:paraId="1EAF714D">
      <w:pPr>
        <w:spacing w:line="360" w:lineRule="auto"/>
        <w:ind w:firstLine="422" w:firstLineChars="200"/>
        <w:jc w:val="both"/>
        <w:rPr>
          <w:color w:val="auto"/>
          <w:highlight w:val="none"/>
          <w:u w:val="single"/>
        </w:rPr>
      </w:pPr>
      <w:r>
        <w:rPr>
          <w:b/>
          <w:bCs/>
          <w:color w:val="auto"/>
          <w:szCs w:val="27"/>
          <w:highlight w:val="none"/>
        </w:rPr>
        <w:t>第一条</w:t>
      </w:r>
      <w:r>
        <w:rPr>
          <w:color w:val="auto"/>
          <w:szCs w:val="27"/>
          <w:highlight w:val="none"/>
        </w:rPr>
        <w:t> </w:t>
      </w:r>
      <w:r>
        <w:rPr>
          <w:rFonts w:hint="eastAsia"/>
          <w:color w:val="auto"/>
          <w:szCs w:val="27"/>
          <w:highlight w:val="none"/>
        </w:rPr>
        <w:t xml:space="preserve">  </w:t>
      </w:r>
      <w:r>
        <w:rPr>
          <w:color w:val="auto"/>
          <w:szCs w:val="27"/>
          <w:highlight w:val="none"/>
        </w:rPr>
        <w:t>产品的名称、品种、规格</w:t>
      </w:r>
      <w:r>
        <w:rPr>
          <w:rFonts w:hint="eastAsia"/>
          <w:color w:val="auto"/>
          <w:szCs w:val="27"/>
          <w:highlight w:val="none"/>
        </w:rPr>
        <w:t>、数量和价格：（若产品过多则见附表，如有附表则必须加盖印章）</w:t>
      </w:r>
    </w:p>
    <w:tbl>
      <w:tblPr>
        <w:tblStyle w:val="24"/>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3FFA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9196DFB">
            <w:pPr>
              <w:spacing w:line="360" w:lineRule="auto"/>
              <w:ind w:firstLine="420" w:firstLineChars="200"/>
              <w:jc w:val="both"/>
              <w:rPr>
                <w:color w:val="auto"/>
                <w:highlight w:val="none"/>
              </w:rPr>
            </w:pPr>
            <w:r>
              <w:rPr>
                <w:rFonts w:hint="eastAsia"/>
                <w:color w:val="auto"/>
                <w:highlight w:val="none"/>
              </w:rPr>
              <w:t>产品名称</w:t>
            </w:r>
          </w:p>
        </w:tc>
        <w:tc>
          <w:tcPr>
            <w:tcW w:w="1623" w:type="dxa"/>
            <w:noWrap w:val="0"/>
            <w:vAlign w:val="top"/>
          </w:tcPr>
          <w:p w14:paraId="4F7C59C7">
            <w:pPr>
              <w:spacing w:line="360" w:lineRule="auto"/>
              <w:ind w:firstLine="420" w:firstLineChars="200"/>
              <w:jc w:val="both"/>
              <w:rPr>
                <w:color w:val="auto"/>
                <w:highlight w:val="none"/>
              </w:rPr>
            </w:pPr>
            <w:r>
              <w:rPr>
                <w:rFonts w:hint="eastAsia"/>
                <w:color w:val="auto"/>
                <w:highlight w:val="none"/>
              </w:rPr>
              <w:t>规格型号</w:t>
            </w:r>
          </w:p>
        </w:tc>
        <w:tc>
          <w:tcPr>
            <w:tcW w:w="902" w:type="dxa"/>
            <w:noWrap w:val="0"/>
            <w:vAlign w:val="top"/>
          </w:tcPr>
          <w:p w14:paraId="0BFBBF55">
            <w:pPr>
              <w:spacing w:line="360" w:lineRule="auto"/>
              <w:jc w:val="both"/>
              <w:rPr>
                <w:color w:val="auto"/>
                <w:highlight w:val="none"/>
              </w:rPr>
            </w:pPr>
            <w:r>
              <w:rPr>
                <w:rFonts w:hint="eastAsia"/>
                <w:color w:val="auto"/>
                <w:highlight w:val="none"/>
              </w:rPr>
              <w:t>单位</w:t>
            </w:r>
          </w:p>
        </w:tc>
        <w:tc>
          <w:tcPr>
            <w:tcW w:w="902" w:type="dxa"/>
            <w:noWrap w:val="0"/>
            <w:vAlign w:val="top"/>
          </w:tcPr>
          <w:p w14:paraId="2DC56497">
            <w:pPr>
              <w:spacing w:line="360" w:lineRule="auto"/>
              <w:jc w:val="both"/>
              <w:rPr>
                <w:color w:val="auto"/>
                <w:highlight w:val="none"/>
              </w:rPr>
            </w:pPr>
            <w:r>
              <w:rPr>
                <w:rFonts w:hint="eastAsia"/>
                <w:color w:val="auto"/>
                <w:highlight w:val="none"/>
              </w:rPr>
              <w:t>数量</w:t>
            </w:r>
          </w:p>
        </w:tc>
        <w:tc>
          <w:tcPr>
            <w:tcW w:w="1071" w:type="dxa"/>
            <w:noWrap w:val="0"/>
            <w:vAlign w:val="top"/>
          </w:tcPr>
          <w:p w14:paraId="111A81EC">
            <w:pPr>
              <w:spacing w:line="360" w:lineRule="auto"/>
              <w:ind w:firstLine="420" w:firstLineChars="200"/>
              <w:jc w:val="both"/>
              <w:rPr>
                <w:color w:val="auto"/>
                <w:highlight w:val="none"/>
              </w:rPr>
            </w:pPr>
            <w:r>
              <w:rPr>
                <w:rFonts w:hint="eastAsia"/>
                <w:color w:val="auto"/>
                <w:highlight w:val="none"/>
              </w:rPr>
              <w:t>单价</w:t>
            </w:r>
          </w:p>
        </w:tc>
        <w:tc>
          <w:tcPr>
            <w:tcW w:w="1250" w:type="dxa"/>
            <w:noWrap w:val="0"/>
            <w:vAlign w:val="top"/>
          </w:tcPr>
          <w:p w14:paraId="79FF19D2">
            <w:pPr>
              <w:spacing w:line="360" w:lineRule="auto"/>
              <w:ind w:firstLine="420" w:firstLineChars="200"/>
              <w:jc w:val="both"/>
              <w:rPr>
                <w:color w:val="auto"/>
                <w:highlight w:val="none"/>
              </w:rPr>
            </w:pPr>
            <w:r>
              <w:rPr>
                <w:rFonts w:hint="eastAsia"/>
                <w:color w:val="auto"/>
                <w:highlight w:val="none"/>
              </w:rPr>
              <w:t>小计</w:t>
            </w:r>
          </w:p>
        </w:tc>
        <w:tc>
          <w:tcPr>
            <w:tcW w:w="1106" w:type="dxa"/>
            <w:noWrap w:val="0"/>
            <w:vAlign w:val="top"/>
          </w:tcPr>
          <w:p w14:paraId="3BAC1F4D">
            <w:pPr>
              <w:spacing w:line="360" w:lineRule="auto"/>
              <w:ind w:firstLine="420" w:firstLineChars="200"/>
              <w:jc w:val="both"/>
              <w:rPr>
                <w:color w:val="auto"/>
                <w:highlight w:val="none"/>
              </w:rPr>
            </w:pPr>
            <w:r>
              <w:rPr>
                <w:rFonts w:hint="eastAsia"/>
                <w:color w:val="auto"/>
                <w:highlight w:val="none"/>
              </w:rPr>
              <w:t>备注</w:t>
            </w:r>
          </w:p>
        </w:tc>
      </w:tr>
      <w:tr w14:paraId="5CB80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FC861DB">
            <w:pPr>
              <w:spacing w:line="360" w:lineRule="auto"/>
              <w:ind w:firstLine="420" w:firstLineChars="200"/>
              <w:jc w:val="both"/>
              <w:rPr>
                <w:color w:val="auto"/>
                <w:highlight w:val="none"/>
              </w:rPr>
            </w:pPr>
          </w:p>
        </w:tc>
        <w:tc>
          <w:tcPr>
            <w:tcW w:w="1623" w:type="dxa"/>
            <w:noWrap w:val="0"/>
            <w:vAlign w:val="top"/>
          </w:tcPr>
          <w:p w14:paraId="36B11667">
            <w:pPr>
              <w:spacing w:line="360" w:lineRule="auto"/>
              <w:ind w:firstLine="420" w:firstLineChars="200"/>
              <w:jc w:val="both"/>
              <w:rPr>
                <w:color w:val="auto"/>
                <w:highlight w:val="none"/>
              </w:rPr>
            </w:pPr>
          </w:p>
        </w:tc>
        <w:tc>
          <w:tcPr>
            <w:tcW w:w="902" w:type="dxa"/>
            <w:noWrap w:val="0"/>
            <w:vAlign w:val="top"/>
          </w:tcPr>
          <w:p w14:paraId="2611BCD9">
            <w:pPr>
              <w:spacing w:line="360" w:lineRule="auto"/>
              <w:ind w:firstLine="420" w:firstLineChars="200"/>
              <w:jc w:val="both"/>
              <w:rPr>
                <w:color w:val="auto"/>
                <w:highlight w:val="none"/>
              </w:rPr>
            </w:pPr>
          </w:p>
        </w:tc>
        <w:tc>
          <w:tcPr>
            <w:tcW w:w="902" w:type="dxa"/>
            <w:noWrap w:val="0"/>
            <w:vAlign w:val="top"/>
          </w:tcPr>
          <w:p w14:paraId="6B7F664B">
            <w:pPr>
              <w:spacing w:line="360" w:lineRule="auto"/>
              <w:ind w:firstLine="420" w:firstLineChars="200"/>
              <w:jc w:val="both"/>
              <w:rPr>
                <w:color w:val="auto"/>
                <w:highlight w:val="none"/>
              </w:rPr>
            </w:pPr>
          </w:p>
        </w:tc>
        <w:tc>
          <w:tcPr>
            <w:tcW w:w="1071" w:type="dxa"/>
            <w:noWrap w:val="0"/>
            <w:vAlign w:val="top"/>
          </w:tcPr>
          <w:p w14:paraId="61D073D3">
            <w:pPr>
              <w:spacing w:line="360" w:lineRule="auto"/>
              <w:ind w:firstLine="420" w:firstLineChars="200"/>
              <w:jc w:val="both"/>
              <w:rPr>
                <w:color w:val="auto"/>
                <w:highlight w:val="none"/>
              </w:rPr>
            </w:pPr>
          </w:p>
        </w:tc>
        <w:tc>
          <w:tcPr>
            <w:tcW w:w="1250" w:type="dxa"/>
            <w:noWrap w:val="0"/>
            <w:vAlign w:val="top"/>
          </w:tcPr>
          <w:p w14:paraId="1C793213">
            <w:pPr>
              <w:spacing w:line="360" w:lineRule="auto"/>
              <w:ind w:firstLine="420" w:firstLineChars="200"/>
              <w:jc w:val="both"/>
              <w:rPr>
                <w:color w:val="auto"/>
                <w:highlight w:val="none"/>
              </w:rPr>
            </w:pPr>
          </w:p>
        </w:tc>
        <w:tc>
          <w:tcPr>
            <w:tcW w:w="1106" w:type="dxa"/>
            <w:noWrap w:val="0"/>
            <w:vAlign w:val="top"/>
          </w:tcPr>
          <w:p w14:paraId="7D25C1F0">
            <w:pPr>
              <w:spacing w:line="360" w:lineRule="auto"/>
              <w:ind w:firstLine="420" w:firstLineChars="200"/>
              <w:jc w:val="both"/>
              <w:rPr>
                <w:color w:val="auto"/>
                <w:highlight w:val="none"/>
              </w:rPr>
            </w:pPr>
          </w:p>
        </w:tc>
      </w:tr>
      <w:tr w14:paraId="62B35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356BF39">
            <w:pPr>
              <w:spacing w:line="360" w:lineRule="auto"/>
              <w:ind w:firstLine="420" w:firstLineChars="200"/>
              <w:jc w:val="both"/>
              <w:rPr>
                <w:color w:val="auto"/>
                <w:highlight w:val="none"/>
              </w:rPr>
            </w:pPr>
          </w:p>
        </w:tc>
        <w:tc>
          <w:tcPr>
            <w:tcW w:w="1623" w:type="dxa"/>
            <w:noWrap w:val="0"/>
            <w:vAlign w:val="top"/>
          </w:tcPr>
          <w:p w14:paraId="47D76ACE">
            <w:pPr>
              <w:spacing w:line="360" w:lineRule="auto"/>
              <w:ind w:firstLine="420" w:firstLineChars="200"/>
              <w:jc w:val="both"/>
              <w:rPr>
                <w:color w:val="auto"/>
                <w:highlight w:val="none"/>
              </w:rPr>
            </w:pPr>
          </w:p>
        </w:tc>
        <w:tc>
          <w:tcPr>
            <w:tcW w:w="902" w:type="dxa"/>
            <w:noWrap w:val="0"/>
            <w:vAlign w:val="top"/>
          </w:tcPr>
          <w:p w14:paraId="0384CE14">
            <w:pPr>
              <w:spacing w:line="360" w:lineRule="auto"/>
              <w:ind w:firstLine="420" w:firstLineChars="200"/>
              <w:jc w:val="both"/>
              <w:rPr>
                <w:color w:val="auto"/>
                <w:highlight w:val="none"/>
              </w:rPr>
            </w:pPr>
          </w:p>
        </w:tc>
        <w:tc>
          <w:tcPr>
            <w:tcW w:w="902" w:type="dxa"/>
            <w:noWrap w:val="0"/>
            <w:vAlign w:val="top"/>
          </w:tcPr>
          <w:p w14:paraId="3ECFECFF">
            <w:pPr>
              <w:spacing w:line="360" w:lineRule="auto"/>
              <w:ind w:firstLine="420" w:firstLineChars="200"/>
              <w:jc w:val="both"/>
              <w:rPr>
                <w:color w:val="auto"/>
                <w:highlight w:val="none"/>
              </w:rPr>
            </w:pPr>
          </w:p>
        </w:tc>
        <w:tc>
          <w:tcPr>
            <w:tcW w:w="1071" w:type="dxa"/>
            <w:noWrap w:val="0"/>
            <w:vAlign w:val="top"/>
          </w:tcPr>
          <w:p w14:paraId="08E8837E">
            <w:pPr>
              <w:spacing w:line="360" w:lineRule="auto"/>
              <w:ind w:firstLine="420" w:firstLineChars="200"/>
              <w:jc w:val="both"/>
              <w:rPr>
                <w:color w:val="auto"/>
                <w:highlight w:val="none"/>
              </w:rPr>
            </w:pPr>
          </w:p>
        </w:tc>
        <w:tc>
          <w:tcPr>
            <w:tcW w:w="1250" w:type="dxa"/>
            <w:noWrap w:val="0"/>
            <w:vAlign w:val="top"/>
          </w:tcPr>
          <w:p w14:paraId="3446CE28">
            <w:pPr>
              <w:spacing w:line="360" w:lineRule="auto"/>
              <w:ind w:firstLine="420" w:firstLineChars="200"/>
              <w:jc w:val="both"/>
              <w:rPr>
                <w:color w:val="auto"/>
                <w:highlight w:val="none"/>
              </w:rPr>
            </w:pPr>
          </w:p>
        </w:tc>
        <w:tc>
          <w:tcPr>
            <w:tcW w:w="1106" w:type="dxa"/>
            <w:noWrap w:val="0"/>
            <w:vAlign w:val="top"/>
          </w:tcPr>
          <w:p w14:paraId="2FAC1CE2">
            <w:pPr>
              <w:spacing w:line="360" w:lineRule="auto"/>
              <w:ind w:firstLine="420" w:firstLineChars="200"/>
              <w:jc w:val="both"/>
              <w:rPr>
                <w:color w:val="auto"/>
                <w:highlight w:val="none"/>
              </w:rPr>
            </w:pPr>
          </w:p>
        </w:tc>
      </w:tr>
      <w:tr w14:paraId="4D619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B84F1B6">
            <w:pPr>
              <w:spacing w:line="360" w:lineRule="auto"/>
              <w:ind w:firstLine="420" w:firstLineChars="200"/>
              <w:jc w:val="both"/>
              <w:rPr>
                <w:color w:val="auto"/>
                <w:highlight w:val="none"/>
              </w:rPr>
            </w:pPr>
          </w:p>
        </w:tc>
        <w:tc>
          <w:tcPr>
            <w:tcW w:w="1623" w:type="dxa"/>
            <w:noWrap w:val="0"/>
            <w:vAlign w:val="top"/>
          </w:tcPr>
          <w:p w14:paraId="03B0B65F">
            <w:pPr>
              <w:spacing w:line="360" w:lineRule="auto"/>
              <w:ind w:firstLine="420" w:firstLineChars="200"/>
              <w:jc w:val="both"/>
              <w:rPr>
                <w:color w:val="auto"/>
                <w:highlight w:val="none"/>
              </w:rPr>
            </w:pPr>
          </w:p>
        </w:tc>
        <w:tc>
          <w:tcPr>
            <w:tcW w:w="902" w:type="dxa"/>
            <w:noWrap w:val="0"/>
            <w:vAlign w:val="top"/>
          </w:tcPr>
          <w:p w14:paraId="46B5CC6B">
            <w:pPr>
              <w:spacing w:line="360" w:lineRule="auto"/>
              <w:ind w:firstLine="420" w:firstLineChars="200"/>
              <w:jc w:val="both"/>
              <w:rPr>
                <w:color w:val="auto"/>
                <w:highlight w:val="none"/>
              </w:rPr>
            </w:pPr>
          </w:p>
        </w:tc>
        <w:tc>
          <w:tcPr>
            <w:tcW w:w="902" w:type="dxa"/>
            <w:noWrap w:val="0"/>
            <w:vAlign w:val="top"/>
          </w:tcPr>
          <w:p w14:paraId="7E4E0BC8">
            <w:pPr>
              <w:spacing w:line="360" w:lineRule="auto"/>
              <w:ind w:firstLine="420" w:firstLineChars="200"/>
              <w:jc w:val="both"/>
              <w:rPr>
                <w:color w:val="auto"/>
                <w:highlight w:val="none"/>
              </w:rPr>
            </w:pPr>
          </w:p>
        </w:tc>
        <w:tc>
          <w:tcPr>
            <w:tcW w:w="1071" w:type="dxa"/>
            <w:noWrap w:val="0"/>
            <w:vAlign w:val="top"/>
          </w:tcPr>
          <w:p w14:paraId="6533CE77">
            <w:pPr>
              <w:spacing w:line="360" w:lineRule="auto"/>
              <w:ind w:firstLine="420" w:firstLineChars="200"/>
              <w:jc w:val="both"/>
              <w:rPr>
                <w:color w:val="auto"/>
                <w:highlight w:val="none"/>
              </w:rPr>
            </w:pPr>
          </w:p>
        </w:tc>
        <w:tc>
          <w:tcPr>
            <w:tcW w:w="1250" w:type="dxa"/>
            <w:noWrap w:val="0"/>
            <w:vAlign w:val="top"/>
          </w:tcPr>
          <w:p w14:paraId="4442F3D0">
            <w:pPr>
              <w:spacing w:line="360" w:lineRule="auto"/>
              <w:ind w:firstLine="420" w:firstLineChars="200"/>
              <w:jc w:val="both"/>
              <w:rPr>
                <w:color w:val="auto"/>
                <w:highlight w:val="none"/>
              </w:rPr>
            </w:pPr>
          </w:p>
        </w:tc>
        <w:tc>
          <w:tcPr>
            <w:tcW w:w="1106" w:type="dxa"/>
            <w:noWrap w:val="0"/>
            <w:vAlign w:val="top"/>
          </w:tcPr>
          <w:p w14:paraId="6CA6153A">
            <w:pPr>
              <w:spacing w:line="360" w:lineRule="auto"/>
              <w:ind w:firstLine="420" w:firstLineChars="200"/>
              <w:jc w:val="both"/>
              <w:rPr>
                <w:color w:val="auto"/>
                <w:highlight w:val="none"/>
              </w:rPr>
            </w:pPr>
          </w:p>
        </w:tc>
      </w:tr>
      <w:tr w14:paraId="34D40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38095BAE">
            <w:pPr>
              <w:spacing w:line="360" w:lineRule="auto"/>
              <w:ind w:firstLine="420" w:firstLineChars="200"/>
              <w:jc w:val="both"/>
              <w:rPr>
                <w:color w:val="auto"/>
                <w:highlight w:val="none"/>
              </w:rPr>
            </w:pPr>
            <w:r>
              <w:rPr>
                <w:rFonts w:hint="eastAsia"/>
                <w:color w:val="auto"/>
                <w:highlight w:val="none"/>
              </w:rPr>
              <w:t>合同总价款（大小写）：</w:t>
            </w:r>
          </w:p>
          <w:p w14:paraId="224F9225">
            <w:pPr>
              <w:spacing w:line="360" w:lineRule="auto"/>
              <w:ind w:firstLine="420" w:firstLineChars="200"/>
              <w:jc w:val="both"/>
              <w:rPr>
                <w:color w:val="auto"/>
                <w:highlight w:val="none"/>
              </w:rPr>
            </w:pPr>
            <w:r>
              <w:rPr>
                <w:rFonts w:hint="eastAsia"/>
                <w:color w:val="auto"/>
                <w:szCs w:val="28"/>
                <w:highlight w:val="none"/>
              </w:rPr>
              <w:t>备注：上述产品报价含产品生产、运输&lt;送达至甲方指定地点并下货&gt;、安装、调试、检验及售后服务、税金、劳保基金、人员培训等费用。</w:t>
            </w:r>
          </w:p>
        </w:tc>
      </w:tr>
    </w:tbl>
    <w:p w14:paraId="0527417E">
      <w:pPr>
        <w:spacing w:line="360" w:lineRule="auto"/>
        <w:ind w:firstLine="422" w:firstLineChars="200"/>
        <w:jc w:val="both"/>
        <w:rPr>
          <w:color w:val="auto"/>
          <w:highlight w:val="none"/>
        </w:rPr>
      </w:pPr>
      <w:r>
        <w:rPr>
          <w:rFonts w:hint="eastAsia"/>
          <w:b/>
          <w:bCs/>
          <w:color w:val="auto"/>
          <w:szCs w:val="27"/>
          <w:highlight w:val="none"/>
        </w:rPr>
        <w:t xml:space="preserve">第二条  </w:t>
      </w:r>
      <w:r>
        <w:rPr>
          <w:color w:val="auto"/>
          <w:szCs w:val="27"/>
          <w:highlight w:val="none"/>
        </w:rPr>
        <w:t>产品的技术标准（包括质量要求），按下列第（ ）项执行：</w:t>
      </w:r>
    </w:p>
    <w:p w14:paraId="6F6270EC">
      <w:pPr>
        <w:spacing w:line="360" w:lineRule="auto"/>
        <w:ind w:firstLine="420" w:firstLineChars="200"/>
        <w:jc w:val="both"/>
        <w:rPr>
          <w:color w:val="auto"/>
          <w:szCs w:val="27"/>
          <w:highlight w:val="none"/>
        </w:rPr>
      </w:pPr>
      <w:r>
        <w:rPr>
          <w:rFonts w:hint="eastAsia"/>
          <w:color w:val="auto"/>
          <w:szCs w:val="27"/>
          <w:highlight w:val="none"/>
        </w:rPr>
        <w:t>①</w:t>
      </w:r>
      <w:r>
        <w:rPr>
          <w:color w:val="auto"/>
          <w:szCs w:val="27"/>
          <w:highlight w:val="none"/>
        </w:rPr>
        <w:t>按国家标准执行；</w:t>
      </w:r>
      <w:r>
        <w:rPr>
          <w:rFonts w:hint="eastAsia"/>
          <w:color w:val="auto"/>
          <w:szCs w:val="27"/>
          <w:highlight w:val="none"/>
        </w:rPr>
        <w:t>②</w:t>
      </w:r>
      <w:r>
        <w:rPr>
          <w:color w:val="auto"/>
          <w:szCs w:val="27"/>
          <w:highlight w:val="none"/>
        </w:rPr>
        <w:t>按部颁标准执行；</w:t>
      </w:r>
      <w:r>
        <w:rPr>
          <w:rFonts w:hint="eastAsia"/>
          <w:color w:val="auto"/>
          <w:szCs w:val="27"/>
          <w:highlight w:val="none"/>
        </w:rPr>
        <w:t>③若无以上标准，则应不低于同行业质量标准；④</w:t>
      </w:r>
      <w:r>
        <w:rPr>
          <w:color w:val="auto"/>
          <w:szCs w:val="27"/>
          <w:highlight w:val="none"/>
        </w:rPr>
        <w:t>有特殊要求的，按甲乙双方在合同中商定的技术条件、样品或补充的技术要求执行</w:t>
      </w:r>
      <w:r>
        <w:rPr>
          <w:rFonts w:hint="eastAsia"/>
          <w:color w:val="auto"/>
          <w:szCs w:val="27"/>
          <w:highlight w:val="none"/>
        </w:rPr>
        <w:t>；</w:t>
      </w:r>
    </w:p>
    <w:p w14:paraId="1224B004">
      <w:pPr>
        <w:spacing w:line="360" w:lineRule="auto"/>
        <w:ind w:firstLine="420"/>
        <w:rPr>
          <w:rFonts w:ascii="Times New Roman" w:hAnsi="Times New Roman" w:eastAsia="Times New Roman" w:cs="Times New Roman"/>
          <w:color w:val="auto"/>
          <w:highlight w:val="none"/>
        </w:rPr>
      </w:pPr>
      <w:r>
        <w:rPr>
          <w:rFonts w:ascii="宋体" w:hAnsi="宋体" w:eastAsia="宋体" w:cs="宋体"/>
          <w:color w:val="auto"/>
          <w:highlight w:val="none"/>
        </w:rPr>
        <w:t>乙方提供和交付的货物技术标准应</w:t>
      </w:r>
      <w:r>
        <w:rPr>
          <w:rFonts w:hint="eastAsia" w:ascii="宋体" w:hAnsi="宋体" w:eastAsia="宋体" w:cs="宋体"/>
          <w:color w:val="auto"/>
          <w:highlight w:val="none"/>
          <w:lang w:eastAsia="zh-CN"/>
        </w:rPr>
        <w:t>在投标文件承诺</w:t>
      </w:r>
      <w:r>
        <w:rPr>
          <w:rFonts w:ascii="宋体" w:hAnsi="宋体" w:eastAsia="宋体" w:cs="宋体"/>
          <w:color w:val="auto"/>
          <w:highlight w:val="none"/>
        </w:rPr>
        <w:t>与招标采购文件规定的技术标准相一致。若技术标准中无相应规定，所投货物应符合相应的国际标准或原产地国家有关部门最新颁布的相应的正式标准。</w:t>
      </w:r>
    </w:p>
    <w:p w14:paraId="7FFC6023">
      <w:pPr>
        <w:spacing w:line="360" w:lineRule="auto"/>
        <w:ind w:firstLine="420" w:firstLineChars="200"/>
        <w:jc w:val="both"/>
        <w:rPr>
          <w:rFonts w:hint="eastAsia"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rPr>
        <w:t>进口产品的质量标准为                                             。</w:t>
      </w:r>
    </w:p>
    <w:p w14:paraId="41D3B85A">
      <w:pPr>
        <w:spacing w:line="360" w:lineRule="auto"/>
        <w:ind w:firstLine="420" w:firstLineChars="200"/>
        <w:jc w:val="both"/>
        <w:rPr>
          <w:rFonts w:hint="eastAsia"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rPr>
        <w:t>乙方</w:t>
      </w:r>
      <w:r>
        <w:rPr>
          <w:rFonts w:hint="eastAsia" w:ascii="Times New Roman" w:hAnsi="Times New Roman" w:eastAsia="宋体" w:cs="Times New Roman"/>
          <w:color w:val="auto"/>
          <w:szCs w:val="27"/>
          <w:highlight w:val="none"/>
          <w:lang w:eastAsia="zh-CN"/>
        </w:rPr>
        <w:t>需在投标文件中承诺</w:t>
      </w:r>
      <w:r>
        <w:rPr>
          <w:rFonts w:hint="eastAsia" w:ascii="Times New Roman" w:hAnsi="Times New Roman" w:eastAsia="宋体" w:cs="Times New Roman"/>
          <w:color w:val="auto"/>
          <w:szCs w:val="27"/>
          <w:highlight w:val="none"/>
        </w:rPr>
        <w:t>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DF1AF04">
      <w:pPr>
        <w:pStyle w:val="14"/>
        <w:spacing w:line="360" w:lineRule="auto"/>
        <w:ind w:left="0" w:firstLine="482" w:firstLineChars="200"/>
        <w:jc w:val="both"/>
        <w:rPr>
          <w:rFonts w:ascii="宋体" w:hAnsi="宋体" w:eastAsia="宋体"/>
          <w:color w:val="auto"/>
          <w:sz w:val="24"/>
          <w:highlight w:val="none"/>
        </w:rPr>
      </w:pPr>
      <w:r>
        <w:rPr>
          <w:rFonts w:hint="eastAsia" w:ascii="宋体" w:hAnsi="宋体" w:eastAsia="宋体"/>
          <w:b/>
          <w:bCs/>
          <w:color w:val="auto"/>
          <w:sz w:val="24"/>
          <w:highlight w:val="none"/>
        </w:rPr>
        <w:t>第</w:t>
      </w:r>
      <w:r>
        <w:rPr>
          <w:rFonts w:ascii="宋体" w:hAnsi="宋体" w:eastAsia="宋体"/>
          <w:b/>
          <w:bCs/>
          <w:color w:val="auto"/>
          <w:sz w:val="24"/>
          <w:highlight w:val="none"/>
        </w:rPr>
        <w:t>三</w:t>
      </w:r>
      <w:r>
        <w:rPr>
          <w:rFonts w:hint="eastAsia" w:ascii="宋体" w:hAnsi="宋体" w:eastAsia="宋体"/>
          <w:b/>
          <w:bCs/>
          <w:color w:val="auto"/>
          <w:sz w:val="24"/>
          <w:highlight w:val="none"/>
        </w:rPr>
        <w:t>条</w:t>
      </w:r>
      <w:r>
        <w:rPr>
          <w:rFonts w:ascii="Times New Roman" w:hAnsi="Times New Roman" w:eastAsia="宋体" w:cs="Times New Roman"/>
          <w:color w:val="auto"/>
          <w:kern w:val="2"/>
          <w:sz w:val="21"/>
          <w:szCs w:val="27"/>
          <w:highlight w:val="none"/>
          <w:lang w:val="en-US" w:eastAsia="zh-CN" w:bidi="ar-SA"/>
        </w:rPr>
        <w:t>产品的包装标准和包装物的供应与回收       </w:t>
      </w:r>
      <w:r>
        <w:rPr>
          <w:rFonts w:hint="eastAsia" w:ascii="Times New Roman" w:hAnsi="Times New Roman" w:eastAsia="宋体" w:cs="Times New Roman"/>
          <w:color w:val="auto"/>
          <w:kern w:val="2"/>
          <w:sz w:val="21"/>
          <w:szCs w:val="27"/>
          <w:highlight w:val="none"/>
          <w:lang w:val="en-US" w:eastAsia="zh-CN" w:bidi="ar-SA"/>
        </w:rPr>
        <w:t xml:space="preserve">          。</w:t>
      </w:r>
    </w:p>
    <w:p w14:paraId="484F8532">
      <w:pPr>
        <w:spacing w:line="360" w:lineRule="auto"/>
        <w:ind w:firstLine="420" w:firstLineChars="200"/>
        <w:jc w:val="both"/>
        <w:rPr>
          <w:color w:val="auto"/>
          <w:szCs w:val="27"/>
          <w:highlight w:val="none"/>
        </w:rPr>
      </w:pPr>
      <w:r>
        <w:rPr>
          <w:color w:val="auto"/>
          <w:szCs w:val="27"/>
          <w:highlight w:val="none"/>
        </w:rPr>
        <w:t>（国家或</w:t>
      </w:r>
      <w:r>
        <w:rPr>
          <w:rFonts w:hint="eastAsia"/>
          <w:color w:val="auto"/>
          <w:szCs w:val="27"/>
          <w:highlight w:val="none"/>
        </w:rPr>
        <w:t>行业</w:t>
      </w:r>
      <w:r>
        <w:rPr>
          <w:color w:val="auto"/>
          <w:szCs w:val="27"/>
          <w:highlight w:val="none"/>
        </w:rPr>
        <w:t>主管部门有技术规定的，按技术规定执行；国家与</w:t>
      </w:r>
      <w:r>
        <w:rPr>
          <w:rFonts w:hint="eastAsia"/>
          <w:color w:val="auto"/>
          <w:szCs w:val="27"/>
          <w:highlight w:val="none"/>
        </w:rPr>
        <w:t>行业</w:t>
      </w:r>
      <w:r>
        <w:rPr>
          <w:color w:val="auto"/>
          <w:szCs w:val="27"/>
          <w:highlight w:val="none"/>
        </w:rPr>
        <w:t>主管部门无技术规定的，由甲乙双方商定。）</w:t>
      </w:r>
    </w:p>
    <w:p w14:paraId="78BB7975">
      <w:pPr>
        <w:spacing w:line="360" w:lineRule="auto"/>
        <w:ind w:firstLine="422" w:firstLineChars="200"/>
        <w:jc w:val="both"/>
        <w:rPr>
          <w:color w:val="auto"/>
          <w:szCs w:val="27"/>
          <w:highlight w:val="none"/>
        </w:rPr>
      </w:pPr>
      <w:r>
        <w:rPr>
          <w:rFonts w:hint="eastAsia"/>
          <w:b/>
          <w:bCs/>
          <w:color w:val="auto"/>
          <w:szCs w:val="27"/>
          <w:highlight w:val="none"/>
        </w:rPr>
        <w:t xml:space="preserve">第四条  </w:t>
      </w:r>
      <w:r>
        <w:rPr>
          <w:color w:val="auto"/>
          <w:szCs w:val="27"/>
          <w:highlight w:val="none"/>
        </w:rPr>
        <w:t>产品的交货方法、到货地点</w:t>
      </w:r>
      <w:r>
        <w:rPr>
          <w:rFonts w:hint="eastAsia"/>
          <w:color w:val="auto"/>
          <w:szCs w:val="27"/>
          <w:highlight w:val="none"/>
        </w:rPr>
        <w:t>和交货期限</w:t>
      </w:r>
    </w:p>
    <w:p w14:paraId="59B9C399">
      <w:pPr>
        <w:spacing w:line="360" w:lineRule="auto"/>
        <w:ind w:firstLine="420" w:firstLineChars="200"/>
        <w:jc w:val="both"/>
        <w:rPr>
          <w:color w:val="auto"/>
          <w:highlight w:val="none"/>
        </w:rPr>
      </w:pPr>
      <w:r>
        <w:rPr>
          <w:rFonts w:hint="eastAsia"/>
          <w:color w:val="auto"/>
          <w:szCs w:val="27"/>
          <w:highlight w:val="none"/>
        </w:rPr>
        <w:t>1.</w:t>
      </w:r>
      <w:r>
        <w:rPr>
          <w:color w:val="auto"/>
          <w:szCs w:val="27"/>
          <w:highlight w:val="none"/>
        </w:rPr>
        <w:t>交货方法，按下列第（ ）项执行：</w:t>
      </w:r>
    </w:p>
    <w:p w14:paraId="283AA0AA">
      <w:pPr>
        <w:spacing w:line="360" w:lineRule="auto"/>
        <w:ind w:firstLine="420" w:firstLineChars="200"/>
        <w:jc w:val="both"/>
        <w:rPr>
          <w:color w:val="auto"/>
          <w:highlight w:val="none"/>
        </w:rPr>
      </w:pPr>
      <w:r>
        <w:rPr>
          <w:rFonts w:hint="eastAsia"/>
          <w:color w:val="auto"/>
          <w:szCs w:val="27"/>
          <w:highlight w:val="none"/>
        </w:rPr>
        <w:t>①</w:t>
      </w:r>
      <w:r>
        <w:rPr>
          <w:color w:val="auto"/>
          <w:szCs w:val="27"/>
          <w:highlight w:val="none"/>
        </w:rPr>
        <w:t>乙方送货</w:t>
      </w:r>
      <w:r>
        <w:rPr>
          <w:rFonts w:hint="eastAsia"/>
          <w:color w:val="auto"/>
          <w:szCs w:val="27"/>
          <w:highlight w:val="none"/>
        </w:rPr>
        <w:t>上门；②</w:t>
      </w:r>
      <w:r>
        <w:rPr>
          <w:color w:val="auto"/>
          <w:szCs w:val="27"/>
          <w:highlight w:val="none"/>
        </w:rPr>
        <w:t>乙方代运；</w:t>
      </w:r>
      <w:r>
        <w:rPr>
          <w:rFonts w:hint="eastAsia"/>
          <w:color w:val="auto"/>
          <w:szCs w:val="27"/>
          <w:highlight w:val="none"/>
        </w:rPr>
        <w:t>③</w:t>
      </w:r>
      <w:r>
        <w:rPr>
          <w:color w:val="auto"/>
          <w:szCs w:val="27"/>
          <w:highlight w:val="none"/>
        </w:rPr>
        <w:t>甲方自提自运。</w:t>
      </w:r>
    </w:p>
    <w:p w14:paraId="7BF2949D">
      <w:pPr>
        <w:spacing w:line="360" w:lineRule="auto"/>
        <w:ind w:firstLine="420" w:firstLineChars="200"/>
        <w:jc w:val="both"/>
        <w:rPr>
          <w:color w:val="auto"/>
          <w:szCs w:val="27"/>
          <w:highlight w:val="none"/>
        </w:rPr>
      </w:pPr>
      <w:r>
        <w:rPr>
          <w:rFonts w:hint="eastAsia"/>
          <w:color w:val="auto"/>
          <w:szCs w:val="27"/>
          <w:highlight w:val="none"/>
        </w:rPr>
        <w:t>2.</w:t>
      </w:r>
      <w:r>
        <w:rPr>
          <w:color w:val="auto"/>
          <w:szCs w:val="27"/>
          <w:highlight w:val="none"/>
        </w:rPr>
        <w:t>到货地点</w:t>
      </w:r>
      <w:r>
        <w:rPr>
          <w:rFonts w:hint="eastAsia"/>
          <w:color w:val="auto"/>
          <w:szCs w:val="27"/>
          <w:highlight w:val="none"/>
        </w:rPr>
        <w:t>：</w:t>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u w:val="single"/>
        </w:rPr>
        <w:t xml:space="preserve">                 (</w:t>
      </w:r>
      <w:r>
        <w:rPr>
          <w:rFonts w:hint="eastAsia"/>
          <w:color w:val="auto"/>
          <w:szCs w:val="27"/>
          <w:highlight w:val="none"/>
        </w:rPr>
        <w:t>甲方指定的任何地点，安装并调试.)</w:t>
      </w:r>
    </w:p>
    <w:p w14:paraId="395FFB96">
      <w:pPr>
        <w:spacing w:line="360" w:lineRule="auto"/>
        <w:ind w:firstLine="420" w:firstLineChars="200"/>
        <w:jc w:val="both"/>
        <w:rPr>
          <w:color w:val="auto"/>
          <w:szCs w:val="27"/>
          <w:highlight w:val="none"/>
        </w:rPr>
      </w:pPr>
      <w:r>
        <w:rPr>
          <w:rFonts w:hint="eastAsia"/>
          <w:color w:val="auto"/>
          <w:szCs w:val="27"/>
          <w:highlight w:val="none"/>
        </w:rPr>
        <w:t>3.</w:t>
      </w:r>
      <w:r>
        <w:rPr>
          <w:color w:val="auto"/>
          <w:szCs w:val="27"/>
          <w:highlight w:val="none"/>
        </w:rPr>
        <w:t>产品</w:t>
      </w:r>
      <w:r>
        <w:rPr>
          <w:rFonts w:hint="eastAsia"/>
          <w:color w:val="auto"/>
          <w:szCs w:val="27"/>
          <w:highlight w:val="none"/>
        </w:rPr>
        <w:t>的交货期限</w:t>
      </w:r>
      <w:r>
        <w:rPr>
          <w:color w:val="auto"/>
          <w:szCs w:val="27"/>
          <w:highlight w:val="none"/>
          <w:u w:val="single"/>
        </w:rPr>
        <w:t>                         </w:t>
      </w:r>
      <w:r>
        <w:rPr>
          <w:color w:val="auto"/>
          <w:szCs w:val="27"/>
          <w:highlight w:val="none"/>
        </w:rPr>
        <w:t>。</w:t>
      </w:r>
    </w:p>
    <w:p w14:paraId="199C7D0E">
      <w:pPr>
        <w:spacing w:line="360" w:lineRule="auto"/>
        <w:ind w:firstLine="422" w:firstLineChars="200"/>
        <w:jc w:val="both"/>
        <w:rPr>
          <w:color w:val="auto"/>
          <w:szCs w:val="27"/>
          <w:highlight w:val="none"/>
        </w:rPr>
      </w:pPr>
      <w:r>
        <w:rPr>
          <w:rFonts w:hint="eastAsia"/>
          <w:b/>
          <w:bCs/>
          <w:color w:val="auto"/>
          <w:szCs w:val="27"/>
          <w:highlight w:val="none"/>
        </w:rPr>
        <w:t>第五条</w:t>
      </w:r>
      <w:r>
        <w:rPr>
          <w:rFonts w:hint="eastAsia"/>
          <w:color w:val="auto"/>
          <w:szCs w:val="27"/>
          <w:highlight w:val="none"/>
        </w:rPr>
        <w:t xml:space="preserve">  合同总价款</w:t>
      </w:r>
    </w:p>
    <w:p w14:paraId="07700327">
      <w:pPr>
        <w:spacing w:line="360" w:lineRule="auto"/>
        <w:ind w:firstLine="420" w:firstLineChars="200"/>
        <w:jc w:val="both"/>
        <w:rPr>
          <w:color w:val="auto"/>
          <w:szCs w:val="27"/>
          <w:highlight w:val="none"/>
          <w:u w:val="single"/>
        </w:rPr>
      </w:pPr>
      <w:r>
        <w:rPr>
          <w:rFonts w:hint="eastAsia"/>
          <w:color w:val="auto"/>
          <w:szCs w:val="27"/>
          <w:highlight w:val="none"/>
        </w:rPr>
        <w:t>合同总价款（大小写）：</w:t>
      </w:r>
      <w:r>
        <w:rPr>
          <w:rFonts w:hint="eastAsia"/>
          <w:color w:val="auto"/>
          <w:szCs w:val="27"/>
          <w:highlight w:val="none"/>
          <w:u w:val="single"/>
        </w:rPr>
        <w:t xml:space="preserve">                        </w:t>
      </w:r>
    </w:p>
    <w:p w14:paraId="1F9DACF1">
      <w:pPr>
        <w:numPr>
          <w:ilvl w:val="0"/>
          <w:numId w:val="10"/>
        </w:numPr>
        <w:spacing w:line="360" w:lineRule="auto"/>
        <w:ind w:left="0" w:firstLine="420" w:firstLineChars="200"/>
        <w:jc w:val="both"/>
        <w:rPr>
          <w:color w:val="auto"/>
          <w:highlight w:val="none"/>
        </w:rPr>
      </w:pPr>
      <w:r>
        <w:rPr>
          <w:rFonts w:hint="eastAsia"/>
          <w:color w:val="auto"/>
          <w:highlight w:val="none"/>
        </w:rPr>
        <w:t xml:space="preserve">付款条件                  </w:t>
      </w:r>
    </w:p>
    <w:p w14:paraId="3D696994">
      <w:pPr>
        <w:spacing w:line="360" w:lineRule="auto"/>
        <w:ind w:firstLine="420" w:firstLineChars="200"/>
        <w:jc w:val="both"/>
        <w:rPr>
          <w:color w:val="auto"/>
          <w:highlight w:val="none"/>
        </w:rPr>
      </w:pPr>
      <w:r>
        <w:rPr>
          <w:rFonts w:hint="eastAsia"/>
          <w:color w:val="auto"/>
          <w:highlight w:val="none"/>
        </w:rPr>
        <w:t>本合同以人民币付款。</w:t>
      </w:r>
    </w:p>
    <w:p w14:paraId="375965D0">
      <w:pPr>
        <w:spacing w:line="360" w:lineRule="auto"/>
        <w:ind w:firstLine="420" w:firstLineChars="200"/>
        <w:jc w:val="both"/>
        <w:rPr>
          <w:color w:val="auto"/>
          <w:highlight w:val="none"/>
        </w:rPr>
      </w:pPr>
      <w:r>
        <w:rPr>
          <w:rFonts w:hint="eastAsia"/>
          <w:color w:val="auto"/>
          <w:highlight w:val="none"/>
        </w:rPr>
        <w:t>该项目是否实行预付款：</w:t>
      </w:r>
    </w:p>
    <w:p w14:paraId="25E2C47F">
      <w:pPr>
        <w:spacing w:line="360" w:lineRule="auto"/>
        <w:ind w:firstLine="420" w:firstLineChars="200"/>
        <w:jc w:val="both"/>
        <w:rPr>
          <w:color w:val="auto"/>
          <w:highlight w:val="none"/>
        </w:rPr>
      </w:pPr>
      <w:r>
        <w:rPr>
          <w:rFonts w:hint="eastAsia"/>
          <w:color w:val="auto"/>
          <w:highlight w:val="none"/>
        </w:rPr>
        <w:t>实行预付款的条件和比例：</w:t>
      </w:r>
    </w:p>
    <w:p w14:paraId="5030CE0B">
      <w:pPr>
        <w:spacing w:line="360" w:lineRule="auto"/>
        <w:ind w:firstLine="420" w:firstLineChars="200"/>
        <w:jc w:val="both"/>
        <w:rPr>
          <w:color w:val="auto"/>
          <w:highlight w:val="none"/>
        </w:rPr>
      </w:pPr>
      <w:r>
        <w:rPr>
          <w:rFonts w:hint="eastAsia"/>
          <w:color w:val="auto"/>
          <w:highlight w:val="none"/>
        </w:rPr>
        <w:t>合同款项结算方式和支付比例：</w:t>
      </w:r>
      <w:r>
        <w:rPr>
          <w:rFonts w:hint="eastAsia"/>
          <w:color w:val="auto"/>
          <w:highlight w:val="none"/>
          <w:lang w:val="en-US"/>
        </w:rPr>
        <w:t xml:space="preserve">   </w:t>
      </w:r>
    </w:p>
    <w:p w14:paraId="2E0F9D28">
      <w:pPr>
        <w:spacing w:line="360" w:lineRule="auto"/>
        <w:ind w:firstLine="420" w:firstLineChars="200"/>
        <w:jc w:val="both"/>
        <w:rPr>
          <w:b/>
          <w:bCs/>
          <w:color w:val="auto"/>
          <w:szCs w:val="27"/>
          <w:highlight w:val="none"/>
        </w:rPr>
      </w:pPr>
      <w:r>
        <w:rPr>
          <w:rFonts w:hint="eastAsia"/>
          <w:color w:val="auto"/>
          <w:highlight w:val="none"/>
          <w:lang w:val="en-US"/>
        </w:rPr>
        <w:t>(</w:t>
      </w:r>
      <w:r>
        <w:rPr>
          <w:rFonts w:hint="eastAsia"/>
          <w:color w:val="auto"/>
          <w:highlight w:val="none"/>
        </w:rPr>
        <w:t>具体付款方式</w:t>
      </w:r>
      <w:r>
        <w:rPr>
          <w:rFonts w:hint="eastAsia"/>
          <w:color w:val="auto"/>
          <w:highlight w:val="none"/>
          <w:u w:val="single"/>
        </w:rPr>
        <w:t>按投标人须知前附表以及采、购双方的具体约定</w:t>
      </w:r>
    </w:p>
    <w:p w14:paraId="5A4A9C3C">
      <w:pPr>
        <w:numPr>
          <w:ilvl w:val="0"/>
          <w:numId w:val="10"/>
        </w:numPr>
        <w:spacing w:line="360" w:lineRule="auto"/>
        <w:ind w:left="0" w:firstLine="420" w:firstLineChars="200"/>
        <w:jc w:val="both"/>
        <w:rPr>
          <w:color w:val="auto"/>
          <w:szCs w:val="27"/>
          <w:highlight w:val="none"/>
        </w:rPr>
      </w:pPr>
      <w:r>
        <w:rPr>
          <w:color w:val="auto"/>
          <w:szCs w:val="27"/>
          <w:highlight w:val="none"/>
        </w:rPr>
        <w:t>验收方法</w:t>
      </w:r>
    </w:p>
    <w:p w14:paraId="363CE68D">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1.乙方安装调试后，在      天内通知甲方组织验收，采购代理机构保留受托参与本项目验收的权利。验收不合格的，乙方应负责重新提供达到本合同约定的质量要求的产品。</w:t>
      </w:r>
    </w:p>
    <w:p w14:paraId="7E4E9ABA">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2.甲、乙双方应严格履行合同有关条款，如果验收过程中发现乙方在没有征得采购人同意的情况下擅自变更合同标的物，将拒绝通过验收，由此引起的一切后果及损失由乙方承担。</w:t>
      </w:r>
    </w:p>
    <w:p w14:paraId="7C03D273">
      <w:pPr>
        <w:spacing w:line="360" w:lineRule="auto"/>
        <w:ind w:firstLine="420" w:firstLineChars="200"/>
        <w:jc w:val="both"/>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highlight w:val="none"/>
        </w:rPr>
        <w:t>3.甲方应承担项目验收的主体责任。供应商须保证如期完成供货，并协助采购人顺利完成验收工作，需在投标文件中承诺如期完成供货保证书。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6FAC3F3">
      <w:pPr>
        <w:spacing w:line="360" w:lineRule="auto"/>
        <w:ind w:firstLine="420" w:firstLineChars="200"/>
        <w:jc w:val="both"/>
        <w:rPr>
          <w:rFonts w:hint="eastAsia" w:ascii="Times New Roman" w:hAnsi="Times New Roman" w:eastAsia="宋体" w:cs="Times New Roman"/>
          <w:color w:val="auto"/>
          <w:highlight w:val="none"/>
          <w:lang w:val="en-US"/>
        </w:rPr>
      </w:pPr>
      <w:r>
        <w:rPr>
          <w:rFonts w:hint="eastAsia" w:ascii="Times New Roman" w:hAnsi="Times New Roman" w:eastAsia="宋体" w:cs="Times New Roman"/>
          <w:color w:val="auto"/>
          <w:highlight w:val="none"/>
          <w:lang w:val="en-US"/>
        </w:rPr>
        <w:t>4、甲方视情况可以邀请参加本项目的其他投标人或者第三方机构参与验收，参与验收的投标人或者第三方机构的意见作为验收书的参考资料一并存档。</w:t>
      </w:r>
    </w:p>
    <w:p w14:paraId="54206953">
      <w:pPr>
        <w:spacing w:line="360" w:lineRule="auto"/>
        <w:ind w:firstLine="420" w:firstLineChars="200"/>
        <w:jc w:val="both"/>
        <w:rPr>
          <w:rFonts w:hint="eastAsia" w:ascii="Times New Roman" w:hAnsi="Times New Roman" w:eastAsia="宋体" w:cs="Times New Roman"/>
          <w:color w:val="auto"/>
          <w:highlight w:val="none"/>
          <w:lang w:val="en-US"/>
        </w:rPr>
      </w:pPr>
      <w:r>
        <w:rPr>
          <w:rFonts w:hint="eastAsia" w:ascii="Times New Roman" w:hAnsi="Times New Roman" w:eastAsia="宋体" w:cs="Times New Roman"/>
          <w:color w:val="auto"/>
          <w:highlight w:val="none"/>
          <w:lang w:val="en-US"/>
        </w:rPr>
        <w:t>5、乙方所交产品不符合合同规定的，如果甲方同意利用，应当按质论价；如果甲方不能利用的，应根据产品的具体情况，由乙方负责包换或退货，并承担调换或退货而支付的实际费用,同时，乙方应按规定，对更换件相应延长质量保证期，并赔偿甲方相应的损失。乙方不能调换的，按不能交货处理。供应商在响应文件中需对上述单独做出</w:t>
      </w:r>
      <w:r>
        <w:rPr>
          <w:rFonts w:hint="eastAsia" w:ascii="Times New Roman" w:hAnsi="Times New Roman" w:eastAsia="宋体" w:cs="Times New Roman"/>
          <w:color w:val="auto"/>
          <w:highlight w:val="none"/>
          <w:lang w:val="en-US" w:eastAsia="zh-CN"/>
        </w:rPr>
        <w:t>书面声明</w:t>
      </w:r>
      <w:r>
        <w:rPr>
          <w:rFonts w:hint="eastAsia" w:ascii="Times New Roman" w:hAnsi="Times New Roman" w:eastAsia="宋体" w:cs="Times New Roman"/>
          <w:color w:val="auto"/>
          <w:highlight w:val="none"/>
          <w:lang w:val="en-US"/>
        </w:rPr>
        <w:t>；</w:t>
      </w:r>
    </w:p>
    <w:p w14:paraId="4C1844FA">
      <w:pPr>
        <w:spacing w:line="360" w:lineRule="auto"/>
        <w:ind w:firstLine="420" w:firstLineChars="200"/>
        <w:jc w:val="both"/>
        <w:rPr>
          <w:rFonts w:hint="eastAsia" w:ascii="Times New Roman" w:hAnsi="Times New Roman" w:eastAsia="宋体" w:cs="Times New Roman"/>
          <w:color w:val="auto"/>
          <w:highlight w:val="none"/>
          <w:lang w:val="en-US"/>
        </w:rPr>
      </w:pPr>
      <w:r>
        <w:rPr>
          <w:rFonts w:hint="eastAsia" w:ascii="Times New Roman" w:hAnsi="Times New Roman" w:eastAsia="宋体" w:cs="Times New Roman"/>
          <w:color w:val="auto"/>
          <w:highlight w:val="none"/>
          <w:lang w:val="en-US"/>
        </w:rPr>
        <w:t>6、 如果乙方没有按照规定的时间交货和提供服务，应向甲方支付违约金，违约金从货款中扣除，按每周迟交货物或未提供服务交货价的0.5%计收。但违约金的最高限额为迟交货物或 提供服务合同价的5%。一周按7天计算，不足7天按一周计算。如果达到最高限额，甲方应考虑终止合同，由此给甲方造成的损失由乙方承担。供应商在响应文件中需对上述单独做出</w:t>
      </w:r>
      <w:r>
        <w:rPr>
          <w:rFonts w:hint="eastAsia" w:ascii="Times New Roman" w:hAnsi="Times New Roman" w:eastAsia="宋体" w:cs="Times New Roman"/>
          <w:color w:val="auto"/>
          <w:highlight w:val="none"/>
          <w:lang w:val="en-US" w:eastAsia="zh-CN"/>
        </w:rPr>
        <w:t>书面声明</w:t>
      </w:r>
      <w:r>
        <w:rPr>
          <w:rFonts w:hint="eastAsia" w:ascii="Times New Roman" w:hAnsi="Times New Roman" w:eastAsia="宋体" w:cs="Times New Roman"/>
          <w:color w:val="auto"/>
          <w:highlight w:val="none"/>
          <w:lang w:val="en-US"/>
        </w:rPr>
        <w:t>；</w:t>
      </w:r>
    </w:p>
    <w:p w14:paraId="13B57346">
      <w:pPr>
        <w:spacing w:line="360" w:lineRule="auto"/>
        <w:ind w:firstLine="420" w:firstLineChars="200"/>
        <w:jc w:val="both"/>
        <w:rPr>
          <w:rFonts w:hint="eastAsia" w:ascii="Times New Roman" w:hAnsi="Times New Roman" w:eastAsia="宋体" w:cs="Times New Roman"/>
          <w:color w:val="auto"/>
          <w:highlight w:val="none"/>
          <w:lang w:val="en-US"/>
        </w:rPr>
      </w:pPr>
      <w:r>
        <w:rPr>
          <w:rFonts w:hint="eastAsia" w:ascii="Times New Roman" w:hAnsi="Times New Roman" w:eastAsia="宋体" w:cs="Times New Roman"/>
          <w:color w:val="auto"/>
          <w:highlight w:val="none"/>
          <w:lang w:val="en-US"/>
        </w:rPr>
        <w:t xml:space="preserve">7. 乙方应在响应文件中书面保证对其所提供的货物承担所有权担保责任，并应保证甲方在中华人民共和国内使用该货物时不侵犯第三人的知识产权。否则乙方应承担由此引起的一切 法律责任及费用。 </w:t>
      </w:r>
    </w:p>
    <w:p w14:paraId="2C4921AF">
      <w:pPr>
        <w:spacing w:line="360" w:lineRule="auto"/>
        <w:ind w:firstLine="420" w:firstLineChars="200"/>
        <w:jc w:val="both"/>
        <w:rPr>
          <w:rFonts w:hint="eastAsia" w:ascii="Times New Roman" w:hAnsi="Times New Roman" w:eastAsia="宋体" w:cs="Times New Roman"/>
          <w:color w:val="auto"/>
          <w:highlight w:val="none"/>
          <w:lang w:val="en-US"/>
        </w:rPr>
      </w:pPr>
      <w:r>
        <w:rPr>
          <w:rFonts w:hint="eastAsia" w:ascii="Times New Roman" w:hAnsi="Times New Roman" w:eastAsia="宋体" w:cs="Times New Roman"/>
          <w:color w:val="auto"/>
          <w:highlight w:val="none"/>
          <w:lang w:val="en-US"/>
        </w:rPr>
        <w:t>涉及安全、消防、环保等其他需要由质检或行业主管部门进行验收的项目，必须邀请相关部门或相关专家参与验收。</w:t>
      </w:r>
    </w:p>
    <w:p w14:paraId="1B610DBC">
      <w:pPr>
        <w:spacing w:line="360" w:lineRule="auto"/>
        <w:ind w:firstLine="420" w:firstLineChars="200"/>
        <w:jc w:val="both"/>
        <w:rPr>
          <w:rFonts w:hint="eastAsia" w:ascii="Times New Roman" w:hAnsi="Times New Roman" w:eastAsia="宋体" w:cs="Times New Roman"/>
          <w:color w:val="auto"/>
          <w:highlight w:val="none"/>
          <w:lang w:val="en-US"/>
        </w:rPr>
      </w:pPr>
      <w:r>
        <w:rPr>
          <w:rFonts w:hint="eastAsia" w:ascii="Times New Roman" w:hAnsi="Times New Roman" w:eastAsia="宋体" w:cs="Times New Roman"/>
          <w:color w:val="auto"/>
          <w:highlight w:val="none"/>
          <w:lang w:val="en-US"/>
        </w:rPr>
        <w:t>检测、验收费用承担方式：</w:t>
      </w:r>
    </w:p>
    <w:p w14:paraId="6985393B">
      <w:pPr>
        <w:spacing w:line="360" w:lineRule="auto"/>
        <w:ind w:firstLine="422" w:firstLineChars="200"/>
        <w:jc w:val="both"/>
        <w:rPr>
          <w:color w:val="auto"/>
          <w:highlight w:val="none"/>
        </w:rPr>
      </w:pPr>
      <w:r>
        <w:rPr>
          <w:b/>
          <w:bCs/>
          <w:color w:val="auto"/>
          <w:szCs w:val="27"/>
          <w:highlight w:val="none"/>
        </w:rPr>
        <w:t>第八条 </w:t>
      </w:r>
      <w:r>
        <w:rPr>
          <w:color w:val="auto"/>
          <w:szCs w:val="27"/>
          <w:highlight w:val="none"/>
        </w:rPr>
        <w:t xml:space="preserve"> 对产品提出异议的时间和办法</w:t>
      </w:r>
    </w:p>
    <w:p w14:paraId="2D5764D2">
      <w:pPr>
        <w:spacing w:line="360" w:lineRule="auto"/>
        <w:ind w:firstLine="420" w:firstLineChars="200"/>
        <w:jc w:val="both"/>
        <w:rPr>
          <w:color w:val="auto"/>
          <w:highlight w:val="none"/>
        </w:rPr>
      </w:pPr>
      <w:r>
        <w:rPr>
          <w:rFonts w:hint="eastAsia"/>
          <w:color w:val="auto"/>
          <w:szCs w:val="27"/>
          <w:highlight w:val="none"/>
        </w:rPr>
        <w:t>1.</w:t>
      </w:r>
      <w:r>
        <w:rPr>
          <w:color w:val="auto"/>
          <w:szCs w:val="27"/>
          <w:highlight w:val="none"/>
        </w:rPr>
        <w:t>甲方在验收中，如果发现产品不</w:t>
      </w:r>
      <w:r>
        <w:rPr>
          <w:rFonts w:hint="eastAsia"/>
          <w:color w:val="auto"/>
          <w:szCs w:val="27"/>
          <w:highlight w:val="none"/>
        </w:rPr>
        <w:t>符合合同约定的</w:t>
      </w:r>
      <w:r>
        <w:rPr>
          <w:color w:val="auto"/>
          <w:szCs w:val="27"/>
          <w:highlight w:val="none"/>
        </w:rPr>
        <w:t>，应一面妥为保管，一面在</w:t>
      </w:r>
      <w:r>
        <w:rPr>
          <w:color w:val="auto"/>
          <w:szCs w:val="27"/>
          <w:highlight w:val="none"/>
          <w:u w:val="single"/>
        </w:rPr>
        <w:t xml:space="preserve">         </w:t>
      </w:r>
      <w:r>
        <w:rPr>
          <w:rFonts w:hint="eastAsia"/>
          <w:color w:val="auto"/>
          <w:szCs w:val="27"/>
          <w:highlight w:val="none"/>
        </w:rPr>
        <w:t>工作日</w:t>
      </w:r>
      <w:r>
        <w:rPr>
          <w:color w:val="auto"/>
          <w:szCs w:val="27"/>
          <w:highlight w:val="none"/>
        </w:rPr>
        <w:t>内向乙方</w:t>
      </w:r>
      <w:r>
        <w:rPr>
          <w:rFonts w:hint="eastAsia"/>
          <w:color w:val="auto"/>
          <w:szCs w:val="27"/>
          <w:highlight w:val="none"/>
        </w:rPr>
        <w:t>书面</w:t>
      </w:r>
      <w:r>
        <w:rPr>
          <w:color w:val="auto"/>
          <w:szCs w:val="27"/>
          <w:highlight w:val="none"/>
        </w:rPr>
        <w:t>提出异议</w:t>
      </w:r>
      <w:r>
        <w:rPr>
          <w:rFonts w:hint="eastAsia"/>
          <w:color w:val="auto"/>
          <w:szCs w:val="27"/>
          <w:highlight w:val="none"/>
        </w:rPr>
        <w:t>，具体说明产品</w:t>
      </w:r>
      <w:r>
        <w:rPr>
          <w:color w:val="auto"/>
          <w:szCs w:val="27"/>
          <w:highlight w:val="none"/>
        </w:rPr>
        <w:t>不符合规定的</w:t>
      </w:r>
      <w:r>
        <w:rPr>
          <w:rFonts w:hint="eastAsia"/>
          <w:color w:val="auto"/>
          <w:szCs w:val="27"/>
          <w:highlight w:val="none"/>
        </w:rPr>
        <w:t>内容并附相关验收材料，同时</w:t>
      </w:r>
      <w:r>
        <w:rPr>
          <w:color w:val="auto"/>
          <w:szCs w:val="27"/>
          <w:highlight w:val="none"/>
        </w:rPr>
        <w:t>提出不符合规定产品的处理意见。</w:t>
      </w:r>
    </w:p>
    <w:p w14:paraId="31A4C413">
      <w:pPr>
        <w:spacing w:line="360" w:lineRule="auto"/>
        <w:ind w:firstLine="420" w:firstLineChars="200"/>
        <w:jc w:val="both"/>
        <w:rPr>
          <w:color w:val="auto"/>
          <w:highlight w:val="none"/>
        </w:rPr>
      </w:pPr>
      <w:r>
        <w:rPr>
          <w:rFonts w:hint="eastAsia"/>
          <w:color w:val="auto"/>
          <w:szCs w:val="27"/>
          <w:highlight w:val="none"/>
        </w:rPr>
        <w:t>2.</w:t>
      </w:r>
      <w:r>
        <w:rPr>
          <w:color w:val="auto"/>
          <w:szCs w:val="27"/>
          <w:highlight w:val="none"/>
        </w:rPr>
        <w:t>甲方因使用、保管、保养不善等造成产品质量下降的，不得提出异议。</w:t>
      </w:r>
    </w:p>
    <w:p w14:paraId="501B83A2">
      <w:pPr>
        <w:spacing w:line="360" w:lineRule="auto"/>
        <w:ind w:firstLine="420" w:firstLineChars="200"/>
        <w:jc w:val="both"/>
        <w:rPr>
          <w:color w:val="auto"/>
          <w:highlight w:val="none"/>
        </w:rPr>
      </w:pPr>
      <w:r>
        <w:rPr>
          <w:rFonts w:hint="eastAsia"/>
          <w:color w:val="auto"/>
          <w:szCs w:val="27"/>
          <w:highlight w:val="none"/>
        </w:rPr>
        <w:t>3.</w:t>
      </w:r>
      <w:r>
        <w:rPr>
          <w:color w:val="auto"/>
          <w:szCs w:val="27"/>
          <w:highlight w:val="none"/>
        </w:rPr>
        <w:t>乙方在接到</w:t>
      </w:r>
      <w:r>
        <w:rPr>
          <w:rFonts w:hint="eastAsia"/>
          <w:color w:val="auto"/>
          <w:szCs w:val="27"/>
          <w:highlight w:val="none"/>
        </w:rPr>
        <w:t>甲</w:t>
      </w:r>
      <w:r>
        <w:rPr>
          <w:color w:val="auto"/>
          <w:szCs w:val="27"/>
          <w:highlight w:val="none"/>
        </w:rPr>
        <w:t>方异议后，应在</w:t>
      </w:r>
      <w:r>
        <w:rPr>
          <w:rFonts w:hint="eastAsia"/>
          <w:color w:val="auto"/>
          <w:szCs w:val="27"/>
          <w:highlight w:val="none"/>
        </w:rPr>
        <w:t xml:space="preserve"> </w:t>
      </w:r>
      <w:r>
        <w:rPr>
          <w:color w:val="auto"/>
          <w:szCs w:val="27"/>
          <w:highlight w:val="none"/>
          <w:u w:val="single"/>
        </w:rPr>
        <w:t xml:space="preserve">       </w:t>
      </w:r>
      <w:r>
        <w:rPr>
          <w:rFonts w:hint="eastAsia"/>
          <w:color w:val="auto"/>
          <w:szCs w:val="27"/>
          <w:highlight w:val="none"/>
        </w:rPr>
        <w:t xml:space="preserve"> 工作日</w:t>
      </w:r>
      <w:r>
        <w:rPr>
          <w:color w:val="auto"/>
          <w:szCs w:val="27"/>
          <w:highlight w:val="none"/>
        </w:rPr>
        <w:t>内负责处理，否则，即视为默认甲方提出的异议和处理意见。</w:t>
      </w:r>
    </w:p>
    <w:p w14:paraId="0EB49043">
      <w:pPr>
        <w:spacing w:line="360" w:lineRule="auto"/>
        <w:ind w:firstLine="422" w:firstLineChars="200"/>
        <w:jc w:val="both"/>
        <w:rPr>
          <w:color w:val="auto"/>
          <w:szCs w:val="27"/>
          <w:highlight w:val="none"/>
        </w:rPr>
      </w:pPr>
      <w:r>
        <w:rPr>
          <w:rFonts w:hint="eastAsia"/>
          <w:b/>
          <w:bCs/>
          <w:color w:val="auto"/>
          <w:szCs w:val="27"/>
          <w:highlight w:val="none"/>
        </w:rPr>
        <w:t>第九条</w:t>
      </w:r>
      <w:r>
        <w:rPr>
          <w:rFonts w:hint="eastAsia"/>
          <w:color w:val="auto"/>
          <w:szCs w:val="27"/>
          <w:highlight w:val="none"/>
        </w:rPr>
        <w:t xml:space="preserve">  乙方应提供完善周到的技术支持和售后服务，否则甲方视情节轻重从乙方的质量保证金中扣除部分或全部补偿甲方。</w:t>
      </w:r>
    </w:p>
    <w:p w14:paraId="39D9334B">
      <w:pPr>
        <w:spacing w:line="360" w:lineRule="auto"/>
        <w:ind w:firstLine="420" w:firstLineChars="200"/>
        <w:jc w:val="both"/>
        <w:rPr>
          <w:color w:val="auto"/>
          <w:szCs w:val="27"/>
          <w:highlight w:val="none"/>
        </w:rPr>
      </w:pPr>
      <w:r>
        <w:rPr>
          <w:rFonts w:hint="eastAsia"/>
          <w:color w:val="auto"/>
          <w:szCs w:val="27"/>
          <w:highlight w:val="none"/>
        </w:rPr>
        <w:t>1.保修</w:t>
      </w:r>
    </w:p>
    <w:p w14:paraId="3F99535F">
      <w:pPr>
        <w:spacing w:line="360" w:lineRule="auto"/>
        <w:ind w:firstLine="420" w:firstLineChars="200"/>
        <w:jc w:val="both"/>
        <w:rPr>
          <w:color w:val="auto"/>
          <w:szCs w:val="27"/>
          <w:highlight w:val="none"/>
        </w:rPr>
      </w:pPr>
      <w:r>
        <w:rPr>
          <w:rFonts w:hint="eastAsia"/>
          <w:color w:val="auto"/>
          <w:szCs w:val="27"/>
          <w:highlight w:val="none"/>
        </w:rPr>
        <w:t>乙方对其所提供的货物免费保修</w:t>
      </w:r>
      <w:r>
        <w:rPr>
          <w:rFonts w:hint="eastAsia"/>
          <w:color w:val="auto"/>
          <w:szCs w:val="27"/>
          <w:highlight w:val="none"/>
          <w:u w:val="single"/>
        </w:rPr>
        <w:t xml:space="preserve">      </w:t>
      </w:r>
      <w:r>
        <w:rPr>
          <w:rFonts w:hint="eastAsia"/>
          <w:color w:val="auto"/>
          <w:szCs w:val="27"/>
          <w:highlight w:val="none"/>
        </w:rPr>
        <w:t>年，保修期从</w:t>
      </w:r>
      <w:r>
        <w:rPr>
          <w:rFonts w:hint="eastAsia"/>
          <w:color w:val="auto"/>
          <w:szCs w:val="27"/>
          <w:highlight w:val="none"/>
          <w:u w:val="single"/>
        </w:rPr>
        <w:t xml:space="preserve">             </w:t>
      </w:r>
      <w:r>
        <w:rPr>
          <w:rFonts w:hint="eastAsia"/>
          <w:color w:val="auto"/>
          <w:szCs w:val="27"/>
          <w:highlight w:val="none"/>
        </w:rPr>
        <w:t>开始。乙方应在接到报修通知后</w:t>
      </w:r>
      <w:r>
        <w:rPr>
          <w:rFonts w:hint="eastAsia"/>
          <w:color w:val="auto"/>
          <w:szCs w:val="27"/>
          <w:highlight w:val="none"/>
          <w:u w:val="single"/>
        </w:rPr>
        <w:t xml:space="preserve">      </w:t>
      </w:r>
      <w:r>
        <w:rPr>
          <w:rFonts w:hint="eastAsia"/>
          <w:color w:val="auto"/>
          <w:szCs w:val="27"/>
          <w:highlight w:val="none"/>
        </w:rPr>
        <w:t>天内上门维修，负责更换有瑕疵的货物、部件或提供相应的质量保证期内的服务。由此造成的损失，甲方保留索赔的权利。</w:t>
      </w:r>
    </w:p>
    <w:p w14:paraId="57E26411">
      <w:pPr>
        <w:spacing w:line="360" w:lineRule="auto"/>
        <w:ind w:firstLine="420" w:firstLineChars="200"/>
        <w:jc w:val="both"/>
        <w:rPr>
          <w:color w:val="auto"/>
          <w:szCs w:val="27"/>
          <w:highlight w:val="none"/>
        </w:rPr>
      </w:pPr>
      <w:r>
        <w:rPr>
          <w:rFonts w:hint="eastAsia"/>
          <w:color w:val="auto"/>
          <w:szCs w:val="27"/>
          <w:highlight w:val="none"/>
        </w:rPr>
        <w:t>如果乙方在收到报修通知后</w:t>
      </w:r>
      <w:r>
        <w:rPr>
          <w:rFonts w:hint="eastAsia"/>
          <w:color w:val="auto"/>
          <w:szCs w:val="27"/>
          <w:highlight w:val="none"/>
          <w:u w:val="single"/>
        </w:rPr>
        <w:t xml:space="preserve">      </w:t>
      </w:r>
      <w:r>
        <w:rPr>
          <w:rFonts w:hint="eastAsia"/>
          <w:color w:val="auto"/>
          <w:szCs w:val="27"/>
          <w:highlight w:val="none"/>
        </w:rPr>
        <w:t>天内没有弥补缺陷，甲方可采取必要的补救措施，但费用和风险由乙方承担。</w:t>
      </w:r>
    </w:p>
    <w:p w14:paraId="5B074E1A">
      <w:pPr>
        <w:spacing w:line="360" w:lineRule="auto"/>
        <w:ind w:firstLine="420" w:firstLineChars="200"/>
        <w:jc w:val="both"/>
        <w:rPr>
          <w:rFonts w:hint="eastAsia"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rPr>
        <w:t>2.维修</w:t>
      </w:r>
    </w:p>
    <w:p w14:paraId="710C87B5">
      <w:pPr>
        <w:spacing w:line="360" w:lineRule="auto"/>
        <w:ind w:firstLine="420" w:firstLineChars="200"/>
        <w:jc w:val="both"/>
        <w:rPr>
          <w:rFonts w:hint="eastAsia" w:ascii="Times New Roman" w:hAnsi="Times New Roman" w:eastAsia="宋体" w:cs="Times New Roman"/>
          <w:color w:val="auto"/>
          <w:szCs w:val="27"/>
          <w:highlight w:val="none"/>
        </w:rPr>
      </w:pPr>
      <w:r>
        <w:rPr>
          <w:rFonts w:hint="eastAsia" w:ascii="Times New Roman" w:hAnsi="Times New Roman" w:eastAsia="宋体" w:cs="Times New Roman"/>
          <w:color w:val="auto"/>
          <w:szCs w:val="27"/>
          <w:highlight w:val="none"/>
        </w:rPr>
        <w:t>保修期届满后，乙方应对其提供的货物负有维修义务，但所涉及的费用由甲方承担。</w:t>
      </w:r>
    </w:p>
    <w:p w14:paraId="1CCA609E">
      <w:pPr>
        <w:spacing w:line="360" w:lineRule="auto"/>
        <w:ind w:firstLine="422" w:firstLineChars="200"/>
        <w:jc w:val="both"/>
        <w:rPr>
          <w:color w:val="auto"/>
          <w:highlight w:val="none"/>
        </w:rPr>
      </w:pPr>
      <w:r>
        <w:rPr>
          <w:b/>
          <w:bCs/>
          <w:color w:val="auto"/>
          <w:szCs w:val="27"/>
          <w:highlight w:val="none"/>
        </w:rPr>
        <w:t>第</w:t>
      </w:r>
      <w:r>
        <w:rPr>
          <w:rFonts w:hint="eastAsia"/>
          <w:b/>
          <w:bCs/>
          <w:color w:val="auto"/>
          <w:szCs w:val="27"/>
          <w:highlight w:val="none"/>
        </w:rPr>
        <w:t>十</w:t>
      </w:r>
      <w:r>
        <w:rPr>
          <w:b/>
          <w:bCs/>
          <w:color w:val="auto"/>
          <w:szCs w:val="27"/>
          <w:highlight w:val="none"/>
        </w:rPr>
        <w:t>条</w:t>
      </w:r>
      <w:r>
        <w:rPr>
          <w:color w:val="auto"/>
          <w:szCs w:val="27"/>
          <w:highlight w:val="none"/>
        </w:rPr>
        <w:t>  乙方的违约责任</w:t>
      </w:r>
    </w:p>
    <w:p w14:paraId="6EAE5CA2">
      <w:pPr>
        <w:spacing w:line="360" w:lineRule="auto"/>
        <w:ind w:firstLine="420" w:firstLineChars="200"/>
        <w:jc w:val="both"/>
        <w:rPr>
          <w:color w:val="auto"/>
          <w:highlight w:val="none"/>
        </w:rPr>
      </w:pPr>
      <w:r>
        <w:rPr>
          <w:color w:val="auto"/>
          <w:szCs w:val="27"/>
          <w:highlight w:val="none"/>
        </w:rPr>
        <w:t>1.乙方不能交货的，应向甲方偿付不能交货部分货款的</w:t>
      </w:r>
      <w:r>
        <w:rPr>
          <w:color w:val="auto"/>
          <w:szCs w:val="27"/>
          <w:highlight w:val="none"/>
          <w:u w:val="single"/>
        </w:rPr>
        <w:t>      %</w:t>
      </w:r>
      <w:r>
        <w:rPr>
          <w:color w:val="auto"/>
          <w:szCs w:val="27"/>
          <w:highlight w:val="none"/>
        </w:rPr>
        <w:t>（通用产品的幅度为</w:t>
      </w:r>
      <w:r>
        <w:rPr>
          <w:rFonts w:hint="eastAsia"/>
          <w:color w:val="auto"/>
          <w:szCs w:val="27"/>
          <w:highlight w:val="none"/>
        </w:rPr>
        <w:t>1%－5%</w:t>
      </w:r>
      <w:r>
        <w:rPr>
          <w:color w:val="auto"/>
          <w:szCs w:val="27"/>
          <w:highlight w:val="none"/>
        </w:rPr>
        <w:t>，专用产品的幅度为</w:t>
      </w:r>
      <w:r>
        <w:rPr>
          <w:rFonts w:hint="eastAsia"/>
          <w:color w:val="auto"/>
          <w:szCs w:val="27"/>
          <w:highlight w:val="none"/>
        </w:rPr>
        <w:t>10%－30%</w:t>
      </w:r>
      <w:r>
        <w:rPr>
          <w:color w:val="auto"/>
          <w:szCs w:val="27"/>
          <w:highlight w:val="none"/>
        </w:rPr>
        <w:t>）的违约金。</w:t>
      </w:r>
    </w:p>
    <w:p w14:paraId="58AC6EB0">
      <w:pPr>
        <w:spacing w:line="360" w:lineRule="auto"/>
        <w:ind w:firstLine="420" w:firstLineChars="200"/>
        <w:jc w:val="both"/>
        <w:rPr>
          <w:color w:val="auto"/>
          <w:szCs w:val="27"/>
          <w:highlight w:val="none"/>
        </w:rPr>
      </w:pPr>
      <w:r>
        <w:rPr>
          <w:rFonts w:hint="eastAsia"/>
          <w:color w:val="auto"/>
          <w:szCs w:val="27"/>
          <w:highlight w:val="none"/>
        </w:rPr>
        <w:t>2.</w:t>
      </w:r>
      <w:r>
        <w:rPr>
          <w:color w:val="auto"/>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auto"/>
          <w:highlight w:val="none"/>
        </w:rPr>
        <w:t>同时，乙方应按规定，对更换件相应延长质量保证期，并赔偿甲方相应的损失。</w:t>
      </w:r>
      <w:r>
        <w:rPr>
          <w:color w:val="auto"/>
          <w:szCs w:val="27"/>
          <w:highlight w:val="none"/>
        </w:rPr>
        <w:t>乙方不能修理或者不能调换的，按不能交货处理。</w:t>
      </w:r>
    </w:p>
    <w:p w14:paraId="376D5D24">
      <w:pPr>
        <w:spacing w:line="360" w:lineRule="auto"/>
        <w:ind w:firstLine="420" w:firstLineChars="200"/>
        <w:jc w:val="both"/>
        <w:rPr>
          <w:color w:val="auto"/>
          <w:highlight w:val="none"/>
        </w:rPr>
      </w:pPr>
      <w:r>
        <w:rPr>
          <w:rFonts w:hint="eastAsia"/>
          <w:color w:val="auto"/>
          <w:szCs w:val="27"/>
          <w:highlight w:val="none"/>
        </w:rPr>
        <w:t>3.</w:t>
      </w:r>
      <w:r>
        <w:rPr>
          <w:color w:val="auto"/>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auto"/>
          <w:highlight w:val="none"/>
        </w:rPr>
        <w:t>每件货物包装箱内应附一份详细装箱单和质量证书。为进口件的，应出具报关手续和原产地、原产工厂证明、报关手续和商检证明等。</w:t>
      </w:r>
    </w:p>
    <w:p w14:paraId="2E63B28C">
      <w:pPr>
        <w:spacing w:line="360" w:lineRule="auto"/>
        <w:ind w:firstLine="420" w:firstLineChars="200"/>
        <w:jc w:val="both"/>
        <w:rPr>
          <w:color w:val="auto"/>
          <w:szCs w:val="27"/>
          <w:highlight w:val="none"/>
        </w:rPr>
      </w:pPr>
      <w:r>
        <w:rPr>
          <w:rFonts w:hint="eastAsia"/>
          <w:color w:val="auto"/>
          <w:szCs w:val="27"/>
          <w:highlight w:val="none"/>
          <w:lang w:val="en-US" w:eastAsia="zh-CN"/>
        </w:rPr>
        <w:t>4</w:t>
      </w:r>
      <w:r>
        <w:rPr>
          <w:rFonts w:hint="eastAsia"/>
          <w:color w:val="auto"/>
          <w:szCs w:val="27"/>
          <w:highlight w:val="none"/>
        </w:rPr>
        <w:t>.</w:t>
      </w:r>
      <w:r>
        <w:rPr>
          <w:color w:val="auto"/>
          <w:szCs w:val="27"/>
          <w:highlight w:val="none"/>
        </w:rPr>
        <w:t>乙方提前交货的产品、多交的产品和不符合合同规定的产品，甲方在代保管期内实际支付的保管、保养等费用以及非因甲方保管不善而发生的损失，应当由乙方承担。</w:t>
      </w:r>
    </w:p>
    <w:p w14:paraId="33362E6F">
      <w:pPr>
        <w:spacing w:line="360" w:lineRule="auto"/>
        <w:ind w:firstLine="420"/>
        <w:rPr>
          <w:rFonts w:ascii="Times New Roman" w:hAnsi="Times New Roman" w:eastAsia="Times New Roman" w:cs="Times New Roman"/>
          <w:color w:val="auto"/>
          <w:highlight w:val="none"/>
        </w:rPr>
      </w:pPr>
      <w:r>
        <w:rPr>
          <w:rFonts w:hint="eastAsia" w:eastAsia="宋体" w:cs="Times New Roman"/>
          <w:color w:val="auto"/>
          <w:highlight w:val="none"/>
          <w:lang w:val="en-US" w:eastAsia="zh-CN"/>
        </w:rPr>
        <w:t>5</w:t>
      </w:r>
      <w:r>
        <w:rPr>
          <w:rFonts w:ascii="Times New Roman" w:hAnsi="Times New Roman" w:eastAsia="Times New Roman" w:cs="Times New Roman"/>
          <w:color w:val="auto"/>
          <w:highlight w:val="none"/>
        </w:rPr>
        <w:t>.</w:t>
      </w:r>
      <w:r>
        <w:rPr>
          <w:rFonts w:ascii="宋体" w:hAnsi="宋体" w:eastAsia="宋体" w:cs="宋体"/>
          <w:color w:val="auto"/>
          <w:highlight w:val="none"/>
        </w:rPr>
        <w:t>乙方应对其所提供的货物承担所有权担保责任，并应保证甲方在中华人民共和国内使用该货物时不侵犯第三人的知识产权。否则乙方应承担由此引起的一切法律责任及费用。</w:t>
      </w:r>
    </w:p>
    <w:p w14:paraId="4ACC09FA">
      <w:pPr>
        <w:spacing w:line="360" w:lineRule="auto"/>
        <w:ind w:firstLine="420" w:firstLineChars="200"/>
        <w:jc w:val="both"/>
        <w:rPr>
          <w:color w:val="auto"/>
          <w:highlight w:val="none"/>
        </w:rPr>
      </w:pPr>
      <w:r>
        <w:rPr>
          <w:rFonts w:hint="eastAsia"/>
          <w:color w:val="auto"/>
          <w:szCs w:val="27"/>
          <w:highlight w:val="none"/>
          <w:lang w:val="en-US" w:eastAsia="zh-CN"/>
        </w:rPr>
        <w:t>6</w:t>
      </w:r>
      <w:r>
        <w:rPr>
          <w:rFonts w:hint="eastAsia"/>
          <w:color w:val="auto"/>
          <w:szCs w:val="27"/>
          <w:highlight w:val="none"/>
        </w:rPr>
        <w:t>.任何一方未经对方同意而单方面终止合同的，应向对方赔偿相当于本合同总价款</w:t>
      </w:r>
      <w:r>
        <w:rPr>
          <w:rFonts w:hint="eastAsia"/>
          <w:color w:val="auto"/>
          <w:szCs w:val="27"/>
          <w:highlight w:val="none"/>
          <w:u w:val="single"/>
        </w:rPr>
        <w:t xml:space="preserve">      %</w:t>
      </w:r>
      <w:r>
        <w:rPr>
          <w:rFonts w:hint="eastAsia"/>
          <w:color w:val="auto"/>
          <w:szCs w:val="27"/>
          <w:highlight w:val="none"/>
        </w:rPr>
        <w:t>违约金。</w:t>
      </w:r>
    </w:p>
    <w:p w14:paraId="7E6CF838">
      <w:pPr>
        <w:spacing w:line="360" w:lineRule="auto"/>
        <w:ind w:firstLine="422" w:firstLineChars="200"/>
        <w:jc w:val="both"/>
        <w:rPr>
          <w:color w:val="auto"/>
          <w:highlight w:val="none"/>
        </w:rPr>
      </w:pPr>
      <w:r>
        <w:rPr>
          <w:b/>
          <w:bCs/>
          <w:color w:val="auto"/>
          <w:szCs w:val="27"/>
          <w:highlight w:val="none"/>
        </w:rPr>
        <w:t>第十</w:t>
      </w:r>
      <w:r>
        <w:rPr>
          <w:rFonts w:hint="eastAsia"/>
          <w:b/>
          <w:bCs/>
          <w:color w:val="auto"/>
          <w:szCs w:val="27"/>
          <w:highlight w:val="none"/>
        </w:rPr>
        <w:t>一</w:t>
      </w:r>
      <w:r>
        <w:rPr>
          <w:b/>
          <w:bCs/>
          <w:color w:val="auto"/>
          <w:szCs w:val="27"/>
          <w:highlight w:val="none"/>
        </w:rPr>
        <w:t>条</w:t>
      </w:r>
      <w:r>
        <w:rPr>
          <w:color w:val="auto"/>
          <w:szCs w:val="27"/>
          <w:highlight w:val="none"/>
        </w:rPr>
        <w:t>  甲方的违约责任</w:t>
      </w:r>
    </w:p>
    <w:p w14:paraId="3B1FD3B2">
      <w:pPr>
        <w:spacing w:line="360" w:lineRule="auto"/>
        <w:ind w:firstLine="420" w:firstLineChars="200"/>
        <w:jc w:val="both"/>
        <w:rPr>
          <w:color w:val="auto"/>
          <w:highlight w:val="none"/>
        </w:rPr>
      </w:pPr>
      <w:r>
        <w:rPr>
          <w:rFonts w:hint="eastAsia"/>
          <w:color w:val="auto"/>
          <w:szCs w:val="27"/>
          <w:highlight w:val="none"/>
        </w:rPr>
        <w:t>1.</w:t>
      </w:r>
      <w:r>
        <w:rPr>
          <w:color w:val="auto"/>
          <w:szCs w:val="27"/>
          <w:highlight w:val="none"/>
        </w:rPr>
        <w:t>甲方中途退货，应向乙方偿付退货部分货款</w:t>
      </w:r>
      <w:r>
        <w:rPr>
          <w:rFonts w:hint="eastAsia"/>
          <w:color w:val="auto"/>
          <w:szCs w:val="27"/>
          <w:highlight w:val="none"/>
          <w:u w:val="single"/>
        </w:rPr>
        <w:t xml:space="preserve">             </w:t>
      </w:r>
      <w:r>
        <w:rPr>
          <w:rFonts w:hint="eastAsia"/>
          <w:color w:val="auto"/>
          <w:szCs w:val="27"/>
          <w:highlight w:val="none"/>
        </w:rPr>
        <w:t>%</w:t>
      </w:r>
      <w:r>
        <w:rPr>
          <w:color w:val="auto"/>
          <w:szCs w:val="27"/>
          <w:highlight w:val="none"/>
        </w:rPr>
        <w:t>（通用产品的幅度为1%</w:t>
      </w:r>
      <w:r>
        <w:rPr>
          <w:rFonts w:hint="eastAsia"/>
          <w:color w:val="auto"/>
          <w:szCs w:val="27"/>
          <w:highlight w:val="none"/>
        </w:rPr>
        <w:t>~5%</w:t>
      </w:r>
      <w:r>
        <w:rPr>
          <w:color w:val="auto"/>
          <w:szCs w:val="27"/>
          <w:highlight w:val="none"/>
        </w:rPr>
        <w:t>专用产品的幅度为</w:t>
      </w:r>
      <w:r>
        <w:rPr>
          <w:rFonts w:hint="eastAsia"/>
          <w:color w:val="auto"/>
          <w:szCs w:val="27"/>
          <w:highlight w:val="none"/>
        </w:rPr>
        <w:t>15%-30%</w:t>
      </w:r>
      <w:r>
        <w:rPr>
          <w:color w:val="auto"/>
          <w:szCs w:val="27"/>
          <w:highlight w:val="none"/>
        </w:rPr>
        <w:t>）的违约金。</w:t>
      </w:r>
    </w:p>
    <w:p w14:paraId="0AA1A885">
      <w:pPr>
        <w:spacing w:line="360" w:lineRule="auto"/>
        <w:ind w:firstLine="420" w:firstLineChars="200"/>
        <w:jc w:val="both"/>
        <w:rPr>
          <w:color w:val="auto"/>
          <w:szCs w:val="27"/>
          <w:highlight w:val="none"/>
        </w:rPr>
      </w:pPr>
      <w:r>
        <w:rPr>
          <w:rFonts w:hint="eastAsia"/>
          <w:color w:val="auto"/>
          <w:szCs w:val="27"/>
          <w:highlight w:val="none"/>
        </w:rPr>
        <w:t>2.</w:t>
      </w:r>
      <w:r>
        <w:rPr>
          <w:color w:val="auto"/>
          <w:szCs w:val="27"/>
          <w:highlight w:val="none"/>
        </w:rPr>
        <w:t>甲方违反合同规定拒绝接货的，应当承担由此造成的损失。</w:t>
      </w:r>
    </w:p>
    <w:p w14:paraId="65A28AAA">
      <w:pPr>
        <w:spacing w:line="360" w:lineRule="auto"/>
        <w:ind w:firstLine="420" w:firstLineChars="200"/>
        <w:jc w:val="both"/>
        <w:rPr>
          <w:color w:val="auto"/>
          <w:szCs w:val="27"/>
          <w:highlight w:val="none"/>
          <w:u w:val="single"/>
        </w:rPr>
      </w:pPr>
      <w:r>
        <w:rPr>
          <w:rFonts w:hint="eastAsia"/>
          <w:color w:val="auto"/>
          <w:szCs w:val="27"/>
          <w:highlight w:val="none"/>
        </w:rPr>
        <w:t>3.</w:t>
      </w:r>
      <w:r>
        <w:rPr>
          <w:color w:val="auto"/>
          <w:szCs w:val="27"/>
          <w:highlight w:val="none"/>
        </w:rPr>
        <w:t xml:space="preserve"> 甲方未按照合同约定支付货款，应向乙方</w:t>
      </w:r>
      <w:r>
        <w:rPr>
          <w:rFonts w:hint="eastAsia"/>
          <w:color w:val="auto"/>
          <w:szCs w:val="27"/>
          <w:highlight w:val="none"/>
        </w:rPr>
        <w:t>违约金</w:t>
      </w:r>
      <w:r>
        <w:rPr>
          <w:rFonts w:hint="eastAsia"/>
          <w:color w:val="auto"/>
          <w:szCs w:val="27"/>
          <w:highlight w:val="none"/>
          <w:u w:val="single"/>
        </w:rPr>
        <w:t xml:space="preserve">   </w:t>
      </w:r>
      <w:r>
        <w:rPr>
          <w:rFonts w:hint="eastAsia"/>
          <w:color w:val="auto"/>
          <w:szCs w:val="27"/>
          <w:highlight w:val="none"/>
        </w:rPr>
        <w:t>元。</w:t>
      </w:r>
    </w:p>
    <w:p w14:paraId="61A713F9">
      <w:pPr>
        <w:spacing w:line="360" w:lineRule="auto"/>
        <w:ind w:firstLine="422" w:firstLineChars="200"/>
        <w:jc w:val="both"/>
        <w:rPr>
          <w:b/>
          <w:color w:val="auto"/>
          <w:highlight w:val="none"/>
        </w:rPr>
      </w:pPr>
      <w:r>
        <w:rPr>
          <w:b/>
          <w:bCs/>
          <w:color w:val="auto"/>
          <w:szCs w:val="27"/>
          <w:highlight w:val="none"/>
        </w:rPr>
        <w:t>第十</w:t>
      </w:r>
      <w:r>
        <w:rPr>
          <w:rFonts w:hint="eastAsia"/>
          <w:b/>
          <w:bCs/>
          <w:color w:val="auto"/>
          <w:szCs w:val="27"/>
          <w:highlight w:val="none"/>
        </w:rPr>
        <w:t>二</w:t>
      </w:r>
      <w:r>
        <w:rPr>
          <w:b/>
          <w:bCs/>
          <w:color w:val="auto"/>
          <w:szCs w:val="27"/>
          <w:highlight w:val="none"/>
        </w:rPr>
        <w:t>条 </w:t>
      </w:r>
      <w:r>
        <w:rPr>
          <w:color w:val="auto"/>
          <w:szCs w:val="27"/>
          <w:highlight w:val="none"/>
        </w:rPr>
        <w:t xml:space="preserve"> 不可抗力</w:t>
      </w:r>
    </w:p>
    <w:p w14:paraId="3B006D7A">
      <w:pPr>
        <w:spacing w:line="360" w:lineRule="auto"/>
        <w:ind w:firstLine="42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AB3AA91">
      <w:pPr>
        <w:spacing w:line="360" w:lineRule="auto"/>
        <w:ind w:firstLine="420" w:firstLineChars="200"/>
        <w:jc w:val="both"/>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甲乙双方的任何一方由于不可抗力的原因不能履行合同时，应及时向对方通报不能履行或不能完全履行的理由，在取得有关</w:t>
      </w:r>
      <w:r>
        <w:rPr>
          <w:rFonts w:hint="eastAsia"/>
          <w:color w:val="auto"/>
          <w:szCs w:val="27"/>
          <w:highlight w:val="none"/>
        </w:rPr>
        <w:t>部门</w:t>
      </w:r>
      <w:r>
        <w:rPr>
          <w:color w:val="auto"/>
          <w:szCs w:val="27"/>
          <w:highlight w:val="none"/>
        </w:rPr>
        <w:t>证明以后，允许延期履行、部分履行或者不履行合同，并根据情况可部分或全部免予承担违约责任。</w:t>
      </w:r>
    </w:p>
    <w:p w14:paraId="64C1E9BA">
      <w:pPr>
        <w:spacing w:line="360" w:lineRule="auto"/>
        <w:ind w:firstLine="422" w:firstLineChars="200"/>
        <w:jc w:val="both"/>
        <w:rPr>
          <w:b/>
          <w:bCs/>
          <w:color w:val="auto"/>
          <w:szCs w:val="27"/>
          <w:highlight w:val="none"/>
        </w:rPr>
      </w:pPr>
      <w:r>
        <w:rPr>
          <w:b/>
          <w:bCs/>
          <w:color w:val="auto"/>
          <w:szCs w:val="27"/>
          <w:highlight w:val="none"/>
        </w:rPr>
        <w:t>第十</w:t>
      </w:r>
      <w:r>
        <w:rPr>
          <w:rFonts w:hint="eastAsia"/>
          <w:b/>
          <w:bCs/>
          <w:color w:val="auto"/>
          <w:szCs w:val="27"/>
          <w:highlight w:val="none"/>
        </w:rPr>
        <w:t>三</w:t>
      </w:r>
      <w:r>
        <w:rPr>
          <w:b/>
          <w:bCs/>
          <w:color w:val="auto"/>
          <w:szCs w:val="27"/>
          <w:highlight w:val="none"/>
        </w:rPr>
        <w:t>条</w:t>
      </w:r>
      <w:r>
        <w:rPr>
          <w:rFonts w:hint="eastAsia"/>
          <w:b/>
          <w:bCs/>
          <w:color w:val="auto"/>
          <w:szCs w:val="27"/>
          <w:highlight w:val="none"/>
        </w:rPr>
        <w:t xml:space="preserve">  </w:t>
      </w:r>
      <w:r>
        <w:rPr>
          <w:rFonts w:hint="eastAsia"/>
          <w:color w:val="auto"/>
          <w:szCs w:val="27"/>
          <w:highlight w:val="none"/>
        </w:rPr>
        <w:t>履约（或质量）保证金</w:t>
      </w:r>
    </w:p>
    <w:p w14:paraId="2C249C7F">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1.本项目不收取履约保证金。确需收取履约保证金的，甲方不得要求乙方以现款的形式提供。乙方提供的履约保证金按规定格式以银行保函形式提供，与此有关的费用由卖方承担。</w:t>
      </w:r>
    </w:p>
    <w:p w14:paraId="3367D94C">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2.若确需质量保证金的，质量保证金不得超过合同总价款的</w:t>
      </w:r>
      <w:r>
        <w:rPr>
          <w:rFonts w:hint="eastAsia" w:ascii="Times New Roman" w:hAnsi="Times New Roman" w:eastAsia="宋体" w:cs="Times New Roman"/>
          <w:color w:val="auto"/>
          <w:highlight w:val="none"/>
          <w:lang w:val="en-US"/>
        </w:rPr>
        <w:t>5%。</w:t>
      </w:r>
    </w:p>
    <w:p w14:paraId="44E19602">
      <w:pPr>
        <w:spacing w:line="360" w:lineRule="auto"/>
        <w:ind w:firstLine="420" w:firstLineChars="200"/>
        <w:jc w:val="both"/>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3.如乙方未能履行其合同规定的任何义务，甲方有权从履约保证金中取得补偿。</w:t>
      </w:r>
    </w:p>
    <w:p w14:paraId="705B99A2">
      <w:pPr>
        <w:spacing w:line="360" w:lineRule="auto"/>
        <w:ind w:firstLine="422" w:firstLineChars="200"/>
        <w:jc w:val="both"/>
        <w:rPr>
          <w:b/>
          <w:color w:val="auto"/>
          <w:highlight w:val="none"/>
        </w:rPr>
      </w:pPr>
      <w:r>
        <w:rPr>
          <w:b/>
          <w:bCs/>
          <w:color w:val="auto"/>
          <w:szCs w:val="27"/>
          <w:highlight w:val="none"/>
        </w:rPr>
        <w:t>第十</w:t>
      </w:r>
      <w:r>
        <w:rPr>
          <w:rFonts w:hint="eastAsia"/>
          <w:b/>
          <w:bCs/>
          <w:color w:val="auto"/>
          <w:szCs w:val="27"/>
          <w:highlight w:val="none"/>
        </w:rPr>
        <w:t>四</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转让与分包</w:t>
      </w:r>
    </w:p>
    <w:p w14:paraId="1C0D43E7">
      <w:pPr>
        <w:spacing w:line="360" w:lineRule="auto"/>
        <w:ind w:firstLine="42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除甲方事先书面同意外，乙方不得部分转让或全部转让其应履行的合同义务。</w:t>
      </w:r>
    </w:p>
    <w:p w14:paraId="0835C557">
      <w:pPr>
        <w:spacing w:line="360" w:lineRule="auto"/>
        <w:ind w:firstLine="420" w:firstLineChars="200"/>
        <w:jc w:val="both"/>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乙方应在投标文件中以其他书面形式对甲方确认本合同项下所授予的所有分包合同。但该确认不解除乙方承担的本合同下的任何责任或义务。意即在本合同项下，乙方对甲方负总责。</w:t>
      </w:r>
    </w:p>
    <w:p w14:paraId="43C3876A">
      <w:pPr>
        <w:spacing w:line="360" w:lineRule="auto"/>
        <w:ind w:firstLine="422" w:firstLineChars="200"/>
        <w:jc w:val="both"/>
        <w:rPr>
          <w:b/>
          <w:color w:val="auto"/>
          <w:highlight w:val="none"/>
        </w:rPr>
      </w:pPr>
      <w:r>
        <w:rPr>
          <w:b/>
          <w:bCs/>
          <w:color w:val="auto"/>
          <w:szCs w:val="27"/>
          <w:highlight w:val="none"/>
        </w:rPr>
        <w:t>第十</w:t>
      </w:r>
      <w:r>
        <w:rPr>
          <w:rFonts w:hint="eastAsia"/>
          <w:b/>
          <w:bCs/>
          <w:color w:val="auto"/>
          <w:szCs w:val="27"/>
          <w:highlight w:val="none"/>
        </w:rPr>
        <w:t>五</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合同文件及资料的使用</w:t>
      </w:r>
    </w:p>
    <w:p w14:paraId="31BF58A8">
      <w:pPr>
        <w:spacing w:line="360" w:lineRule="auto"/>
        <w:ind w:firstLine="42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乙方</w:t>
      </w:r>
      <w:r>
        <w:rPr>
          <w:rFonts w:hint="eastAsia"/>
          <w:color w:val="auto"/>
          <w:highlight w:val="none"/>
          <w:lang w:eastAsia="zh-CN"/>
        </w:rPr>
        <w:t>需在投标文件中书面声明</w:t>
      </w:r>
      <w:r>
        <w:rPr>
          <w:rFonts w:hint="eastAsia"/>
          <w:color w:val="auto"/>
          <w:highlight w:val="none"/>
        </w:rPr>
        <w:t>在未经甲方同意的情况下，不得将合同、合同中的规定、有关计划、图纸、样本或甲方为上述内容向乙方提供的资料透露给任何人。</w:t>
      </w:r>
    </w:p>
    <w:p w14:paraId="31849D21">
      <w:pPr>
        <w:spacing w:line="360" w:lineRule="auto"/>
        <w:ind w:firstLine="420" w:firstLineChars="200"/>
        <w:jc w:val="both"/>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除非执行合同需要，在事先未得到甲方同意的情况下，乙方不得使用前款所列的任何文件和资料。</w:t>
      </w:r>
    </w:p>
    <w:p w14:paraId="739D51AC">
      <w:pPr>
        <w:spacing w:line="360" w:lineRule="auto"/>
        <w:ind w:firstLine="422" w:firstLineChars="200"/>
        <w:jc w:val="both"/>
        <w:rPr>
          <w:color w:val="auto"/>
          <w:szCs w:val="27"/>
          <w:highlight w:val="none"/>
        </w:rPr>
      </w:pPr>
      <w:r>
        <w:rPr>
          <w:b/>
          <w:bCs/>
          <w:color w:val="auto"/>
          <w:szCs w:val="27"/>
          <w:highlight w:val="none"/>
        </w:rPr>
        <w:t>第十</w:t>
      </w:r>
      <w:r>
        <w:rPr>
          <w:rFonts w:hint="eastAsia"/>
          <w:b/>
          <w:bCs/>
          <w:color w:val="auto"/>
          <w:szCs w:val="27"/>
          <w:highlight w:val="none"/>
        </w:rPr>
        <w:t>六</w:t>
      </w:r>
      <w:r>
        <w:rPr>
          <w:b/>
          <w:bCs/>
          <w:color w:val="auto"/>
          <w:szCs w:val="27"/>
          <w:highlight w:val="none"/>
        </w:rPr>
        <w:t>条 </w:t>
      </w:r>
      <w:r>
        <w:rPr>
          <w:rFonts w:hint="eastAsia"/>
          <w:color w:val="auto"/>
          <w:szCs w:val="27"/>
          <w:highlight w:val="none"/>
        </w:rPr>
        <w:t>合同纠纷调处</w:t>
      </w:r>
    </w:p>
    <w:p w14:paraId="7900BDB0">
      <w:pPr>
        <w:spacing w:line="360" w:lineRule="auto"/>
        <w:ind w:firstLine="420" w:firstLineChars="200"/>
        <w:jc w:val="both"/>
        <w:rPr>
          <w:color w:val="auto"/>
          <w:highlight w:val="none"/>
        </w:rPr>
      </w:pPr>
      <w:r>
        <w:rPr>
          <w:rFonts w:hint="eastAsia"/>
          <w:color w:val="auto"/>
          <w:highlight w:val="none"/>
        </w:rPr>
        <w:t>1</w:t>
      </w:r>
      <w:r>
        <w:rPr>
          <w:rFonts w:hint="eastAsia"/>
          <w:color w:val="auto"/>
          <w:szCs w:val="27"/>
          <w:highlight w:val="none"/>
        </w:rPr>
        <w:t>.</w:t>
      </w:r>
      <w:r>
        <w:rPr>
          <w:color w:val="auto"/>
          <w:szCs w:val="27"/>
          <w:highlight w:val="none"/>
        </w:rPr>
        <w:t>按本合同规定应该偿付的违约金、赔偿金、保管保养费和各种经济损失，应当在明确责任后</w:t>
      </w:r>
      <w:r>
        <w:rPr>
          <w:rFonts w:hint="eastAsia"/>
          <w:color w:val="auto"/>
          <w:szCs w:val="27"/>
          <w:highlight w:val="none"/>
        </w:rPr>
        <w:t>10</w:t>
      </w:r>
      <w:r>
        <w:rPr>
          <w:color w:val="auto"/>
          <w:szCs w:val="27"/>
          <w:highlight w:val="none"/>
        </w:rPr>
        <w:t>天内，按银行规定的结算办法付清，否则按逾期付款处理。但任何一方不得自行扣发货物或扣付货款来充抵。</w:t>
      </w:r>
    </w:p>
    <w:p w14:paraId="72C6A887">
      <w:pPr>
        <w:spacing w:line="360" w:lineRule="auto"/>
        <w:ind w:firstLine="420" w:firstLineChars="200"/>
        <w:jc w:val="both"/>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本合同如发生纠纷，当事人双方应当及时协商解决，协商不成时，任何一方均可请</w:t>
      </w:r>
      <w:r>
        <w:rPr>
          <w:rFonts w:hint="eastAsia"/>
          <w:color w:val="auto"/>
          <w:szCs w:val="27"/>
          <w:highlight w:val="none"/>
        </w:rPr>
        <w:t>本项目政府采购监督管理部门</w:t>
      </w:r>
      <w:r>
        <w:rPr>
          <w:color w:val="auto"/>
          <w:szCs w:val="27"/>
          <w:highlight w:val="none"/>
        </w:rPr>
        <w:t>调解，调解不成，按以下第（</w:t>
      </w:r>
      <w:r>
        <w:rPr>
          <w:rFonts w:hint="eastAsia"/>
          <w:color w:val="auto"/>
          <w:szCs w:val="27"/>
          <w:highlight w:val="none"/>
        </w:rPr>
        <w:t xml:space="preserve"> </w:t>
      </w:r>
      <w:r>
        <w:rPr>
          <w:color w:val="auto"/>
          <w:szCs w:val="27"/>
          <w:highlight w:val="none"/>
        </w:rPr>
        <w:t>）项方式处理：</w:t>
      </w:r>
      <w:r>
        <w:rPr>
          <w:rFonts w:hint="eastAsia"/>
          <w:color w:val="auto"/>
          <w:szCs w:val="27"/>
          <w:highlight w:val="none"/>
        </w:rPr>
        <w:t>①根据《中华人民共和国仲裁法》的规定向</w:t>
      </w:r>
      <w:r>
        <w:rPr>
          <w:rFonts w:hint="eastAsia"/>
          <w:b/>
          <w:bCs/>
          <w:color w:val="auto"/>
          <w:szCs w:val="27"/>
          <w:highlight w:val="none"/>
          <w:u w:val="single"/>
        </w:rPr>
        <w:t>周口仲裁委员会</w:t>
      </w:r>
      <w:r>
        <w:rPr>
          <w:rFonts w:hint="eastAsia"/>
          <w:color w:val="auto"/>
          <w:szCs w:val="27"/>
          <w:highlight w:val="none"/>
        </w:rPr>
        <w:t>申请仲裁。②</w:t>
      </w:r>
      <w:r>
        <w:rPr>
          <w:color w:val="auto"/>
          <w:szCs w:val="27"/>
          <w:highlight w:val="none"/>
        </w:rPr>
        <w:t>向</w:t>
      </w:r>
      <w:r>
        <w:rPr>
          <w:rFonts w:hint="eastAsia"/>
          <w:color w:val="auto"/>
          <w:highlight w:val="none"/>
        </w:rPr>
        <w:t>合同签订地有级别管辖权的</w:t>
      </w:r>
      <w:r>
        <w:rPr>
          <w:color w:val="auto"/>
          <w:szCs w:val="27"/>
          <w:highlight w:val="none"/>
        </w:rPr>
        <w:t>人民法院起诉。</w:t>
      </w:r>
    </w:p>
    <w:p w14:paraId="254987DE">
      <w:pPr>
        <w:pStyle w:val="48"/>
        <w:spacing w:beforeLines="0" w:afterLines="0"/>
        <w:ind w:left="0" w:firstLine="420" w:firstLineChars="200"/>
        <w:jc w:val="both"/>
        <w:rPr>
          <w:color w:val="auto"/>
          <w:highlight w:val="none"/>
          <w:lang w:val="en-US"/>
        </w:rPr>
      </w:pPr>
      <w:r>
        <w:rPr>
          <w:rFonts w:hint="eastAsia"/>
          <w:color w:val="auto"/>
          <w:szCs w:val="27"/>
          <w:highlight w:val="none"/>
          <w:lang w:val="en-US"/>
        </w:rPr>
        <w:t>3、甲、乙双方均有权利向本项目具有监管职能的政府采购监督管理部门举报反映对方在合同履约中的违法违纪行为。</w:t>
      </w:r>
    </w:p>
    <w:p w14:paraId="2A3E5988">
      <w:pPr>
        <w:spacing w:line="360" w:lineRule="auto"/>
        <w:ind w:firstLine="422" w:firstLineChars="200"/>
        <w:jc w:val="both"/>
        <w:rPr>
          <w:color w:val="auto"/>
          <w:szCs w:val="27"/>
          <w:highlight w:val="none"/>
        </w:rPr>
      </w:pPr>
      <w:r>
        <w:rPr>
          <w:rFonts w:hint="eastAsia"/>
          <w:b/>
          <w:bCs/>
          <w:color w:val="auto"/>
          <w:szCs w:val="27"/>
          <w:highlight w:val="none"/>
        </w:rPr>
        <w:t xml:space="preserve">第十七条  </w:t>
      </w:r>
      <w:r>
        <w:rPr>
          <w:rFonts w:hint="eastAsia"/>
          <w:color w:val="auto"/>
          <w:szCs w:val="27"/>
          <w:highlight w:val="none"/>
        </w:rPr>
        <w:t>下列关于周口市公共资源交易中心政府采购代理机构名称</w:t>
      </w:r>
      <w:r>
        <w:rPr>
          <w:rFonts w:hint="eastAsia"/>
          <w:color w:val="auto"/>
          <w:szCs w:val="27"/>
          <w:highlight w:val="none"/>
          <w:u w:val="single"/>
        </w:rPr>
        <w:t>某项目（项目编号：某编号）</w:t>
      </w:r>
      <w:r>
        <w:rPr>
          <w:rFonts w:hint="eastAsia"/>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7EC8C3A">
      <w:pPr>
        <w:spacing w:line="360" w:lineRule="auto"/>
        <w:ind w:firstLine="420" w:firstLineChars="200"/>
        <w:jc w:val="both"/>
        <w:rPr>
          <w:color w:val="auto"/>
          <w:szCs w:val="27"/>
          <w:highlight w:val="none"/>
        </w:rPr>
      </w:pPr>
      <w:r>
        <w:rPr>
          <w:rFonts w:hint="eastAsia"/>
          <w:color w:val="auto"/>
          <w:szCs w:val="27"/>
          <w:highlight w:val="none"/>
        </w:rPr>
        <w:t xml:space="preserve">    </w:t>
      </w:r>
      <w:r>
        <w:rPr>
          <w:rFonts w:hint="eastAsia"/>
          <w:color w:val="auto"/>
          <w:highlight w:val="none"/>
        </w:rPr>
        <w:t>本合同一式</w:t>
      </w:r>
      <w:r>
        <w:rPr>
          <w:rFonts w:hint="eastAsia"/>
          <w:color w:val="auto"/>
          <w:highlight w:val="none"/>
          <w:u w:val="single"/>
        </w:rPr>
        <w:t xml:space="preserve">   </w:t>
      </w:r>
      <w:r>
        <w:rPr>
          <w:rFonts w:hint="eastAsia"/>
          <w:color w:val="auto"/>
          <w:highlight w:val="none"/>
        </w:rPr>
        <w:t>份，甲乙双方各执</w:t>
      </w:r>
      <w:r>
        <w:rPr>
          <w:rFonts w:hint="eastAsia"/>
          <w:color w:val="auto"/>
          <w:highlight w:val="none"/>
          <w:u w:val="single"/>
        </w:rPr>
        <w:t xml:space="preserve">   </w:t>
      </w:r>
      <w:r>
        <w:rPr>
          <w:rFonts w:hint="eastAsia"/>
          <w:color w:val="auto"/>
          <w:highlight w:val="none"/>
        </w:rPr>
        <w:t>份，自双方当事人签字盖章之日起生效。</w:t>
      </w:r>
    </w:p>
    <w:p w14:paraId="4E6FE08A">
      <w:pPr>
        <w:spacing w:line="360" w:lineRule="auto"/>
        <w:ind w:firstLine="420" w:firstLineChars="200"/>
        <w:jc w:val="both"/>
        <w:rPr>
          <w:color w:val="auto"/>
          <w:szCs w:val="27"/>
          <w:highlight w:val="none"/>
        </w:rPr>
      </w:pPr>
    </w:p>
    <w:p w14:paraId="745D8AF9">
      <w:pPr>
        <w:spacing w:line="360" w:lineRule="auto"/>
        <w:ind w:firstLine="420" w:firstLineChars="200"/>
        <w:jc w:val="both"/>
        <w:rPr>
          <w:color w:val="auto"/>
          <w:szCs w:val="27"/>
          <w:highlight w:val="none"/>
        </w:rPr>
      </w:pPr>
    </w:p>
    <w:p w14:paraId="0345DCDD">
      <w:pPr>
        <w:spacing w:line="360" w:lineRule="auto"/>
        <w:ind w:firstLine="420" w:firstLineChars="200"/>
        <w:jc w:val="both"/>
        <w:rPr>
          <w:color w:val="auto"/>
          <w:szCs w:val="27"/>
          <w:highlight w:val="non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r>
        <w:rPr>
          <w:color w:val="auto"/>
          <w:szCs w:val="27"/>
          <w:highlight w:val="none"/>
        </w:rPr>
        <w:t> </w:t>
      </w:r>
      <w:r>
        <w:rPr>
          <w:rFonts w:hint="eastAsia"/>
          <w:color w:val="auto"/>
          <w:szCs w:val="27"/>
          <w:highlight w:val="none"/>
        </w:rPr>
        <w:t xml:space="preserve">  </w:t>
      </w:r>
      <w:r>
        <w:rPr>
          <w:color w:val="auto"/>
          <w:szCs w:val="27"/>
          <w:highlight w:val="none"/>
        </w:rPr>
        <w:t>供货</w:t>
      </w:r>
      <w:r>
        <w:rPr>
          <w:rFonts w:hint="eastAsia"/>
          <w:color w:val="auto"/>
          <w:szCs w:val="27"/>
          <w:highlight w:val="none"/>
        </w:rPr>
        <w:t>人</w:t>
      </w:r>
      <w:r>
        <w:rPr>
          <w:color w:val="auto"/>
          <w:szCs w:val="27"/>
          <w:highlight w:val="none"/>
        </w:rPr>
        <w:t>（乙方）：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p>
    <w:p w14:paraId="469707A4">
      <w:pPr>
        <w:spacing w:line="360" w:lineRule="auto"/>
        <w:ind w:firstLine="420" w:firstLineChars="200"/>
        <w:jc w:val="both"/>
        <w:rPr>
          <w:color w:val="auto"/>
          <w:highlight w:val="none"/>
        </w:rPr>
      </w:pPr>
      <w:r>
        <w:rPr>
          <w:rFonts w:hint="eastAsia"/>
          <w:color w:val="auto"/>
          <w:szCs w:val="27"/>
          <w:highlight w:val="none"/>
        </w:rPr>
        <w:t xml:space="preserve">地址：                               </w:t>
      </w:r>
      <w:r>
        <w:rPr>
          <w:color w:val="auto"/>
          <w:szCs w:val="27"/>
          <w:highlight w:val="none"/>
        </w:rPr>
        <w:t>地址：</w:t>
      </w:r>
    </w:p>
    <w:p w14:paraId="6BAA09C0">
      <w:pPr>
        <w:spacing w:line="360" w:lineRule="auto"/>
        <w:ind w:firstLine="420" w:firstLineChars="200"/>
        <w:jc w:val="both"/>
        <w:rPr>
          <w:color w:val="auto"/>
          <w:szCs w:val="27"/>
          <w:highlight w:val="none"/>
        </w:rPr>
      </w:pPr>
      <w:r>
        <w:rPr>
          <w:color w:val="auto"/>
          <w:szCs w:val="27"/>
          <w:highlight w:val="none"/>
        </w:rPr>
        <w:t>法定代表人：</w:t>
      </w:r>
      <w:r>
        <w:rPr>
          <w:rFonts w:hint="eastAsia"/>
          <w:color w:val="auto"/>
          <w:szCs w:val="27"/>
          <w:highlight w:val="none"/>
        </w:rPr>
        <w:t xml:space="preserve">                         </w:t>
      </w:r>
      <w:r>
        <w:rPr>
          <w:color w:val="auto"/>
          <w:szCs w:val="27"/>
          <w:highlight w:val="none"/>
        </w:rPr>
        <w:t>法定代表人：</w:t>
      </w:r>
    </w:p>
    <w:p w14:paraId="46500CAD">
      <w:pPr>
        <w:spacing w:line="360" w:lineRule="auto"/>
        <w:ind w:firstLine="420" w:firstLineChars="200"/>
        <w:jc w:val="both"/>
        <w:rPr>
          <w:color w:val="auto"/>
          <w:highlight w:val="none"/>
          <w:u w:val="single"/>
        </w:rPr>
      </w:pPr>
      <w:r>
        <w:rPr>
          <w:rFonts w:hint="eastAsia"/>
          <w:color w:val="auto"/>
          <w:szCs w:val="27"/>
          <w:highlight w:val="none"/>
        </w:rPr>
        <w:t>委托代理人：                         委托代理人：</w:t>
      </w:r>
    </w:p>
    <w:p w14:paraId="2C9A2E35">
      <w:pPr>
        <w:spacing w:line="360" w:lineRule="auto"/>
        <w:ind w:firstLine="420" w:firstLineChars="200"/>
        <w:jc w:val="both"/>
        <w:rPr>
          <w:color w:val="auto"/>
          <w:highlight w:val="none"/>
        </w:rPr>
      </w:pPr>
      <w:r>
        <w:rPr>
          <w:rFonts w:hint="eastAsia"/>
          <w:color w:val="auto"/>
          <w:highlight w:val="none"/>
        </w:rPr>
        <w:t>电话：                               电话：</w:t>
      </w:r>
    </w:p>
    <w:p w14:paraId="0ECB6E99">
      <w:pPr>
        <w:spacing w:line="360" w:lineRule="auto"/>
        <w:ind w:firstLine="420" w:firstLineChars="200"/>
        <w:jc w:val="both"/>
        <w:rPr>
          <w:color w:val="auto"/>
          <w:szCs w:val="27"/>
          <w:highlight w:val="none"/>
        </w:rPr>
      </w:pPr>
      <w:r>
        <w:rPr>
          <w:color w:val="auto"/>
          <w:szCs w:val="27"/>
          <w:highlight w:val="none"/>
        </w:rPr>
        <w:t>开户银行：</w:t>
      </w:r>
      <w:r>
        <w:rPr>
          <w:rFonts w:hint="eastAsia"/>
          <w:color w:val="auto"/>
          <w:szCs w:val="27"/>
          <w:highlight w:val="none"/>
        </w:rPr>
        <w:t xml:space="preserve">                           </w:t>
      </w:r>
      <w:r>
        <w:rPr>
          <w:color w:val="auto"/>
          <w:szCs w:val="27"/>
          <w:highlight w:val="none"/>
        </w:rPr>
        <w:t>开户银行：</w:t>
      </w:r>
    </w:p>
    <w:p w14:paraId="7346DDB1">
      <w:pPr>
        <w:spacing w:line="360" w:lineRule="auto"/>
        <w:ind w:firstLine="420" w:firstLineChars="200"/>
        <w:jc w:val="both"/>
        <w:rPr>
          <w:color w:val="auto"/>
          <w:highlight w:val="none"/>
        </w:rPr>
      </w:pPr>
      <w:r>
        <w:rPr>
          <w:rFonts w:hint="eastAsia"/>
          <w:color w:val="auto"/>
          <w:szCs w:val="27"/>
          <w:highlight w:val="none"/>
        </w:rPr>
        <w:t>账号</w:t>
      </w:r>
      <w:r>
        <w:rPr>
          <w:color w:val="auto"/>
          <w:szCs w:val="27"/>
          <w:highlight w:val="none"/>
        </w:rPr>
        <w:t>：</w:t>
      </w:r>
      <w:r>
        <w:rPr>
          <w:rFonts w:hint="eastAsia"/>
          <w:color w:val="auto"/>
          <w:szCs w:val="27"/>
          <w:highlight w:val="none"/>
        </w:rPr>
        <w:t xml:space="preserve">                               账号</w:t>
      </w:r>
      <w:r>
        <w:rPr>
          <w:color w:val="auto"/>
          <w:szCs w:val="27"/>
          <w:highlight w:val="none"/>
        </w:rPr>
        <w:t>：</w:t>
      </w:r>
    </w:p>
    <w:p w14:paraId="23C60974">
      <w:pPr>
        <w:spacing w:line="640" w:lineRule="exact"/>
        <w:ind w:firstLine="1575" w:firstLineChars="750"/>
        <w:jc w:val="both"/>
        <w:rPr>
          <w:rFonts w:hint="eastAsia"/>
          <w:color w:val="auto"/>
          <w:szCs w:val="27"/>
          <w:highlight w:val="none"/>
          <w:u w:val="single"/>
        </w:rPr>
      </w:pPr>
    </w:p>
    <w:p w14:paraId="0B4867A5">
      <w:pPr>
        <w:pStyle w:val="19"/>
        <w:rPr>
          <w:rFonts w:hint="eastAsia"/>
          <w:color w:val="auto"/>
          <w:highlight w:val="none"/>
        </w:rPr>
      </w:pPr>
      <w:r>
        <w:rPr>
          <w:color w:val="auto"/>
          <w:szCs w:val="27"/>
          <w:highlight w:val="none"/>
          <w:u w:val="single"/>
        </w:rPr>
        <w:t>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r>
        <w:rPr>
          <w:rFonts w:hint="eastAsia"/>
          <w:color w:val="auto"/>
          <w:szCs w:val="27"/>
          <w:highlight w:val="none"/>
        </w:rPr>
        <w:t xml:space="preserve">           </w:t>
      </w:r>
      <w:r>
        <w:rPr>
          <w:rFonts w:hint="eastAsia"/>
          <w:color w:val="auto"/>
          <w:szCs w:val="27"/>
          <w:highlight w:val="none"/>
          <w:lang w:val="en-US"/>
        </w:rPr>
        <w:t xml:space="preserve">             </w:t>
      </w:r>
      <w:r>
        <w:rPr>
          <w:color w:val="auto"/>
          <w:szCs w:val="27"/>
          <w:highlight w:val="none"/>
          <w:u w:val="single"/>
        </w:rPr>
        <w:t xml:space="preserve">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r>
        <w:rPr>
          <w:rFonts w:hint="eastAsia"/>
          <w:color w:val="auto"/>
          <w:szCs w:val="27"/>
          <w:highlight w:val="none"/>
        </w:rPr>
        <w:t xml:space="preserve"> </w:t>
      </w:r>
    </w:p>
    <w:p w14:paraId="6488DE28">
      <w:pPr>
        <w:pStyle w:val="19"/>
        <w:rPr>
          <w:rFonts w:hint="eastAsia"/>
          <w:color w:val="auto"/>
          <w:highlight w:val="none"/>
        </w:rPr>
      </w:pPr>
    </w:p>
    <w:p w14:paraId="7FC7A19D">
      <w:pPr>
        <w:pStyle w:val="19"/>
        <w:rPr>
          <w:rFonts w:hint="eastAsia"/>
          <w:color w:val="auto"/>
          <w:highlight w:val="none"/>
        </w:rPr>
      </w:pPr>
    </w:p>
    <w:p w14:paraId="6DACA94D">
      <w:pPr>
        <w:pStyle w:val="19"/>
        <w:rPr>
          <w:rFonts w:hint="eastAsia"/>
          <w:color w:val="auto"/>
          <w:highlight w:val="none"/>
        </w:rPr>
      </w:pPr>
    </w:p>
    <w:p w14:paraId="09A03927">
      <w:pPr>
        <w:pStyle w:val="19"/>
        <w:rPr>
          <w:rFonts w:hint="eastAsia"/>
          <w:color w:val="auto"/>
          <w:highlight w:val="none"/>
        </w:rPr>
      </w:pPr>
    </w:p>
    <w:p w14:paraId="0001D3FA">
      <w:pPr>
        <w:pStyle w:val="19"/>
        <w:rPr>
          <w:rFonts w:hint="eastAsia"/>
          <w:color w:val="auto"/>
          <w:highlight w:val="none"/>
        </w:rPr>
      </w:pPr>
    </w:p>
    <w:p w14:paraId="230BF237">
      <w:pPr>
        <w:pStyle w:val="19"/>
        <w:rPr>
          <w:rFonts w:hint="eastAsia"/>
          <w:color w:val="auto"/>
          <w:highlight w:val="none"/>
        </w:rPr>
      </w:pPr>
    </w:p>
    <w:p w14:paraId="53D536CE">
      <w:pPr>
        <w:pStyle w:val="19"/>
        <w:rPr>
          <w:rFonts w:hint="eastAsia"/>
          <w:color w:val="auto"/>
          <w:highlight w:val="none"/>
        </w:rPr>
      </w:pPr>
    </w:p>
    <w:p w14:paraId="0FCB8C4F">
      <w:pPr>
        <w:pStyle w:val="19"/>
        <w:rPr>
          <w:rFonts w:hint="eastAsia"/>
          <w:color w:val="auto"/>
          <w:highlight w:val="none"/>
        </w:rPr>
      </w:pPr>
    </w:p>
    <w:p w14:paraId="2D948B0C">
      <w:pPr>
        <w:pStyle w:val="19"/>
        <w:rPr>
          <w:rFonts w:hint="eastAsia"/>
          <w:color w:val="auto"/>
          <w:highlight w:val="none"/>
        </w:rPr>
      </w:pPr>
    </w:p>
    <w:p w14:paraId="5577BB50">
      <w:pPr>
        <w:pStyle w:val="19"/>
        <w:rPr>
          <w:rFonts w:hint="eastAsia"/>
          <w:color w:val="auto"/>
          <w:highlight w:val="none"/>
        </w:rPr>
      </w:pPr>
    </w:p>
    <w:p w14:paraId="1290A6BB">
      <w:pPr>
        <w:pStyle w:val="19"/>
        <w:rPr>
          <w:rFonts w:hint="eastAsia"/>
          <w:color w:val="auto"/>
          <w:highlight w:val="none"/>
        </w:rPr>
      </w:pPr>
    </w:p>
    <w:p w14:paraId="512FC74C">
      <w:pPr>
        <w:pStyle w:val="19"/>
        <w:rPr>
          <w:rFonts w:hint="eastAsia"/>
          <w:color w:val="auto"/>
          <w:highlight w:val="none"/>
        </w:rPr>
      </w:pPr>
    </w:p>
    <w:p w14:paraId="4EE4BF27">
      <w:pPr>
        <w:pStyle w:val="19"/>
        <w:rPr>
          <w:rFonts w:hint="eastAsia"/>
          <w:color w:val="auto"/>
          <w:highlight w:val="none"/>
        </w:rPr>
      </w:pPr>
    </w:p>
    <w:p w14:paraId="785F85E2">
      <w:pPr>
        <w:pStyle w:val="19"/>
        <w:rPr>
          <w:rFonts w:hint="eastAsia"/>
          <w:color w:val="auto"/>
          <w:highlight w:val="none"/>
        </w:rPr>
      </w:pPr>
    </w:p>
    <w:p w14:paraId="6F751401">
      <w:pPr>
        <w:pStyle w:val="19"/>
        <w:rPr>
          <w:rFonts w:hint="eastAsia"/>
          <w:color w:val="auto"/>
          <w:highlight w:val="none"/>
        </w:rPr>
      </w:pPr>
    </w:p>
    <w:p w14:paraId="44A5E9AA">
      <w:pPr>
        <w:spacing w:line="900" w:lineRule="exact"/>
        <w:jc w:val="both"/>
        <w:rPr>
          <w:rFonts w:hint="eastAsia" w:ascii="宋体" w:hAnsi="宋体" w:cs="宋体"/>
          <w:b/>
          <w:bCs/>
          <w:color w:val="auto"/>
          <w:sz w:val="32"/>
          <w:szCs w:val="32"/>
          <w:highlight w:val="none"/>
        </w:rPr>
      </w:pPr>
      <w:bookmarkStart w:id="122" w:name="_Toc17699_WPSOffice_Level1"/>
      <w:r>
        <w:rPr>
          <w:rFonts w:hint="eastAsia" w:ascii="宋体" w:hAnsi="宋体" w:cs="宋体"/>
          <w:b/>
          <w:bCs/>
          <w:color w:val="auto"/>
          <w:sz w:val="32"/>
          <w:szCs w:val="32"/>
          <w:highlight w:val="none"/>
        </w:rPr>
        <w:br w:type="page"/>
      </w:r>
    </w:p>
    <w:p w14:paraId="78D66813">
      <w:pPr>
        <w:pStyle w:val="2"/>
        <w:bidi w:val="0"/>
        <w:spacing w:line="240" w:lineRule="auto"/>
        <w:jc w:val="center"/>
        <w:rPr>
          <w:rFonts w:hint="eastAsia"/>
          <w:color w:val="auto"/>
          <w:highlight w:val="none"/>
        </w:rPr>
      </w:pPr>
      <w:bookmarkStart w:id="123" w:name="_Toc16474"/>
    </w:p>
    <w:p w14:paraId="33F0F998">
      <w:pPr>
        <w:pStyle w:val="2"/>
        <w:bidi w:val="0"/>
        <w:spacing w:line="240" w:lineRule="auto"/>
        <w:jc w:val="center"/>
        <w:rPr>
          <w:rFonts w:hint="eastAsia"/>
          <w:color w:val="auto"/>
          <w:highlight w:val="none"/>
        </w:rPr>
      </w:pPr>
      <w:r>
        <w:rPr>
          <w:rFonts w:hint="eastAsia"/>
          <w:color w:val="auto"/>
          <w:highlight w:val="none"/>
        </w:rPr>
        <w:t>第七章 投标文件格式</w:t>
      </w:r>
      <w:bookmarkEnd w:id="122"/>
      <w:bookmarkEnd w:id="123"/>
    </w:p>
    <w:p w14:paraId="30D8437B">
      <w:pPr>
        <w:spacing w:line="900" w:lineRule="exact"/>
        <w:jc w:val="center"/>
        <w:rPr>
          <w:rFonts w:hint="default" w:ascii="宋体" w:hAnsi="宋体" w:eastAsia="宋体" w:cs="宋体"/>
          <w:b/>
          <w:bCs/>
          <w:color w:val="auto"/>
          <w:sz w:val="32"/>
          <w:szCs w:val="32"/>
          <w:highlight w:val="none"/>
          <w:lang w:val="en-US" w:eastAsia="zh-CN"/>
        </w:rPr>
      </w:pPr>
      <w:r>
        <w:rPr>
          <w:rFonts w:hint="eastAsia" w:ascii="宋体" w:hAnsi="宋体" w:cs="宋体"/>
          <w:b/>
          <w:bCs/>
          <w:color w:val="auto"/>
          <w:sz w:val="32"/>
          <w:szCs w:val="32"/>
          <w:highlight w:val="none"/>
        </w:rPr>
        <w:t>****项目</w:t>
      </w:r>
    </w:p>
    <w:p w14:paraId="6245418B">
      <w:pPr>
        <w:pStyle w:val="19"/>
        <w:rPr>
          <w:rFonts w:hint="eastAsia"/>
          <w:color w:val="auto"/>
          <w:highlight w:val="none"/>
        </w:rPr>
      </w:pPr>
    </w:p>
    <w:p w14:paraId="3F04EDAD">
      <w:pPr>
        <w:spacing w:line="900" w:lineRule="exact"/>
        <w:jc w:val="center"/>
        <w:rPr>
          <w:rFonts w:hint="eastAsia" w:ascii="宋体" w:hAnsi="宋体" w:cs="宋体"/>
          <w:b/>
          <w:color w:val="auto"/>
          <w:sz w:val="72"/>
          <w:highlight w:val="none"/>
        </w:rPr>
      </w:pPr>
      <w:r>
        <w:rPr>
          <w:rFonts w:hint="eastAsia" w:ascii="宋体" w:hAnsi="宋体" w:cs="宋体"/>
          <w:b/>
          <w:color w:val="auto"/>
          <w:sz w:val="72"/>
          <w:highlight w:val="none"/>
        </w:rPr>
        <w:t>投</w:t>
      </w:r>
    </w:p>
    <w:p w14:paraId="3C9A28D1">
      <w:pPr>
        <w:spacing w:line="900" w:lineRule="exact"/>
        <w:jc w:val="center"/>
        <w:rPr>
          <w:rFonts w:hint="eastAsia" w:ascii="宋体" w:hAnsi="宋体" w:cs="宋体"/>
          <w:b/>
          <w:color w:val="auto"/>
          <w:sz w:val="72"/>
          <w:highlight w:val="none"/>
        </w:rPr>
      </w:pPr>
    </w:p>
    <w:p w14:paraId="7BC9F44D">
      <w:pPr>
        <w:spacing w:line="900" w:lineRule="exact"/>
        <w:jc w:val="center"/>
        <w:rPr>
          <w:rFonts w:hint="eastAsia" w:ascii="宋体" w:hAnsi="宋体" w:cs="宋体"/>
          <w:b/>
          <w:color w:val="auto"/>
          <w:sz w:val="72"/>
          <w:highlight w:val="none"/>
        </w:rPr>
      </w:pPr>
      <w:r>
        <w:rPr>
          <w:rFonts w:hint="eastAsia" w:ascii="宋体" w:hAnsi="宋体" w:cs="宋体"/>
          <w:b/>
          <w:color w:val="auto"/>
          <w:sz w:val="72"/>
          <w:highlight w:val="none"/>
        </w:rPr>
        <w:t>标</w:t>
      </w:r>
    </w:p>
    <w:p w14:paraId="2F8A10D7">
      <w:pPr>
        <w:spacing w:line="900" w:lineRule="exact"/>
        <w:jc w:val="center"/>
        <w:rPr>
          <w:rFonts w:hint="eastAsia" w:ascii="宋体" w:hAnsi="宋体" w:cs="宋体"/>
          <w:b/>
          <w:color w:val="auto"/>
          <w:sz w:val="72"/>
          <w:highlight w:val="none"/>
        </w:rPr>
      </w:pPr>
    </w:p>
    <w:p w14:paraId="2D0219DD">
      <w:pPr>
        <w:spacing w:line="900" w:lineRule="exact"/>
        <w:jc w:val="center"/>
        <w:rPr>
          <w:rFonts w:hint="eastAsia" w:ascii="宋体" w:hAnsi="宋体" w:cs="宋体"/>
          <w:b/>
          <w:color w:val="auto"/>
          <w:sz w:val="72"/>
          <w:highlight w:val="none"/>
        </w:rPr>
      </w:pPr>
      <w:r>
        <w:rPr>
          <w:rFonts w:hint="eastAsia" w:ascii="宋体" w:hAnsi="宋体" w:cs="宋体"/>
          <w:b/>
          <w:color w:val="auto"/>
          <w:sz w:val="72"/>
          <w:highlight w:val="none"/>
        </w:rPr>
        <w:t>文</w:t>
      </w:r>
    </w:p>
    <w:p w14:paraId="2C807C5C">
      <w:pPr>
        <w:spacing w:line="900" w:lineRule="exact"/>
        <w:jc w:val="center"/>
        <w:rPr>
          <w:rFonts w:hint="eastAsia" w:ascii="宋体" w:hAnsi="宋体" w:cs="宋体"/>
          <w:b/>
          <w:color w:val="auto"/>
          <w:sz w:val="72"/>
          <w:highlight w:val="none"/>
        </w:rPr>
      </w:pPr>
    </w:p>
    <w:p w14:paraId="59476650">
      <w:pPr>
        <w:jc w:val="center"/>
        <w:rPr>
          <w:rFonts w:hint="eastAsia" w:ascii="宋体" w:hAnsi="宋体" w:cs="宋体"/>
          <w:b/>
          <w:color w:val="auto"/>
          <w:sz w:val="72"/>
          <w:highlight w:val="none"/>
        </w:rPr>
      </w:pPr>
      <w:r>
        <w:rPr>
          <w:rFonts w:hint="eastAsia" w:ascii="宋体" w:hAnsi="宋体" w:cs="宋体"/>
          <w:b/>
          <w:color w:val="auto"/>
          <w:sz w:val="72"/>
          <w:highlight w:val="none"/>
        </w:rPr>
        <w:t>件</w:t>
      </w:r>
    </w:p>
    <w:p w14:paraId="6DE0DBDF">
      <w:pPr>
        <w:spacing w:after="120" w:afterLines="50" w:line="500" w:lineRule="exact"/>
        <w:rPr>
          <w:rFonts w:hint="eastAsia" w:ascii="宋体" w:hAnsi="宋体" w:cs="宋体"/>
          <w:b/>
          <w:color w:val="auto"/>
          <w:sz w:val="32"/>
          <w:highlight w:val="none"/>
          <w:u w:val="single"/>
        </w:rPr>
      </w:pPr>
      <w:r>
        <w:rPr>
          <w:rFonts w:hint="eastAsia" w:ascii="宋体" w:hAnsi="宋体" w:cs="宋体"/>
          <w:b/>
          <w:color w:val="auto"/>
          <w:sz w:val="30"/>
          <w:highlight w:val="none"/>
        </w:rPr>
        <w:t xml:space="preserve">                 </w:t>
      </w:r>
      <w:r>
        <w:rPr>
          <w:rFonts w:hint="eastAsia" w:ascii="宋体" w:hAnsi="宋体" w:cs="宋体"/>
          <w:b/>
          <w:color w:val="auto"/>
          <w:sz w:val="32"/>
          <w:highlight w:val="none"/>
        </w:rPr>
        <w:t>投标人：</w:t>
      </w:r>
      <w:r>
        <w:rPr>
          <w:rFonts w:hint="eastAsia" w:ascii="宋体" w:hAnsi="宋体" w:cs="宋体"/>
          <w:b/>
          <w:color w:val="auto"/>
          <w:sz w:val="32"/>
          <w:highlight w:val="none"/>
          <w:u w:val="single"/>
        </w:rPr>
        <w:t xml:space="preserve">               </w:t>
      </w:r>
    </w:p>
    <w:p w14:paraId="49AC8CCA">
      <w:pPr>
        <w:spacing w:after="120" w:afterLines="50" w:line="500" w:lineRule="exact"/>
        <w:jc w:val="center"/>
        <w:rPr>
          <w:rFonts w:hint="eastAsia" w:ascii="宋体" w:hAnsi="宋体" w:cs="宋体"/>
          <w:b/>
          <w:color w:val="auto"/>
          <w:sz w:val="32"/>
          <w:highlight w:val="none"/>
        </w:rPr>
      </w:pPr>
      <w:r>
        <w:rPr>
          <w:rFonts w:hint="eastAsia" w:ascii="宋体" w:hAnsi="宋体" w:cs="宋体"/>
          <w:b/>
          <w:color w:val="auto"/>
          <w:sz w:val="32"/>
          <w:highlight w:val="none"/>
          <w:u w:val="single"/>
        </w:rPr>
        <w:t xml:space="preserve"> </w:t>
      </w:r>
      <w:bookmarkStart w:id="124" w:name="_Toc5567_WPSOffice_Level2"/>
      <w:r>
        <w:rPr>
          <w:rFonts w:hint="eastAsia" w:ascii="宋体" w:hAnsi="宋体" w:cs="宋体"/>
          <w:b/>
          <w:color w:val="auto"/>
          <w:sz w:val="32"/>
          <w:highlight w:val="none"/>
        </w:rPr>
        <w:t>年</w:t>
      </w:r>
      <w:r>
        <w:rPr>
          <w:rFonts w:hint="eastAsia" w:ascii="宋体" w:hAnsi="宋体" w:cs="宋体"/>
          <w:b/>
          <w:color w:val="auto"/>
          <w:sz w:val="32"/>
          <w:highlight w:val="none"/>
          <w:u w:val="single"/>
        </w:rPr>
        <w:t xml:space="preserve"> </w:t>
      </w:r>
      <w:r>
        <w:rPr>
          <w:rFonts w:hint="eastAsia" w:ascii="宋体" w:hAnsi="宋体" w:cs="宋体"/>
          <w:b/>
          <w:color w:val="auto"/>
          <w:sz w:val="32"/>
          <w:highlight w:val="none"/>
        </w:rPr>
        <w:t>月</w:t>
      </w:r>
      <w:r>
        <w:rPr>
          <w:rFonts w:hint="eastAsia" w:ascii="宋体" w:hAnsi="宋体" w:cs="宋体"/>
          <w:b/>
          <w:color w:val="auto"/>
          <w:sz w:val="32"/>
          <w:highlight w:val="none"/>
          <w:u w:val="single"/>
        </w:rPr>
        <w:t xml:space="preserve"> </w:t>
      </w:r>
      <w:r>
        <w:rPr>
          <w:rFonts w:hint="eastAsia" w:ascii="宋体" w:hAnsi="宋体" w:cs="宋体"/>
          <w:b/>
          <w:color w:val="auto"/>
          <w:sz w:val="32"/>
          <w:highlight w:val="none"/>
        </w:rPr>
        <w:t>日</w:t>
      </w:r>
      <w:bookmarkEnd w:id="124"/>
    </w:p>
    <w:p w14:paraId="02D96A38">
      <w:pPr>
        <w:rPr>
          <w:rFonts w:hint="eastAsia" w:ascii="宋体" w:hAnsi="宋体" w:cs="宋体"/>
          <w:color w:val="auto"/>
          <w:highlight w:val="none"/>
        </w:rPr>
      </w:pPr>
      <w:bookmarkStart w:id="125" w:name="_Hlt50174722"/>
      <w:bookmarkEnd w:id="125"/>
      <w:bookmarkStart w:id="126" w:name="_Hlt533408877"/>
      <w:bookmarkEnd w:id="126"/>
      <w:bookmarkStart w:id="127" w:name="_Hlt519068595"/>
      <w:bookmarkEnd w:id="127"/>
      <w:bookmarkStart w:id="128" w:name="_Hlt519045470"/>
      <w:bookmarkEnd w:id="128"/>
      <w:bookmarkStart w:id="129" w:name="_Hlt50174708"/>
      <w:bookmarkEnd w:id="129"/>
      <w:bookmarkStart w:id="130" w:name="_Hlt50174972"/>
      <w:bookmarkEnd w:id="130"/>
      <w:bookmarkStart w:id="131" w:name="_Hlt519045391"/>
      <w:bookmarkStart w:id="132" w:name="_Hlt509738509"/>
      <w:bookmarkStart w:id="133" w:name="_Hlt509738521"/>
    </w:p>
    <w:p w14:paraId="6E9EED45">
      <w:pPr>
        <w:pStyle w:val="19"/>
        <w:rPr>
          <w:rFonts w:hint="eastAsia" w:ascii="宋体" w:hAnsi="宋体" w:cs="宋体"/>
          <w:color w:val="auto"/>
          <w:highlight w:val="none"/>
        </w:rPr>
      </w:pPr>
    </w:p>
    <w:p w14:paraId="682BA102">
      <w:pPr>
        <w:pStyle w:val="19"/>
        <w:rPr>
          <w:rFonts w:hint="eastAsia" w:ascii="宋体" w:hAnsi="宋体" w:cs="宋体"/>
          <w:color w:val="auto"/>
          <w:highlight w:val="none"/>
        </w:rPr>
      </w:pPr>
    </w:p>
    <w:p w14:paraId="38B89BC9">
      <w:pPr>
        <w:pStyle w:val="19"/>
        <w:rPr>
          <w:rFonts w:hint="eastAsia" w:ascii="宋体" w:hAnsi="宋体" w:cs="宋体"/>
          <w:color w:val="auto"/>
          <w:highlight w:val="none"/>
        </w:rPr>
      </w:pPr>
    </w:p>
    <w:p w14:paraId="735CBE1A">
      <w:pPr>
        <w:pStyle w:val="19"/>
        <w:rPr>
          <w:rFonts w:hint="eastAsia" w:ascii="宋体" w:hAnsi="宋体" w:cs="宋体"/>
          <w:color w:val="auto"/>
          <w:highlight w:val="none"/>
        </w:rPr>
      </w:pPr>
    </w:p>
    <w:p w14:paraId="396FD602">
      <w:pPr>
        <w:pStyle w:val="19"/>
        <w:rPr>
          <w:rFonts w:hint="eastAsia" w:ascii="宋体" w:hAnsi="宋体" w:cs="宋体"/>
          <w:color w:val="auto"/>
          <w:highlight w:val="none"/>
        </w:rPr>
      </w:pPr>
    </w:p>
    <w:p w14:paraId="46FD1153">
      <w:pPr>
        <w:pStyle w:val="19"/>
        <w:rPr>
          <w:rFonts w:hint="eastAsia" w:ascii="宋体" w:hAnsi="宋体" w:cs="宋体"/>
          <w:color w:val="auto"/>
          <w:highlight w:val="none"/>
        </w:rPr>
      </w:pPr>
    </w:p>
    <w:p w14:paraId="3DB98E61">
      <w:pPr>
        <w:pStyle w:val="19"/>
        <w:rPr>
          <w:rFonts w:hint="eastAsia" w:ascii="宋体" w:hAnsi="宋体" w:cs="宋体"/>
          <w:color w:val="auto"/>
          <w:highlight w:val="none"/>
        </w:rPr>
      </w:pPr>
    </w:p>
    <w:p w14:paraId="153B3D35">
      <w:pPr>
        <w:pStyle w:val="19"/>
        <w:rPr>
          <w:rFonts w:hint="eastAsia" w:ascii="宋体" w:hAnsi="宋体" w:cs="宋体"/>
          <w:color w:val="auto"/>
          <w:highlight w:val="none"/>
        </w:rPr>
      </w:pPr>
    </w:p>
    <w:p w14:paraId="126B7A49">
      <w:pPr>
        <w:pStyle w:val="19"/>
        <w:rPr>
          <w:rFonts w:hint="eastAsia" w:ascii="宋体" w:hAnsi="宋体" w:cs="宋体"/>
          <w:color w:val="auto"/>
          <w:highlight w:val="none"/>
        </w:rPr>
      </w:pPr>
    </w:p>
    <w:p w14:paraId="120FC018">
      <w:pPr>
        <w:pStyle w:val="19"/>
        <w:rPr>
          <w:rFonts w:hint="eastAsia" w:ascii="宋体" w:hAnsi="宋体" w:cs="宋体"/>
          <w:color w:val="auto"/>
          <w:highlight w:val="none"/>
        </w:rPr>
      </w:pPr>
    </w:p>
    <w:p w14:paraId="195892F3">
      <w:pPr>
        <w:pStyle w:val="19"/>
        <w:rPr>
          <w:rFonts w:hint="eastAsia" w:ascii="宋体" w:hAnsi="宋体" w:cs="宋体"/>
          <w:color w:val="auto"/>
          <w:highlight w:val="none"/>
        </w:rPr>
      </w:pPr>
    </w:p>
    <w:p w14:paraId="3068683F">
      <w:pPr>
        <w:pStyle w:val="19"/>
        <w:rPr>
          <w:rFonts w:hint="eastAsia" w:ascii="宋体" w:hAnsi="宋体" w:cs="宋体"/>
          <w:color w:val="auto"/>
          <w:highlight w:val="none"/>
        </w:rPr>
      </w:pPr>
    </w:p>
    <w:p w14:paraId="47A8A5C0">
      <w:pPr>
        <w:pStyle w:val="19"/>
        <w:rPr>
          <w:rFonts w:hint="eastAsia" w:ascii="宋体" w:hAnsi="宋体" w:cs="宋体"/>
          <w:color w:val="auto"/>
          <w:highlight w:val="none"/>
        </w:rPr>
      </w:pPr>
    </w:p>
    <w:p w14:paraId="7A3BA160">
      <w:pPr>
        <w:pStyle w:val="19"/>
        <w:rPr>
          <w:rFonts w:hint="eastAsia" w:ascii="宋体" w:hAnsi="宋体" w:cs="宋体"/>
          <w:color w:val="auto"/>
          <w:highlight w:val="none"/>
        </w:rPr>
      </w:pPr>
    </w:p>
    <w:p w14:paraId="10AC7562">
      <w:pPr>
        <w:pStyle w:val="19"/>
        <w:rPr>
          <w:rFonts w:hint="eastAsia" w:ascii="宋体" w:hAnsi="宋体" w:cs="宋体"/>
          <w:color w:val="auto"/>
          <w:highlight w:val="none"/>
        </w:rPr>
      </w:pPr>
    </w:p>
    <w:p w14:paraId="65E590F0">
      <w:pPr>
        <w:pStyle w:val="19"/>
        <w:rPr>
          <w:rFonts w:hint="eastAsia" w:ascii="宋体" w:hAnsi="宋体" w:cs="宋体"/>
          <w:color w:val="auto"/>
          <w:highlight w:val="none"/>
        </w:rPr>
      </w:pPr>
    </w:p>
    <w:p w14:paraId="1CD2515A">
      <w:pPr>
        <w:pStyle w:val="19"/>
        <w:rPr>
          <w:rFonts w:hint="eastAsia" w:ascii="宋体" w:hAnsi="宋体" w:cs="宋体"/>
          <w:color w:val="auto"/>
          <w:highlight w:val="none"/>
        </w:rPr>
      </w:pPr>
    </w:p>
    <w:p w14:paraId="444FAF48">
      <w:pPr>
        <w:pStyle w:val="19"/>
        <w:rPr>
          <w:rFonts w:hint="eastAsia" w:ascii="宋体" w:hAnsi="宋体" w:cs="宋体"/>
          <w:color w:val="auto"/>
          <w:highlight w:val="none"/>
        </w:rPr>
      </w:pPr>
    </w:p>
    <w:p w14:paraId="6E3B8246">
      <w:pPr>
        <w:pStyle w:val="19"/>
        <w:rPr>
          <w:rFonts w:hint="eastAsia" w:ascii="宋体" w:hAnsi="宋体" w:cs="宋体"/>
          <w:color w:val="auto"/>
          <w:highlight w:val="none"/>
        </w:rPr>
      </w:pPr>
    </w:p>
    <w:p w14:paraId="3F1E8C15">
      <w:pPr>
        <w:pStyle w:val="19"/>
        <w:rPr>
          <w:rFonts w:hint="eastAsia" w:ascii="宋体" w:hAnsi="宋体" w:cs="宋体"/>
          <w:color w:val="auto"/>
          <w:highlight w:val="none"/>
        </w:rPr>
      </w:pPr>
    </w:p>
    <w:p w14:paraId="6A7200D9">
      <w:pPr>
        <w:pStyle w:val="18"/>
        <w:rPr>
          <w:rFonts w:hint="eastAsia" w:ascii="宋体" w:hAnsi="宋体" w:eastAsia="宋体" w:cs="宋体"/>
          <w:color w:val="auto"/>
          <w:highlight w:val="none"/>
        </w:rPr>
      </w:pPr>
      <w:bookmarkStart w:id="134" w:name="_Toc20284_WPSOffice_Level2"/>
      <w:r>
        <w:rPr>
          <w:rFonts w:hint="eastAsia" w:ascii="宋体" w:hAnsi="宋体" w:eastAsia="宋体" w:cs="宋体"/>
          <w:color w:val="auto"/>
          <w:highlight w:val="none"/>
        </w:rPr>
        <w:t>投标文件资料清单</w:t>
      </w:r>
      <w:bookmarkEnd w:id="134"/>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1244C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4D321C8">
            <w:pPr>
              <w:spacing w:line="400" w:lineRule="exact"/>
              <w:jc w:val="center"/>
              <w:rPr>
                <w:rFonts w:hint="eastAsia" w:ascii="宋体" w:hAnsi="宋体" w:cs="宋体"/>
                <w:b/>
                <w:color w:val="auto"/>
                <w:sz w:val="24"/>
                <w:highlight w:val="none"/>
              </w:rPr>
            </w:pPr>
            <w:r>
              <w:rPr>
                <w:rFonts w:hint="eastAsia" w:ascii="宋体" w:hAnsi="宋体" w:cs="宋体"/>
                <w:b/>
                <w:color w:val="auto"/>
                <w:sz w:val="24"/>
                <w:highlight w:val="none"/>
              </w:rPr>
              <w:t>序号</w:t>
            </w:r>
          </w:p>
        </w:tc>
        <w:tc>
          <w:tcPr>
            <w:tcW w:w="5460" w:type="dxa"/>
            <w:noWrap w:val="0"/>
            <w:vAlign w:val="center"/>
          </w:tcPr>
          <w:p w14:paraId="27C0A936">
            <w:pPr>
              <w:spacing w:line="400" w:lineRule="exact"/>
              <w:jc w:val="center"/>
              <w:rPr>
                <w:rFonts w:hint="eastAsia" w:ascii="宋体" w:hAnsi="宋体" w:cs="宋体"/>
                <w:b/>
                <w:color w:val="auto"/>
                <w:sz w:val="24"/>
                <w:highlight w:val="none"/>
              </w:rPr>
            </w:pPr>
            <w:r>
              <w:rPr>
                <w:rFonts w:hint="eastAsia" w:ascii="宋体" w:hAnsi="宋体" w:cs="宋体"/>
                <w:b/>
                <w:color w:val="auto"/>
                <w:sz w:val="24"/>
                <w:highlight w:val="none"/>
              </w:rPr>
              <w:t>资料名称</w:t>
            </w:r>
          </w:p>
        </w:tc>
        <w:tc>
          <w:tcPr>
            <w:tcW w:w="1854" w:type="dxa"/>
            <w:noWrap w:val="0"/>
            <w:vAlign w:val="center"/>
          </w:tcPr>
          <w:p w14:paraId="06142A70">
            <w:pPr>
              <w:spacing w:line="400" w:lineRule="exact"/>
              <w:jc w:val="center"/>
              <w:rPr>
                <w:rFonts w:hint="eastAsia" w:ascii="宋体" w:hAnsi="宋体" w:cs="宋体"/>
                <w:b/>
                <w:color w:val="auto"/>
                <w:sz w:val="24"/>
                <w:highlight w:val="none"/>
              </w:rPr>
            </w:pPr>
            <w:r>
              <w:rPr>
                <w:rFonts w:hint="eastAsia" w:ascii="宋体" w:hAnsi="宋体" w:cs="宋体"/>
                <w:b/>
                <w:color w:val="auto"/>
                <w:sz w:val="24"/>
                <w:highlight w:val="none"/>
              </w:rPr>
              <w:t>页码范围</w:t>
            </w:r>
          </w:p>
        </w:tc>
      </w:tr>
      <w:tr w14:paraId="65B7E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7C640AB3">
            <w:pPr>
              <w:jc w:val="center"/>
              <w:rPr>
                <w:rFonts w:hint="eastAsia" w:ascii="宋体" w:hAnsi="宋体" w:cs="宋体"/>
                <w:color w:val="auto"/>
                <w:sz w:val="24"/>
                <w:highlight w:val="none"/>
              </w:rPr>
            </w:pPr>
            <w:r>
              <w:rPr>
                <w:rFonts w:hint="eastAsia" w:ascii="宋体" w:hAnsi="宋体" w:cs="宋体"/>
                <w:color w:val="auto"/>
                <w:sz w:val="24"/>
                <w:highlight w:val="none"/>
              </w:rPr>
              <w:t>一</w:t>
            </w:r>
          </w:p>
        </w:tc>
        <w:tc>
          <w:tcPr>
            <w:tcW w:w="5460" w:type="dxa"/>
            <w:noWrap w:val="0"/>
            <w:vAlign w:val="center"/>
          </w:tcPr>
          <w:p w14:paraId="56392449">
            <w:pPr>
              <w:rPr>
                <w:rFonts w:hint="eastAsia" w:ascii="宋体" w:hAnsi="宋体" w:cs="宋体"/>
                <w:color w:val="auto"/>
                <w:highlight w:val="none"/>
                <w:u w:val="single"/>
              </w:rPr>
            </w:pPr>
            <w:r>
              <w:rPr>
                <w:rFonts w:hint="eastAsia" w:ascii="宋体" w:hAnsi="宋体" w:cs="宋体"/>
                <w:bCs/>
                <w:color w:val="auto"/>
                <w:sz w:val="24"/>
                <w:highlight w:val="none"/>
              </w:rPr>
              <w:t>开标一览表</w:t>
            </w:r>
          </w:p>
        </w:tc>
        <w:tc>
          <w:tcPr>
            <w:tcW w:w="1854" w:type="dxa"/>
            <w:noWrap w:val="0"/>
            <w:vAlign w:val="center"/>
          </w:tcPr>
          <w:p w14:paraId="4C817086">
            <w:pPr>
              <w:spacing w:line="360" w:lineRule="auto"/>
              <w:jc w:val="center"/>
              <w:rPr>
                <w:rFonts w:hint="eastAsia" w:ascii="宋体" w:hAnsi="宋体" w:cs="宋体"/>
                <w:b/>
                <w:color w:val="auto"/>
                <w:sz w:val="24"/>
                <w:highlight w:val="none"/>
              </w:rPr>
            </w:pPr>
          </w:p>
        </w:tc>
      </w:tr>
      <w:tr w14:paraId="3325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02B53F3">
            <w:pPr>
              <w:jc w:val="center"/>
              <w:rPr>
                <w:rFonts w:hint="eastAsia" w:ascii="宋体" w:hAnsi="宋体" w:cs="宋体"/>
                <w:color w:val="auto"/>
                <w:sz w:val="24"/>
                <w:highlight w:val="none"/>
              </w:rPr>
            </w:pPr>
            <w:r>
              <w:rPr>
                <w:rFonts w:hint="eastAsia" w:ascii="宋体" w:hAnsi="宋体" w:cs="宋体"/>
                <w:color w:val="auto"/>
                <w:sz w:val="24"/>
                <w:highlight w:val="none"/>
              </w:rPr>
              <w:t>二</w:t>
            </w:r>
          </w:p>
        </w:tc>
        <w:tc>
          <w:tcPr>
            <w:tcW w:w="5460" w:type="dxa"/>
            <w:noWrap w:val="0"/>
            <w:vAlign w:val="center"/>
          </w:tcPr>
          <w:p w14:paraId="0E6E1466">
            <w:pPr>
              <w:rPr>
                <w:rFonts w:hint="eastAsia" w:ascii="宋体" w:hAnsi="宋体" w:cs="宋体"/>
                <w:bCs/>
                <w:color w:val="auto"/>
                <w:sz w:val="24"/>
                <w:highlight w:val="none"/>
              </w:rPr>
            </w:pPr>
            <w:r>
              <w:rPr>
                <w:rFonts w:hint="eastAsia" w:ascii="宋体" w:hAnsi="宋体" w:cs="宋体"/>
                <w:color w:val="auto"/>
                <w:sz w:val="24"/>
                <w:highlight w:val="none"/>
              </w:rPr>
              <w:t>投标人情况综合简介</w:t>
            </w:r>
          </w:p>
        </w:tc>
        <w:tc>
          <w:tcPr>
            <w:tcW w:w="1854" w:type="dxa"/>
            <w:noWrap w:val="0"/>
            <w:vAlign w:val="center"/>
          </w:tcPr>
          <w:p w14:paraId="5E50ECE0">
            <w:pPr>
              <w:spacing w:line="360" w:lineRule="auto"/>
              <w:jc w:val="center"/>
              <w:rPr>
                <w:rFonts w:hint="eastAsia" w:ascii="宋体" w:hAnsi="宋体" w:cs="宋体"/>
                <w:b/>
                <w:color w:val="auto"/>
                <w:sz w:val="24"/>
                <w:highlight w:val="none"/>
              </w:rPr>
            </w:pPr>
          </w:p>
        </w:tc>
      </w:tr>
      <w:tr w14:paraId="1905C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6331BE0">
            <w:pPr>
              <w:jc w:val="center"/>
              <w:rPr>
                <w:rFonts w:hint="eastAsia" w:ascii="宋体" w:hAnsi="宋体" w:cs="宋体"/>
                <w:bCs/>
                <w:color w:val="auto"/>
                <w:sz w:val="24"/>
                <w:highlight w:val="none"/>
              </w:rPr>
            </w:pPr>
            <w:r>
              <w:rPr>
                <w:rFonts w:hint="eastAsia" w:ascii="宋体" w:hAnsi="宋体" w:cs="宋体"/>
                <w:bCs/>
                <w:color w:val="auto"/>
                <w:sz w:val="24"/>
                <w:highlight w:val="none"/>
              </w:rPr>
              <w:t>三</w:t>
            </w:r>
          </w:p>
        </w:tc>
        <w:tc>
          <w:tcPr>
            <w:tcW w:w="5460" w:type="dxa"/>
            <w:noWrap w:val="0"/>
            <w:vAlign w:val="center"/>
          </w:tcPr>
          <w:p w14:paraId="11A072B4">
            <w:pPr>
              <w:rPr>
                <w:rFonts w:hint="eastAsia" w:ascii="宋体" w:hAnsi="宋体" w:cs="宋体"/>
                <w:bCs/>
                <w:color w:val="auto"/>
                <w:sz w:val="24"/>
                <w:highlight w:val="none"/>
              </w:rPr>
            </w:pPr>
            <w:r>
              <w:rPr>
                <w:rFonts w:hint="eastAsia" w:ascii="宋体" w:hAnsi="宋体" w:cs="宋体"/>
                <w:bCs/>
                <w:color w:val="auto"/>
                <w:sz w:val="24"/>
                <w:highlight w:val="none"/>
              </w:rPr>
              <w:t>投标函</w:t>
            </w:r>
          </w:p>
        </w:tc>
        <w:tc>
          <w:tcPr>
            <w:tcW w:w="1854" w:type="dxa"/>
            <w:noWrap w:val="0"/>
            <w:vAlign w:val="center"/>
          </w:tcPr>
          <w:p w14:paraId="7C8599DD">
            <w:pPr>
              <w:spacing w:line="360" w:lineRule="auto"/>
              <w:jc w:val="center"/>
              <w:rPr>
                <w:rFonts w:hint="eastAsia" w:ascii="宋体" w:hAnsi="宋体" w:cs="宋体"/>
                <w:b/>
                <w:color w:val="auto"/>
                <w:sz w:val="24"/>
                <w:highlight w:val="none"/>
              </w:rPr>
            </w:pPr>
          </w:p>
        </w:tc>
      </w:tr>
      <w:tr w14:paraId="06FB0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4279755A">
            <w:pPr>
              <w:jc w:val="center"/>
              <w:rPr>
                <w:rFonts w:hint="eastAsia" w:ascii="宋体" w:hAnsi="宋体" w:cs="宋体"/>
                <w:color w:val="auto"/>
                <w:sz w:val="24"/>
                <w:highlight w:val="none"/>
              </w:rPr>
            </w:pPr>
            <w:r>
              <w:rPr>
                <w:rFonts w:hint="eastAsia" w:ascii="宋体" w:hAnsi="宋体" w:cs="宋体"/>
                <w:color w:val="auto"/>
                <w:sz w:val="24"/>
                <w:highlight w:val="none"/>
              </w:rPr>
              <w:t>四</w:t>
            </w:r>
          </w:p>
        </w:tc>
        <w:tc>
          <w:tcPr>
            <w:tcW w:w="5460" w:type="dxa"/>
            <w:noWrap w:val="0"/>
            <w:vAlign w:val="center"/>
          </w:tcPr>
          <w:p w14:paraId="673BBCB6">
            <w:pPr>
              <w:pStyle w:val="49"/>
              <w:rPr>
                <w:rFonts w:hint="eastAsia" w:ascii="宋体" w:hAnsi="宋体" w:cs="宋体"/>
                <w:bCs/>
                <w:color w:val="auto"/>
                <w:highlight w:val="none"/>
              </w:rPr>
            </w:pPr>
            <w:r>
              <w:rPr>
                <w:rFonts w:hint="eastAsia" w:ascii="宋体" w:hAnsi="宋体" w:cs="宋体"/>
                <w:bCs/>
                <w:color w:val="auto"/>
                <w:highlight w:val="none"/>
              </w:rPr>
              <w:t>投标分项报价表</w:t>
            </w:r>
          </w:p>
        </w:tc>
        <w:tc>
          <w:tcPr>
            <w:tcW w:w="1854" w:type="dxa"/>
            <w:noWrap w:val="0"/>
            <w:vAlign w:val="center"/>
          </w:tcPr>
          <w:p w14:paraId="599339BB">
            <w:pPr>
              <w:spacing w:line="360" w:lineRule="auto"/>
              <w:jc w:val="center"/>
              <w:rPr>
                <w:rFonts w:hint="eastAsia" w:ascii="宋体" w:hAnsi="宋体" w:cs="宋体"/>
                <w:b/>
                <w:color w:val="auto"/>
                <w:sz w:val="24"/>
                <w:highlight w:val="none"/>
              </w:rPr>
            </w:pPr>
          </w:p>
        </w:tc>
      </w:tr>
      <w:tr w14:paraId="32199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0859503E">
            <w:pPr>
              <w:jc w:val="center"/>
              <w:rPr>
                <w:rFonts w:hint="eastAsia" w:ascii="宋体" w:hAnsi="宋体" w:cs="宋体"/>
                <w:color w:val="auto"/>
                <w:sz w:val="24"/>
                <w:highlight w:val="none"/>
              </w:rPr>
            </w:pPr>
            <w:r>
              <w:rPr>
                <w:rFonts w:hint="eastAsia" w:ascii="宋体" w:hAnsi="宋体" w:cs="宋体"/>
                <w:color w:val="auto"/>
                <w:sz w:val="24"/>
                <w:highlight w:val="none"/>
              </w:rPr>
              <w:t>五</w:t>
            </w:r>
          </w:p>
        </w:tc>
        <w:tc>
          <w:tcPr>
            <w:tcW w:w="5460" w:type="dxa"/>
            <w:noWrap w:val="0"/>
            <w:vAlign w:val="center"/>
          </w:tcPr>
          <w:p w14:paraId="238819CB">
            <w:pPr>
              <w:rPr>
                <w:rFonts w:hint="eastAsia" w:ascii="宋体" w:hAnsi="宋体" w:cs="宋体"/>
                <w:bCs/>
                <w:color w:val="auto"/>
                <w:sz w:val="24"/>
                <w:highlight w:val="none"/>
              </w:rPr>
            </w:pPr>
            <w:r>
              <w:rPr>
                <w:rFonts w:hint="eastAsia" w:ascii="宋体" w:hAnsi="宋体" w:cs="宋体"/>
                <w:color w:val="auto"/>
                <w:sz w:val="24"/>
                <w:highlight w:val="none"/>
              </w:rPr>
              <w:t>投标响应表</w:t>
            </w:r>
          </w:p>
        </w:tc>
        <w:tc>
          <w:tcPr>
            <w:tcW w:w="1854" w:type="dxa"/>
            <w:noWrap w:val="0"/>
            <w:vAlign w:val="center"/>
          </w:tcPr>
          <w:p w14:paraId="2D1801B2">
            <w:pPr>
              <w:spacing w:line="360" w:lineRule="auto"/>
              <w:jc w:val="center"/>
              <w:rPr>
                <w:rFonts w:hint="eastAsia" w:ascii="宋体" w:hAnsi="宋体" w:cs="宋体"/>
                <w:b/>
                <w:color w:val="auto"/>
                <w:sz w:val="24"/>
                <w:highlight w:val="none"/>
              </w:rPr>
            </w:pPr>
          </w:p>
        </w:tc>
      </w:tr>
      <w:tr w14:paraId="576F9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noWrap w:val="0"/>
            <w:vAlign w:val="center"/>
          </w:tcPr>
          <w:p w14:paraId="3A7F13FF">
            <w:pPr>
              <w:jc w:val="center"/>
              <w:rPr>
                <w:rFonts w:hint="eastAsia" w:ascii="宋体" w:hAnsi="宋体" w:cs="宋体"/>
                <w:color w:val="auto"/>
                <w:sz w:val="24"/>
                <w:highlight w:val="none"/>
              </w:rPr>
            </w:pPr>
            <w:r>
              <w:rPr>
                <w:rFonts w:hint="eastAsia" w:ascii="宋体" w:hAnsi="宋体" w:cs="宋体"/>
                <w:color w:val="auto"/>
                <w:sz w:val="24"/>
                <w:highlight w:val="none"/>
              </w:rPr>
              <w:t>六</w:t>
            </w:r>
          </w:p>
        </w:tc>
        <w:tc>
          <w:tcPr>
            <w:tcW w:w="5460" w:type="dxa"/>
            <w:noWrap w:val="0"/>
            <w:vAlign w:val="center"/>
          </w:tcPr>
          <w:p w14:paraId="2C87D72B">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产品质量承诺</w:t>
            </w:r>
          </w:p>
        </w:tc>
        <w:tc>
          <w:tcPr>
            <w:tcW w:w="1854" w:type="dxa"/>
            <w:noWrap w:val="0"/>
            <w:vAlign w:val="center"/>
          </w:tcPr>
          <w:p w14:paraId="76A23CB5">
            <w:pPr>
              <w:spacing w:line="360" w:lineRule="auto"/>
              <w:rPr>
                <w:rFonts w:hint="eastAsia" w:ascii="宋体" w:hAnsi="宋体" w:cs="宋体"/>
                <w:b/>
                <w:color w:val="auto"/>
                <w:sz w:val="24"/>
                <w:highlight w:val="none"/>
              </w:rPr>
            </w:pPr>
          </w:p>
        </w:tc>
      </w:tr>
      <w:tr w14:paraId="4E207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0ABFC017">
            <w:pPr>
              <w:jc w:val="center"/>
              <w:rPr>
                <w:rFonts w:hint="eastAsia" w:ascii="宋体" w:hAnsi="宋体" w:cs="宋体"/>
                <w:color w:val="auto"/>
                <w:sz w:val="24"/>
                <w:highlight w:val="none"/>
              </w:rPr>
            </w:pPr>
            <w:r>
              <w:rPr>
                <w:rFonts w:hint="eastAsia" w:ascii="宋体" w:hAnsi="宋体" w:cs="宋体"/>
                <w:color w:val="auto"/>
                <w:sz w:val="24"/>
                <w:highlight w:val="none"/>
              </w:rPr>
              <w:t>七</w:t>
            </w:r>
          </w:p>
        </w:tc>
        <w:tc>
          <w:tcPr>
            <w:tcW w:w="5460" w:type="dxa"/>
            <w:noWrap w:val="0"/>
            <w:vAlign w:val="center"/>
          </w:tcPr>
          <w:p w14:paraId="0F84C757">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所供货物组部件、备品、备件清单</w:t>
            </w:r>
          </w:p>
        </w:tc>
        <w:tc>
          <w:tcPr>
            <w:tcW w:w="1854" w:type="dxa"/>
            <w:noWrap w:val="0"/>
            <w:vAlign w:val="center"/>
          </w:tcPr>
          <w:p w14:paraId="02A23E52">
            <w:pPr>
              <w:spacing w:line="360" w:lineRule="auto"/>
              <w:rPr>
                <w:rFonts w:hint="eastAsia" w:ascii="宋体" w:hAnsi="宋体" w:cs="宋体"/>
                <w:b/>
                <w:color w:val="auto"/>
                <w:sz w:val="24"/>
                <w:highlight w:val="none"/>
              </w:rPr>
            </w:pPr>
          </w:p>
        </w:tc>
      </w:tr>
      <w:tr w14:paraId="7F82F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noWrap w:val="0"/>
            <w:vAlign w:val="center"/>
          </w:tcPr>
          <w:p w14:paraId="2EFC26F6">
            <w:pPr>
              <w:jc w:val="center"/>
              <w:rPr>
                <w:rFonts w:hint="eastAsia" w:ascii="宋体" w:hAnsi="宋体" w:cs="宋体"/>
                <w:color w:val="auto"/>
                <w:sz w:val="24"/>
                <w:highlight w:val="none"/>
              </w:rPr>
            </w:pPr>
            <w:r>
              <w:rPr>
                <w:rFonts w:hint="eastAsia" w:ascii="宋体" w:hAnsi="宋体" w:cs="宋体"/>
                <w:color w:val="auto"/>
                <w:sz w:val="24"/>
                <w:highlight w:val="none"/>
              </w:rPr>
              <w:t>八</w:t>
            </w:r>
          </w:p>
        </w:tc>
        <w:tc>
          <w:tcPr>
            <w:tcW w:w="5460" w:type="dxa"/>
            <w:noWrap w:val="0"/>
            <w:vAlign w:val="center"/>
          </w:tcPr>
          <w:p w14:paraId="467979B9">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有关证明文件</w:t>
            </w:r>
          </w:p>
        </w:tc>
        <w:tc>
          <w:tcPr>
            <w:tcW w:w="1854" w:type="dxa"/>
            <w:noWrap w:val="0"/>
            <w:vAlign w:val="center"/>
          </w:tcPr>
          <w:p w14:paraId="52E98545">
            <w:pPr>
              <w:spacing w:line="360" w:lineRule="auto"/>
              <w:rPr>
                <w:rFonts w:hint="eastAsia" w:ascii="宋体" w:hAnsi="宋体" w:cs="宋体"/>
                <w:b/>
                <w:color w:val="auto"/>
                <w:sz w:val="24"/>
                <w:highlight w:val="none"/>
              </w:rPr>
            </w:pPr>
          </w:p>
        </w:tc>
      </w:tr>
      <w:tr w14:paraId="14A4A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68603B5B">
            <w:pPr>
              <w:jc w:val="center"/>
              <w:rPr>
                <w:rFonts w:hint="eastAsia" w:ascii="宋体" w:hAnsi="宋体" w:cs="宋体"/>
                <w:color w:val="auto"/>
                <w:sz w:val="24"/>
                <w:highlight w:val="none"/>
              </w:rPr>
            </w:pPr>
            <w:r>
              <w:rPr>
                <w:rFonts w:hint="eastAsia" w:ascii="宋体" w:hAnsi="宋体" w:cs="宋体"/>
                <w:color w:val="auto"/>
                <w:sz w:val="24"/>
                <w:highlight w:val="none"/>
              </w:rPr>
              <w:t>九</w:t>
            </w:r>
          </w:p>
        </w:tc>
        <w:tc>
          <w:tcPr>
            <w:tcW w:w="5460" w:type="dxa"/>
            <w:noWrap w:val="0"/>
            <w:vAlign w:val="center"/>
          </w:tcPr>
          <w:p w14:paraId="34940C66">
            <w:pPr>
              <w:rPr>
                <w:rFonts w:hint="eastAsia" w:ascii="宋体" w:hAnsi="宋体" w:eastAsia="宋体" w:cs="宋体"/>
                <w:color w:val="auto"/>
                <w:kern w:val="2"/>
                <w:sz w:val="24"/>
                <w:highlight w:val="none"/>
                <w:lang w:val="en-US" w:eastAsia="zh-CN" w:bidi="ar-SA"/>
              </w:rPr>
            </w:pPr>
            <w:r>
              <w:rPr>
                <w:rFonts w:hint="eastAsia" w:ascii="宋体" w:hAnsi="宋体" w:eastAsia="宋体" w:cs="宋体"/>
                <w:color w:val="auto"/>
                <w:sz w:val="24"/>
                <w:highlight w:val="none"/>
              </w:rPr>
              <w:t>中小企业声明函</w:t>
            </w:r>
          </w:p>
        </w:tc>
        <w:tc>
          <w:tcPr>
            <w:tcW w:w="1854" w:type="dxa"/>
            <w:noWrap w:val="0"/>
            <w:vAlign w:val="center"/>
          </w:tcPr>
          <w:p w14:paraId="3B9F3E1F">
            <w:pPr>
              <w:spacing w:line="360" w:lineRule="auto"/>
              <w:rPr>
                <w:rFonts w:hint="eastAsia" w:ascii="宋体" w:hAnsi="宋体" w:cs="宋体"/>
                <w:b/>
                <w:color w:val="auto"/>
                <w:sz w:val="24"/>
                <w:highlight w:val="none"/>
              </w:rPr>
            </w:pPr>
          </w:p>
        </w:tc>
      </w:tr>
      <w:tr w14:paraId="63B37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25C206ED">
            <w:pPr>
              <w:jc w:val="center"/>
              <w:rPr>
                <w:rFonts w:hint="eastAsia" w:ascii="宋体" w:hAnsi="宋体" w:cs="宋体"/>
                <w:color w:val="auto"/>
                <w:sz w:val="24"/>
                <w:highlight w:val="none"/>
              </w:rPr>
            </w:pPr>
            <w:r>
              <w:rPr>
                <w:rFonts w:hint="eastAsia" w:ascii="宋体" w:hAnsi="宋体" w:cs="宋体"/>
                <w:color w:val="auto"/>
                <w:sz w:val="24"/>
                <w:highlight w:val="none"/>
              </w:rPr>
              <w:t>十</w:t>
            </w:r>
          </w:p>
        </w:tc>
        <w:tc>
          <w:tcPr>
            <w:tcW w:w="5460" w:type="dxa"/>
            <w:noWrap w:val="0"/>
            <w:vAlign w:val="center"/>
          </w:tcPr>
          <w:p w14:paraId="3C056D63">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售后服务</w:t>
            </w:r>
          </w:p>
        </w:tc>
        <w:tc>
          <w:tcPr>
            <w:tcW w:w="1854" w:type="dxa"/>
            <w:noWrap w:val="0"/>
            <w:vAlign w:val="center"/>
          </w:tcPr>
          <w:p w14:paraId="0C0667D8">
            <w:pPr>
              <w:spacing w:line="360" w:lineRule="auto"/>
              <w:rPr>
                <w:rFonts w:hint="eastAsia" w:ascii="宋体" w:hAnsi="宋体" w:cs="宋体"/>
                <w:b/>
                <w:color w:val="auto"/>
                <w:sz w:val="24"/>
                <w:highlight w:val="none"/>
              </w:rPr>
            </w:pPr>
          </w:p>
        </w:tc>
      </w:tr>
      <w:tr w14:paraId="2EF0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276E901F">
            <w:pPr>
              <w:jc w:val="center"/>
              <w:rPr>
                <w:rFonts w:hint="eastAsia" w:ascii="宋体" w:hAnsi="宋体" w:cs="宋体"/>
                <w:color w:val="auto"/>
                <w:sz w:val="24"/>
                <w:highlight w:val="none"/>
              </w:rPr>
            </w:pPr>
            <w:r>
              <w:rPr>
                <w:rFonts w:hint="eastAsia" w:ascii="宋体" w:hAnsi="宋体" w:cs="宋体"/>
                <w:color w:val="auto"/>
                <w:sz w:val="24"/>
                <w:highlight w:val="none"/>
              </w:rPr>
              <w:t>十一</w:t>
            </w:r>
          </w:p>
        </w:tc>
        <w:tc>
          <w:tcPr>
            <w:tcW w:w="5460" w:type="dxa"/>
            <w:noWrap w:val="0"/>
            <w:vAlign w:val="center"/>
          </w:tcPr>
          <w:p w14:paraId="3199CC2B">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所投货物的技术资料等</w:t>
            </w:r>
          </w:p>
        </w:tc>
        <w:tc>
          <w:tcPr>
            <w:tcW w:w="1854" w:type="dxa"/>
            <w:noWrap w:val="0"/>
            <w:vAlign w:val="center"/>
          </w:tcPr>
          <w:p w14:paraId="6B0CC44C">
            <w:pPr>
              <w:spacing w:line="360" w:lineRule="auto"/>
              <w:rPr>
                <w:rFonts w:hint="eastAsia" w:ascii="宋体" w:hAnsi="宋体" w:cs="宋体"/>
                <w:b/>
                <w:color w:val="auto"/>
                <w:sz w:val="24"/>
                <w:highlight w:val="none"/>
              </w:rPr>
            </w:pPr>
          </w:p>
        </w:tc>
      </w:tr>
      <w:tr w14:paraId="4C303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29FF3C38">
            <w:pPr>
              <w:jc w:val="center"/>
              <w:rPr>
                <w:rFonts w:hint="eastAsia" w:ascii="宋体" w:hAnsi="宋体" w:cs="宋体"/>
                <w:color w:val="auto"/>
                <w:sz w:val="24"/>
                <w:highlight w:val="none"/>
              </w:rPr>
            </w:pPr>
            <w:r>
              <w:rPr>
                <w:rFonts w:hint="eastAsia" w:ascii="宋体" w:hAnsi="宋体" w:cs="宋体"/>
                <w:color w:val="auto"/>
                <w:sz w:val="24"/>
                <w:highlight w:val="none"/>
              </w:rPr>
              <w:t>十二</w:t>
            </w:r>
          </w:p>
        </w:tc>
        <w:tc>
          <w:tcPr>
            <w:tcW w:w="5460" w:type="dxa"/>
            <w:noWrap w:val="0"/>
            <w:vAlign w:val="center"/>
          </w:tcPr>
          <w:p w14:paraId="25CAD9E4">
            <w:pPr>
              <w:rPr>
                <w:rFonts w:hint="eastAsia" w:ascii="宋体" w:hAnsi="宋体" w:eastAsia="宋体" w:cs="宋体"/>
                <w:color w:val="auto"/>
                <w:kern w:val="2"/>
                <w:sz w:val="24"/>
                <w:highlight w:val="none"/>
                <w:lang w:val="en-US" w:eastAsia="zh-CN" w:bidi="ar-SA"/>
              </w:rPr>
            </w:pPr>
            <w:r>
              <w:rPr>
                <w:rFonts w:hint="eastAsia" w:ascii="宋体" w:hAnsi="宋体" w:cs="宋体"/>
                <w:color w:val="auto"/>
                <w:sz w:val="24"/>
                <w:highlight w:val="none"/>
              </w:rPr>
              <w:t>其他投标人认为需要提供得材料等</w:t>
            </w:r>
          </w:p>
        </w:tc>
        <w:tc>
          <w:tcPr>
            <w:tcW w:w="1854" w:type="dxa"/>
            <w:noWrap w:val="0"/>
            <w:vAlign w:val="center"/>
          </w:tcPr>
          <w:p w14:paraId="092FBD2A">
            <w:pPr>
              <w:spacing w:line="360" w:lineRule="auto"/>
              <w:rPr>
                <w:rFonts w:hint="eastAsia" w:ascii="宋体" w:hAnsi="宋体" w:cs="宋体"/>
                <w:b/>
                <w:color w:val="auto"/>
                <w:sz w:val="24"/>
                <w:highlight w:val="none"/>
              </w:rPr>
            </w:pPr>
          </w:p>
        </w:tc>
      </w:tr>
      <w:tr w14:paraId="7B10B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7B83D204">
            <w:pPr>
              <w:rPr>
                <w:rFonts w:hint="eastAsia" w:ascii="宋体" w:hAnsi="宋体" w:cs="宋体"/>
                <w:color w:val="auto"/>
                <w:sz w:val="24"/>
                <w:highlight w:val="none"/>
              </w:rPr>
            </w:pPr>
            <w:r>
              <w:rPr>
                <w:rFonts w:hint="eastAsia" w:ascii="宋体" w:hAnsi="宋体" w:cs="宋体"/>
                <w:color w:val="auto"/>
                <w:sz w:val="24"/>
                <w:highlight w:val="none"/>
              </w:rPr>
              <w:t>十三</w:t>
            </w:r>
          </w:p>
        </w:tc>
        <w:tc>
          <w:tcPr>
            <w:tcW w:w="5460" w:type="dxa"/>
            <w:noWrap w:val="0"/>
            <w:vAlign w:val="center"/>
          </w:tcPr>
          <w:p w14:paraId="2EC0CED8">
            <w:pPr>
              <w:rPr>
                <w:rFonts w:hint="eastAsia" w:ascii="宋体" w:hAnsi="宋体" w:cs="宋体"/>
                <w:color w:val="auto"/>
                <w:sz w:val="24"/>
                <w:highlight w:val="none"/>
              </w:rPr>
            </w:pPr>
            <w:r>
              <w:rPr>
                <w:rFonts w:hint="eastAsia" w:ascii="宋体" w:hAnsi="宋体" w:cs="宋体"/>
                <w:color w:val="auto"/>
                <w:sz w:val="24"/>
                <w:highlight w:val="none"/>
              </w:rPr>
              <w:t>政府采购供应商诚信承诺书</w:t>
            </w:r>
          </w:p>
          <w:p w14:paraId="50570259">
            <w:pPr>
              <w:rPr>
                <w:rFonts w:hint="eastAsia" w:ascii="宋体" w:hAnsi="宋体" w:cs="宋体"/>
                <w:color w:val="auto"/>
                <w:sz w:val="24"/>
                <w:highlight w:val="none"/>
              </w:rPr>
            </w:pPr>
          </w:p>
        </w:tc>
        <w:tc>
          <w:tcPr>
            <w:tcW w:w="1854" w:type="dxa"/>
            <w:noWrap w:val="0"/>
            <w:vAlign w:val="center"/>
          </w:tcPr>
          <w:p w14:paraId="5CB76C8A">
            <w:pPr>
              <w:spacing w:line="360" w:lineRule="auto"/>
              <w:rPr>
                <w:rFonts w:hint="eastAsia" w:ascii="宋体" w:hAnsi="宋体" w:cs="宋体"/>
                <w:b/>
                <w:color w:val="auto"/>
                <w:sz w:val="24"/>
                <w:highlight w:val="none"/>
              </w:rPr>
            </w:pPr>
          </w:p>
        </w:tc>
      </w:tr>
      <w:tr w14:paraId="34D4D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noWrap w:val="0"/>
            <w:vAlign w:val="center"/>
          </w:tcPr>
          <w:p w14:paraId="10E7A699">
            <w:pPr>
              <w:jc w:val="center"/>
              <w:rPr>
                <w:rFonts w:hint="eastAsia" w:ascii="宋体" w:hAnsi="宋体" w:cs="宋体"/>
                <w:color w:val="auto"/>
                <w:sz w:val="24"/>
                <w:highlight w:val="none"/>
              </w:rPr>
            </w:pPr>
          </w:p>
        </w:tc>
        <w:tc>
          <w:tcPr>
            <w:tcW w:w="5460" w:type="dxa"/>
            <w:noWrap w:val="0"/>
            <w:vAlign w:val="center"/>
          </w:tcPr>
          <w:p w14:paraId="4FFAC8CA">
            <w:pPr>
              <w:rPr>
                <w:rFonts w:hint="eastAsia" w:ascii="宋体" w:hAnsi="宋体" w:cs="宋体"/>
                <w:color w:val="auto"/>
                <w:sz w:val="24"/>
                <w:highlight w:val="none"/>
              </w:rPr>
            </w:pPr>
          </w:p>
        </w:tc>
        <w:tc>
          <w:tcPr>
            <w:tcW w:w="1854" w:type="dxa"/>
            <w:noWrap w:val="0"/>
            <w:vAlign w:val="center"/>
          </w:tcPr>
          <w:p w14:paraId="1186972A">
            <w:pPr>
              <w:spacing w:line="360" w:lineRule="auto"/>
              <w:rPr>
                <w:rFonts w:hint="eastAsia" w:ascii="宋体" w:hAnsi="宋体" w:cs="宋体"/>
                <w:b/>
                <w:color w:val="auto"/>
                <w:sz w:val="24"/>
                <w:highlight w:val="none"/>
              </w:rPr>
            </w:pPr>
          </w:p>
        </w:tc>
      </w:tr>
      <w:tr w14:paraId="439FD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74E29309">
            <w:pPr>
              <w:spacing w:line="500" w:lineRule="exact"/>
              <w:rPr>
                <w:rFonts w:hint="eastAsia" w:ascii="宋体" w:hAnsi="宋体" w:cs="宋体"/>
                <w:b/>
                <w:color w:val="auto"/>
                <w:sz w:val="28"/>
                <w:highlight w:val="none"/>
              </w:rPr>
            </w:pPr>
            <w:r>
              <w:rPr>
                <w:rFonts w:hint="eastAsia" w:ascii="宋体" w:hAnsi="宋体" w:cs="宋体"/>
                <w:b/>
                <w:color w:val="auto"/>
                <w:sz w:val="28"/>
                <w:highlight w:val="none"/>
              </w:rPr>
              <w:t>备注：投标文件资料清单是投标人制作投标文件的参考格式，并非必须格式，请各位投标人根据所投项目需要自行增减，是否依据了本格式或自行增减了多少格式并不是废标的条款。</w:t>
            </w:r>
          </w:p>
        </w:tc>
      </w:tr>
    </w:tbl>
    <w:p w14:paraId="7A903BD5">
      <w:pPr>
        <w:spacing w:line="500" w:lineRule="exact"/>
        <w:rPr>
          <w:rFonts w:hint="eastAsia" w:ascii="宋体" w:hAnsi="宋体" w:cs="宋体"/>
          <w:color w:val="auto"/>
          <w:sz w:val="28"/>
          <w:highlight w:val="none"/>
        </w:rPr>
      </w:pPr>
    </w:p>
    <w:p w14:paraId="191085F5">
      <w:pPr>
        <w:pStyle w:val="19"/>
        <w:rPr>
          <w:rFonts w:hint="eastAsia"/>
          <w:color w:val="auto"/>
          <w:highlight w:val="none"/>
        </w:rPr>
      </w:pPr>
    </w:p>
    <w:p w14:paraId="01012654">
      <w:pPr>
        <w:pStyle w:val="19"/>
        <w:rPr>
          <w:rFonts w:hint="eastAsia"/>
          <w:color w:val="auto"/>
          <w:highlight w:val="none"/>
        </w:rPr>
      </w:pPr>
    </w:p>
    <w:p w14:paraId="028A58D4">
      <w:pPr>
        <w:pStyle w:val="19"/>
        <w:rPr>
          <w:rFonts w:hint="eastAsia"/>
          <w:color w:val="auto"/>
          <w:highlight w:val="none"/>
        </w:rPr>
      </w:pPr>
    </w:p>
    <w:p w14:paraId="177C527C">
      <w:pPr>
        <w:pStyle w:val="19"/>
        <w:rPr>
          <w:rFonts w:hint="eastAsia"/>
          <w:color w:val="auto"/>
          <w:highlight w:val="none"/>
        </w:rPr>
      </w:pPr>
    </w:p>
    <w:p w14:paraId="60FE3B00">
      <w:pPr>
        <w:pStyle w:val="19"/>
        <w:rPr>
          <w:rFonts w:hint="eastAsia"/>
          <w:color w:val="auto"/>
          <w:highlight w:val="none"/>
        </w:rPr>
      </w:pPr>
    </w:p>
    <w:p w14:paraId="7F6D1EB3">
      <w:pPr>
        <w:pStyle w:val="19"/>
        <w:rPr>
          <w:rFonts w:hint="eastAsia"/>
          <w:color w:val="auto"/>
          <w:highlight w:val="none"/>
        </w:rPr>
      </w:pPr>
    </w:p>
    <w:p w14:paraId="2F756852">
      <w:pPr>
        <w:pStyle w:val="19"/>
        <w:rPr>
          <w:rFonts w:hint="eastAsia"/>
          <w:color w:val="auto"/>
          <w:highlight w:val="none"/>
        </w:rPr>
      </w:pPr>
    </w:p>
    <w:p w14:paraId="4AE66E84">
      <w:pPr>
        <w:pStyle w:val="4"/>
        <w:rPr>
          <w:rFonts w:hint="eastAsia" w:hAnsi="宋体" w:cs="宋体"/>
          <w:color w:val="auto"/>
          <w:sz w:val="28"/>
          <w:highlight w:val="none"/>
        </w:rPr>
      </w:pPr>
      <w:bookmarkStart w:id="135" w:name="_Toc40975449"/>
      <w:bookmarkStart w:id="136" w:name="_Toc11579"/>
      <w:bookmarkStart w:id="137" w:name="_Toc197934561"/>
      <w:bookmarkStart w:id="138" w:name="_Toc2396_WPSOffice_Level2"/>
      <w:r>
        <w:rPr>
          <w:rFonts w:hint="eastAsia" w:hAnsi="宋体" w:cs="宋体"/>
          <w:color w:val="auto"/>
          <w:sz w:val="28"/>
          <w:highlight w:val="none"/>
        </w:rPr>
        <w:t>一．开标一览表</w:t>
      </w:r>
      <w:bookmarkEnd w:id="135"/>
      <w:bookmarkEnd w:id="136"/>
      <w:bookmarkEnd w:id="137"/>
      <w:bookmarkEnd w:id="138"/>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11328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6852C964">
            <w:pPr>
              <w:widowControl/>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项 目 名 称</w:t>
            </w:r>
          </w:p>
        </w:tc>
        <w:tc>
          <w:tcPr>
            <w:tcW w:w="6309" w:type="dxa"/>
            <w:tcBorders>
              <w:top w:val="single" w:color="auto" w:sz="4" w:space="0"/>
              <w:bottom w:val="single" w:color="auto" w:sz="4" w:space="0"/>
              <w:right w:val="single" w:color="auto" w:sz="4" w:space="0"/>
            </w:tcBorders>
            <w:noWrap w:val="0"/>
            <w:vAlign w:val="center"/>
          </w:tcPr>
          <w:p w14:paraId="1DD461AC">
            <w:pPr>
              <w:spacing w:line="360" w:lineRule="exact"/>
              <w:jc w:val="center"/>
              <w:rPr>
                <w:rFonts w:hint="eastAsia" w:ascii="宋体" w:hAnsi="宋体" w:cs="宋体"/>
                <w:bCs/>
                <w:color w:val="auto"/>
                <w:sz w:val="24"/>
                <w:highlight w:val="none"/>
                <w:u w:val="single"/>
              </w:rPr>
            </w:pPr>
          </w:p>
        </w:tc>
      </w:tr>
      <w:tr w14:paraId="4AE15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58B3B5A7">
            <w:pPr>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投标人全称</w:t>
            </w:r>
          </w:p>
        </w:tc>
        <w:tc>
          <w:tcPr>
            <w:tcW w:w="6309" w:type="dxa"/>
            <w:tcBorders>
              <w:top w:val="nil"/>
            </w:tcBorders>
            <w:noWrap w:val="0"/>
            <w:vAlign w:val="center"/>
          </w:tcPr>
          <w:p w14:paraId="454B4105">
            <w:pPr>
              <w:spacing w:line="360" w:lineRule="auto"/>
              <w:rPr>
                <w:rFonts w:hint="eastAsia" w:ascii="宋体" w:hAnsi="宋体" w:cs="宋体"/>
                <w:color w:val="auto"/>
                <w:sz w:val="24"/>
                <w:highlight w:val="none"/>
              </w:rPr>
            </w:pPr>
          </w:p>
        </w:tc>
      </w:tr>
      <w:tr w14:paraId="3AD19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652C1EA0">
            <w:pPr>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投标范围</w:t>
            </w:r>
          </w:p>
        </w:tc>
        <w:tc>
          <w:tcPr>
            <w:tcW w:w="6309" w:type="dxa"/>
            <w:tcBorders>
              <w:top w:val="nil"/>
            </w:tcBorders>
            <w:noWrap w:val="0"/>
            <w:vAlign w:val="center"/>
          </w:tcPr>
          <w:p w14:paraId="29690A56">
            <w:pPr>
              <w:widowControl/>
              <w:spacing w:line="360" w:lineRule="exact"/>
              <w:rPr>
                <w:rFonts w:hint="default" w:ascii="宋体" w:hAnsi="宋体" w:eastAsia="宋体" w:cs="宋体"/>
                <w:b/>
                <w:color w:val="auto"/>
                <w:sz w:val="24"/>
                <w:highlight w:val="none"/>
                <w:lang w:val="en-US" w:eastAsia="zh-CN"/>
              </w:rPr>
            </w:pPr>
          </w:p>
        </w:tc>
      </w:tr>
      <w:tr w14:paraId="7B8D1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69803F02">
            <w:pPr>
              <w:spacing w:line="360" w:lineRule="exact"/>
              <w:jc w:val="center"/>
              <w:rPr>
                <w:rFonts w:hint="eastAsia" w:ascii="宋体" w:hAnsi="宋体" w:cs="宋体"/>
                <w:b/>
                <w:color w:val="auto"/>
                <w:sz w:val="24"/>
                <w:highlight w:val="none"/>
              </w:rPr>
            </w:pPr>
            <w:r>
              <w:rPr>
                <w:rFonts w:hint="eastAsia" w:ascii="宋体" w:hAnsi="宋体" w:cs="宋体"/>
                <w:b/>
                <w:color w:val="auto"/>
                <w:sz w:val="24"/>
                <w:highlight w:val="none"/>
              </w:rPr>
              <w:t>1、最终投标报价</w:t>
            </w:r>
          </w:p>
          <w:p w14:paraId="47F0E469">
            <w:pPr>
              <w:spacing w:line="360" w:lineRule="exact"/>
              <w:jc w:val="center"/>
              <w:rPr>
                <w:rFonts w:ascii="宋体" w:hAnsi="宋体" w:cs="宋体"/>
                <w:b/>
                <w:color w:val="auto"/>
                <w:sz w:val="24"/>
                <w:highlight w:val="none"/>
              </w:rPr>
            </w:pPr>
            <w:r>
              <w:rPr>
                <w:rFonts w:hint="eastAsia" w:ascii="宋体" w:hAnsi="宋体" w:cs="宋体"/>
                <w:b/>
                <w:color w:val="auto"/>
                <w:sz w:val="24"/>
                <w:highlight w:val="none"/>
              </w:rPr>
              <w:t>（人民币）</w:t>
            </w:r>
          </w:p>
          <w:p w14:paraId="64E3F432">
            <w:pPr>
              <w:spacing w:line="360" w:lineRule="exact"/>
              <w:rPr>
                <w:rFonts w:hint="eastAsia"/>
                <w:color w:val="auto"/>
                <w:highlight w:val="none"/>
              </w:rPr>
            </w:pPr>
          </w:p>
        </w:tc>
        <w:tc>
          <w:tcPr>
            <w:tcW w:w="6309" w:type="dxa"/>
            <w:tcBorders>
              <w:top w:val="nil"/>
            </w:tcBorders>
            <w:noWrap w:val="0"/>
            <w:vAlign w:val="center"/>
          </w:tcPr>
          <w:p w14:paraId="6DB2AE5A">
            <w:pPr>
              <w:spacing w:line="360" w:lineRule="exact"/>
              <w:jc w:val="center"/>
              <w:rPr>
                <w:rFonts w:ascii="宋体" w:hAnsi="宋体" w:cs="宋体"/>
                <w:b/>
                <w:color w:val="auto"/>
                <w:sz w:val="24"/>
                <w:highlight w:val="none"/>
              </w:rPr>
            </w:pPr>
            <w:r>
              <w:rPr>
                <w:rFonts w:hint="eastAsia" w:ascii="宋体" w:hAnsi="宋体" w:cs="宋体"/>
                <w:b/>
                <w:color w:val="auto"/>
                <w:sz w:val="24"/>
                <w:highlight w:val="none"/>
              </w:rPr>
              <w:t xml:space="preserve">1、投标报价：        元、大写：         </w:t>
            </w:r>
          </w:p>
          <w:p w14:paraId="18031830">
            <w:pPr>
              <w:pStyle w:val="22"/>
              <w:ind w:right="-21" w:firstLine="540"/>
              <w:rPr>
                <w:rFonts w:hint="eastAsia"/>
                <w:color w:val="auto"/>
                <w:highlight w:val="none"/>
                <w:lang w:val="en-US" w:eastAsia="zh-CN"/>
              </w:rPr>
            </w:pPr>
          </w:p>
        </w:tc>
      </w:tr>
      <w:tr w14:paraId="08507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6A4FF5E4">
            <w:pPr>
              <w:spacing w:line="360" w:lineRule="auto"/>
              <w:jc w:val="center"/>
              <w:rPr>
                <w:rFonts w:hint="eastAsia" w:ascii="宋体" w:hAnsi="宋体" w:cs="宋体"/>
                <w:b/>
                <w:color w:val="auto"/>
                <w:sz w:val="24"/>
                <w:highlight w:val="none"/>
              </w:rPr>
            </w:pPr>
            <w:r>
              <w:rPr>
                <w:rFonts w:hint="eastAsia" w:ascii="宋体" w:hAnsi="宋体" w:cs="宋体"/>
                <w:b/>
                <w:color w:val="auto"/>
                <w:sz w:val="24"/>
                <w:highlight w:val="none"/>
              </w:rPr>
              <w:t>备注</w:t>
            </w:r>
          </w:p>
        </w:tc>
        <w:tc>
          <w:tcPr>
            <w:tcW w:w="6309" w:type="dxa"/>
            <w:tcBorders>
              <w:top w:val="nil"/>
            </w:tcBorders>
            <w:noWrap w:val="0"/>
            <w:vAlign w:val="center"/>
          </w:tcPr>
          <w:p w14:paraId="7067A9F1">
            <w:pPr>
              <w:spacing w:line="360" w:lineRule="auto"/>
              <w:jc w:val="left"/>
              <w:rPr>
                <w:rFonts w:hint="eastAsia" w:ascii="宋体" w:hAnsi="宋体" w:cs="宋体"/>
                <w:color w:val="auto"/>
                <w:sz w:val="24"/>
                <w:szCs w:val="28"/>
                <w:highlight w:val="none"/>
              </w:rPr>
            </w:pPr>
          </w:p>
        </w:tc>
      </w:tr>
    </w:tbl>
    <w:p w14:paraId="00B55E4A">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r>
        <w:rPr>
          <w:rFonts w:hint="eastAsia" w:ascii="宋体" w:hAnsi="宋体" w:cs="宋体"/>
          <w:color w:val="auto"/>
          <w:sz w:val="24"/>
          <w:highlight w:val="none"/>
        </w:rPr>
        <w:t>）</w:t>
      </w:r>
    </w:p>
    <w:p w14:paraId="1A55E1D4">
      <w:pPr>
        <w:spacing w:line="380" w:lineRule="exact"/>
        <w:ind w:right="640" w:firstLine="1560" w:firstLineChars="650"/>
        <w:rPr>
          <w:rFonts w:hint="eastAsia" w:ascii="宋体" w:hAnsi="宋体" w:cs="宋体"/>
          <w:color w:val="auto"/>
          <w:sz w:val="24"/>
          <w:highlight w:val="none"/>
        </w:rPr>
      </w:pPr>
    </w:p>
    <w:p w14:paraId="2E779FF9">
      <w:pPr>
        <w:spacing w:line="380" w:lineRule="exact"/>
        <w:ind w:firstLine="3600" w:firstLineChars="15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被授权人和法人：</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签字）</w:t>
      </w:r>
    </w:p>
    <w:p w14:paraId="689C7D59">
      <w:pPr>
        <w:spacing w:line="380" w:lineRule="exact"/>
        <w:jc w:val="center"/>
        <w:rPr>
          <w:rFonts w:hint="eastAsia" w:ascii="宋体" w:hAnsi="宋体" w:cs="宋体"/>
          <w:color w:val="auto"/>
          <w:sz w:val="24"/>
          <w:highlight w:val="none"/>
        </w:rPr>
      </w:pPr>
    </w:p>
    <w:p w14:paraId="4C2F6FE9">
      <w:pPr>
        <w:jc w:val="center"/>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7981EE66">
      <w:pPr>
        <w:spacing w:before="100" w:beforeAutospacing="1" w:after="100" w:afterAutospacing="1" w:line="360" w:lineRule="auto"/>
        <w:rPr>
          <w:rFonts w:hint="eastAsia" w:ascii="宋体" w:hAnsi="宋体" w:cs="宋体"/>
          <w:b/>
          <w:color w:val="auto"/>
          <w:sz w:val="24"/>
          <w:highlight w:val="none"/>
        </w:rPr>
      </w:pPr>
      <w:r>
        <w:rPr>
          <w:rFonts w:hint="eastAsia" w:ascii="宋体" w:hAnsi="宋体" w:cs="宋体"/>
          <w:b/>
          <w:color w:val="auto"/>
          <w:sz w:val="24"/>
          <w:highlight w:val="none"/>
        </w:rPr>
        <w:t xml:space="preserve">                                           </w:t>
      </w:r>
    </w:p>
    <w:p w14:paraId="062BFA93">
      <w:pPr>
        <w:spacing w:line="500" w:lineRule="exact"/>
        <w:jc w:val="center"/>
        <w:rPr>
          <w:rFonts w:hint="eastAsia" w:ascii="宋体" w:hAnsi="宋体" w:cs="宋体"/>
          <w:b/>
          <w:bCs/>
          <w:color w:val="auto"/>
          <w:sz w:val="30"/>
          <w:highlight w:val="none"/>
        </w:rPr>
      </w:pPr>
    </w:p>
    <w:p w14:paraId="23B0CE38">
      <w:pPr>
        <w:spacing w:line="500" w:lineRule="exact"/>
        <w:jc w:val="center"/>
        <w:rPr>
          <w:rFonts w:hint="eastAsia" w:ascii="宋体" w:hAnsi="宋体" w:cs="宋体"/>
          <w:b/>
          <w:bCs/>
          <w:color w:val="auto"/>
          <w:sz w:val="30"/>
          <w:highlight w:val="none"/>
        </w:rPr>
      </w:pPr>
    </w:p>
    <w:p w14:paraId="10DF676D">
      <w:pPr>
        <w:spacing w:line="500" w:lineRule="exact"/>
        <w:jc w:val="center"/>
        <w:rPr>
          <w:rFonts w:hint="eastAsia" w:ascii="宋体" w:hAnsi="宋体" w:cs="宋体"/>
          <w:b/>
          <w:bCs/>
          <w:color w:val="auto"/>
          <w:sz w:val="30"/>
          <w:highlight w:val="none"/>
        </w:rPr>
      </w:pPr>
    </w:p>
    <w:p w14:paraId="67D17871">
      <w:pPr>
        <w:pStyle w:val="17"/>
        <w:rPr>
          <w:rFonts w:hint="eastAsia" w:ascii="宋体" w:hAnsi="宋体" w:cs="宋体"/>
          <w:b/>
          <w:bCs/>
          <w:color w:val="auto"/>
          <w:sz w:val="30"/>
          <w:highlight w:val="none"/>
        </w:rPr>
      </w:pPr>
    </w:p>
    <w:p w14:paraId="1B99B55E">
      <w:pPr>
        <w:rPr>
          <w:rFonts w:hint="eastAsia" w:ascii="宋体" w:hAnsi="宋体" w:cs="宋体"/>
          <w:b/>
          <w:bCs/>
          <w:color w:val="auto"/>
          <w:sz w:val="30"/>
          <w:highlight w:val="none"/>
        </w:rPr>
      </w:pPr>
    </w:p>
    <w:p w14:paraId="52A7F4E5">
      <w:pPr>
        <w:pStyle w:val="4"/>
        <w:rPr>
          <w:rFonts w:hint="eastAsia" w:hAnsi="宋体" w:cs="宋体"/>
          <w:color w:val="auto"/>
          <w:sz w:val="28"/>
          <w:highlight w:val="none"/>
        </w:rPr>
      </w:pPr>
      <w:bookmarkStart w:id="139" w:name="_Hlt533408409"/>
      <w:bookmarkEnd w:id="139"/>
      <w:bookmarkStart w:id="140" w:name="_Hlt509716873"/>
      <w:bookmarkEnd w:id="140"/>
      <w:bookmarkStart w:id="141" w:name="_Hlt533408916"/>
      <w:bookmarkEnd w:id="141"/>
      <w:bookmarkStart w:id="142" w:name="_Hlt533409360"/>
      <w:bookmarkEnd w:id="142"/>
      <w:bookmarkStart w:id="143" w:name="_Hlt519045798"/>
      <w:bookmarkEnd w:id="143"/>
      <w:bookmarkStart w:id="144" w:name="_Toc11175_WPSOffice_Level2"/>
      <w:bookmarkStart w:id="145" w:name="_Toc40975450"/>
      <w:bookmarkStart w:id="146" w:name="_Toc516969097"/>
      <w:bookmarkStart w:id="147" w:name="_Toc21649"/>
      <w:bookmarkStart w:id="148" w:name="_Toc197934563"/>
      <w:r>
        <w:rPr>
          <w:rFonts w:hint="eastAsia" w:hAnsi="宋体" w:cs="宋体"/>
          <w:color w:val="auto"/>
          <w:sz w:val="28"/>
          <w:highlight w:val="none"/>
        </w:rPr>
        <w:t>二．投标人综合情况简介</w:t>
      </w:r>
      <w:bookmarkEnd w:id="144"/>
      <w:bookmarkEnd w:id="145"/>
      <w:bookmarkEnd w:id="146"/>
      <w:bookmarkEnd w:id="147"/>
    </w:p>
    <w:p w14:paraId="609DCA8E">
      <w:pPr>
        <w:spacing w:line="500" w:lineRule="exact"/>
        <w:jc w:val="center"/>
        <w:rPr>
          <w:rFonts w:hint="eastAsia" w:ascii="宋体" w:hAnsi="宋体" w:cs="宋体"/>
          <w:color w:val="auto"/>
          <w:sz w:val="24"/>
          <w:highlight w:val="none"/>
        </w:rPr>
      </w:pPr>
      <w:r>
        <w:rPr>
          <w:rFonts w:hint="eastAsia" w:ascii="宋体" w:hAnsi="宋体" w:cs="宋体"/>
          <w:color w:val="auto"/>
          <w:sz w:val="24"/>
          <w:highlight w:val="none"/>
        </w:rPr>
        <w:t>(投标人可自行制作格式)</w:t>
      </w:r>
    </w:p>
    <w:p w14:paraId="015A3B19">
      <w:pPr>
        <w:spacing w:line="500" w:lineRule="exact"/>
        <w:jc w:val="center"/>
        <w:rPr>
          <w:rFonts w:hint="eastAsia" w:ascii="宋体" w:hAnsi="宋体" w:cs="宋体"/>
          <w:color w:val="auto"/>
          <w:sz w:val="28"/>
          <w:highlight w:val="none"/>
        </w:rPr>
      </w:pPr>
    </w:p>
    <w:p w14:paraId="7733C9FE">
      <w:pPr>
        <w:spacing w:line="500" w:lineRule="exact"/>
        <w:jc w:val="center"/>
        <w:rPr>
          <w:rFonts w:hint="eastAsia" w:ascii="宋体" w:hAnsi="宋体" w:cs="宋体"/>
          <w:color w:val="auto"/>
          <w:sz w:val="28"/>
          <w:highlight w:val="none"/>
        </w:rPr>
      </w:pPr>
    </w:p>
    <w:p w14:paraId="7C190436">
      <w:pPr>
        <w:spacing w:line="500" w:lineRule="exact"/>
        <w:jc w:val="center"/>
        <w:rPr>
          <w:rFonts w:hint="eastAsia" w:ascii="宋体" w:hAnsi="宋体" w:cs="宋体"/>
          <w:color w:val="auto"/>
          <w:sz w:val="28"/>
          <w:highlight w:val="none"/>
        </w:rPr>
        <w:sectPr>
          <w:pgSz w:w="11906" w:h="16838"/>
          <w:pgMar w:top="1389" w:right="1304" w:bottom="1440" w:left="1304" w:header="851" w:footer="992" w:gutter="0"/>
          <w:cols w:space="720" w:num="1"/>
          <w:rtlGutter w:val="0"/>
          <w:docGrid w:linePitch="312" w:charSpace="0"/>
        </w:sectPr>
      </w:pPr>
    </w:p>
    <w:p w14:paraId="7AC13BC2">
      <w:pPr>
        <w:pStyle w:val="4"/>
        <w:spacing w:after="240"/>
        <w:rPr>
          <w:rFonts w:hint="eastAsia" w:hAnsi="宋体" w:cs="宋体"/>
          <w:color w:val="auto"/>
          <w:sz w:val="28"/>
          <w:highlight w:val="none"/>
        </w:rPr>
      </w:pPr>
      <w:bookmarkStart w:id="149" w:name="_Toc8885"/>
      <w:r>
        <w:rPr>
          <w:rFonts w:hint="eastAsia" w:hAnsi="宋体" w:cs="宋体"/>
          <w:color w:val="auto"/>
          <w:sz w:val="28"/>
          <w:highlight w:val="none"/>
        </w:rPr>
        <w:t>三．</w:t>
      </w:r>
      <w:bookmarkStart w:id="150" w:name="_Toc1391_WPSOffice_Level2"/>
      <w:bookmarkStart w:id="151" w:name="_Toc40975451"/>
      <w:bookmarkStart w:id="152" w:name="_Toc516969098"/>
      <w:r>
        <w:rPr>
          <w:rFonts w:hint="eastAsia" w:hAnsi="宋体" w:cs="宋体"/>
          <w:color w:val="auto"/>
          <w:sz w:val="28"/>
          <w:highlight w:val="none"/>
        </w:rPr>
        <w:t>投标函</w:t>
      </w:r>
      <w:bookmarkEnd w:id="149"/>
      <w:bookmarkEnd w:id="150"/>
      <w:bookmarkEnd w:id="151"/>
      <w:bookmarkEnd w:id="152"/>
    </w:p>
    <w:p w14:paraId="0E136E35">
      <w:pPr>
        <w:pStyle w:val="13"/>
        <w:spacing w:line="360" w:lineRule="auto"/>
        <w:rPr>
          <w:rFonts w:hint="eastAsia" w:ascii="宋体" w:hAnsi="宋体" w:cs="宋体"/>
          <w:color w:val="auto"/>
          <w:sz w:val="24"/>
          <w:highlight w:val="none"/>
        </w:rPr>
      </w:pPr>
      <w:r>
        <w:rPr>
          <w:rFonts w:hint="eastAsia" w:ascii="宋体" w:hAnsi="宋体" w:cs="宋体"/>
          <w:color w:val="auto"/>
          <w:sz w:val="24"/>
          <w:highlight w:val="none"/>
        </w:rPr>
        <w:t>致：</w:t>
      </w:r>
      <w:r>
        <w:rPr>
          <w:rFonts w:hint="eastAsia" w:ascii="宋体" w:hAnsi="宋体" w:eastAsia="宋体" w:cs="宋体"/>
          <w:b w:val="0"/>
          <w:color w:val="auto"/>
          <w:kern w:val="2"/>
          <w:sz w:val="24"/>
          <w:highlight w:val="none"/>
          <w:lang w:val="en-US" w:eastAsia="zh-CN" w:bidi="ar-SA"/>
        </w:rPr>
        <w:t>（采购人或采购代理机构）</w:t>
      </w:r>
    </w:p>
    <w:p w14:paraId="05D4CDCA">
      <w:pPr>
        <w:spacing w:line="360" w:lineRule="auto"/>
        <w:ind w:left="239" w:leftChars="114" w:firstLine="386" w:firstLineChars="161"/>
        <w:rPr>
          <w:rFonts w:hint="eastAsia" w:ascii="宋体" w:hAnsi="宋体" w:cs="宋体"/>
          <w:b/>
          <w:bCs/>
          <w:color w:val="auto"/>
          <w:sz w:val="24"/>
          <w:highlight w:val="none"/>
          <w:u w:val="single"/>
        </w:rPr>
      </w:pPr>
      <w:r>
        <w:rPr>
          <w:rFonts w:hint="eastAsia" w:ascii="宋体" w:hAnsi="宋体" w:cs="宋体"/>
          <w:color w:val="auto"/>
          <w:sz w:val="24"/>
          <w:highlight w:val="none"/>
        </w:rPr>
        <w:t>根据</w:t>
      </w:r>
      <w:r>
        <w:rPr>
          <w:rFonts w:hint="eastAsia" w:ascii="宋体" w:hAnsi="宋体" w:eastAsia="宋体" w:cs="宋体"/>
          <w:color w:val="auto"/>
          <w:sz w:val="24"/>
          <w:highlight w:val="none"/>
        </w:rPr>
        <w:t>贵方“</w:t>
      </w:r>
      <w:r>
        <w:rPr>
          <w:rFonts w:hint="eastAsia" w:ascii="宋体" w:hAnsi="宋体" w:eastAsia="宋体" w:cs="宋体"/>
          <w:color w:val="auto"/>
          <w:sz w:val="24"/>
          <w:highlight w:val="none"/>
          <w:lang w:val="en-US" w:eastAsia="zh-CN"/>
        </w:rPr>
        <w:t>项目名称、项目编号</w:t>
      </w:r>
      <w:r>
        <w:rPr>
          <w:rFonts w:hint="eastAsia" w:ascii="宋体" w:hAnsi="宋体" w:eastAsia="宋体" w:cs="宋体"/>
          <w:color w:val="auto"/>
          <w:sz w:val="24"/>
          <w:highlight w:val="none"/>
        </w:rPr>
        <w:t>”项</w:t>
      </w:r>
      <w:r>
        <w:rPr>
          <w:rFonts w:hint="eastAsia" w:ascii="宋体" w:hAnsi="宋体" w:cs="宋体"/>
          <w:color w:val="auto"/>
          <w:sz w:val="24"/>
          <w:highlight w:val="none"/>
        </w:rPr>
        <w:t>目招标邀请书或招标公告，正式授权下述签字人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（姓名）代表投标人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（投标人全称），提交规定形式的投标文件。</w:t>
      </w:r>
    </w:p>
    <w:p w14:paraId="3F5E980A">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据此函，我方兹宣布同意如下：</w:t>
      </w:r>
    </w:p>
    <w:p w14:paraId="49AD444E">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（1）如我公司中标，愿意按招标文件规定提供交付货物（包括安装调试等工作）的总报价为人民币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元，供货期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36A70E2F">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（2）我方根据招标文件的规定，严格履行合同的责任和义务,并保证于买方要求的日期内完成供货、安装及服务，并通过买方验收。</w:t>
      </w:r>
    </w:p>
    <w:p w14:paraId="744BD2BB">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（3）我方承诺报价低于同类货物和服务的市场平均价格。</w:t>
      </w:r>
    </w:p>
    <w:p w14:paraId="7915D171">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3CB6F4D3">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（5）我方同意从招标文件规定的开标日期起遵循本投标文件，并在招标文件规定的投标有效期之前均具有约束力。</w:t>
      </w:r>
    </w:p>
    <w:p w14:paraId="1EE703EE">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27FB8919">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（7）我方完全理解贵方不一定接受最低报价的投标。</w:t>
      </w:r>
    </w:p>
    <w:p w14:paraId="067AFD92">
      <w:pPr>
        <w:spacing w:line="360" w:lineRule="auto"/>
        <w:ind w:firstLine="630"/>
        <w:rPr>
          <w:rFonts w:hint="eastAsia" w:ascii="宋体" w:hAnsi="宋体" w:cs="宋体"/>
          <w:color w:val="auto"/>
          <w:sz w:val="24"/>
          <w:highlight w:val="none"/>
        </w:rPr>
      </w:pPr>
      <w:r>
        <w:rPr>
          <w:rFonts w:hint="eastAsia" w:ascii="宋体" w:hAnsi="宋体" w:cs="宋体"/>
          <w:color w:val="auto"/>
          <w:sz w:val="24"/>
          <w:highlight w:val="none"/>
        </w:rPr>
        <w:t>（8）我方同意招标文件规定的付款方式。</w:t>
      </w:r>
    </w:p>
    <w:p w14:paraId="188F6233">
      <w:pPr>
        <w:spacing w:line="360" w:lineRule="auto"/>
        <w:ind w:firstLine="630"/>
        <w:rPr>
          <w:rFonts w:hint="eastAsia" w:ascii="宋体" w:hAnsi="宋体" w:cs="宋体"/>
          <w:color w:val="auto"/>
          <w:sz w:val="24"/>
          <w:highlight w:val="none"/>
          <w:u w:val="single"/>
        </w:rPr>
      </w:pPr>
      <w:r>
        <w:rPr>
          <w:rFonts w:hint="eastAsia" w:ascii="宋体" w:hAnsi="宋体" w:cs="宋体"/>
          <w:color w:val="auto"/>
          <w:sz w:val="24"/>
          <w:highlight w:val="none"/>
        </w:rPr>
        <w:t>（9）与本投标有关的通讯地址：</w:t>
      </w:r>
      <w:r>
        <w:rPr>
          <w:rFonts w:hint="eastAsia" w:ascii="宋体" w:hAnsi="宋体" w:cs="宋体"/>
          <w:color w:val="auto"/>
          <w:sz w:val="24"/>
          <w:highlight w:val="none"/>
          <w:u w:val="single"/>
        </w:rPr>
        <w:t xml:space="preserve">                                  </w:t>
      </w:r>
    </w:p>
    <w:p w14:paraId="6C732A49">
      <w:pPr>
        <w:pStyle w:val="41"/>
        <w:ind w:firstLine="720" w:firstLineChars="300"/>
        <w:rPr>
          <w:rFonts w:hint="default" w:ascii="宋体" w:hAnsi="宋体" w:eastAsia="宋体" w:cs="宋体"/>
          <w:color w:val="auto"/>
          <w:kern w:val="2"/>
          <w:sz w:val="24"/>
          <w:highlight w:val="none"/>
          <w:lang w:val="en-US" w:eastAsia="zh-CN" w:bidi="ar-SA"/>
        </w:rPr>
      </w:pPr>
      <w:r>
        <w:rPr>
          <w:rFonts w:hint="eastAsia" w:ascii="宋体" w:hAnsi="宋体" w:eastAsia="宋体" w:cs="宋体"/>
          <w:color w:val="auto"/>
          <w:kern w:val="2"/>
          <w:sz w:val="24"/>
          <w:highlight w:val="none"/>
          <w:lang w:val="en-US" w:eastAsia="zh-CN" w:bidi="ar-SA"/>
        </w:rPr>
        <w:t>（10）本项目项目责任人：   电话：</w:t>
      </w:r>
    </w:p>
    <w:p w14:paraId="014D53DC">
      <w:pPr>
        <w:spacing w:line="380" w:lineRule="exact"/>
        <w:ind w:firstLine="3600" w:firstLineChars="1500"/>
        <w:rPr>
          <w:rFonts w:hint="eastAsia" w:ascii="宋体" w:hAnsi="宋体" w:cs="宋体"/>
          <w:color w:val="auto"/>
          <w:sz w:val="24"/>
          <w:highlight w:val="none"/>
        </w:rPr>
      </w:pPr>
    </w:p>
    <w:p w14:paraId="0EF3C145">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签章</w:t>
      </w:r>
      <w:r>
        <w:rPr>
          <w:rFonts w:hint="eastAsia" w:ascii="宋体" w:hAnsi="宋体" w:eastAsia="宋体" w:cs="宋体"/>
          <w:color w:val="auto"/>
          <w:sz w:val="24"/>
          <w:highlight w:val="none"/>
        </w:rPr>
        <w:t>）</w:t>
      </w:r>
    </w:p>
    <w:p w14:paraId="067F16B2">
      <w:pPr>
        <w:spacing w:line="380" w:lineRule="exact"/>
        <w:ind w:right="640" w:firstLine="1560" w:firstLineChars="650"/>
        <w:rPr>
          <w:rFonts w:hint="eastAsia" w:ascii="宋体" w:hAnsi="宋体" w:cs="宋体"/>
          <w:color w:val="auto"/>
          <w:sz w:val="24"/>
          <w:highlight w:val="none"/>
        </w:rPr>
      </w:pPr>
    </w:p>
    <w:p w14:paraId="7015C4E3">
      <w:pPr>
        <w:spacing w:line="380" w:lineRule="exact"/>
        <w:ind w:right="640" w:firstLine="3600" w:firstLineChars="1500"/>
        <w:rPr>
          <w:rFonts w:hint="eastAsia" w:ascii="宋体" w:hAnsi="宋体" w:cs="宋体"/>
          <w:color w:val="auto"/>
          <w:sz w:val="24"/>
          <w:highlight w:val="none"/>
        </w:rPr>
      </w:pPr>
      <w:r>
        <w:rPr>
          <w:rFonts w:hint="eastAsia" w:ascii="宋体" w:hAnsi="宋体" w:cs="宋体"/>
          <w:color w:val="auto"/>
          <w:sz w:val="24"/>
          <w:highlight w:val="none"/>
        </w:rPr>
        <w:t>法人代表：（签</w:t>
      </w:r>
      <w:r>
        <w:rPr>
          <w:rFonts w:hint="eastAsia" w:ascii="宋体" w:hAnsi="宋体" w:cs="宋体"/>
          <w:color w:val="auto"/>
          <w:sz w:val="24"/>
          <w:highlight w:val="none"/>
          <w:lang w:val="en-US" w:eastAsia="zh-CN"/>
        </w:rPr>
        <w:t>字</w:t>
      </w:r>
      <w:r>
        <w:rPr>
          <w:rFonts w:hint="eastAsia" w:ascii="宋体" w:hAnsi="宋体" w:cs="宋体"/>
          <w:color w:val="auto"/>
          <w:sz w:val="24"/>
          <w:highlight w:val="none"/>
        </w:rPr>
        <w:t>）</w:t>
      </w:r>
    </w:p>
    <w:p w14:paraId="7B317599">
      <w:pPr>
        <w:spacing w:line="380" w:lineRule="exact"/>
        <w:jc w:val="center"/>
        <w:rPr>
          <w:rFonts w:hint="eastAsia" w:ascii="宋体" w:hAnsi="宋体" w:cs="宋体"/>
          <w:color w:val="auto"/>
          <w:sz w:val="24"/>
          <w:highlight w:val="none"/>
        </w:rPr>
      </w:pPr>
    </w:p>
    <w:p w14:paraId="797EC128">
      <w:pPr>
        <w:jc w:val="center"/>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70ABCE9C">
      <w:pPr>
        <w:pStyle w:val="4"/>
        <w:rPr>
          <w:rFonts w:hint="eastAsia" w:hAnsi="宋体" w:cs="宋体"/>
          <w:color w:val="auto"/>
          <w:sz w:val="28"/>
          <w:szCs w:val="36"/>
          <w:highlight w:val="none"/>
        </w:rPr>
      </w:pPr>
      <w:r>
        <w:rPr>
          <w:rFonts w:hint="eastAsia" w:ascii="宋体" w:hAnsi="宋体" w:eastAsia="宋体" w:cs="宋体"/>
          <w:b/>
          <w:color w:val="auto"/>
          <w:kern w:val="0"/>
          <w:sz w:val="32"/>
          <w:szCs w:val="32"/>
          <w:highlight w:val="none"/>
          <w:lang w:val="en-US" w:eastAsia="zh-CN"/>
        </w:rPr>
        <w:t xml:space="preserve"> </w:t>
      </w:r>
      <w:bookmarkEnd w:id="148"/>
      <w:bookmarkStart w:id="153" w:name="_Toc24077_WPSOffice_Level2"/>
      <w:bookmarkStart w:id="154" w:name="_Toc18759"/>
      <w:bookmarkStart w:id="155" w:name="_Toc220232409"/>
      <w:bookmarkStart w:id="156" w:name="_Toc40975452"/>
      <w:r>
        <w:rPr>
          <w:rFonts w:hint="eastAsia" w:hAnsi="宋体" w:cs="宋体"/>
          <w:color w:val="auto"/>
          <w:sz w:val="28"/>
          <w:highlight w:val="none"/>
        </w:rPr>
        <w:t>四．投标分项报价表</w:t>
      </w:r>
      <w:bookmarkEnd w:id="153"/>
      <w:bookmarkEnd w:id="154"/>
      <w:bookmarkEnd w:id="155"/>
      <w:bookmarkEnd w:id="156"/>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74AA9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64C05ACE">
            <w:pPr>
              <w:pStyle w:val="51"/>
              <w:widowControl w:val="0"/>
              <w:spacing w:before="0" w:beforeAutospacing="0" w:after="0" w:afterAutospacing="0"/>
              <w:rPr>
                <w:rFonts w:hint="eastAsia" w:cs="宋体"/>
                <w:bCs w:val="0"/>
                <w:color w:val="auto"/>
                <w:kern w:val="2"/>
                <w:sz w:val="24"/>
                <w:szCs w:val="20"/>
                <w:highlight w:val="none"/>
              </w:rPr>
            </w:pPr>
            <w:r>
              <w:rPr>
                <w:rFonts w:hint="eastAsia" w:cs="宋体"/>
                <w:bCs w:val="0"/>
                <w:color w:val="auto"/>
                <w:kern w:val="2"/>
                <w:sz w:val="24"/>
                <w:szCs w:val="20"/>
                <w:highlight w:val="none"/>
              </w:rPr>
              <w:t>序号</w:t>
            </w:r>
          </w:p>
        </w:tc>
        <w:tc>
          <w:tcPr>
            <w:tcW w:w="2205" w:type="dxa"/>
            <w:noWrap w:val="0"/>
            <w:vAlign w:val="center"/>
          </w:tcPr>
          <w:p w14:paraId="2EF392CA">
            <w:pPr>
              <w:jc w:val="center"/>
              <w:rPr>
                <w:rFonts w:hint="eastAsia" w:ascii="宋体" w:hAnsi="宋体" w:cs="宋体"/>
                <w:b/>
                <w:color w:val="auto"/>
                <w:sz w:val="24"/>
                <w:highlight w:val="none"/>
              </w:rPr>
            </w:pPr>
            <w:r>
              <w:rPr>
                <w:rFonts w:hint="eastAsia" w:ascii="宋体" w:hAnsi="宋体" w:cs="宋体"/>
                <w:b/>
                <w:color w:val="auto"/>
                <w:sz w:val="24"/>
                <w:highlight w:val="none"/>
              </w:rPr>
              <w:t>品名品牌、规格型号、原产地及生产厂家</w:t>
            </w:r>
          </w:p>
        </w:tc>
        <w:tc>
          <w:tcPr>
            <w:tcW w:w="957" w:type="dxa"/>
            <w:noWrap w:val="0"/>
            <w:vAlign w:val="center"/>
          </w:tcPr>
          <w:p w14:paraId="37BF515B">
            <w:pPr>
              <w:jc w:val="center"/>
              <w:rPr>
                <w:rFonts w:hint="eastAsia" w:ascii="宋体" w:hAnsi="宋体" w:cs="宋体"/>
                <w:b/>
                <w:color w:val="auto"/>
                <w:sz w:val="24"/>
                <w:highlight w:val="none"/>
              </w:rPr>
            </w:pPr>
            <w:r>
              <w:rPr>
                <w:rFonts w:hint="eastAsia" w:ascii="宋体" w:hAnsi="宋体" w:cs="宋体"/>
                <w:b/>
                <w:color w:val="auto"/>
                <w:sz w:val="24"/>
                <w:highlight w:val="none"/>
              </w:rPr>
              <w:t>单位</w:t>
            </w:r>
          </w:p>
        </w:tc>
        <w:tc>
          <w:tcPr>
            <w:tcW w:w="840" w:type="dxa"/>
            <w:noWrap w:val="0"/>
            <w:vAlign w:val="center"/>
          </w:tcPr>
          <w:p w14:paraId="243CFC37">
            <w:pPr>
              <w:jc w:val="center"/>
              <w:rPr>
                <w:rFonts w:hint="eastAsia" w:ascii="宋体" w:hAnsi="宋体" w:cs="宋体"/>
                <w:b/>
                <w:color w:val="auto"/>
                <w:sz w:val="24"/>
                <w:highlight w:val="none"/>
              </w:rPr>
            </w:pPr>
            <w:r>
              <w:rPr>
                <w:rFonts w:hint="eastAsia" w:ascii="宋体" w:hAnsi="宋体" w:cs="宋体"/>
                <w:b/>
                <w:color w:val="auto"/>
                <w:sz w:val="24"/>
                <w:highlight w:val="none"/>
              </w:rPr>
              <w:t>数量</w:t>
            </w:r>
          </w:p>
        </w:tc>
        <w:tc>
          <w:tcPr>
            <w:tcW w:w="1260" w:type="dxa"/>
            <w:noWrap w:val="0"/>
            <w:vAlign w:val="center"/>
          </w:tcPr>
          <w:p w14:paraId="18907567">
            <w:pPr>
              <w:jc w:val="center"/>
              <w:rPr>
                <w:rFonts w:hint="eastAsia" w:ascii="宋体" w:hAnsi="宋体" w:cs="宋体"/>
                <w:b/>
                <w:color w:val="auto"/>
                <w:sz w:val="24"/>
                <w:highlight w:val="none"/>
              </w:rPr>
            </w:pPr>
            <w:r>
              <w:rPr>
                <w:rFonts w:hint="eastAsia" w:ascii="宋体" w:hAnsi="宋体" w:cs="宋体"/>
                <w:b/>
                <w:color w:val="auto"/>
                <w:sz w:val="24"/>
                <w:highlight w:val="none"/>
              </w:rPr>
              <w:t>单价</w:t>
            </w:r>
          </w:p>
        </w:tc>
        <w:tc>
          <w:tcPr>
            <w:tcW w:w="1340" w:type="dxa"/>
            <w:noWrap w:val="0"/>
            <w:vAlign w:val="center"/>
          </w:tcPr>
          <w:p w14:paraId="20E2BEEE">
            <w:pPr>
              <w:jc w:val="center"/>
              <w:rPr>
                <w:rFonts w:hint="eastAsia" w:ascii="宋体" w:hAnsi="宋体" w:cs="宋体"/>
                <w:b/>
                <w:color w:val="auto"/>
                <w:sz w:val="24"/>
                <w:highlight w:val="none"/>
              </w:rPr>
            </w:pPr>
            <w:r>
              <w:rPr>
                <w:rFonts w:hint="eastAsia" w:ascii="宋体" w:hAnsi="宋体" w:cs="宋体"/>
                <w:b/>
                <w:color w:val="auto"/>
                <w:sz w:val="24"/>
                <w:highlight w:val="none"/>
              </w:rPr>
              <w:t>小计</w:t>
            </w:r>
          </w:p>
        </w:tc>
        <w:tc>
          <w:tcPr>
            <w:tcW w:w="922" w:type="dxa"/>
            <w:noWrap w:val="0"/>
            <w:vAlign w:val="center"/>
          </w:tcPr>
          <w:p w14:paraId="38D44377">
            <w:pPr>
              <w:jc w:val="center"/>
              <w:rPr>
                <w:rFonts w:hint="eastAsia" w:ascii="宋体" w:hAnsi="宋体" w:cs="宋体"/>
                <w:b/>
                <w:color w:val="auto"/>
                <w:sz w:val="24"/>
                <w:highlight w:val="none"/>
              </w:rPr>
            </w:pPr>
            <w:r>
              <w:rPr>
                <w:rFonts w:hint="eastAsia" w:ascii="宋体" w:hAnsi="宋体" w:cs="宋体"/>
                <w:b/>
                <w:color w:val="auto"/>
                <w:sz w:val="24"/>
                <w:highlight w:val="none"/>
              </w:rPr>
              <w:t>备注</w:t>
            </w:r>
          </w:p>
        </w:tc>
      </w:tr>
      <w:tr w14:paraId="56F03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5D0EABC8">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205" w:type="dxa"/>
            <w:noWrap w:val="0"/>
            <w:vAlign w:val="top"/>
          </w:tcPr>
          <w:p w14:paraId="763A66A1">
            <w:pPr>
              <w:rPr>
                <w:rFonts w:hint="eastAsia" w:ascii="宋体" w:hAnsi="宋体" w:cs="宋体"/>
                <w:color w:val="auto"/>
                <w:sz w:val="24"/>
                <w:highlight w:val="none"/>
              </w:rPr>
            </w:pPr>
          </w:p>
        </w:tc>
        <w:tc>
          <w:tcPr>
            <w:tcW w:w="957" w:type="dxa"/>
            <w:noWrap w:val="0"/>
            <w:vAlign w:val="top"/>
          </w:tcPr>
          <w:p w14:paraId="2B76C224">
            <w:pPr>
              <w:rPr>
                <w:rFonts w:hint="eastAsia" w:ascii="宋体" w:hAnsi="宋体" w:cs="宋体"/>
                <w:color w:val="auto"/>
                <w:sz w:val="24"/>
                <w:highlight w:val="none"/>
              </w:rPr>
            </w:pPr>
          </w:p>
        </w:tc>
        <w:tc>
          <w:tcPr>
            <w:tcW w:w="840" w:type="dxa"/>
            <w:noWrap w:val="0"/>
            <w:vAlign w:val="top"/>
          </w:tcPr>
          <w:p w14:paraId="79D450C7">
            <w:pPr>
              <w:rPr>
                <w:rFonts w:hint="eastAsia" w:ascii="宋体" w:hAnsi="宋体" w:cs="宋体"/>
                <w:color w:val="auto"/>
                <w:sz w:val="24"/>
                <w:highlight w:val="none"/>
              </w:rPr>
            </w:pPr>
          </w:p>
        </w:tc>
        <w:tc>
          <w:tcPr>
            <w:tcW w:w="1260" w:type="dxa"/>
            <w:noWrap w:val="0"/>
            <w:vAlign w:val="top"/>
          </w:tcPr>
          <w:p w14:paraId="098C024D">
            <w:pPr>
              <w:rPr>
                <w:rFonts w:hint="eastAsia" w:ascii="宋体" w:hAnsi="宋体" w:cs="宋体"/>
                <w:color w:val="auto"/>
                <w:sz w:val="24"/>
                <w:highlight w:val="none"/>
              </w:rPr>
            </w:pPr>
          </w:p>
        </w:tc>
        <w:tc>
          <w:tcPr>
            <w:tcW w:w="1340" w:type="dxa"/>
            <w:noWrap w:val="0"/>
            <w:vAlign w:val="top"/>
          </w:tcPr>
          <w:p w14:paraId="123A97BA">
            <w:pPr>
              <w:rPr>
                <w:rFonts w:hint="eastAsia" w:ascii="宋体" w:hAnsi="宋体" w:cs="宋体"/>
                <w:color w:val="auto"/>
                <w:sz w:val="24"/>
                <w:highlight w:val="none"/>
              </w:rPr>
            </w:pPr>
          </w:p>
        </w:tc>
        <w:tc>
          <w:tcPr>
            <w:tcW w:w="922" w:type="dxa"/>
            <w:noWrap w:val="0"/>
            <w:vAlign w:val="top"/>
          </w:tcPr>
          <w:p w14:paraId="72712CE2">
            <w:pPr>
              <w:rPr>
                <w:rFonts w:hint="eastAsia" w:ascii="宋体" w:hAnsi="宋体" w:cs="宋体"/>
                <w:color w:val="auto"/>
                <w:sz w:val="24"/>
                <w:highlight w:val="none"/>
              </w:rPr>
            </w:pPr>
          </w:p>
        </w:tc>
      </w:tr>
      <w:tr w14:paraId="672BD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47057422">
            <w:pPr>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205" w:type="dxa"/>
            <w:noWrap w:val="0"/>
            <w:vAlign w:val="top"/>
          </w:tcPr>
          <w:p w14:paraId="4C83C2C1">
            <w:pPr>
              <w:rPr>
                <w:rFonts w:hint="eastAsia" w:ascii="宋体" w:hAnsi="宋体" w:cs="宋体"/>
                <w:color w:val="auto"/>
                <w:sz w:val="24"/>
                <w:highlight w:val="none"/>
              </w:rPr>
            </w:pPr>
          </w:p>
        </w:tc>
        <w:tc>
          <w:tcPr>
            <w:tcW w:w="957" w:type="dxa"/>
            <w:noWrap w:val="0"/>
            <w:vAlign w:val="top"/>
          </w:tcPr>
          <w:p w14:paraId="352C695C">
            <w:pPr>
              <w:rPr>
                <w:rFonts w:hint="eastAsia" w:ascii="宋体" w:hAnsi="宋体" w:cs="宋体"/>
                <w:color w:val="auto"/>
                <w:sz w:val="24"/>
                <w:highlight w:val="none"/>
              </w:rPr>
            </w:pPr>
          </w:p>
        </w:tc>
        <w:tc>
          <w:tcPr>
            <w:tcW w:w="840" w:type="dxa"/>
            <w:noWrap w:val="0"/>
            <w:vAlign w:val="top"/>
          </w:tcPr>
          <w:p w14:paraId="0AD32511">
            <w:pPr>
              <w:rPr>
                <w:rFonts w:hint="eastAsia" w:ascii="宋体" w:hAnsi="宋体" w:cs="宋体"/>
                <w:color w:val="auto"/>
                <w:sz w:val="24"/>
                <w:highlight w:val="none"/>
              </w:rPr>
            </w:pPr>
          </w:p>
        </w:tc>
        <w:tc>
          <w:tcPr>
            <w:tcW w:w="1260" w:type="dxa"/>
            <w:noWrap w:val="0"/>
            <w:vAlign w:val="top"/>
          </w:tcPr>
          <w:p w14:paraId="3E85D2EA">
            <w:pPr>
              <w:rPr>
                <w:rFonts w:hint="eastAsia" w:ascii="宋体" w:hAnsi="宋体" w:cs="宋体"/>
                <w:color w:val="auto"/>
                <w:sz w:val="24"/>
                <w:highlight w:val="none"/>
              </w:rPr>
            </w:pPr>
          </w:p>
        </w:tc>
        <w:tc>
          <w:tcPr>
            <w:tcW w:w="1340" w:type="dxa"/>
            <w:noWrap w:val="0"/>
            <w:vAlign w:val="top"/>
          </w:tcPr>
          <w:p w14:paraId="0057A31B">
            <w:pPr>
              <w:rPr>
                <w:rFonts w:hint="eastAsia" w:ascii="宋体" w:hAnsi="宋体" w:cs="宋体"/>
                <w:color w:val="auto"/>
                <w:sz w:val="24"/>
                <w:highlight w:val="none"/>
              </w:rPr>
            </w:pPr>
          </w:p>
        </w:tc>
        <w:tc>
          <w:tcPr>
            <w:tcW w:w="922" w:type="dxa"/>
            <w:noWrap w:val="0"/>
            <w:vAlign w:val="top"/>
          </w:tcPr>
          <w:p w14:paraId="5D188FAA">
            <w:pPr>
              <w:rPr>
                <w:rFonts w:hint="eastAsia" w:ascii="宋体" w:hAnsi="宋体" w:cs="宋体"/>
                <w:color w:val="auto"/>
                <w:sz w:val="24"/>
                <w:highlight w:val="none"/>
              </w:rPr>
            </w:pPr>
          </w:p>
        </w:tc>
      </w:tr>
      <w:tr w14:paraId="0585B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85D1FBB">
            <w:pPr>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205" w:type="dxa"/>
            <w:noWrap w:val="0"/>
            <w:vAlign w:val="top"/>
          </w:tcPr>
          <w:p w14:paraId="6EA7513B">
            <w:pPr>
              <w:rPr>
                <w:rFonts w:hint="eastAsia" w:ascii="宋体" w:hAnsi="宋体" w:cs="宋体"/>
                <w:color w:val="auto"/>
                <w:sz w:val="24"/>
                <w:highlight w:val="none"/>
              </w:rPr>
            </w:pPr>
          </w:p>
        </w:tc>
        <w:tc>
          <w:tcPr>
            <w:tcW w:w="957" w:type="dxa"/>
            <w:noWrap w:val="0"/>
            <w:vAlign w:val="top"/>
          </w:tcPr>
          <w:p w14:paraId="3A115115">
            <w:pPr>
              <w:rPr>
                <w:rFonts w:hint="eastAsia" w:ascii="宋体" w:hAnsi="宋体" w:cs="宋体"/>
                <w:color w:val="auto"/>
                <w:sz w:val="24"/>
                <w:highlight w:val="none"/>
              </w:rPr>
            </w:pPr>
          </w:p>
        </w:tc>
        <w:tc>
          <w:tcPr>
            <w:tcW w:w="840" w:type="dxa"/>
            <w:noWrap w:val="0"/>
            <w:vAlign w:val="top"/>
          </w:tcPr>
          <w:p w14:paraId="458251C4">
            <w:pPr>
              <w:rPr>
                <w:rFonts w:hint="eastAsia" w:ascii="宋体" w:hAnsi="宋体" w:cs="宋体"/>
                <w:color w:val="auto"/>
                <w:sz w:val="24"/>
                <w:highlight w:val="none"/>
              </w:rPr>
            </w:pPr>
          </w:p>
        </w:tc>
        <w:tc>
          <w:tcPr>
            <w:tcW w:w="1260" w:type="dxa"/>
            <w:noWrap w:val="0"/>
            <w:vAlign w:val="top"/>
          </w:tcPr>
          <w:p w14:paraId="2D864F49">
            <w:pPr>
              <w:rPr>
                <w:rFonts w:hint="eastAsia" w:ascii="宋体" w:hAnsi="宋体" w:cs="宋体"/>
                <w:color w:val="auto"/>
                <w:sz w:val="24"/>
                <w:highlight w:val="none"/>
              </w:rPr>
            </w:pPr>
          </w:p>
        </w:tc>
        <w:tc>
          <w:tcPr>
            <w:tcW w:w="1340" w:type="dxa"/>
            <w:noWrap w:val="0"/>
            <w:vAlign w:val="top"/>
          </w:tcPr>
          <w:p w14:paraId="02EB935E">
            <w:pPr>
              <w:rPr>
                <w:rFonts w:hint="eastAsia" w:ascii="宋体" w:hAnsi="宋体" w:cs="宋体"/>
                <w:color w:val="auto"/>
                <w:sz w:val="24"/>
                <w:highlight w:val="none"/>
              </w:rPr>
            </w:pPr>
          </w:p>
        </w:tc>
        <w:tc>
          <w:tcPr>
            <w:tcW w:w="922" w:type="dxa"/>
            <w:noWrap w:val="0"/>
            <w:vAlign w:val="top"/>
          </w:tcPr>
          <w:p w14:paraId="296A6365">
            <w:pPr>
              <w:rPr>
                <w:rFonts w:hint="eastAsia" w:ascii="宋体" w:hAnsi="宋体" w:cs="宋体"/>
                <w:color w:val="auto"/>
                <w:sz w:val="24"/>
                <w:highlight w:val="none"/>
              </w:rPr>
            </w:pPr>
          </w:p>
        </w:tc>
      </w:tr>
      <w:tr w14:paraId="56AAE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47E67D05">
            <w:pPr>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2205" w:type="dxa"/>
            <w:noWrap w:val="0"/>
            <w:vAlign w:val="top"/>
          </w:tcPr>
          <w:p w14:paraId="4666B8EF">
            <w:pPr>
              <w:rPr>
                <w:rFonts w:hint="eastAsia" w:ascii="宋体" w:hAnsi="宋体" w:cs="宋体"/>
                <w:color w:val="auto"/>
                <w:sz w:val="24"/>
                <w:highlight w:val="none"/>
              </w:rPr>
            </w:pPr>
          </w:p>
        </w:tc>
        <w:tc>
          <w:tcPr>
            <w:tcW w:w="957" w:type="dxa"/>
            <w:noWrap w:val="0"/>
            <w:vAlign w:val="top"/>
          </w:tcPr>
          <w:p w14:paraId="23B55652">
            <w:pPr>
              <w:rPr>
                <w:rFonts w:hint="eastAsia" w:ascii="宋体" w:hAnsi="宋体" w:cs="宋体"/>
                <w:color w:val="auto"/>
                <w:sz w:val="24"/>
                <w:highlight w:val="none"/>
              </w:rPr>
            </w:pPr>
          </w:p>
        </w:tc>
        <w:tc>
          <w:tcPr>
            <w:tcW w:w="840" w:type="dxa"/>
            <w:noWrap w:val="0"/>
            <w:vAlign w:val="top"/>
          </w:tcPr>
          <w:p w14:paraId="7DF19CFD">
            <w:pPr>
              <w:rPr>
                <w:rFonts w:hint="eastAsia" w:ascii="宋体" w:hAnsi="宋体" w:cs="宋体"/>
                <w:color w:val="auto"/>
                <w:sz w:val="24"/>
                <w:highlight w:val="none"/>
              </w:rPr>
            </w:pPr>
          </w:p>
        </w:tc>
        <w:tc>
          <w:tcPr>
            <w:tcW w:w="1260" w:type="dxa"/>
            <w:noWrap w:val="0"/>
            <w:vAlign w:val="top"/>
          </w:tcPr>
          <w:p w14:paraId="7FC00D51">
            <w:pPr>
              <w:rPr>
                <w:rFonts w:hint="eastAsia" w:ascii="宋体" w:hAnsi="宋体" w:cs="宋体"/>
                <w:color w:val="auto"/>
                <w:sz w:val="24"/>
                <w:highlight w:val="none"/>
              </w:rPr>
            </w:pPr>
          </w:p>
        </w:tc>
        <w:tc>
          <w:tcPr>
            <w:tcW w:w="1340" w:type="dxa"/>
            <w:noWrap w:val="0"/>
            <w:vAlign w:val="top"/>
          </w:tcPr>
          <w:p w14:paraId="6AE115AB">
            <w:pPr>
              <w:rPr>
                <w:rFonts w:hint="eastAsia" w:ascii="宋体" w:hAnsi="宋体" w:cs="宋体"/>
                <w:color w:val="auto"/>
                <w:sz w:val="24"/>
                <w:highlight w:val="none"/>
              </w:rPr>
            </w:pPr>
          </w:p>
        </w:tc>
        <w:tc>
          <w:tcPr>
            <w:tcW w:w="922" w:type="dxa"/>
            <w:noWrap w:val="0"/>
            <w:vAlign w:val="top"/>
          </w:tcPr>
          <w:p w14:paraId="373DA8E0">
            <w:pPr>
              <w:rPr>
                <w:rFonts w:hint="eastAsia" w:ascii="宋体" w:hAnsi="宋体" w:cs="宋体"/>
                <w:color w:val="auto"/>
                <w:sz w:val="24"/>
                <w:highlight w:val="none"/>
              </w:rPr>
            </w:pPr>
          </w:p>
        </w:tc>
      </w:tr>
      <w:tr w14:paraId="0DDF5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9F58423">
            <w:pPr>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2205" w:type="dxa"/>
            <w:noWrap w:val="0"/>
            <w:vAlign w:val="top"/>
          </w:tcPr>
          <w:p w14:paraId="6E338A66">
            <w:pPr>
              <w:rPr>
                <w:rFonts w:hint="eastAsia" w:ascii="宋体" w:hAnsi="宋体" w:cs="宋体"/>
                <w:color w:val="auto"/>
                <w:sz w:val="24"/>
                <w:highlight w:val="none"/>
              </w:rPr>
            </w:pPr>
          </w:p>
        </w:tc>
        <w:tc>
          <w:tcPr>
            <w:tcW w:w="957" w:type="dxa"/>
            <w:noWrap w:val="0"/>
            <w:vAlign w:val="top"/>
          </w:tcPr>
          <w:p w14:paraId="35517B79">
            <w:pPr>
              <w:rPr>
                <w:rFonts w:hint="eastAsia" w:ascii="宋体" w:hAnsi="宋体" w:cs="宋体"/>
                <w:color w:val="auto"/>
                <w:sz w:val="24"/>
                <w:highlight w:val="none"/>
              </w:rPr>
            </w:pPr>
          </w:p>
        </w:tc>
        <w:tc>
          <w:tcPr>
            <w:tcW w:w="840" w:type="dxa"/>
            <w:noWrap w:val="0"/>
            <w:vAlign w:val="top"/>
          </w:tcPr>
          <w:p w14:paraId="0ACA54DF">
            <w:pPr>
              <w:rPr>
                <w:rFonts w:hint="eastAsia" w:ascii="宋体" w:hAnsi="宋体" w:cs="宋体"/>
                <w:color w:val="auto"/>
                <w:sz w:val="24"/>
                <w:highlight w:val="none"/>
              </w:rPr>
            </w:pPr>
          </w:p>
        </w:tc>
        <w:tc>
          <w:tcPr>
            <w:tcW w:w="1260" w:type="dxa"/>
            <w:noWrap w:val="0"/>
            <w:vAlign w:val="top"/>
          </w:tcPr>
          <w:p w14:paraId="45ACB1D9">
            <w:pPr>
              <w:rPr>
                <w:rFonts w:hint="eastAsia" w:ascii="宋体" w:hAnsi="宋体" w:cs="宋体"/>
                <w:color w:val="auto"/>
                <w:sz w:val="24"/>
                <w:highlight w:val="none"/>
              </w:rPr>
            </w:pPr>
          </w:p>
        </w:tc>
        <w:tc>
          <w:tcPr>
            <w:tcW w:w="1340" w:type="dxa"/>
            <w:noWrap w:val="0"/>
            <w:vAlign w:val="top"/>
          </w:tcPr>
          <w:p w14:paraId="0CABB83B">
            <w:pPr>
              <w:rPr>
                <w:rFonts w:hint="eastAsia" w:ascii="宋体" w:hAnsi="宋体" w:cs="宋体"/>
                <w:color w:val="auto"/>
                <w:sz w:val="24"/>
                <w:highlight w:val="none"/>
              </w:rPr>
            </w:pPr>
          </w:p>
        </w:tc>
        <w:tc>
          <w:tcPr>
            <w:tcW w:w="922" w:type="dxa"/>
            <w:noWrap w:val="0"/>
            <w:vAlign w:val="top"/>
          </w:tcPr>
          <w:p w14:paraId="5822DD6E">
            <w:pPr>
              <w:rPr>
                <w:rFonts w:hint="eastAsia" w:ascii="宋体" w:hAnsi="宋体" w:cs="宋体"/>
                <w:color w:val="auto"/>
                <w:sz w:val="24"/>
                <w:highlight w:val="none"/>
              </w:rPr>
            </w:pPr>
          </w:p>
        </w:tc>
      </w:tr>
      <w:tr w14:paraId="6ACAF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191401B5">
            <w:pPr>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2205" w:type="dxa"/>
            <w:noWrap w:val="0"/>
            <w:vAlign w:val="top"/>
          </w:tcPr>
          <w:p w14:paraId="5118481A">
            <w:pPr>
              <w:rPr>
                <w:rFonts w:hint="eastAsia" w:ascii="宋体" w:hAnsi="宋体" w:cs="宋体"/>
                <w:color w:val="auto"/>
                <w:sz w:val="24"/>
                <w:highlight w:val="none"/>
              </w:rPr>
            </w:pPr>
          </w:p>
        </w:tc>
        <w:tc>
          <w:tcPr>
            <w:tcW w:w="957" w:type="dxa"/>
            <w:noWrap w:val="0"/>
            <w:vAlign w:val="top"/>
          </w:tcPr>
          <w:p w14:paraId="048A2035">
            <w:pPr>
              <w:rPr>
                <w:rFonts w:hint="eastAsia" w:ascii="宋体" w:hAnsi="宋体" w:cs="宋体"/>
                <w:color w:val="auto"/>
                <w:sz w:val="24"/>
                <w:highlight w:val="none"/>
              </w:rPr>
            </w:pPr>
          </w:p>
        </w:tc>
        <w:tc>
          <w:tcPr>
            <w:tcW w:w="840" w:type="dxa"/>
            <w:noWrap w:val="0"/>
            <w:vAlign w:val="top"/>
          </w:tcPr>
          <w:p w14:paraId="72E32A3F">
            <w:pPr>
              <w:rPr>
                <w:rFonts w:hint="eastAsia" w:ascii="宋体" w:hAnsi="宋体" w:cs="宋体"/>
                <w:color w:val="auto"/>
                <w:sz w:val="24"/>
                <w:highlight w:val="none"/>
              </w:rPr>
            </w:pPr>
          </w:p>
        </w:tc>
        <w:tc>
          <w:tcPr>
            <w:tcW w:w="1260" w:type="dxa"/>
            <w:noWrap w:val="0"/>
            <w:vAlign w:val="top"/>
          </w:tcPr>
          <w:p w14:paraId="1B72166E">
            <w:pPr>
              <w:rPr>
                <w:rFonts w:hint="eastAsia" w:ascii="宋体" w:hAnsi="宋体" w:cs="宋体"/>
                <w:color w:val="auto"/>
                <w:sz w:val="24"/>
                <w:highlight w:val="none"/>
              </w:rPr>
            </w:pPr>
          </w:p>
        </w:tc>
        <w:tc>
          <w:tcPr>
            <w:tcW w:w="1340" w:type="dxa"/>
            <w:noWrap w:val="0"/>
            <w:vAlign w:val="top"/>
          </w:tcPr>
          <w:p w14:paraId="38F104CE">
            <w:pPr>
              <w:rPr>
                <w:rFonts w:hint="eastAsia" w:ascii="宋体" w:hAnsi="宋体" w:cs="宋体"/>
                <w:color w:val="auto"/>
                <w:sz w:val="24"/>
                <w:highlight w:val="none"/>
              </w:rPr>
            </w:pPr>
          </w:p>
        </w:tc>
        <w:tc>
          <w:tcPr>
            <w:tcW w:w="922" w:type="dxa"/>
            <w:noWrap w:val="0"/>
            <w:vAlign w:val="top"/>
          </w:tcPr>
          <w:p w14:paraId="2F7446CC">
            <w:pPr>
              <w:rPr>
                <w:rFonts w:hint="eastAsia" w:ascii="宋体" w:hAnsi="宋体" w:cs="宋体"/>
                <w:color w:val="auto"/>
                <w:sz w:val="24"/>
                <w:highlight w:val="none"/>
              </w:rPr>
            </w:pPr>
          </w:p>
        </w:tc>
      </w:tr>
      <w:tr w14:paraId="63519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60075F1">
            <w:pPr>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2205" w:type="dxa"/>
            <w:noWrap w:val="0"/>
            <w:vAlign w:val="top"/>
          </w:tcPr>
          <w:p w14:paraId="20FF76FE">
            <w:pPr>
              <w:rPr>
                <w:rFonts w:hint="eastAsia" w:ascii="宋体" w:hAnsi="宋体" w:cs="宋体"/>
                <w:color w:val="auto"/>
                <w:sz w:val="24"/>
                <w:highlight w:val="none"/>
              </w:rPr>
            </w:pPr>
          </w:p>
        </w:tc>
        <w:tc>
          <w:tcPr>
            <w:tcW w:w="957" w:type="dxa"/>
            <w:noWrap w:val="0"/>
            <w:vAlign w:val="top"/>
          </w:tcPr>
          <w:p w14:paraId="66EBDAAF">
            <w:pPr>
              <w:rPr>
                <w:rFonts w:hint="eastAsia" w:ascii="宋体" w:hAnsi="宋体" w:cs="宋体"/>
                <w:color w:val="auto"/>
                <w:sz w:val="24"/>
                <w:highlight w:val="none"/>
              </w:rPr>
            </w:pPr>
          </w:p>
        </w:tc>
        <w:tc>
          <w:tcPr>
            <w:tcW w:w="840" w:type="dxa"/>
            <w:noWrap w:val="0"/>
            <w:vAlign w:val="top"/>
          </w:tcPr>
          <w:p w14:paraId="4E4DD912">
            <w:pPr>
              <w:rPr>
                <w:rFonts w:hint="eastAsia" w:ascii="宋体" w:hAnsi="宋体" w:cs="宋体"/>
                <w:color w:val="auto"/>
                <w:sz w:val="24"/>
                <w:highlight w:val="none"/>
              </w:rPr>
            </w:pPr>
          </w:p>
        </w:tc>
        <w:tc>
          <w:tcPr>
            <w:tcW w:w="1260" w:type="dxa"/>
            <w:noWrap w:val="0"/>
            <w:vAlign w:val="top"/>
          </w:tcPr>
          <w:p w14:paraId="63FD5A97">
            <w:pPr>
              <w:rPr>
                <w:rFonts w:hint="eastAsia" w:ascii="宋体" w:hAnsi="宋体" w:cs="宋体"/>
                <w:color w:val="auto"/>
                <w:sz w:val="24"/>
                <w:highlight w:val="none"/>
              </w:rPr>
            </w:pPr>
          </w:p>
        </w:tc>
        <w:tc>
          <w:tcPr>
            <w:tcW w:w="1340" w:type="dxa"/>
            <w:noWrap w:val="0"/>
            <w:vAlign w:val="top"/>
          </w:tcPr>
          <w:p w14:paraId="3BA3E778">
            <w:pPr>
              <w:rPr>
                <w:rFonts w:hint="eastAsia" w:ascii="宋体" w:hAnsi="宋体" w:cs="宋体"/>
                <w:color w:val="auto"/>
                <w:sz w:val="24"/>
                <w:highlight w:val="none"/>
              </w:rPr>
            </w:pPr>
          </w:p>
        </w:tc>
        <w:tc>
          <w:tcPr>
            <w:tcW w:w="922" w:type="dxa"/>
            <w:noWrap w:val="0"/>
            <w:vAlign w:val="top"/>
          </w:tcPr>
          <w:p w14:paraId="21BEC961">
            <w:pPr>
              <w:rPr>
                <w:rFonts w:hint="eastAsia" w:ascii="宋体" w:hAnsi="宋体" w:cs="宋体"/>
                <w:color w:val="auto"/>
                <w:sz w:val="24"/>
                <w:highlight w:val="none"/>
              </w:rPr>
            </w:pPr>
          </w:p>
        </w:tc>
      </w:tr>
      <w:tr w14:paraId="64155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050D7335">
            <w:pPr>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2205" w:type="dxa"/>
            <w:noWrap w:val="0"/>
            <w:vAlign w:val="top"/>
          </w:tcPr>
          <w:p w14:paraId="2E968B3E">
            <w:pPr>
              <w:rPr>
                <w:rFonts w:hint="eastAsia" w:ascii="宋体" w:hAnsi="宋体" w:cs="宋体"/>
                <w:color w:val="auto"/>
                <w:sz w:val="24"/>
                <w:highlight w:val="none"/>
              </w:rPr>
            </w:pPr>
          </w:p>
        </w:tc>
        <w:tc>
          <w:tcPr>
            <w:tcW w:w="957" w:type="dxa"/>
            <w:noWrap w:val="0"/>
            <w:vAlign w:val="top"/>
          </w:tcPr>
          <w:p w14:paraId="1CBA2118">
            <w:pPr>
              <w:rPr>
                <w:rFonts w:hint="eastAsia" w:ascii="宋体" w:hAnsi="宋体" w:cs="宋体"/>
                <w:color w:val="auto"/>
                <w:sz w:val="24"/>
                <w:highlight w:val="none"/>
              </w:rPr>
            </w:pPr>
          </w:p>
        </w:tc>
        <w:tc>
          <w:tcPr>
            <w:tcW w:w="840" w:type="dxa"/>
            <w:noWrap w:val="0"/>
            <w:vAlign w:val="top"/>
          </w:tcPr>
          <w:p w14:paraId="1B38DDF0">
            <w:pPr>
              <w:rPr>
                <w:rFonts w:hint="eastAsia" w:ascii="宋体" w:hAnsi="宋体" w:cs="宋体"/>
                <w:color w:val="auto"/>
                <w:sz w:val="24"/>
                <w:highlight w:val="none"/>
              </w:rPr>
            </w:pPr>
          </w:p>
        </w:tc>
        <w:tc>
          <w:tcPr>
            <w:tcW w:w="1260" w:type="dxa"/>
            <w:noWrap w:val="0"/>
            <w:vAlign w:val="top"/>
          </w:tcPr>
          <w:p w14:paraId="2AD2340C">
            <w:pPr>
              <w:rPr>
                <w:rFonts w:hint="eastAsia" w:ascii="宋体" w:hAnsi="宋体" w:cs="宋体"/>
                <w:color w:val="auto"/>
                <w:sz w:val="24"/>
                <w:highlight w:val="none"/>
              </w:rPr>
            </w:pPr>
          </w:p>
        </w:tc>
        <w:tc>
          <w:tcPr>
            <w:tcW w:w="1340" w:type="dxa"/>
            <w:noWrap w:val="0"/>
            <w:vAlign w:val="top"/>
          </w:tcPr>
          <w:p w14:paraId="69447456">
            <w:pPr>
              <w:rPr>
                <w:rFonts w:hint="eastAsia" w:ascii="宋体" w:hAnsi="宋体" w:cs="宋体"/>
                <w:color w:val="auto"/>
                <w:sz w:val="24"/>
                <w:highlight w:val="none"/>
              </w:rPr>
            </w:pPr>
          </w:p>
        </w:tc>
        <w:tc>
          <w:tcPr>
            <w:tcW w:w="922" w:type="dxa"/>
            <w:noWrap w:val="0"/>
            <w:vAlign w:val="top"/>
          </w:tcPr>
          <w:p w14:paraId="0376F4AC">
            <w:pPr>
              <w:rPr>
                <w:rFonts w:hint="eastAsia" w:ascii="宋体" w:hAnsi="宋体" w:cs="宋体"/>
                <w:color w:val="auto"/>
                <w:sz w:val="24"/>
                <w:highlight w:val="none"/>
              </w:rPr>
            </w:pPr>
          </w:p>
        </w:tc>
      </w:tr>
      <w:tr w14:paraId="10EE0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55B2F07">
            <w:pPr>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2205" w:type="dxa"/>
            <w:noWrap w:val="0"/>
            <w:vAlign w:val="top"/>
          </w:tcPr>
          <w:p w14:paraId="4997BB48">
            <w:pPr>
              <w:rPr>
                <w:rFonts w:hint="eastAsia" w:ascii="宋体" w:hAnsi="宋体" w:cs="宋体"/>
                <w:color w:val="auto"/>
                <w:sz w:val="24"/>
                <w:highlight w:val="none"/>
              </w:rPr>
            </w:pPr>
          </w:p>
        </w:tc>
        <w:tc>
          <w:tcPr>
            <w:tcW w:w="957" w:type="dxa"/>
            <w:noWrap w:val="0"/>
            <w:vAlign w:val="top"/>
          </w:tcPr>
          <w:p w14:paraId="7DF61B98">
            <w:pPr>
              <w:rPr>
                <w:rFonts w:hint="eastAsia" w:ascii="宋体" w:hAnsi="宋体" w:cs="宋体"/>
                <w:color w:val="auto"/>
                <w:sz w:val="24"/>
                <w:highlight w:val="none"/>
              </w:rPr>
            </w:pPr>
          </w:p>
        </w:tc>
        <w:tc>
          <w:tcPr>
            <w:tcW w:w="840" w:type="dxa"/>
            <w:noWrap w:val="0"/>
            <w:vAlign w:val="top"/>
          </w:tcPr>
          <w:p w14:paraId="7E79F610">
            <w:pPr>
              <w:rPr>
                <w:rFonts w:hint="eastAsia" w:ascii="宋体" w:hAnsi="宋体" w:cs="宋体"/>
                <w:color w:val="auto"/>
                <w:sz w:val="24"/>
                <w:highlight w:val="none"/>
              </w:rPr>
            </w:pPr>
          </w:p>
        </w:tc>
        <w:tc>
          <w:tcPr>
            <w:tcW w:w="1260" w:type="dxa"/>
            <w:noWrap w:val="0"/>
            <w:vAlign w:val="top"/>
          </w:tcPr>
          <w:p w14:paraId="3A40419A">
            <w:pPr>
              <w:rPr>
                <w:rFonts w:hint="eastAsia" w:ascii="宋体" w:hAnsi="宋体" w:cs="宋体"/>
                <w:color w:val="auto"/>
                <w:sz w:val="24"/>
                <w:highlight w:val="none"/>
              </w:rPr>
            </w:pPr>
          </w:p>
        </w:tc>
        <w:tc>
          <w:tcPr>
            <w:tcW w:w="1340" w:type="dxa"/>
            <w:noWrap w:val="0"/>
            <w:vAlign w:val="top"/>
          </w:tcPr>
          <w:p w14:paraId="4AD75EFC">
            <w:pPr>
              <w:rPr>
                <w:rFonts w:hint="eastAsia" w:ascii="宋体" w:hAnsi="宋体" w:cs="宋体"/>
                <w:color w:val="auto"/>
                <w:sz w:val="24"/>
                <w:highlight w:val="none"/>
              </w:rPr>
            </w:pPr>
          </w:p>
        </w:tc>
        <w:tc>
          <w:tcPr>
            <w:tcW w:w="922" w:type="dxa"/>
            <w:noWrap w:val="0"/>
            <w:vAlign w:val="top"/>
          </w:tcPr>
          <w:p w14:paraId="6286F439">
            <w:pPr>
              <w:rPr>
                <w:rFonts w:hint="eastAsia" w:ascii="宋体" w:hAnsi="宋体" w:cs="宋体"/>
                <w:color w:val="auto"/>
                <w:sz w:val="24"/>
                <w:highlight w:val="none"/>
              </w:rPr>
            </w:pPr>
          </w:p>
        </w:tc>
      </w:tr>
      <w:tr w14:paraId="3DA70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042B905">
            <w:pPr>
              <w:jc w:val="center"/>
              <w:rPr>
                <w:rFonts w:hint="eastAsia" w:ascii="宋体" w:hAnsi="宋体" w:cs="宋体"/>
                <w:color w:val="auto"/>
                <w:sz w:val="24"/>
                <w:highlight w:val="none"/>
              </w:rPr>
            </w:pPr>
            <w:r>
              <w:rPr>
                <w:rFonts w:hint="eastAsia" w:ascii="宋体" w:hAnsi="宋体" w:cs="宋体"/>
                <w:color w:val="auto"/>
                <w:sz w:val="24"/>
                <w:highlight w:val="none"/>
              </w:rPr>
              <w:t>10</w:t>
            </w:r>
          </w:p>
        </w:tc>
        <w:tc>
          <w:tcPr>
            <w:tcW w:w="2205" w:type="dxa"/>
            <w:noWrap w:val="0"/>
            <w:vAlign w:val="top"/>
          </w:tcPr>
          <w:p w14:paraId="7153CE94">
            <w:pPr>
              <w:rPr>
                <w:rFonts w:hint="eastAsia" w:ascii="宋体" w:hAnsi="宋体" w:cs="宋体"/>
                <w:color w:val="auto"/>
                <w:sz w:val="24"/>
                <w:highlight w:val="none"/>
              </w:rPr>
            </w:pPr>
          </w:p>
        </w:tc>
        <w:tc>
          <w:tcPr>
            <w:tcW w:w="957" w:type="dxa"/>
            <w:noWrap w:val="0"/>
            <w:vAlign w:val="top"/>
          </w:tcPr>
          <w:p w14:paraId="3A4208C3">
            <w:pPr>
              <w:rPr>
                <w:rFonts w:hint="eastAsia" w:ascii="宋体" w:hAnsi="宋体" w:cs="宋体"/>
                <w:color w:val="auto"/>
                <w:sz w:val="24"/>
                <w:highlight w:val="none"/>
              </w:rPr>
            </w:pPr>
          </w:p>
        </w:tc>
        <w:tc>
          <w:tcPr>
            <w:tcW w:w="840" w:type="dxa"/>
            <w:noWrap w:val="0"/>
            <w:vAlign w:val="top"/>
          </w:tcPr>
          <w:p w14:paraId="40C43FD7">
            <w:pPr>
              <w:rPr>
                <w:rFonts w:hint="eastAsia" w:ascii="宋体" w:hAnsi="宋体" w:cs="宋体"/>
                <w:color w:val="auto"/>
                <w:sz w:val="24"/>
                <w:highlight w:val="none"/>
              </w:rPr>
            </w:pPr>
          </w:p>
        </w:tc>
        <w:tc>
          <w:tcPr>
            <w:tcW w:w="1260" w:type="dxa"/>
            <w:noWrap w:val="0"/>
            <w:vAlign w:val="top"/>
          </w:tcPr>
          <w:p w14:paraId="3F74DBE6">
            <w:pPr>
              <w:rPr>
                <w:rFonts w:hint="eastAsia" w:ascii="宋体" w:hAnsi="宋体" w:cs="宋体"/>
                <w:color w:val="auto"/>
                <w:sz w:val="24"/>
                <w:highlight w:val="none"/>
              </w:rPr>
            </w:pPr>
          </w:p>
        </w:tc>
        <w:tc>
          <w:tcPr>
            <w:tcW w:w="1340" w:type="dxa"/>
            <w:noWrap w:val="0"/>
            <w:vAlign w:val="top"/>
          </w:tcPr>
          <w:p w14:paraId="3504B4AE">
            <w:pPr>
              <w:rPr>
                <w:rFonts w:hint="eastAsia" w:ascii="宋体" w:hAnsi="宋体" w:cs="宋体"/>
                <w:color w:val="auto"/>
                <w:sz w:val="24"/>
                <w:highlight w:val="none"/>
              </w:rPr>
            </w:pPr>
          </w:p>
        </w:tc>
        <w:tc>
          <w:tcPr>
            <w:tcW w:w="922" w:type="dxa"/>
            <w:noWrap w:val="0"/>
            <w:vAlign w:val="top"/>
          </w:tcPr>
          <w:p w14:paraId="217CDAD0">
            <w:pPr>
              <w:rPr>
                <w:rFonts w:hint="eastAsia" w:ascii="宋体" w:hAnsi="宋体" w:cs="宋体"/>
                <w:color w:val="auto"/>
                <w:sz w:val="24"/>
                <w:highlight w:val="none"/>
              </w:rPr>
            </w:pPr>
          </w:p>
        </w:tc>
      </w:tr>
      <w:tr w14:paraId="6F1FB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89E3DCD">
            <w:pPr>
              <w:jc w:val="center"/>
              <w:rPr>
                <w:rFonts w:hint="eastAsia" w:ascii="宋体" w:hAnsi="宋体" w:cs="宋体"/>
                <w:color w:val="auto"/>
                <w:sz w:val="24"/>
                <w:highlight w:val="none"/>
              </w:rPr>
            </w:pPr>
            <w:r>
              <w:rPr>
                <w:rFonts w:hint="eastAsia" w:ascii="宋体" w:hAnsi="宋体" w:cs="宋体"/>
                <w:color w:val="auto"/>
                <w:sz w:val="24"/>
                <w:highlight w:val="none"/>
              </w:rPr>
              <w:t>11</w:t>
            </w:r>
          </w:p>
        </w:tc>
        <w:tc>
          <w:tcPr>
            <w:tcW w:w="2205" w:type="dxa"/>
            <w:noWrap w:val="0"/>
            <w:vAlign w:val="top"/>
          </w:tcPr>
          <w:p w14:paraId="2581AF8A">
            <w:pPr>
              <w:rPr>
                <w:rFonts w:hint="eastAsia" w:ascii="宋体" w:hAnsi="宋体" w:cs="宋体"/>
                <w:color w:val="auto"/>
                <w:sz w:val="24"/>
                <w:highlight w:val="none"/>
              </w:rPr>
            </w:pPr>
          </w:p>
        </w:tc>
        <w:tc>
          <w:tcPr>
            <w:tcW w:w="957" w:type="dxa"/>
            <w:noWrap w:val="0"/>
            <w:vAlign w:val="top"/>
          </w:tcPr>
          <w:p w14:paraId="2907717C">
            <w:pPr>
              <w:rPr>
                <w:rFonts w:hint="eastAsia" w:ascii="宋体" w:hAnsi="宋体" w:cs="宋体"/>
                <w:color w:val="auto"/>
                <w:sz w:val="24"/>
                <w:highlight w:val="none"/>
              </w:rPr>
            </w:pPr>
          </w:p>
        </w:tc>
        <w:tc>
          <w:tcPr>
            <w:tcW w:w="840" w:type="dxa"/>
            <w:noWrap w:val="0"/>
            <w:vAlign w:val="top"/>
          </w:tcPr>
          <w:p w14:paraId="2CFBB7CD">
            <w:pPr>
              <w:rPr>
                <w:rFonts w:hint="eastAsia" w:ascii="宋体" w:hAnsi="宋体" w:cs="宋体"/>
                <w:color w:val="auto"/>
                <w:sz w:val="24"/>
                <w:highlight w:val="none"/>
              </w:rPr>
            </w:pPr>
          </w:p>
        </w:tc>
        <w:tc>
          <w:tcPr>
            <w:tcW w:w="1260" w:type="dxa"/>
            <w:noWrap w:val="0"/>
            <w:vAlign w:val="top"/>
          </w:tcPr>
          <w:p w14:paraId="265F17FD">
            <w:pPr>
              <w:rPr>
                <w:rFonts w:hint="eastAsia" w:ascii="宋体" w:hAnsi="宋体" w:cs="宋体"/>
                <w:color w:val="auto"/>
                <w:sz w:val="24"/>
                <w:highlight w:val="none"/>
              </w:rPr>
            </w:pPr>
          </w:p>
        </w:tc>
        <w:tc>
          <w:tcPr>
            <w:tcW w:w="1340" w:type="dxa"/>
            <w:noWrap w:val="0"/>
            <w:vAlign w:val="top"/>
          </w:tcPr>
          <w:p w14:paraId="5D511B01">
            <w:pPr>
              <w:rPr>
                <w:rFonts w:hint="eastAsia" w:ascii="宋体" w:hAnsi="宋体" w:cs="宋体"/>
                <w:color w:val="auto"/>
                <w:sz w:val="24"/>
                <w:highlight w:val="none"/>
              </w:rPr>
            </w:pPr>
          </w:p>
        </w:tc>
        <w:tc>
          <w:tcPr>
            <w:tcW w:w="922" w:type="dxa"/>
            <w:noWrap w:val="0"/>
            <w:vAlign w:val="top"/>
          </w:tcPr>
          <w:p w14:paraId="3F3688AD">
            <w:pPr>
              <w:rPr>
                <w:rFonts w:hint="eastAsia" w:ascii="宋体" w:hAnsi="宋体" w:cs="宋体"/>
                <w:color w:val="auto"/>
                <w:sz w:val="24"/>
                <w:highlight w:val="none"/>
              </w:rPr>
            </w:pPr>
          </w:p>
        </w:tc>
      </w:tr>
      <w:tr w14:paraId="2473F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2F1A261">
            <w:pPr>
              <w:jc w:val="center"/>
              <w:rPr>
                <w:rFonts w:hint="eastAsia" w:ascii="宋体" w:hAnsi="宋体" w:cs="宋体"/>
                <w:color w:val="auto"/>
                <w:sz w:val="24"/>
                <w:highlight w:val="none"/>
              </w:rPr>
            </w:pPr>
            <w:r>
              <w:rPr>
                <w:rFonts w:hint="eastAsia" w:ascii="宋体" w:hAnsi="宋体" w:cs="宋体"/>
                <w:color w:val="auto"/>
                <w:sz w:val="24"/>
                <w:highlight w:val="none"/>
              </w:rPr>
              <w:t>12</w:t>
            </w:r>
          </w:p>
        </w:tc>
        <w:tc>
          <w:tcPr>
            <w:tcW w:w="2205" w:type="dxa"/>
            <w:noWrap w:val="0"/>
            <w:vAlign w:val="top"/>
          </w:tcPr>
          <w:p w14:paraId="510B374C">
            <w:pPr>
              <w:rPr>
                <w:rFonts w:hint="eastAsia" w:ascii="宋体" w:hAnsi="宋体" w:cs="宋体"/>
                <w:color w:val="auto"/>
                <w:sz w:val="24"/>
                <w:highlight w:val="none"/>
              </w:rPr>
            </w:pPr>
          </w:p>
        </w:tc>
        <w:tc>
          <w:tcPr>
            <w:tcW w:w="957" w:type="dxa"/>
            <w:noWrap w:val="0"/>
            <w:vAlign w:val="top"/>
          </w:tcPr>
          <w:p w14:paraId="2A40C28F">
            <w:pPr>
              <w:rPr>
                <w:rFonts w:hint="eastAsia" w:ascii="宋体" w:hAnsi="宋体" w:cs="宋体"/>
                <w:color w:val="auto"/>
                <w:sz w:val="24"/>
                <w:highlight w:val="none"/>
              </w:rPr>
            </w:pPr>
          </w:p>
        </w:tc>
        <w:tc>
          <w:tcPr>
            <w:tcW w:w="840" w:type="dxa"/>
            <w:noWrap w:val="0"/>
            <w:vAlign w:val="top"/>
          </w:tcPr>
          <w:p w14:paraId="6751D3F1">
            <w:pPr>
              <w:rPr>
                <w:rFonts w:hint="eastAsia" w:ascii="宋体" w:hAnsi="宋体" w:cs="宋体"/>
                <w:color w:val="auto"/>
                <w:sz w:val="24"/>
                <w:highlight w:val="none"/>
              </w:rPr>
            </w:pPr>
          </w:p>
        </w:tc>
        <w:tc>
          <w:tcPr>
            <w:tcW w:w="1260" w:type="dxa"/>
            <w:noWrap w:val="0"/>
            <w:vAlign w:val="top"/>
          </w:tcPr>
          <w:p w14:paraId="58123A70">
            <w:pPr>
              <w:rPr>
                <w:rFonts w:hint="eastAsia" w:ascii="宋体" w:hAnsi="宋体" w:cs="宋体"/>
                <w:color w:val="auto"/>
                <w:sz w:val="24"/>
                <w:highlight w:val="none"/>
              </w:rPr>
            </w:pPr>
          </w:p>
        </w:tc>
        <w:tc>
          <w:tcPr>
            <w:tcW w:w="1340" w:type="dxa"/>
            <w:noWrap w:val="0"/>
            <w:vAlign w:val="top"/>
          </w:tcPr>
          <w:p w14:paraId="41148929">
            <w:pPr>
              <w:rPr>
                <w:rFonts w:hint="eastAsia" w:ascii="宋体" w:hAnsi="宋体" w:cs="宋体"/>
                <w:color w:val="auto"/>
                <w:sz w:val="24"/>
                <w:highlight w:val="none"/>
              </w:rPr>
            </w:pPr>
          </w:p>
        </w:tc>
        <w:tc>
          <w:tcPr>
            <w:tcW w:w="922" w:type="dxa"/>
            <w:noWrap w:val="0"/>
            <w:vAlign w:val="top"/>
          </w:tcPr>
          <w:p w14:paraId="4FCF3F2D">
            <w:pPr>
              <w:rPr>
                <w:rFonts w:hint="eastAsia" w:ascii="宋体" w:hAnsi="宋体" w:cs="宋体"/>
                <w:color w:val="auto"/>
                <w:sz w:val="24"/>
                <w:highlight w:val="none"/>
              </w:rPr>
            </w:pPr>
          </w:p>
        </w:tc>
      </w:tr>
      <w:tr w14:paraId="54250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22FA070">
            <w:pPr>
              <w:jc w:val="center"/>
              <w:rPr>
                <w:rFonts w:hint="eastAsia" w:ascii="宋体" w:hAnsi="宋体" w:cs="宋体"/>
                <w:color w:val="auto"/>
                <w:sz w:val="24"/>
                <w:highlight w:val="none"/>
              </w:rPr>
            </w:pPr>
            <w:r>
              <w:rPr>
                <w:rFonts w:hint="eastAsia" w:ascii="宋体" w:hAnsi="宋体" w:cs="宋体"/>
                <w:color w:val="auto"/>
                <w:sz w:val="24"/>
                <w:highlight w:val="none"/>
              </w:rPr>
              <w:t>13</w:t>
            </w:r>
          </w:p>
        </w:tc>
        <w:tc>
          <w:tcPr>
            <w:tcW w:w="2205" w:type="dxa"/>
            <w:noWrap w:val="0"/>
            <w:vAlign w:val="top"/>
          </w:tcPr>
          <w:p w14:paraId="53A2A7D8">
            <w:pPr>
              <w:rPr>
                <w:rFonts w:hint="eastAsia" w:ascii="宋体" w:hAnsi="宋体" w:cs="宋体"/>
                <w:color w:val="auto"/>
                <w:sz w:val="24"/>
                <w:highlight w:val="none"/>
              </w:rPr>
            </w:pPr>
          </w:p>
        </w:tc>
        <w:tc>
          <w:tcPr>
            <w:tcW w:w="957" w:type="dxa"/>
            <w:noWrap w:val="0"/>
            <w:vAlign w:val="top"/>
          </w:tcPr>
          <w:p w14:paraId="71F6A683">
            <w:pPr>
              <w:rPr>
                <w:rFonts w:hint="eastAsia" w:ascii="宋体" w:hAnsi="宋体" w:cs="宋体"/>
                <w:color w:val="auto"/>
                <w:sz w:val="24"/>
                <w:highlight w:val="none"/>
              </w:rPr>
            </w:pPr>
          </w:p>
        </w:tc>
        <w:tc>
          <w:tcPr>
            <w:tcW w:w="840" w:type="dxa"/>
            <w:noWrap w:val="0"/>
            <w:vAlign w:val="top"/>
          </w:tcPr>
          <w:p w14:paraId="147EBDA5">
            <w:pPr>
              <w:rPr>
                <w:rFonts w:hint="eastAsia" w:ascii="宋体" w:hAnsi="宋体" w:cs="宋体"/>
                <w:color w:val="auto"/>
                <w:sz w:val="24"/>
                <w:highlight w:val="none"/>
              </w:rPr>
            </w:pPr>
          </w:p>
        </w:tc>
        <w:tc>
          <w:tcPr>
            <w:tcW w:w="1260" w:type="dxa"/>
            <w:noWrap w:val="0"/>
            <w:vAlign w:val="top"/>
          </w:tcPr>
          <w:p w14:paraId="18591ABA">
            <w:pPr>
              <w:rPr>
                <w:rFonts w:hint="eastAsia" w:ascii="宋体" w:hAnsi="宋体" w:cs="宋体"/>
                <w:color w:val="auto"/>
                <w:sz w:val="24"/>
                <w:highlight w:val="none"/>
              </w:rPr>
            </w:pPr>
          </w:p>
        </w:tc>
        <w:tc>
          <w:tcPr>
            <w:tcW w:w="1340" w:type="dxa"/>
            <w:noWrap w:val="0"/>
            <w:vAlign w:val="top"/>
          </w:tcPr>
          <w:p w14:paraId="2F723FCE">
            <w:pPr>
              <w:rPr>
                <w:rFonts w:hint="eastAsia" w:ascii="宋体" w:hAnsi="宋体" w:cs="宋体"/>
                <w:color w:val="auto"/>
                <w:sz w:val="24"/>
                <w:highlight w:val="none"/>
              </w:rPr>
            </w:pPr>
          </w:p>
        </w:tc>
        <w:tc>
          <w:tcPr>
            <w:tcW w:w="922" w:type="dxa"/>
            <w:noWrap w:val="0"/>
            <w:vAlign w:val="top"/>
          </w:tcPr>
          <w:p w14:paraId="11934AF4">
            <w:pPr>
              <w:rPr>
                <w:rFonts w:hint="eastAsia" w:ascii="宋体" w:hAnsi="宋体" w:cs="宋体"/>
                <w:color w:val="auto"/>
                <w:sz w:val="24"/>
                <w:highlight w:val="none"/>
              </w:rPr>
            </w:pPr>
          </w:p>
        </w:tc>
      </w:tr>
      <w:tr w14:paraId="2ADAF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AEAC4A0">
            <w:pPr>
              <w:jc w:val="center"/>
              <w:rPr>
                <w:rFonts w:hint="eastAsia" w:ascii="宋体" w:hAnsi="宋体" w:cs="宋体"/>
                <w:color w:val="auto"/>
                <w:sz w:val="24"/>
                <w:highlight w:val="none"/>
              </w:rPr>
            </w:pPr>
          </w:p>
        </w:tc>
        <w:tc>
          <w:tcPr>
            <w:tcW w:w="2205" w:type="dxa"/>
            <w:noWrap w:val="0"/>
            <w:vAlign w:val="center"/>
          </w:tcPr>
          <w:p w14:paraId="074957DF">
            <w:pPr>
              <w:pStyle w:val="49"/>
              <w:rPr>
                <w:rFonts w:hint="eastAsia" w:ascii="宋体" w:hAnsi="宋体" w:cs="宋体"/>
                <w:color w:val="auto"/>
                <w:highlight w:val="none"/>
              </w:rPr>
            </w:pPr>
            <w:r>
              <w:rPr>
                <w:rFonts w:hint="eastAsia" w:ascii="宋体" w:hAnsi="宋体" w:cs="宋体"/>
                <w:color w:val="auto"/>
                <w:highlight w:val="none"/>
              </w:rPr>
              <w:t>其他费用</w:t>
            </w:r>
          </w:p>
        </w:tc>
        <w:tc>
          <w:tcPr>
            <w:tcW w:w="957" w:type="dxa"/>
            <w:noWrap w:val="0"/>
            <w:vAlign w:val="top"/>
          </w:tcPr>
          <w:p w14:paraId="2FB452C3">
            <w:pPr>
              <w:rPr>
                <w:rFonts w:hint="eastAsia" w:ascii="宋体" w:hAnsi="宋体" w:cs="宋体"/>
                <w:color w:val="auto"/>
                <w:sz w:val="24"/>
                <w:highlight w:val="none"/>
              </w:rPr>
            </w:pPr>
          </w:p>
        </w:tc>
        <w:tc>
          <w:tcPr>
            <w:tcW w:w="840" w:type="dxa"/>
            <w:noWrap w:val="0"/>
            <w:vAlign w:val="top"/>
          </w:tcPr>
          <w:p w14:paraId="44A4D58D">
            <w:pPr>
              <w:rPr>
                <w:rFonts w:hint="eastAsia" w:ascii="宋体" w:hAnsi="宋体" w:cs="宋体"/>
                <w:color w:val="auto"/>
                <w:sz w:val="24"/>
                <w:highlight w:val="none"/>
              </w:rPr>
            </w:pPr>
          </w:p>
        </w:tc>
        <w:tc>
          <w:tcPr>
            <w:tcW w:w="1260" w:type="dxa"/>
            <w:noWrap w:val="0"/>
            <w:vAlign w:val="top"/>
          </w:tcPr>
          <w:p w14:paraId="0826A829">
            <w:pPr>
              <w:rPr>
                <w:rFonts w:hint="eastAsia" w:ascii="宋体" w:hAnsi="宋体" w:cs="宋体"/>
                <w:color w:val="auto"/>
                <w:sz w:val="24"/>
                <w:highlight w:val="none"/>
              </w:rPr>
            </w:pPr>
          </w:p>
        </w:tc>
        <w:tc>
          <w:tcPr>
            <w:tcW w:w="1340" w:type="dxa"/>
            <w:noWrap w:val="0"/>
            <w:vAlign w:val="top"/>
          </w:tcPr>
          <w:p w14:paraId="5391D78B">
            <w:pPr>
              <w:rPr>
                <w:rFonts w:hint="eastAsia" w:ascii="宋体" w:hAnsi="宋体" w:cs="宋体"/>
                <w:color w:val="auto"/>
                <w:sz w:val="24"/>
                <w:highlight w:val="none"/>
              </w:rPr>
            </w:pPr>
          </w:p>
        </w:tc>
        <w:tc>
          <w:tcPr>
            <w:tcW w:w="922" w:type="dxa"/>
            <w:noWrap w:val="0"/>
            <w:vAlign w:val="top"/>
          </w:tcPr>
          <w:p w14:paraId="2A1BBD45">
            <w:pPr>
              <w:rPr>
                <w:rFonts w:hint="eastAsia" w:ascii="宋体" w:hAnsi="宋体" w:cs="宋体"/>
                <w:color w:val="auto"/>
                <w:sz w:val="24"/>
                <w:highlight w:val="none"/>
              </w:rPr>
            </w:pPr>
          </w:p>
        </w:tc>
      </w:tr>
      <w:tr w14:paraId="6A82C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1D224D4">
            <w:pPr>
              <w:jc w:val="center"/>
              <w:rPr>
                <w:rFonts w:hint="eastAsia" w:ascii="宋体" w:hAnsi="宋体" w:cs="宋体"/>
                <w:color w:val="auto"/>
                <w:sz w:val="24"/>
                <w:highlight w:val="none"/>
              </w:rPr>
            </w:pPr>
          </w:p>
        </w:tc>
        <w:tc>
          <w:tcPr>
            <w:tcW w:w="2205" w:type="dxa"/>
            <w:noWrap w:val="0"/>
            <w:vAlign w:val="center"/>
          </w:tcPr>
          <w:p w14:paraId="4F49800E">
            <w:pPr>
              <w:pStyle w:val="49"/>
              <w:rPr>
                <w:rFonts w:hint="eastAsia" w:ascii="宋体" w:hAnsi="宋体" w:cs="宋体"/>
                <w:color w:val="auto"/>
                <w:highlight w:val="none"/>
              </w:rPr>
            </w:pPr>
            <w:r>
              <w:rPr>
                <w:rFonts w:hint="eastAsia" w:ascii="宋体" w:hAnsi="宋体" w:cs="宋体"/>
                <w:color w:val="auto"/>
                <w:highlight w:val="none"/>
              </w:rPr>
              <w:t>合计</w:t>
            </w:r>
          </w:p>
        </w:tc>
        <w:tc>
          <w:tcPr>
            <w:tcW w:w="957" w:type="dxa"/>
            <w:noWrap w:val="0"/>
            <w:vAlign w:val="top"/>
          </w:tcPr>
          <w:p w14:paraId="47DE3FFB">
            <w:pPr>
              <w:rPr>
                <w:rFonts w:hint="eastAsia" w:ascii="宋体" w:hAnsi="宋体" w:cs="宋体"/>
                <w:color w:val="auto"/>
                <w:sz w:val="24"/>
                <w:highlight w:val="none"/>
              </w:rPr>
            </w:pPr>
          </w:p>
        </w:tc>
        <w:tc>
          <w:tcPr>
            <w:tcW w:w="840" w:type="dxa"/>
            <w:noWrap w:val="0"/>
            <w:vAlign w:val="top"/>
          </w:tcPr>
          <w:p w14:paraId="34079D71">
            <w:pPr>
              <w:rPr>
                <w:rFonts w:hint="eastAsia" w:ascii="宋体" w:hAnsi="宋体" w:cs="宋体"/>
                <w:color w:val="auto"/>
                <w:sz w:val="24"/>
                <w:highlight w:val="none"/>
              </w:rPr>
            </w:pPr>
          </w:p>
        </w:tc>
        <w:tc>
          <w:tcPr>
            <w:tcW w:w="1260" w:type="dxa"/>
            <w:noWrap w:val="0"/>
            <w:vAlign w:val="top"/>
          </w:tcPr>
          <w:p w14:paraId="33E2325D">
            <w:pPr>
              <w:rPr>
                <w:rFonts w:hint="eastAsia" w:ascii="宋体" w:hAnsi="宋体" w:cs="宋体"/>
                <w:color w:val="auto"/>
                <w:sz w:val="24"/>
                <w:highlight w:val="none"/>
              </w:rPr>
            </w:pPr>
          </w:p>
        </w:tc>
        <w:tc>
          <w:tcPr>
            <w:tcW w:w="1340" w:type="dxa"/>
            <w:noWrap w:val="0"/>
            <w:vAlign w:val="top"/>
          </w:tcPr>
          <w:p w14:paraId="143BB4C3">
            <w:pPr>
              <w:rPr>
                <w:rFonts w:hint="eastAsia" w:ascii="宋体" w:hAnsi="宋体" w:cs="宋体"/>
                <w:color w:val="auto"/>
                <w:sz w:val="24"/>
                <w:highlight w:val="none"/>
              </w:rPr>
            </w:pPr>
          </w:p>
        </w:tc>
        <w:tc>
          <w:tcPr>
            <w:tcW w:w="922" w:type="dxa"/>
            <w:noWrap w:val="0"/>
            <w:vAlign w:val="top"/>
          </w:tcPr>
          <w:p w14:paraId="58E74877">
            <w:pPr>
              <w:rPr>
                <w:rFonts w:hint="eastAsia" w:ascii="宋体" w:hAnsi="宋体" w:cs="宋体"/>
                <w:color w:val="auto"/>
                <w:sz w:val="24"/>
                <w:highlight w:val="none"/>
              </w:rPr>
            </w:pPr>
          </w:p>
        </w:tc>
        <w:bookmarkStart w:id="157" w:name="_Hlt533408944"/>
        <w:bookmarkStart w:id="158" w:name="_Hlt514495724"/>
      </w:tr>
      <w:bookmarkEnd w:id="131"/>
      <w:bookmarkEnd w:id="132"/>
      <w:bookmarkEnd w:id="133"/>
      <w:bookmarkEnd w:id="157"/>
      <w:bookmarkEnd w:id="158"/>
    </w:tbl>
    <w:p w14:paraId="0DBC315A">
      <w:pPr>
        <w:pStyle w:val="13"/>
        <w:spacing w:line="360" w:lineRule="auto"/>
        <w:rPr>
          <w:rFonts w:hint="eastAsia" w:ascii="宋体" w:hAnsi="宋体" w:cs="宋体"/>
          <w:color w:val="auto"/>
          <w:sz w:val="24"/>
          <w:highlight w:val="none"/>
        </w:rPr>
      </w:pPr>
      <w:bookmarkStart w:id="159" w:name="_Toc27270_WPSOffice_Level2"/>
      <w:bookmarkStart w:id="160" w:name="_Toc197934552"/>
    </w:p>
    <w:p w14:paraId="10F11158">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r>
        <w:rPr>
          <w:rFonts w:hint="eastAsia" w:ascii="宋体" w:hAnsi="宋体" w:cs="宋体"/>
          <w:color w:val="auto"/>
          <w:sz w:val="24"/>
          <w:highlight w:val="none"/>
        </w:rPr>
        <w:t>）</w:t>
      </w:r>
    </w:p>
    <w:p w14:paraId="495FA86D">
      <w:pPr>
        <w:spacing w:line="380" w:lineRule="exact"/>
        <w:ind w:right="640" w:firstLine="1560" w:firstLineChars="650"/>
        <w:rPr>
          <w:rFonts w:hint="eastAsia" w:ascii="宋体" w:hAnsi="宋体" w:cs="宋体"/>
          <w:color w:val="auto"/>
          <w:sz w:val="24"/>
          <w:highlight w:val="none"/>
        </w:rPr>
      </w:pPr>
    </w:p>
    <w:p w14:paraId="1AA4F58D">
      <w:pPr>
        <w:spacing w:line="380" w:lineRule="exact"/>
        <w:ind w:right="640" w:firstLine="3600" w:firstLineChars="1500"/>
        <w:rPr>
          <w:rFonts w:hint="eastAsia" w:ascii="宋体" w:hAnsi="宋体" w:cs="宋体"/>
          <w:color w:val="auto"/>
          <w:sz w:val="24"/>
          <w:highlight w:val="none"/>
        </w:rPr>
      </w:pPr>
      <w:r>
        <w:rPr>
          <w:rFonts w:hint="eastAsia" w:ascii="宋体" w:hAnsi="宋体" w:cs="宋体"/>
          <w:color w:val="auto"/>
          <w:sz w:val="24"/>
          <w:highlight w:val="none"/>
        </w:rPr>
        <w:t>法人代表：（签</w:t>
      </w:r>
      <w:r>
        <w:rPr>
          <w:rFonts w:hint="eastAsia" w:ascii="宋体" w:hAnsi="宋体" w:cs="宋体"/>
          <w:color w:val="auto"/>
          <w:sz w:val="24"/>
          <w:highlight w:val="none"/>
          <w:lang w:val="en-US" w:eastAsia="zh-CN"/>
        </w:rPr>
        <w:t>字</w:t>
      </w:r>
      <w:r>
        <w:rPr>
          <w:rFonts w:hint="eastAsia" w:ascii="宋体" w:hAnsi="宋体" w:cs="宋体"/>
          <w:color w:val="auto"/>
          <w:sz w:val="24"/>
          <w:highlight w:val="none"/>
        </w:rPr>
        <w:t>）</w:t>
      </w:r>
    </w:p>
    <w:p w14:paraId="67E55A8F">
      <w:pPr>
        <w:spacing w:line="380" w:lineRule="exact"/>
        <w:jc w:val="center"/>
        <w:rPr>
          <w:rFonts w:hint="eastAsia" w:ascii="宋体" w:hAnsi="宋体" w:cs="宋体"/>
          <w:color w:val="auto"/>
          <w:sz w:val="24"/>
          <w:highlight w:val="none"/>
        </w:rPr>
      </w:pPr>
    </w:p>
    <w:p w14:paraId="7DF67CB9">
      <w:pPr>
        <w:jc w:val="center"/>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52092596">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备注：</w:t>
      </w:r>
    </w:p>
    <w:p w14:paraId="5F6288D9">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报价为所投货物的单价组成。包括货物出厂价格、运费、税金及其它。</w:t>
      </w:r>
    </w:p>
    <w:p w14:paraId="52EE7154">
      <w:pPr>
        <w:pStyle w:val="19"/>
        <w:rPr>
          <w:rFonts w:hint="eastAsia"/>
          <w:color w:val="auto"/>
          <w:highlight w:val="none"/>
        </w:rPr>
      </w:pPr>
    </w:p>
    <w:p w14:paraId="2BED2490">
      <w:pPr>
        <w:pStyle w:val="19"/>
        <w:rPr>
          <w:rFonts w:hint="eastAsia"/>
          <w:color w:val="auto"/>
          <w:highlight w:val="none"/>
        </w:rPr>
      </w:pPr>
    </w:p>
    <w:p w14:paraId="42ED7147">
      <w:pPr>
        <w:pStyle w:val="19"/>
        <w:rPr>
          <w:rFonts w:hint="eastAsia"/>
          <w:color w:val="auto"/>
          <w:highlight w:val="none"/>
        </w:rPr>
      </w:pPr>
    </w:p>
    <w:p w14:paraId="04D65F54">
      <w:pPr>
        <w:pStyle w:val="19"/>
        <w:rPr>
          <w:rFonts w:hint="eastAsia"/>
          <w:color w:val="auto"/>
          <w:highlight w:val="none"/>
        </w:rPr>
      </w:pPr>
    </w:p>
    <w:p w14:paraId="1585F41A">
      <w:pPr>
        <w:pStyle w:val="19"/>
        <w:rPr>
          <w:rFonts w:hint="eastAsia"/>
          <w:color w:val="auto"/>
          <w:highlight w:val="none"/>
        </w:rPr>
      </w:pPr>
    </w:p>
    <w:p w14:paraId="65ABE415">
      <w:pPr>
        <w:pStyle w:val="19"/>
        <w:rPr>
          <w:rFonts w:hint="eastAsia"/>
          <w:color w:val="auto"/>
          <w:highlight w:val="none"/>
        </w:rPr>
      </w:pPr>
    </w:p>
    <w:p w14:paraId="584DCFA9">
      <w:pPr>
        <w:pStyle w:val="19"/>
        <w:rPr>
          <w:rFonts w:hint="eastAsia"/>
          <w:color w:val="auto"/>
          <w:highlight w:val="none"/>
        </w:rPr>
      </w:pPr>
    </w:p>
    <w:p w14:paraId="11DF92D3">
      <w:pPr>
        <w:pStyle w:val="4"/>
        <w:rPr>
          <w:rFonts w:hint="eastAsia" w:hAnsi="宋体" w:cs="宋体"/>
          <w:color w:val="auto"/>
          <w:sz w:val="28"/>
          <w:highlight w:val="none"/>
        </w:rPr>
      </w:pPr>
      <w:bookmarkStart w:id="161" w:name="_Toc40975453"/>
      <w:bookmarkStart w:id="162" w:name="_Toc28756"/>
      <w:r>
        <w:rPr>
          <w:rFonts w:hint="eastAsia" w:hAnsi="宋体" w:cs="宋体"/>
          <w:color w:val="auto"/>
          <w:sz w:val="28"/>
          <w:highlight w:val="none"/>
        </w:rPr>
        <w:t>五．投标响应表</w:t>
      </w:r>
      <w:bookmarkEnd w:id="159"/>
      <w:bookmarkEnd w:id="160"/>
      <w:bookmarkEnd w:id="161"/>
      <w:bookmarkEnd w:id="162"/>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1FC73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032B165C">
            <w:pPr>
              <w:pStyle w:val="12"/>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按招标文件规定填写</w:t>
            </w:r>
          </w:p>
        </w:tc>
        <w:tc>
          <w:tcPr>
            <w:tcW w:w="3534" w:type="dxa"/>
            <w:gridSpan w:val="2"/>
            <w:noWrap w:val="0"/>
            <w:vAlign w:val="center"/>
          </w:tcPr>
          <w:p w14:paraId="44CFD7CC">
            <w:pPr>
              <w:pStyle w:val="12"/>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按投标人所投内容填写</w:t>
            </w:r>
          </w:p>
        </w:tc>
      </w:tr>
      <w:tr w14:paraId="6EB9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2E808CC5">
            <w:pPr>
              <w:pStyle w:val="12"/>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第一部分：技术部分响应</w:t>
            </w:r>
          </w:p>
        </w:tc>
      </w:tr>
      <w:tr w14:paraId="45E05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3196AD16">
            <w:pPr>
              <w:pStyle w:val="12"/>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序号</w:t>
            </w:r>
          </w:p>
        </w:tc>
        <w:tc>
          <w:tcPr>
            <w:tcW w:w="1470" w:type="dxa"/>
            <w:noWrap w:val="0"/>
            <w:vAlign w:val="center"/>
          </w:tcPr>
          <w:p w14:paraId="4893D559">
            <w:pPr>
              <w:pStyle w:val="12"/>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品名</w:t>
            </w:r>
          </w:p>
        </w:tc>
        <w:tc>
          <w:tcPr>
            <w:tcW w:w="2520" w:type="dxa"/>
            <w:noWrap w:val="0"/>
            <w:vAlign w:val="center"/>
          </w:tcPr>
          <w:p w14:paraId="11007D2D">
            <w:pPr>
              <w:pStyle w:val="12"/>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技术规格及配置</w:t>
            </w:r>
          </w:p>
        </w:tc>
        <w:tc>
          <w:tcPr>
            <w:tcW w:w="2310" w:type="dxa"/>
            <w:noWrap w:val="0"/>
            <w:vAlign w:val="center"/>
          </w:tcPr>
          <w:p w14:paraId="5CFDBA73">
            <w:pPr>
              <w:pStyle w:val="12"/>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品牌、型号</w:t>
            </w:r>
          </w:p>
          <w:p w14:paraId="25C78CAE">
            <w:pPr>
              <w:pStyle w:val="12"/>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技术规格及配置</w:t>
            </w:r>
          </w:p>
        </w:tc>
        <w:tc>
          <w:tcPr>
            <w:tcW w:w="1224" w:type="dxa"/>
            <w:noWrap w:val="0"/>
            <w:vAlign w:val="center"/>
          </w:tcPr>
          <w:p w14:paraId="6D99A58A">
            <w:pPr>
              <w:pStyle w:val="12"/>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偏离说明</w:t>
            </w:r>
          </w:p>
        </w:tc>
      </w:tr>
      <w:tr w14:paraId="3FEE3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2A8D0E6">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1470" w:type="dxa"/>
            <w:noWrap w:val="0"/>
            <w:vAlign w:val="top"/>
          </w:tcPr>
          <w:p w14:paraId="48284704">
            <w:pPr>
              <w:rPr>
                <w:rFonts w:hint="eastAsia" w:ascii="宋体" w:hAnsi="宋体" w:cs="宋体"/>
                <w:color w:val="auto"/>
                <w:sz w:val="24"/>
                <w:highlight w:val="none"/>
              </w:rPr>
            </w:pPr>
          </w:p>
        </w:tc>
        <w:tc>
          <w:tcPr>
            <w:tcW w:w="2520" w:type="dxa"/>
            <w:noWrap w:val="0"/>
            <w:vAlign w:val="top"/>
          </w:tcPr>
          <w:p w14:paraId="714A1DFD">
            <w:pPr>
              <w:rPr>
                <w:rFonts w:hint="eastAsia" w:ascii="宋体" w:hAnsi="宋体" w:cs="宋体"/>
                <w:color w:val="auto"/>
                <w:sz w:val="24"/>
                <w:highlight w:val="none"/>
              </w:rPr>
            </w:pPr>
          </w:p>
        </w:tc>
        <w:tc>
          <w:tcPr>
            <w:tcW w:w="2310" w:type="dxa"/>
            <w:noWrap w:val="0"/>
            <w:vAlign w:val="top"/>
          </w:tcPr>
          <w:p w14:paraId="17FA9C8F">
            <w:pPr>
              <w:rPr>
                <w:rFonts w:hint="eastAsia" w:ascii="宋体" w:hAnsi="宋体" w:cs="宋体"/>
                <w:color w:val="auto"/>
                <w:sz w:val="24"/>
                <w:highlight w:val="none"/>
              </w:rPr>
            </w:pPr>
          </w:p>
        </w:tc>
        <w:tc>
          <w:tcPr>
            <w:tcW w:w="1224" w:type="dxa"/>
            <w:noWrap w:val="0"/>
            <w:vAlign w:val="top"/>
          </w:tcPr>
          <w:p w14:paraId="0F80A51A">
            <w:pPr>
              <w:rPr>
                <w:rFonts w:hint="eastAsia" w:ascii="宋体" w:hAnsi="宋体" w:cs="宋体"/>
                <w:color w:val="auto"/>
                <w:sz w:val="24"/>
                <w:highlight w:val="none"/>
              </w:rPr>
            </w:pPr>
          </w:p>
        </w:tc>
      </w:tr>
      <w:tr w14:paraId="16A48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1DDF5EE">
            <w:pPr>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1470" w:type="dxa"/>
            <w:noWrap w:val="0"/>
            <w:vAlign w:val="top"/>
          </w:tcPr>
          <w:p w14:paraId="2E7C5F59">
            <w:pPr>
              <w:rPr>
                <w:rFonts w:hint="eastAsia" w:ascii="宋体" w:hAnsi="宋体" w:cs="宋体"/>
                <w:color w:val="auto"/>
                <w:sz w:val="24"/>
                <w:highlight w:val="none"/>
              </w:rPr>
            </w:pPr>
          </w:p>
        </w:tc>
        <w:tc>
          <w:tcPr>
            <w:tcW w:w="2520" w:type="dxa"/>
            <w:noWrap w:val="0"/>
            <w:vAlign w:val="top"/>
          </w:tcPr>
          <w:p w14:paraId="2FE06FD5">
            <w:pPr>
              <w:rPr>
                <w:rFonts w:hint="eastAsia" w:ascii="宋体" w:hAnsi="宋体" w:cs="宋体"/>
                <w:color w:val="auto"/>
                <w:sz w:val="24"/>
                <w:highlight w:val="none"/>
              </w:rPr>
            </w:pPr>
          </w:p>
        </w:tc>
        <w:tc>
          <w:tcPr>
            <w:tcW w:w="2310" w:type="dxa"/>
            <w:noWrap w:val="0"/>
            <w:vAlign w:val="top"/>
          </w:tcPr>
          <w:p w14:paraId="1D9DE92C">
            <w:pPr>
              <w:rPr>
                <w:rFonts w:hint="eastAsia" w:ascii="宋体" w:hAnsi="宋体" w:cs="宋体"/>
                <w:color w:val="auto"/>
                <w:sz w:val="24"/>
                <w:highlight w:val="none"/>
              </w:rPr>
            </w:pPr>
          </w:p>
        </w:tc>
        <w:tc>
          <w:tcPr>
            <w:tcW w:w="1224" w:type="dxa"/>
            <w:noWrap w:val="0"/>
            <w:vAlign w:val="top"/>
          </w:tcPr>
          <w:p w14:paraId="10E9D147">
            <w:pPr>
              <w:rPr>
                <w:rFonts w:hint="eastAsia" w:ascii="宋体" w:hAnsi="宋体" w:cs="宋体"/>
                <w:color w:val="auto"/>
                <w:sz w:val="24"/>
                <w:highlight w:val="none"/>
              </w:rPr>
            </w:pPr>
          </w:p>
        </w:tc>
      </w:tr>
      <w:tr w14:paraId="4B4B7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10D9FF9">
            <w:pPr>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1470" w:type="dxa"/>
            <w:noWrap w:val="0"/>
            <w:vAlign w:val="top"/>
          </w:tcPr>
          <w:p w14:paraId="17B5FCC8">
            <w:pPr>
              <w:rPr>
                <w:rFonts w:hint="eastAsia" w:ascii="宋体" w:hAnsi="宋体" w:cs="宋体"/>
                <w:color w:val="auto"/>
                <w:sz w:val="24"/>
                <w:highlight w:val="none"/>
              </w:rPr>
            </w:pPr>
          </w:p>
        </w:tc>
        <w:tc>
          <w:tcPr>
            <w:tcW w:w="2520" w:type="dxa"/>
            <w:noWrap w:val="0"/>
            <w:vAlign w:val="top"/>
          </w:tcPr>
          <w:p w14:paraId="65C14209">
            <w:pPr>
              <w:rPr>
                <w:rFonts w:hint="eastAsia" w:ascii="宋体" w:hAnsi="宋体" w:cs="宋体"/>
                <w:color w:val="auto"/>
                <w:sz w:val="24"/>
                <w:highlight w:val="none"/>
              </w:rPr>
            </w:pPr>
          </w:p>
        </w:tc>
        <w:tc>
          <w:tcPr>
            <w:tcW w:w="2310" w:type="dxa"/>
            <w:noWrap w:val="0"/>
            <w:vAlign w:val="top"/>
          </w:tcPr>
          <w:p w14:paraId="16A64F56">
            <w:pPr>
              <w:pStyle w:val="49"/>
              <w:rPr>
                <w:rFonts w:hint="eastAsia" w:ascii="宋体" w:hAnsi="宋体" w:cs="宋体"/>
                <w:color w:val="auto"/>
                <w:highlight w:val="none"/>
              </w:rPr>
            </w:pPr>
          </w:p>
        </w:tc>
        <w:tc>
          <w:tcPr>
            <w:tcW w:w="1224" w:type="dxa"/>
            <w:noWrap w:val="0"/>
            <w:vAlign w:val="top"/>
          </w:tcPr>
          <w:p w14:paraId="232848CB">
            <w:pPr>
              <w:rPr>
                <w:rFonts w:hint="eastAsia" w:ascii="宋体" w:hAnsi="宋体" w:cs="宋体"/>
                <w:color w:val="auto"/>
                <w:sz w:val="24"/>
                <w:highlight w:val="none"/>
              </w:rPr>
            </w:pPr>
          </w:p>
        </w:tc>
      </w:tr>
      <w:tr w14:paraId="20579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E41E7FB">
            <w:pPr>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1470" w:type="dxa"/>
            <w:noWrap w:val="0"/>
            <w:vAlign w:val="top"/>
          </w:tcPr>
          <w:p w14:paraId="4E0E3176">
            <w:pPr>
              <w:rPr>
                <w:rFonts w:hint="eastAsia" w:ascii="宋体" w:hAnsi="宋体" w:cs="宋体"/>
                <w:color w:val="auto"/>
                <w:sz w:val="24"/>
                <w:highlight w:val="none"/>
              </w:rPr>
            </w:pPr>
          </w:p>
        </w:tc>
        <w:tc>
          <w:tcPr>
            <w:tcW w:w="2520" w:type="dxa"/>
            <w:noWrap w:val="0"/>
            <w:vAlign w:val="top"/>
          </w:tcPr>
          <w:p w14:paraId="7C31B0D7">
            <w:pPr>
              <w:rPr>
                <w:rFonts w:hint="eastAsia" w:ascii="宋体" w:hAnsi="宋体" w:cs="宋体"/>
                <w:color w:val="auto"/>
                <w:sz w:val="24"/>
                <w:highlight w:val="none"/>
              </w:rPr>
            </w:pPr>
          </w:p>
        </w:tc>
        <w:tc>
          <w:tcPr>
            <w:tcW w:w="2310" w:type="dxa"/>
            <w:noWrap w:val="0"/>
            <w:vAlign w:val="top"/>
          </w:tcPr>
          <w:p w14:paraId="79A282BB">
            <w:pPr>
              <w:rPr>
                <w:rFonts w:hint="eastAsia" w:ascii="宋体" w:hAnsi="宋体" w:cs="宋体"/>
                <w:color w:val="auto"/>
                <w:sz w:val="24"/>
                <w:highlight w:val="none"/>
              </w:rPr>
            </w:pPr>
          </w:p>
        </w:tc>
        <w:tc>
          <w:tcPr>
            <w:tcW w:w="1224" w:type="dxa"/>
            <w:noWrap w:val="0"/>
            <w:vAlign w:val="top"/>
          </w:tcPr>
          <w:p w14:paraId="7A92A230">
            <w:pPr>
              <w:rPr>
                <w:rFonts w:hint="eastAsia" w:ascii="宋体" w:hAnsi="宋体" w:cs="宋体"/>
                <w:color w:val="auto"/>
                <w:sz w:val="24"/>
                <w:highlight w:val="none"/>
              </w:rPr>
            </w:pPr>
          </w:p>
        </w:tc>
      </w:tr>
      <w:tr w14:paraId="6D9C0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3EF78EA1">
            <w:pPr>
              <w:pStyle w:val="12"/>
              <w:jc w:val="center"/>
              <w:rPr>
                <w:rFonts w:hint="eastAsia" w:hAnsi="宋体" w:cs="宋体"/>
                <w:color w:val="auto"/>
                <w:sz w:val="24"/>
                <w:highlight w:val="none"/>
                <w:lang w:val="en-US" w:eastAsia="zh-CN"/>
              </w:rPr>
            </w:pPr>
            <w:r>
              <w:rPr>
                <w:rFonts w:hint="eastAsia" w:hAnsi="宋体" w:cs="宋体"/>
                <w:b/>
                <w:color w:val="auto"/>
                <w:sz w:val="24"/>
                <w:highlight w:val="none"/>
                <w:lang w:val="en-US" w:eastAsia="zh-CN"/>
              </w:rPr>
              <w:t>第二部分：资信及报价部分响应</w:t>
            </w:r>
          </w:p>
        </w:tc>
      </w:tr>
      <w:tr w14:paraId="03AE7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11AE1CA">
            <w:pPr>
              <w:pStyle w:val="12"/>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序号</w:t>
            </w:r>
          </w:p>
        </w:tc>
        <w:tc>
          <w:tcPr>
            <w:tcW w:w="1470" w:type="dxa"/>
            <w:noWrap w:val="0"/>
            <w:vAlign w:val="center"/>
          </w:tcPr>
          <w:p w14:paraId="054442AD">
            <w:pPr>
              <w:pStyle w:val="12"/>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内容</w:t>
            </w:r>
          </w:p>
        </w:tc>
        <w:tc>
          <w:tcPr>
            <w:tcW w:w="2520" w:type="dxa"/>
            <w:noWrap w:val="0"/>
            <w:vAlign w:val="center"/>
          </w:tcPr>
          <w:p w14:paraId="1D487537">
            <w:pPr>
              <w:pStyle w:val="12"/>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招标要求</w:t>
            </w:r>
          </w:p>
        </w:tc>
        <w:tc>
          <w:tcPr>
            <w:tcW w:w="2310" w:type="dxa"/>
            <w:noWrap w:val="0"/>
            <w:vAlign w:val="center"/>
          </w:tcPr>
          <w:p w14:paraId="664EDDFF">
            <w:pPr>
              <w:pStyle w:val="12"/>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投标承诺</w:t>
            </w:r>
          </w:p>
        </w:tc>
        <w:tc>
          <w:tcPr>
            <w:tcW w:w="1224" w:type="dxa"/>
            <w:noWrap w:val="0"/>
            <w:vAlign w:val="center"/>
          </w:tcPr>
          <w:p w14:paraId="367DA1FC">
            <w:pPr>
              <w:pStyle w:val="12"/>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偏离说明</w:t>
            </w:r>
          </w:p>
        </w:tc>
      </w:tr>
      <w:tr w14:paraId="4B4CA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FEF1A08">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1470" w:type="dxa"/>
            <w:noWrap w:val="0"/>
            <w:vAlign w:val="center"/>
          </w:tcPr>
          <w:p w14:paraId="0C9D4C4E">
            <w:pPr>
              <w:jc w:val="center"/>
              <w:rPr>
                <w:rFonts w:hint="eastAsia" w:ascii="宋体" w:hAnsi="宋体" w:cs="宋体"/>
                <w:color w:val="auto"/>
                <w:sz w:val="24"/>
                <w:highlight w:val="none"/>
              </w:rPr>
            </w:pPr>
            <w:r>
              <w:rPr>
                <w:rFonts w:hint="eastAsia" w:ascii="宋体" w:hAnsi="宋体" w:cs="宋体"/>
                <w:color w:val="auto"/>
                <w:sz w:val="24"/>
                <w:highlight w:val="none"/>
              </w:rPr>
              <w:t>供货期</w:t>
            </w:r>
          </w:p>
        </w:tc>
        <w:tc>
          <w:tcPr>
            <w:tcW w:w="2520" w:type="dxa"/>
            <w:noWrap w:val="0"/>
            <w:vAlign w:val="top"/>
          </w:tcPr>
          <w:p w14:paraId="73C70C1E">
            <w:pPr>
              <w:rPr>
                <w:rFonts w:hint="eastAsia" w:ascii="宋体" w:hAnsi="宋体" w:cs="宋体"/>
                <w:color w:val="auto"/>
                <w:sz w:val="24"/>
                <w:highlight w:val="none"/>
              </w:rPr>
            </w:pPr>
          </w:p>
        </w:tc>
        <w:tc>
          <w:tcPr>
            <w:tcW w:w="2310" w:type="dxa"/>
            <w:noWrap w:val="0"/>
            <w:vAlign w:val="top"/>
          </w:tcPr>
          <w:p w14:paraId="4513C4B2">
            <w:pPr>
              <w:rPr>
                <w:rFonts w:hint="eastAsia" w:ascii="宋体" w:hAnsi="宋体" w:cs="宋体"/>
                <w:color w:val="auto"/>
                <w:sz w:val="24"/>
                <w:highlight w:val="none"/>
              </w:rPr>
            </w:pPr>
          </w:p>
        </w:tc>
        <w:tc>
          <w:tcPr>
            <w:tcW w:w="1224" w:type="dxa"/>
            <w:noWrap w:val="0"/>
            <w:vAlign w:val="top"/>
          </w:tcPr>
          <w:p w14:paraId="337CDB4F">
            <w:pPr>
              <w:rPr>
                <w:rFonts w:hint="eastAsia" w:ascii="宋体" w:hAnsi="宋体" w:cs="宋体"/>
                <w:color w:val="auto"/>
                <w:sz w:val="24"/>
                <w:highlight w:val="none"/>
              </w:rPr>
            </w:pPr>
          </w:p>
        </w:tc>
      </w:tr>
      <w:tr w14:paraId="3F85B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FAC284D">
            <w:pPr>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1470" w:type="dxa"/>
            <w:noWrap w:val="0"/>
            <w:vAlign w:val="center"/>
          </w:tcPr>
          <w:p w14:paraId="7DF167E2">
            <w:pPr>
              <w:rPr>
                <w:rFonts w:hint="eastAsia" w:ascii="宋体" w:hAnsi="宋体" w:cs="宋体"/>
                <w:color w:val="auto"/>
                <w:sz w:val="24"/>
                <w:highlight w:val="none"/>
              </w:rPr>
            </w:pPr>
            <w:r>
              <w:rPr>
                <w:rFonts w:hint="eastAsia" w:ascii="宋体" w:hAnsi="宋体" w:cs="宋体"/>
                <w:color w:val="auto"/>
                <w:sz w:val="24"/>
                <w:highlight w:val="none"/>
              </w:rPr>
              <w:t>免费质保期</w:t>
            </w:r>
          </w:p>
        </w:tc>
        <w:tc>
          <w:tcPr>
            <w:tcW w:w="2520" w:type="dxa"/>
            <w:noWrap w:val="0"/>
            <w:vAlign w:val="top"/>
          </w:tcPr>
          <w:p w14:paraId="336B866E">
            <w:pPr>
              <w:rPr>
                <w:rFonts w:hint="eastAsia" w:ascii="宋体" w:hAnsi="宋体" w:cs="宋体"/>
                <w:color w:val="auto"/>
                <w:sz w:val="24"/>
                <w:highlight w:val="none"/>
              </w:rPr>
            </w:pPr>
          </w:p>
        </w:tc>
        <w:tc>
          <w:tcPr>
            <w:tcW w:w="2310" w:type="dxa"/>
            <w:noWrap w:val="0"/>
            <w:vAlign w:val="top"/>
          </w:tcPr>
          <w:p w14:paraId="4BCDA02B">
            <w:pPr>
              <w:rPr>
                <w:rFonts w:hint="eastAsia" w:ascii="宋体" w:hAnsi="宋体" w:cs="宋体"/>
                <w:color w:val="auto"/>
                <w:sz w:val="24"/>
                <w:highlight w:val="none"/>
              </w:rPr>
            </w:pPr>
          </w:p>
        </w:tc>
        <w:tc>
          <w:tcPr>
            <w:tcW w:w="1224" w:type="dxa"/>
            <w:noWrap w:val="0"/>
            <w:vAlign w:val="top"/>
          </w:tcPr>
          <w:p w14:paraId="19077CC7">
            <w:pPr>
              <w:rPr>
                <w:rFonts w:hint="eastAsia" w:ascii="宋体" w:hAnsi="宋体" w:cs="宋体"/>
                <w:color w:val="auto"/>
                <w:sz w:val="24"/>
                <w:highlight w:val="none"/>
              </w:rPr>
            </w:pPr>
          </w:p>
        </w:tc>
      </w:tr>
      <w:tr w14:paraId="086D7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B1C6D28">
            <w:pPr>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1470" w:type="dxa"/>
            <w:noWrap w:val="0"/>
            <w:vAlign w:val="center"/>
          </w:tcPr>
          <w:p w14:paraId="5622DA7A">
            <w:pPr>
              <w:jc w:val="center"/>
              <w:rPr>
                <w:rFonts w:hint="eastAsia" w:ascii="宋体" w:hAnsi="宋体" w:cs="宋体"/>
                <w:color w:val="auto"/>
                <w:sz w:val="24"/>
                <w:highlight w:val="none"/>
              </w:rPr>
            </w:pPr>
            <w:r>
              <w:rPr>
                <w:rFonts w:hint="eastAsia" w:ascii="宋体" w:hAnsi="宋体" w:cs="宋体"/>
                <w:color w:val="auto"/>
                <w:sz w:val="24"/>
                <w:highlight w:val="none"/>
              </w:rPr>
              <w:t>付款响应</w:t>
            </w:r>
          </w:p>
        </w:tc>
        <w:tc>
          <w:tcPr>
            <w:tcW w:w="2520" w:type="dxa"/>
            <w:noWrap w:val="0"/>
            <w:vAlign w:val="top"/>
          </w:tcPr>
          <w:p w14:paraId="7BD1EBF3">
            <w:pPr>
              <w:rPr>
                <w:rFonts w:hint="eastAsia" w:ascii="宋体" w:hAnsi="宋体" w:cs="宋体"/>
                <w:color w:val="auto"/>
                <w:sz w:val="24"/>
                <w:highlight w:val="none"/>
              </w:rPr>
            </w:pPr>
          </w:p>
        </w:tc>
        <w:tc>
          <w:tcPr>
            <w:tcW w:w="2310" w:type="dxa"/>
            <w:noWrap w:val="0"/>
            <w:vAlign w:val="top"/>
          </w:tcPr>
          <w:p w14:paraId="5C0B9908">
            <w:pPr>
              <w:rPr>
                <w:rFonts w:hint="eastAsia" w:ascii="宋体" w:hAnsi="宋体" w:cs="宋体"/>
                <w:color w:val="auto"/>
                <w:sz w:val="24"/>
                <w:highlight w:val="none"/>
              </w:rPr>
            </w:pPr>
          </w:p>
        </w:tc>
        <w:tc>
          <w:tcPr>
            <w:tcW w:w="1224" w:type="dxa"/>
            <w:noWrap w:val="0"/>
            <w:vAlign w:val="top"/>
          </w:tcPr>
          <w:p w14:paraId="74F65877">
            <w:pPr>
              <w:rPr>
                <w:rFonts w:hint="eastAsia" w:ascii="宋体" w:hAnsi="宋体" w:cs="宋体"/>
                <w:color w:val="auto"/>
                <w:sz w:val="24"/>
                <w:highlight w:val="none"/>
              </w:rPr>
            </w:pPr>
          </w:p>
        </w:tc>
      </w:tr>
      <w:tr w14:paraId="07927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4098B04">
            <w:pPr>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1470" w:type="dxa"/>
            <w:noWrap w:val="0"/>
            <w:vAlign w:val="center"/>
          </w:tcPr>
          <w:p w14:paraId="5862AE4A">
            <w:pPr>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w:t>
            </w:r>
          </w:p>
        </w:tc>
        <w:tc>
          <w:tcPr>
            <w:tcW w:w="2520" w:type="dxa"/>
            <w:noWrap w:val="0"/>
            <w:vAlign w:val="top"/>
          </w:tcPr>
          <w:p w14:paraId="43779758">
            <w:pPr>
              <w:rPr>
                <w:rFonts w:hint="eastAsia" w:ascii="宋体" w:hAnsi="宋体" w:cs="宋体"/>
                <w:color w:val="auto"/>
                <w:sz w:val="24"/>
                <w:highlight w:val="none"/>
              </w:rPr>
            </w:pPr>
          </w:p>
        </w:tc>
        <w:tc>
          <w:tcPr>
            <w:tcW w:w="2310" w:type="dxa"/>
            <w:noWrap w:val="0"/>
            <w:vAlign w:val="top"/>
          </w:tcPr>
          <w:p w14:paraId="386D9C33">
            <w:pPr>
              <w:rPr>
                <w:rFonts w:hint="eastAsia" w:ascii="宋体" w:hAnsi="宋体" w:cs="宋体"/>
                <w:color w:val="auto"/>
                <w:sz w:val="24"/>
                <w:highlight w:val="none"/>
              </w:rPr>
            </w:pPr>
          </w:p>
        </w:tc>
        <w:tc>
          <w:tcPr>
            <w:tcW w:w="1224" w:type="dxa"/>
            <w:noWrap w:val="0"/>
            <w:vAlign w:val="top"/>
          </w:tcPr>
          <w:p w14:paraId="52EDE3A8">
            <w:pPr>
              <w:rPr>
                <w:rFonts w:hint="eastAsia" w:ascii="宋体" w:hAnsi="宋体" w:cs="宋体"/>
                <w:color w:val="auto"/>
                <w:sz w:val="24"/>
                <w:highlight w:val="none"/>
              </w:rPr>
            </w:pPr>
          </w:p>
        </w:tc>
      </w:tr>
      <w:tr w14:paraId="32484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AEC2A23">
            <w:pPr>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1470" w:type="dxa"/>
            <w:noWrap w:val="0"/>
            <w:vAlign w:val="center"/>
          </w:tcPr>
          <w:p w14:paraId="1C53A97D">
            <w:pPr>
              <w:jc w:val="center"/>
              <w:rPr>
                <w:rFonts w:hint="eastAsia" w:ascii="宋体" w:hAnsi="宋体" w:cs="宋体"/>
                <w:color w:val="auto"/>
                <w:sz w:val="24"/>
                <w:highlight w:val="none"/>
              </w:rPr>
            </w:pPr>
            <w:r>
              <w:rPr>
                <w:rFonts w:hint="eastAsia" w:ascii="宋体" w:hAnsi="宋体" w:cs="宋体"/>
                <w:color w:val="auto"/>
                <w:sz w:val="24"/>
                <w:highlight w:val="none"/>
              </w:rPr>
              <w:t>其他</w:t>
            </w:r>
          </w:p>
        </w:tc>
        <w:tc>
          <w:tcPr>
            <w:tcW w:w="2520" w:type="dxa"/>
            <w:noWrap w:val="0"/>
            <w:vAlign w:val="top"/>
          </w:tcPr>
          <w:p w14:paraId="358B267A">
            <w:pPr>
              <w:rPr>
                <w:rFonts w:hint="eastAsia" w:ascii="宋体" w:hAnsi="宋体" w:cs="宋体"/>
                <w:color w:val="auto"/>
                <w:sz w:val="24"/>
                <w:highlight w:val="none"/>
              </w:rPr>
            </w:pPr>
          </w:p>
        </w:tc>
        <w:tc>
          <w:tcPr>
            <w:tcW w:w="2310" w:type="dxa"/>
            <w:noWrap w:val="0"/>
            <w:vAlign w:val="top"/>
          </w:tcPr>
          <w:p w14:paraId="12440A60">
            <w:pPr>
              <w:rPr>
                <w:rFonts w:hint="eastAsia" w:ascii="宋体" w:hAnsi="宋体" w:cs="宋体"/>
                <w:color w:val="auto"/>
                <w:sz w:val="24"/>
                <w:highlight w:val="none"/>
              </w:rPr>
            </w:pPr>
          </w:p>
        </w:tc>
        <w:tc>
          <w:tcPr>
            <w:tcW w:w="1224" w:type="dxa"/>
            <w:noWrap w:val="0"/>
            <w:vAlign w:val="top"/>
          </w:tcPr>
          <w:p w14:paraId="15A8F799">
            <w:pPr>
              <w:rPr>
                <w:rFonts w:hint="eastAsia" w:ascii="宋体" w:hAnsi="宋体" w:cs="宋体"/>
                <w:color w:val="auto"/>
                <w:sz w:val="24"/>
                <w:highlight w:val="none"/>
              </w:rPr>
            </w:pPr>
          </w:p>
        </w:tc>
      </w:tr>
    </w:tbl>
    <w:p w14:paraId="77EC4FF0">
      <w:pPr>
        <w:spacing w:line="380" w:lineRule="exact"/>
        <w:jc w:val="lef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r>
        <w:rPr>
          <w:rFonts w:hint="eastAsia" w:ascii="宋体" w:hAnsi="宋体" w:cs="宋体"/>
          <w:color w:val="auto"/>
          <w:sz w:val="24"/>
          <w:highlight w:val="none"/>
        </w:rPr>
        <w:t>）</w:t>
      </w:r>
    </w:p>
    <w:p w14:paraId="5AB94F4C">
      <w:pPr>
        <w:spacing w:line="380" w:lineRule="exact"/>
        <w:ind w:right="640" w:firstLine="1560" w:firstLineChars="650"/>
        <w:jc w:val="left"/>
        <w:rPr>
          <w:rFonts w:hint="eastAsia" w:ascii="宋体" w:hAnsi="宋体" w:cs="宋体"/>
          <w:color w:val="auto"/>
          <w:sz w:val="24"/>
          <w:highlight w:val="none"/>
        </w:rPr>
      </w:pPr>
    </w:p>
    <w:p w14:paraId="55C63C95">
      <w:pPr>
        <w:spacing w:line="380" w:lineRule="exact"/>
        <w:ind w:right="640"/>
        <w:jc w:val="left"/>
        <w:rPr>
          <w:rFonts w:hint="eastAsia" w:ascii="宋体" w:hAnsi="宋体" w:cs="宋体"/>
          <w:color w:val="auto"/>
          <w:sz w:val="24"/>
          <w:highlight w:val="none"/>
        </w:rPr>
      </w:pPr>
      <w:r>
        <w:rPr>
          <w:rFonts w:hint="eastAsia" w:ascii="宋体" w:hAnsi="宋体" w:cs="宋体"/>
          <w:color w:val="auto"/>
          <w:sz w:val="24"/>
          <w:highlight w:val="none"/>
        </w:rPr>
        <w:t>法人代表：（签</w:t>
      </w:r>
      <w:r>
        <w:rPr>
          <w:rFonts w:hint="eastAsia" w:ascii="宋体" w:hAnsi="宋体" w:cs="宋体"/>
          <w:color w:val="auto"/>
          <w:sz w:val="24"/>
          <w:highlight w:val="none"/>
          <w:lang w:val="en-US" w:eastAsia="zh-CN"/>
        </w:rPr>
        <w:t>字</w:t>
      </w:r>
      <w:r>
        <w:rPr>
          <w:rFonts w:hint="eastAsia" w:ascii="宋体" w:hAnsi="宋体" w:cs="宋体"/>
          <w:color w:val="auto"/>
          <w:sz w:val="24"/>
          <w:highlight w:val="none"/>
        </w:rPr>
        <w:t>）</w:t>
      </w:r>
    </w:p>
    <w:p w14:paraId="2C260602">
      <w:pPr>
        <w:jc w:val="right"/>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08A0E253">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备注：</w:t>
      </w:r>
    </w:p>
    <w:p w14:paraId="5DAEA661">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1、投标人必须逐项对应描述投标货物主要参数、配置及服务要求，如不进行描述，仅在响应栏填“响应”或未填写的，将可能导致投标无效；</w:t>
      </w:r>
    </w:p>
    <w:p w14:paraId="2CD41B49">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2、投标人所投产品如与招标文件要求的规格及配置不一致，则须在上表偏离说明中详细注明。</w:t>
      </w:r>
    </w:p>
    <w:p w14:paraId="3FF09238">
      <w:pPr>
        <w:adjustRightInd w:val="0"/>
        <w:snapToGrid w:val="0"/>
        <w:spacing w:line="360" w:lineRule="auto"/>
        <w:rPr>
          <w:rFonts w:hint="eastAsia" w:ascii="宋体" w:hAnsi="宋体" w:cs="宋体"/>
          <w:b/>
          <w:bCs/>
          <w:color w:val="auto"/>
          <w:sz w:val="24"/>
          <w:szCs w:val="28"/>
          <w:highlight w:val="none"/>
        </w:rPr>
      </w:pPr>
      <w:r>
        <w:rPr>
          <w:rFonts w:hint="eastAsia" w:ascii="宋体" w:hAnsi="宋体" w:cs="宋体"/>
          <w:b/>
          <w:bCs/>
          <w:color w:val="auto"/>
          <w:sz w:val="24"/>
          <w:szCs w:val="28"/>
          <w:highlight w:val="none"/>
        </w:rPr>
        <w:t>3、响应部分可后附详细说明及技术资料，并应注明投标文件中对应的页码范围。</w:t>
      </w:r>
    </w:p>
    <w:p w14:paraId="786AA5E2">
      <w:pPr>
        <w:pStyle w:val="19"/>
        <w:rPr>
          <w:rFonts w:hint="eastAsia"/>
          <w:color w:val="auto"/>
          <w:highlight w:val="none"/>
        </w:rPr>
      </w:pPr>
    </w:p>
    <w:p w14:paraId="7D89F6DF">
      <w:pPr>
        <w:pStyle w:val="19"/>
        <w:rPr>
          <w:rFonts w:hint="eastAsia"/>
          <w:color w:val="auto"/>
          <w:highlight w:val="none"/>
        </w:rPr>
      </w:pPr>
    </w:p>
    <w:p w14:paraId="1C8C0BB7">
      <w:pPr>
        <w:pStyle w:val="19"/>
        <w:rPr>
          <w:rFonts w:hint="eastAsia"/>
          <w:color w:val="auto"/>
          <w:highlight w:val="none"/>
        </w:rPr>
      </w:pPr>
    </w:p>
    <w:p w14:paraId="084F4C7B">
      <w:pPr>
        <w:pStyle w:val="19"/>
        <w:rPr>
          <w:rFonts w:hint="eastAsia"/>
          <w:color w:val="auto"/>
          <w:highlight w:val="none"/>
        </w:rPr>
      </w:pPr>
    </w:p>
    <w:p w14:paraId="2B30B6AE">
      <w:pPr>
        <w:pStyle w:val="19"/>
        <w:rPr>
          <w:rFonts w:hint="eastAsia"/>
          <w:color w:val="auto"/>
          <w:highlight w:val="none"/>
        </w:rPr>
      </w:pPr>
    </w:p>
    <w:p w14:paraId="36314CAC">
      <w:pPr>
        <w:pStyle w:val="19"/>
        <w:rPr>
          <w:rFonts w:hint="eastAsia"/>
          <w:color w:val="auto"/>
          <w:highlight w:val="none"/>
        </w:rPr>
      </w:pPr>
    </w:p>
    <w:p w14:paraId="485328A2">
      <w:pPr>
        <w:pStyle w:val="4"/>
        <w:rPr>
          <w:rFonts w:hint="eastAsia" w:hAnsi="宋体" w:cs="宋体"/>
          <w:color w:val="auto"/>
          <w:sz w:val="28"/>
          <w:szCs w:val="36"/>
          <w:highlight w:val="none"/>
        </w:rPr>
      </w:pPr>
      <w:bookmarkStart w:id="163" w:name="_Hlt509738950"/>
      <w:bookmarkEnd w:id="163"/>
      <w:bookmarkStart w:id="164" w:name="_Toc40975454"/>
      <w:bookmarkStart w:id="165" w:name="_Toc20432"/>
      <w:bookmarkStart w:id="166" w:name="_Toc2238_WPSOffice_Level2"/>
      <w:bookmarkStart w:id="167" w:name="_Toc220232400"/>
      <w:r>
        <w:rPr>
          <w:rFonts w:hint="eastAsia" w:hAnsi="宋体" w:cs="宋体"/>
          <w:color w:val="auto"/>
          <w:sz w:val="28"/>
          <w:highlight w:val="none"/>
        </w:rPr>
        <w:t>六．产品质量承诺</w:t>
      </w:r>
      <w:bookmarkEnd w:id="164"/>
      <w:bookmarkEnd w:id="165"/>
      <w:bookmarkEnd w:id="166"/>
      <w:bookmarkEnd w:id="167"/>
    </w:p>
    <w:p w14:paraId="077AC763">
      <w:pPr>
        <w:spacing w:before="48" w:beforeLines="20" w:after="48" w:afterLines="20" w:line="360" w:lineRule="auto"/>
        <w:ind w:firstLine="480" w:firstLineChars="200"/>
        <w:jc w:val="center"/>
        <w:rPr>
          <w:rFonts w:hint="eastAsia" w:ascii="宋体" w:hAnsi="宋体" w:cs="宋体"/>
          <w:color w:val="auto"/>
          <w:sz w:val="24"/>
          <w:highlight w:val="none"/>
        </w:rPr>
      </w:pPr>
      <w:r>
        <w:rPr>
          <w:rFonts w:hint="eastAsia" w:ascii="宋体" w:hAnsi="宋体" w:cs="宋体"/>
          <w:color w:val="auto"/>
          <w:sz w:val="24"/>
          <w:highlight w:val="none"/>
        </w:rPr>
        <w:t>(投标人可自行制作格式)</w:t>
      </w:r>
    </w:p>
    <w:p w14:paraId="066100A6">
      <w:pPr>
        <w:spacing w:before="48" w:beforeLines="20" w:after="48" w:afterLines="20" w:line="360" w:lineRule="auto"/>
        <w:rPr>
          <w:rFonts w:hint="eastAsia" w:ascii="宋体" w:hAnsi="宋体" w:cs="宋体"/>
          <w:color w:val="auto"/>
          <w:sz w:val="28"/>
          <w:highlight w:val="none"/>
        </w:rPr>
      </w:pPr>
    </w:p>
    <w:p w14:paraId="4032DC3C">
      <w:pPr>
        <w:pStyle w:val="19"/>
        <w:rPr>
          <w:rFonts w:hint="eastAsia"/>
          <w:color w:val="auto"/>
          <w:highlight w:val="none"/>
        </w:rPr>
      </w:pPr>
    </w:p>
    <w:p w14:paraId="4B7A7FF9">
      <w:pPr>
        <w:rPr>
          <w:rFonts w:hint="eastAsia"/>
          <w:color w:val="auto"/>
          <w:highlight w:val="none"/>
        </w:rPr>
      </w:pPr>
      <w:r>
        <w:rPr>
          <w:rFonts w:hint="eastAsia"/>
          <w:color w:val="auto"/>
          <w:highlight w:val="none"/>
        </w:rPr>
        <w:br w:type="page"/>
      </w:r>
    </w:p>
    <w:p w14:paraId="1622CDFA">
      <w:pPr>
        <w:pStyle w:val="19"/>
        <w:rPr>
          <w:rFonts w:hint="eastAsia"/>
          <w:color w:val="auto"/>
          <w:highlight w:val="none"/>
        </w:rPr>
      </w:pPr>
    </w:p>
    <w:p w14:paraId="70C08AED">
      <w:pPr>
        <w:adjustRightInd w:val="0"/>
        <w:rPr>
          <w:rFonts w:hint="eastAsia" w:ascii="宋体" w:hAnsi="宋体" w:eastAsia="宋体" w:cs="宋体"/>
          <w:color w:val="auto"/>
          <w:sz w:val="28"/>
          <w:szCs w:val="28"/>
          <w:highlight w:val="none"/>
        </w:rPr>
      </w:pPr>
    </w:p>
    <w:p w14:paraId="5499547F">
      <w:pPr>
        <w:pStyle w:val="4"/>
        <w:rPr>
          <w:rFonts w:hint="eastAsia" w:ascii="宋体" w:hAnsi="宋体" w:eastAsia="宋体" w:cs="宋体"/>
          <w:color w:val="auto"/>
          <w:sz w:val="28"/>
          <w:highlight w:val="none"/>
        </w:rPr>
      </w:pPr>
      <w:bookmarkStart w:id="168" w:name="_Toc220232401"/>
      <w:bookmarkStart w:id="169" w:name="_Toc516969104"/>
      <w:bookmarkStart w:id="170" w:name="_Toc40975455"/>
      <w:bookmarkStart w:id="171" w:name="_Toc31042_WPSOffice_Level2"/>
      <w:bookmarkStart w:id="172" w:name="_Toc1188"/>
      <w:bookmarkStart w:id="173" w:name="_Hlt510342906"/>
      <w:r>
        <w:rPr>
          <w:rFonts w:hint="eastAsia" w:ascii="宋体" w:hAnsi="宋体" w:eastAsia="宋体" w:cs="宋体"/>
          <w:color w:val="auto"/>
          <w:sz w:val="28"/>
          <w:highlight w:val="none"/>
        </w:rPr>
        <w:t>七．所</w:t>
      </w:r>
      <w:bookmarkStart w:id="174" w:name="_Hlt510342883"/>
      <w:bookmarkEnd w:id="174"/>
      <w:r>
        <w:rPr>
          <w:rFonts w:hint="eastAsia" w:ascii="宋体" w:hAnsi="宋体" w:eastAsia="宋体" w:cs="宋体"/>
          <w:color w:val="auto"/>
          <w:sz w:val="28"/>
          <w:highlight w:val="none"/>
        </w:rPr>
        <w:t>供货物组部件、备品、备件清单</w:t>
      </w:r>
      <w:bookmarkEnd w:id="168"/>
      <w:bookmarkEnd w:id="169"/>
      <w:bookmarkEnd w:id="170"/>
      <w:bookmarkEnd w:id="171"/>
      <w:bookmarkEnd w:id="172"/>
    </w:p>
    <w:bookmarkEnd w:id="173"/>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78EE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noWrap w:val="0"/>
            <w:vAlign w:val="center"/>
          </w:tcPr>
          <w:p w14:paraId="2FAEEB11">
            <w:pPr>
              <w:pStyle w:val="12"/>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序号</w:t>
            </w:r>
          </w:p>
        </w:tc>
        <w:tc>
          <w:tcPr>
            <w:tcW w:w="1186" w:type="dxa"/>
            <w:noWrap w:val="0"/>
            <w:vAlign w:val="center"/>
          </w:tcPr>
          <w:p w14:paraId="1E9CBA3C">
            <w:pPr>
              <w:pStyle w:val="12"/>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名称</w:t>
            </w:r>
          </w:p>
        </w:tc>
        <w:tc>
          <w:tcPr>
            <w:tcW w:w="1730" w:type="dxa"/>
            <w:noWrap w:val="0"/>
            <w:vAlign w:val="center"/>
          </w:tcPr>
          <w:p w14:paraId="2F430D60">
            <w:pPr>
              <w:pStyle w:val="12"/>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规格型号</w:t>
            </w:r>
          </w:p>
        </w:tc>
        <w:tc>
          <w:tcPr>
            <w:tcW w:w="1037" w:type="dxa"/>
            <w:noWrap w:val="0"/>
            <w:vAlign w:val="center"/>
          </w:tcPr>
          <w:p w14:paraId="37B3F01B">
            <w:pPr>
              <w:pStyle w:val="12"/>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数量</w:t>
            </w:r>
          </w:p>
        </w:tc>
        <w:tc>
          <w:tcPr>
            <w:tcW w:w="1286" w:type="dxa"/>
            <w:noWrap w:val="0"/>
            <w:vAlign w:val="center"/>
          </w:tcPr>
          <w:p w14:paraId="66A2BC64">
            <w:pPr>
              <w:pStyle w:val="12"/>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单价</w:t>
            </w:r>
          </w:p>
        </w:tc>
        <w:tc>
          <w:tcPr>
            <w:tcW w:w="1236" w:type="dxa"/>
            <w:noWrap w:val="0"/>
            <w:vAlign w:val="center"/>
          </w:tcPr>
          <w:p w14:paraId="3C8E0575">
            <w:pPr>
              <w:pStyle w:val="12"/>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小计</w:t>
            </w:r>
          </w:p>
        </w:tc>
        <w:tc>
          <w:tcPr>
            <w:tcW w:w="1098" w:type="dxa"/>
            <w:noWrap w:val="0"/>
            <w:vAlign w:val="center"/>
          </w:tcPr>
          <w:p w14:paraId="03E9C3D4">
            <w:pPr>
              <w:pStyle w:val="12"/>
              <w:jc w:val="center"/>
              <w:rPr>
                <w:rFonts w:hint="eastAsia" w:hAnsi="宋体" w:cs="宋体"/>
                <w:b/>
                <w:color w:val="auto"/>
                <w:sz w:val="24"/>
                <w:highlight w:val="none"/>
                <w:lang w:val="en-US" w:eastAsia="zh-CN"/>
              </w:rPr>
            </w:pPr>
            <w:r>
              <w:rPr>
                <w:rFonts w:hint="eastAsia" w:hAnsi="宋体" w:cs="宋体"/>
                <w:b/>
                <w:color w:val="auto"/>
                <w:sz w:val="24"/>
                <w:highlight w:val="none"/>
                <w:lang w:val="en-US" w:eastAsia="zh-CN"/>
              </w:rPr>
              <w:t>备注</w:t>
            </w:r>
          </w:p>
        </w:tc>
      </w:tr>
      <w:tr w14:paraId="57478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DCD64D8">
            <w:pPr>
              <w:pStyle w:val="12"/>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1</w:t>
            </w:r>
          </w:p>
        </w:tc>
        <w:tc>
          <w:tcPr>
            <w:tcW w:w="1186" w:type="dxa"/>
            <w:noWrap w:val="0"/>
            <w:vAlign w:val="top"/>
          </w:tcPr>
          <w:p w14:paraId="1BB673ED">
            <w:pPr>
              <w:rPr>
                <w:rFonts w:hint="eastAsia" w:ascii="宋体" w:hAnsi="宋体" w:cs="宋体"/>
                <w:color w:val="auto"/>
                <w:sz w:val="24"/>
                <w:highlight w:val="none"/>
              </w:rPr>
            </w:pPr>
          </w:p>
        </w:tc>
        <w:tc>
          <w:tcPr>
            <w:tcW w:w="1730" w:type="dxa"/>
            <w:noWrap w:val="0"/>
            <w:vAlign w:val="top"/>
          </w:tcPr>
          <w:p w14:paraId="630C8405">
            <w:pPr>
              <w:rPr>
                <w:rFonts w:hint="eastAsia" w:ascii="宋体" w:hAnsi="宋体" w:cs="宋体"/>
                <w:color w:val="auto"/>
                <w:sz w:val="24"/>
                <w:highlight w:val="none"/>
              </w:rPr>
            </w:pPr>
          </w:p>
        </w:tc>
        <w:tc>
          <w:tcPr>
            <w:tcW w:w="1037" w:type="dxa"/>
            <w:noWrap w:val="0"/>
            <w:vAlign w:val="top"/>
          </w:tcPr>
          <w:p w14:paraId="33C5BDD5">
            <w:pPr>
              <w:rPr>
                <w:rFonts w:hint="eastAsia" w:ascii="宋体" w:hAnsi="宋体" w:cs="宋体"/>
                <w:color w:val="auto"/>
                <w:sz w:val="24"/>
                <w:highlight w:val="none"/>
              </w:rPr>
            </w:pPr>
          </w:p>
        </w:tc>
        <w:tc>
          <w:tcPr>
            <w:tcW w:w="1286" w:type="dxa"/>
            <w:noWrap w:val="0"/>
            <w:vAlign w:val="top"/>
          </w:tcPr>
          <w:p w14:paraId="77C3E162">
            <w:pPr>
              <w:pStyle w:val="12"/>
              <w:rPr>
                <w:rFonts w:hint="eastAsia" w:hAnsi="宋体" w:cs="宋体"/>
                <w:color w:val="auto"/>
                <w:sz w:val="24"/>
                <w:highlight w:val="none"/>
                <w:lang w:val="en-US" w:eastAsia="zh-CN"/>
              </w:rPr>
            </w:pPr>
          </w:p>
        </w:tc>
        <w:tc>
          <w:tcPr>
            <w:tcW w:w="1236" w:type="dxa"/>
            <w:noWrap w:val="0"/>
            <w:vAlign w:val="top"/>
          </w:tcPr>
          <w:p w14:paraId="771C8568">
            <w:pPr>
              <w:pStyle w:val="12"/>
              <w:rPr>
                <w:rFonts w:hint="eastAsia" w:hAnsi="宋体" w:cs="宋体"/>
                <w:color w:val="auto"/>
                <w:sz w:val="24"/>
                <w:highlight w:val="none"/>
                <w:lang w:val="en-US" w:eastAsia="zh-CN"/>
              </w:rPr>
            </w:pPr>
          </w:p>
        </w:tc>
        <w:tc>
          <w:tcPr>
            <w:tcW w:w="1098" w:type="dxa"/>
            <w:noWrap w:val="0"/>
            <w:vAlign w:val="top"/>
          </w:tcPr>
          <w:p w14:paraId="4676C351">
            <w:pPr>
              <w:pStyle w:val="12"/>
              <w:rPr>
                <w:rFonts w:hint="eastAsia" w:hAnsi="宋体" w:cs="宋体"/>
                <w:color w:val="auto"/>
                <w:sz w:val="24"/>
                <w:highlight w:val="none"/>
                <w:lang w:val="en-US" w:eastAsia="zh-CN"/>
              </w:rPr>
            </w:pPr>
          </w:p>
        </w:tc>
      </w:tr>
      <w:tr w14:paraId="59BB4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129FEA2F">
            <w:pPr>
              <w:pStyle w:val="12"/>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2</w:t>
            </w:r>
          </w:p>
        </w:tc>
        <w:tc>
          <w:tcPr>
            <w:tcW w:w="1186" w:type="dxa"/>
            <w:noWrap w:val="0"/>
            <w:vAlign w:val="top"/>
          </w:tcPr>
          <w:p w14:paraId="2A91CFB5">
            <w:pPr>
              <w:rPr>
                <w:rFonts w:hint="eastAsia" w:ascii="宋体" w:hAnsi="宋体" w:cs="宋体"/>
                <w:color w:val="auto"/>
                <w:sz w:val="24"/>
                <w:highlight w:val="none"/>
              </w:rPr>
            </w:pPr>
          </w:p>
        </w:tc>
        <w:tc>
          <w:tcPr>
            <w:tcW w:w="1730" w:type="dxa"/>
            <w:noWrap w:val="0"/>
            <w:vAlign w:val="top"/>
          </w:tcPr>
          <w:p w14:paraId="6A306989">
            <w:pPr>
              <w:rPr>
                <w:rFonts w:hint="eastAsia" w:ascii="宋体" w:hAnsi="宋体" w:cs="宋体"/>
                <w:color w:val="auto"/>
                <w:sz w:val="24"/>
                <w:highlight w:val="none"/>
              </w:rPr>
            </w:pPr>
          </w:p>
        </w:tc>
        <w:tc>
          <w:tcPr>
            <w:tcW w:w="1037" w:type="dxa"/>
            <w:noWrap w:val="0"/>
            <w:vAlign w:val="top"/>
          </w:tcPr>
          <w:p w14:paraId="054D6B1B">
            <w:pPr>
              <w:rPr>
                <w:rFonts w:hint="eastAsia" w:ascii="宋体" w:hAnsi="宋体" w:cs="宋体"/>
                <w:color w:val="auto"/>
                <w:sz w:val="24"/>
                <w:highlight w:val="none"/>
              </w:rPr>
            </w:pPr>
          </w:p>
        </w:tc>
        <w:tc>
          <w:tcPr>
            <w:tcW w:w="1286" w:type="dxa"/>
            <w:noWrap w:val="0"/>
            <w:vAlign w:val="top"/>
          </w:tcPr>
          <w:p w14:paraId="71B98B2E">
            <w:pPr>
              <w:pStyle w:val="12"/>
              <w:rPr>
                <w:rFonts w:hint="eastAsia" w:hAnsi="宋体" w:cs="宋体"/>
                <w:color w:val="auto"/>
                <w:sz w:val="24"/>
                <w:highlight w:val="none"/>
                <w:lang w:val="en-US" w:eastAsia="zh-CN"/>
              </w:rPr>
            </w:pPr>
          </w:p>
        </w:tc>
        <w:tc>
          <w:tcPr>
            <w:tcW w:w="1236" w:type="dxa"/>
            <w:noWrap w:val="0"/>
            <w:vAlign w:val="top"/>
          </w:tcPr>
          <w:p w14:paraId="4AB85176">
            <w:pPr>
              <w:pStyle w:val="12"/>
              <w:rPr>
                <w:rFonts w:hint="eastAsia" w:hAnsi="宋体" w:cs="宋体"/>
                <w:color w:val="auto"/>
                <w:sz w:val="24"/>
                <w:highlight w:val="none"/>
                <w:lang w:val="en-US" w:eastAsia="zh-CN"/>
              </w:rPr>
            </w:pPr>
          </w:p>
        </w:tc>
        <w:tc>
          <w:tcPr>
            <w:tcW w:w="1098" w:type="dxa"/>
            <w:noWrap w:val="0"/>
            <w:vAlign w:val="top"/>
          </w:tcPr>
          <w:p w14:paraId="7F8E7C6A">
            <w:pPr>
              <w:pStyle w:val="12"/>
              <w:rPr>
                <w:rFonts w:hint="eastAsia" w:hAnsi="宋体" w:cs="宋体"/>
                <w:color w:val="auto"/>
                <w:sz w:val="24"/>
                <w:highlight w:val="none"/>
                <w:lang w:val="en-US" w:eastAsia="zh-CN"/>
              </w:rPr>
            </w:pPr>
          </w:p>
        </w:tc>
      </w:tr>
      <w:tr w14:paraId="1D01E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6878BA95">
            <w:pPr>
              <w:pStyle w:val="12"/>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3</w:t>
            </w:r>
          </w:p>
        </w:tc>
        <w:tc>
          <w:tcPr>
            <w:tcW w:w="1186" w:type="dxa"/>
            <w:noWrap w:val="0"/>
            <w:vAlign w:val="top"/>
          </w:tcPr>
          <w:p w14:paraId="79E21732">
            <w:pPr>
              <w:rPr>
                <w:rFonts w:hint="eastAsia" w:ascii="宋体" w:hAnsi="宋体" w:cs="宋体"/>
                <w:color w:val="auto"/>
                <w:sz w:val="24"/>
                <w:highlight w:val="none"/>
              </w:rPr>
            </w:pPr>
          </w:p>
        </w:tc>
        <w:tc>
          <w:tcPr>
            <w:tcW w:w="1730" w:type="dxa"/>
            <w:noWrap w:val="0"/>
            <w:vAlign w:val="top"/>
          </w:tcPr>
          <w:p w14:paraId="54083AA3">
            <w:pPr>
              <w:rPr>
                <w:rFonts w:hint="eastAsia" w:ascii="宋体" w:hAnsi="宋体" w:cs="宋体"/>
                <w:color w:val="auto"/>
                <w:sz w:val="24"/>
                <w:highlight w:val="none"/>
              </w:rPr>
            </w:pPr>
          </w:p>
        </w:tc>
        <w:tc>
          <w:tcPr>
            <w:tcW w:w="1037" w:type="dxa"/>
            <w:noWrap w:val="0"/>
            <w:vAlign w:val="top"/>
          </w:tcPr>
          <w:p w14:paraId="30DA0889">
            <w:pPr>
              <w:rPr>
                <w:rFonts w:hint="eastAsia" w:ascii="宋体" w:hAnsi="宋体" w:cs="宋体"/>
                <w:color w:val="auto"/>
                <w:sz w:val="24"/>
                <w:highlight w:val="none"/>
              </w:rPr>
            </w:pPr>
          </w:p>
        </w:tc>
        <w:tc>
          <w:tcPr>
            <w:tcW w:w="1286" w:type="dxa"/>
            <w:noWrap w:val="0"/>
            <w:vAlign w:val="top"/>
          </w:tcPr>
          <w:p w14:paraId="3539F6D8">
            <w:pPr>
              <w:pStyle w:val="12"/>
              <w:rPr>
                <w:rFonts w:hint="eastAsia" w:hAnsi="宋体" w:cs="宋体"/>
                <w:color w:val="auto"/>
                <w:sz w:val="24"/>
                <w:highlight w:val="none"/>
                <w:lang w:val="en-US" w:eastAsia="zh-CN"/>
              </w:rPr>
            </w:pPr>
          </w:p>
        </w:tc>
        <w:tc>
          <w:tcPr>
            <w:tcW w:w="1236" w:type="dxa"/>
            <w:noWrap w:val="0"/>
            <w:vAlign w:val="top"/>
          </w:tcPr>
          <w:p w14:paraId="7A064C48">
            <w:pPr>
              <w:pStyle w:val="12"/>
              <w:rPr>
                <w:rFonts w:hint="eastAsia" w:hAnsi="宋体" w:cs="宋体"/>
                <w:color w:val="auto"/>
                <w:sz w:val="24"/>
                <w:highlight w:val="none"/>
                <w:lang w:val="en-US" w:eastAsia="zh-CN"/>
              </w:rPr>
            </w:pPr>
          </w:p>
        </w:tc>
        <w:tc>
          <w:tcPr>
            <w:tcW w:w="1098" w:type="dxa"/>
            <w:noWrap w:val="0"/>
            <w:vAlign w:val="top"/>
          </w:tcPr>
          <w:p w14:paraId="4910AA0E">
            <w:pPr>
              <w:pStyle w:val="12"/>
              <w:rPr>
                <w:rFonts w:hint="eastAsia" w:hAnsi="宋体" w:cs="宋体"/>
                <w:color w:val="auto"/>
                <w:sz w:val="24"/>
                <w:highlight w:val="none"/>
                <w:lang w:val="en-US" w:eastAsia="zh-CN"/>
              </w:rPr>
            </w:pPr>
          </w:p>
        </w:tc>
      </w:tr>
      <w:tr w14:paraId="36309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64F43027">
            <w:pPr>
              <w:pStyle w:val="12"/>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4</w:t>
            </w:r>
          </w:p>
        </w:tc>
        <w:tc>
          <w:tcPr>
            <w:tcW w:w="1186" w:type="dxa"/>
            <w:tcBorders>
              <w:right w:val="single" w:color="auto" w:sz="4" w:space="0"/>
            </w:tcBorders>
            <w:noWrap w:val="0"/>
            <w:vAlign w:val="top"/>
          </w:tcPr>
          <w:p w14:paraId="19ED56FD">
            <w:pPr>
              <w:rPr>
                <w:rFonts w:hint="eastAsia" w:ascii="宋体" w:hAnsi="宋体" w:cs="宋体"/>
                <w:color w:val="auto"/>
                <w:sz w:val="24"/>
                <w:highlight w:val="none"/>
              </w:rPr>
            </w:pPr>
          </w:p>
        </w:tc>
        <w:tc>
          <w:tcPr>
            <w:tcW w:w="1730" w:type="dxa"/>
            <w:tcBorders>
              <w:right w:val="single" w:color="auto" w:sz="4" w:space="0"/>
            </w:tcBorders>
            <w:noWrap w:val="0"/>
            <w:vAlign w:val="top"/>
          </w:tcPr>
          <w:p w14:paraId="74ACA649">
            <w:pPr>
              <w:rPr>
                <w:rFonts w:hint="eastAsia" w:ascii="宋体" w:hAnsi="宋体" w:cs="宋体"/>
                <w:color w:val="auto"/>
                <w:sz w:val="24"/>
                <w:highlight w:val="none"/>
              </w:rPr>
            </w:pPr>
          </w:p>
        </w:tc>
        <w:tc>
          <w:tcPr>
            <w:tcW w:w="1037" w:type="dxa"/>
            <w:tcBorders>
              <w:left w:val="single" w:color="auto" w:sz="4" w:space="0"/>
            </w:tcBorders>
            <w:noWrap w:val="0"/>
            <w:vAlign w:val="top"/>
          </w:tcPr>
          <w:p w14:paraId="1333968B">
            <w:pPr>
              <w:rPr>
                <w:rFonts w:hint="eastAsia" w:ascii="宋体" w:hAnsi="宋体" w:cs="宋体"/>
                <w:color w:val="auto"/>
                <w:sz w:val="24"/>
                <w:highlight w:val="none"/>
              </w:rPr>
            </w:pPr>
          </w:p>
        </w:tc>
        <w:tc>
          <w:tcPr>
            <w:tcW w:w="1286" w:type="dxa"/>
            <w:tcBorders>
              <w:left w:val="single" w:color="auto" w:sz="4" w:space="0"/>
            </w:tcBorders>
            <w:noWrap w:val="0"/>
            <w:vAlign w:val="top"/>
          </w:tcPr>
          <w:p w14:paraId="78760EAE">
            <w:pPr>
              <w:pStyle w:val="12"/>
              <w:rPr>
                <w:rFonts w:hint="eastAsia" w:hAnsi="宋体" w:cs="宋体"/>
                <w:color w:val="auto"/>
                <w:sz w:val="24"/>
                <w:highlight w:val="none"/>
                <w:lang w:val="en-US" w:eastAsia="zh-CN"/>
              </w:rPr>
            </w:pPr>
          </w:p>
        </w:tc>
        <w:tc>
          <w:tcPr>
            <w:tcW w:w="1236" w:type="dxa"/>
            <w:tcBorders>
              <w:left w:val="nil"/>
            </w:tcBorders>
            <w:noWrap w:val="0"/>
            <w:vAlign w:val="top"/>
          </w:tcPr>
          <w:p w14:paraId="73151087">
            <w:pPr>
              <w:pStyle w:val="12"/>
              <w:rPr>
                <w:rFonts w:hint="eastAsia" w:hAnsi="宋体" w:cs="宋体"/>
                <w:color w:val="auto"/>
                <w:sz w:val="24"/>
                <w:highlight w:val="none"/>
                <w:lang w:val="en-US" w:eastAsia="zh-CN"/>
              </w:rPr>
            </w:pPr>
          </w:p>
        </w:tc>
        <w:tc>
          <w:tcPr>
            <w:tcW w:w="1098" w:type="dxa"/>
            <w:noWrap w:val="0"/>
            <w:vAlign w:val="top"/>
          </w:tcPr>
          <w:p w14:paraId="0C30DE2F">
            <w:pPr>
              <w:pStyle w:val="12"/>
              <w:rPr>
                <w:rFonts w:hint="eastAsia" w:hAnsi="宋体" w:cs="宋体"/>
                <w:color w:val="auto"/>
                <w:sz w:val="24"/>
                <w:highlight w:val="none"/>
                <w:lang w:val="en-US" w:eastAsia="zh-CN"/>
              </w:rPr>
            </w:pPr>
          </w:p>
        </w:tc>
      </w:tr>
      <w:tr w14:paraId="2F3CD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3507AC47">
            <w:pPr>
              <w:pStyle w:val="12"/>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5</w:t>
            </w:r>
          </w:p>
        </w:tc>
        <w:tc>
          <w:tcPr>
            <w:tcW w:w="1186" w:type="dxa"/>
            <w:noWrap w:val="0"/>
            <w:vAlign w:val="top"/>
          </w:tcPr>
          <w:p w14:paraId="4957948C">
            <w:pPr>
              <w:rPr>
                <w:rFonts w:hint="eastAsia" w:ascii="宋体" w:hAnsi="宋体" w:cs="宋体"/>
                <w:color w:val="auto"/>
                <w:sz w:val="24"/>
                <w:highlight w:val="none"/>
              </w:rPr>
            </w:pPr>
          </w:p>
        </w:tc>
        <w:tc>
          <w:tcPr>
            <w:tcW w:w="1730" w:type="dxa"/>
            <w:noWrap w:val="0"/>
            <w:vAlign w:val="top"/>
          </w:tcPr>
          <w:p w14:paraId="6D80991F">
            <w:pPr>
              <w:rPr>
                <w:rFonts w:hint="eastAsia" w:ascii="宋体" w:hAnsi="宋体" w:cs="宋体"/>
                <w:color w:val="auto"/>
                <w:sz w:val="24"/>
                <w:highlight w:val="none"/>
              </w:rPr>
            </w:pPr>
          </w:p>
        </w:tc>
        <w:tc>
          <w:tcPr>
            <w:tcW w:w="1037" w:type="dxa"/>
            <w:noWrap w:val="0"/>
            <w:vAlign w:val="top"/>
          </w:tcPr>
          <w:p w14:paraId="06B9BD12">
            <w:pPr>
              <w:rPr>
                <w:rFonts w:hint="eastAsia" w:ascii="宋体" w:hAnsi="宋体" w:cs="宋体"/>
                <w:color w:val="auto"/>
                <w:sz w:val="24"/>
                <w:highlight w:val="none"/>
              </w:rPr>
            </w:pPr>
          </w:p>
        </w:tc>
        <w:tc>
          <w:tcPr>
            <w:tcW w:w="1286" w:type="dxa"/>
            <w:noWrap w:val="0"/>
            <w:vAlign w:val="top"/>
          </w:tcPr>
          <w:p w14:paraId="39C322E5">
            <w:pPr>
              <w:pStyle w:val="12"/>
              <w:rPr>
                <w:rFonts w:hint="eastAsia" w:hAnsi="宋体" w:cs="宋体"/>
                <w:color w:val="auto"/>
                <w:sz w:val="24"/>
                <w:highlight w:val="none"/>
                <w:lang w:val="en-US" w:eastAsia="zh-CN"/>
              </w:rPr>
            </w:pPr>
          </w:p>
        </w:tc>
        <w:tc>
          <w:tcPr>
            <w:tcW w:w="1236" w:type="dxa"/>
            <w:noWrap w:val="0"/>
            <w:vAlign w:val="top"/>
          </w:tcPr>
          <w:p w14:paraId="362970FE">
            <w:pPr>
              <w:pStyle w:val="12"/>
              <w:rPr>
                <w:rFonts w:hint="eastAsia" w:hAnsi="宋体" w:cs="宋体"/>
                <w:color w:val="auto"/>
                <w:sz w:val="24"/>
                <w:highlight w:val="none"/>
                <w:lang w:val="en-US" w:eastAsia="zh-CN"/>
              </w:rPr>
            </w:pPr>
          </w:p>
        </w:tc>
        <w:tc>
          <w:tcPr>
            <w:tcW w:w="1098" w:type="dxa"/>
            <w:noWrap w:val="0"/>
            <w:vAlign w:val="top"/>
          </w:tcPr>
          <w:p w14:paraId="7E4A517C">
            <w:pPr>
              <w:pStyle w:val="12"/>
              <w:rPr>
                <w:rFonts w:hint="eastAsia" w:hAnsi="宋体" w:cs="宋体"/>
                <w:color w:val="auto"/>
                <w:sz w:val="24"/>
                <w:highlight w:val="none"/>
                <w:lang w:val="en-US" w:eastAsia="zh-CN"/>
              </w:rPr>
            </w:pPr>
          </w:p>
        </w:tc>
      </w:tr>
      <w:tr w14:paraId="4B023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36A9C614">
            <w:pPr>
              <w:pStyle w:val="12"/>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6</w:t>
            </w:r>
          </w:p>
        </w:tc>
        <w:tc>
          <w:tcPr>
            <w:tcW w:w="1186" w:type="dxa"/>
            <w:noWrap w:val="0"/>
            <w:vAlign w:val="top"/>
          </w:tcPr>
          <w:p w14:paraId="614E409F">
            <w:pPr>
              <w:rPr>
                <w:rFonts w:hint="eastAsia" w:ascii="宋体" w:hAnsi="宋体" w:cs="宋体"/>
                <w:color w:val="auto"/>
                <w:sz w:val="24"/>
                <w:highlight w:val="none"/>
              </w:rPr>
            </w:pPr>
          </w:p>
        </w:tc>
        <w:tc>
          <w:tcPr>
            <w:tcW w:w="1730" w:type="dxa"/>
            <w:noWrap w:val="0"/>
            <w:vAlign w:val="top"/>
          </w:tcPr>
          <w:p w14:paraId="3806EBD2">
            <w:pPr>
              <w:rPr>
                <w:rFonts w:hint="eastAsia" w:ascii="宋体" w:hAnsi="宋体" w:cs="宋体"/>
                <w:color w:val="auto"/>
                <w:sz w:val="24"/>
                <w:highlight w:val="none"/>
              </w:rPr>
            </w:pPr>
          </w:p>
        </w:tc>
        <w:tc>
          <w:tcPr>
            <w:tcW w:w="1037" w:type="dxa"/>
            <w:noWrap w:val="0"/>
            <w:vAlign w:val="top"/>
          </w:tcPr>
          <w:p w14:paraId="020CC0A8">
            <w:pPr>
              <w:rPr>
                <w:rFonts w:hint="eastAsia" w:ascii="宋体" w:hAnsi="宋体" w:cs="宋体"/>
                <w:color w:val="auto"/>
                <w:sz w:val="24"/>
                <w:highlight w:val="none"/>
              </w:rPr>
            </w:pPr>
          </w:p>
        </w:tc>
        <w:tc>
          <w:tcPr>
            <w:tcW w:w="1286" w:type="dxa"/>
            <w:noWrap w:val="0"/>
            <w:vAlign w:val="top"/>
          </w:tcPr>
          <w:p w14:paraId="6713652D">
            <w:pPr>
              <w:pStyle w:val="12"/>
              <w:rPr>
                <w:rFonts w:hint="eastAsia" w:hAnsi="宋体" w:cs="宋体"/>
                <w:color w:val="auto"/>
                <w:sz w:val="24"/>
                <w:highlight w:val="none"/>
                <w:lang w:val="en-US" w:eastAsia="zh-CN"/>
              </w:rPr>
            </w:pPr>
          </w:p>
        </w:tc>
        <w:tc>
          <w:tcPr>
            <w:tcW w:w="1236" w:type="dxa"/>
            <w:noWrap w:val="0"/>
            <w:vAlign w:val="top"/>
          </w:tcPr>
          <w:p w14:paraId="17D27651">
            <w:pPr>
              <w:pStyle w:val="12"/>
              <w:rPr>
                <w:rFonts w:hint="eastAsia" w:hAnsi="宋体" w:cs="宋体"/>
                <w:color w:val="auto"/>
                <w:sz w:val="24"/>
                <w:highlight w:val="none"/>
                <w:lang w:val="en-US" w:eastAsia="zh-CN"/>
              </w:rPr>
            </w:pPr>
          </w:p>
        </w:tc>
        <w:tc>
          <w:tcPr>
            <w:tcW w:w="1098" w:type="dxa"/>
            <w:noWrap w:val="0"/>
            <w:vAlign w:val="top"/>
          </w:tcPr>
          <w:p w14:paraId="2843E4CF">
            <w:pPr>
              <w:pStyle w:val="12"/>
              <w:rPr>
                <w:rFonts w:hint="eastAsia" w:hAnsi="宋体" w:cs="宋体"/>
                <w:color w:val="auto"/>
                <w:sz w:val="24"/>
                <w:highlight w:val="none"/>
                <w:lang w:val="en-US" w:eastAsia="zh-CN"/>
              </w:rPr>
            </w:pPr>
          </w:p>
        </w:tc>
      </w:tr>
      <w:tr w14:paraId="7B24A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1FFB7625">
            <w:pPr>
              <w:pStyle w:val="12"/>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7</w:t>
            </w:r>
          </w:p>
        </w:tc>
        <w:tc>
          <w:tcPr>
            <w:tcW w:w="1186" w:type="dxa"/>
            <w:noWrap w:val="0"/>
            <w:vAlign w:val="top"/>
          </w:tcPr>
          <w:p w14:paraId="43C6E1A5">
            <w:pPr>
              <w:rPr>
                <w:rFonts w:hint="eastAsia" w:ascii="宋体" w:hAnsi="宋体" w:cs="宋体"/>
                <w:color w:val="auto"/>
                <w:sz w:val="24"/>
                <w:highlight w:val="none"/>
              </w:rPr>
            </w:pPr>
          </w:p>
        </w:tc>
        <w:tc>
          <w:tcPr>
            <w:tcW w:w="1730" w:type="dxa"/>
            <w:noWrap w:val="0"/>
            <w:vAlign w:val="top"/>
          </w:tcPr>
          <w:p w14:paraId="57B8788D">
            <w:pPr>
              <w:rPr>
                <w:rFonts w:hint="eastAsia" w:ascii="宋体" w:hAnsi="宋体" w:cs="宋体"/>
                <w:color w:val="auto"/>
                <w:sz w:val="24"/>
                <w:highlight w:val="none"/>
              </w:rPr>
            </w:pPr>
          </w:p>
        </w:tc>
        <w:tc>
          <w:tcPr>
            <w:tcW w:w="1037" w:type="dxa"/>
            <w:noWrap w:val="0"/>
            <w:vAlign w:val="top"/>
          </w:tcPr>
          <w:p w14:paraId="530DC398">
            <w:pPr>
              <w:rPr>
                <w:rFonts w:hint="eastAsia" w:ascii="宋体" w:hAnsi="宋体" w:cs="宋体"/>
                <w:color w:val="auto"/>
                <w:sz w:val="24"/>
                <w:highlight w:val="none"/>
              </w:rPr>
            </w:pPr>
          </w:p>
        </w:tc>
        <w:tc>
          <w:tcPr>
            <w:tcW w:w="1286" w:type="dxa"/>
            <w:noWrap w:val="0"/>
            <w:vAlign w:val="top"/>
          </w:tcPr>
          <w:p w14:paraId="2EF62403">
            <w:pPr>
              <w:pStyle w:val="12"/>
              <w:rPr>
                <w:rFonts w:hint="eastAsia" w:hAnsi="宋体" w:cs="宋体"/>
                <w:color w:val="auto"/>
                <w:sz w:val="24"/>
                <w:highlight w:val="none"/>
                <w:lang w:val="en-US" w:eastAsia="zh-CN"/>
              </w:rPr>
            </w:pPr>
          </w:p>
        </w:tc>
        <w:tc>
          <w:tcPr>
            <w:tcW w:w="1236" w:type="dxa"/>
            <w:noWrap w:val="0"/>
            <w:vAlign w:val="top"/>
          </w:tcPr>
          <w:p w14:paraId="5F6AD82E">
            <w:pPr>
              <w:pStyle w:val="12"/>
              <w:rPr>
                <w:rFonts w:hint="eastAsia" w:hAnsi="宋体" w:cs="宋体"/>
                <w:color w:val="auto"/>
                <w:sz w:val="24"/>
                <w:highlight w:val="none"/>
                <w:lang w:val="en-US" w:eastAsia="zh-CN"/>
              </w:rPr>
            </w:pPr>
          </w:p>
        </w:tc>
        <w:tc>
          <w:tcPr>
            <w:tcW w:w="1098" w:type="dxa"/>
            <w:noWrap w:val="0"/>
            <w:vAlign w:val="top"/>
          </w:tcPr>
          <w:p w14:paraId="2E91314B">
            <w:pPr>
              <w:pStyle w:val="12"/>
              <w:rPr>
                <w:rFonts w:hint="eastAsia" w:hAnsi="宋体" w:cs="宋体"/>
                <w:color w:val="auto"/>
                <w:sz w:val="24"/>
                <w:highlight w:val="none"/>
                <w:lang w:val="en-US" w:eastAsia="zh-CN"/>
              </w:rPr>
            </w:pPr>
          </w:p>
        </w:tc>
      </w:tr>
      <w:tr w14:paraId="69A55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3E3EA33C">
            <w:pPr>
              <w:pStyle w:val="12"/>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8</w:t>
            </w:r>
          </w:p>
        </w:tc>
        <w:tc>
          <w:tcPr>
            <w:tcW w:w="1186" w:type="dxa"/>
            <w:noWrap w:val="0"/>
            <w:vAlign w:val="top"/>
          </w:tcPr>
          <w:p w14:paraId="14CB6F56">
            <w:pPr>
              <w:rPr>
                <w:rFonts w:hint="eastAsia" w:ascii="宋体" w:hAnsi="宋体" w:cs="宋体"/>
                <w:color w:val="auto"/>
                <w:sz w:val="24"/>
                <w:highlight w:val="none"/>
              </w:rPr>
            </w:pPr>
          </w:p>
        </w:tc>
        <w:tc>
          <w:tcPr>
            <w:tcW w:w="1730" w:type="dxa"/>
            <w:noWrap w:val="0"/>
            <w:vAlign w:val="top"/>
          </w:tcPr>
          <w:p w14:paraId="656DF959">
            <w:pPr>
              <w:rPr>
                <w:rFonts w:hint="eastAsia" w:ascii="宋体" w:hAnsi="宋体" w:cs="宋体"/>
                <w:color w:val="auto"/>
                <w:sz w:val="24"/>
                <w:highlight w:val="none"/>
              </w:rPr>
            </w:pPr>
          </w:p>
        </w:tc>
        <w:tc>
          <w:tcPr>
            <w:tcW w:w="1037" w:type="dxa"/>
            <w:noWrap w:val="0"/>
            <w:vAlign w:val="top"/>
          </w:tcPr>
          <w:p w14:paraId="01174EDC">
            <w:pPr>
              <w:rPr>
                <w:rFonts w:hint="eastAsia" w:ascii="宋体" w:hAnsi="宋体" w:cs="宋体"/>
                <w:color w:val="auto"/>
                <w:sz w:val="24"/>
                <w:highlight w:val="none"/>
              </w:rPr>
            </w:pPr>
          </w:p>
        </w:tc>
        <w:tc>
          <w:tcPr>
            <w:tcW w:w="1286" w:type="dxa"/>
            <w:noWrap w:val="0"/>
            <w:vAlign w:val="top"/>
          </w:tcPr>
          <w:p w14:paraId="3DA1E4DF">
            <w:pPr>
              <w:pStyle w:val="12"/>
              <w:rPr>
                <w:rFonts w:hint="eastAsia" w:hAnsi="宋体" w:cs="宋体"/>
                <w:color w:val="auto"/>
                <w:sz w:val="24"/>
                <w:highlight w:val="none"/>
                <w:lang w:val="en-US" w:eastAsia="zh-CN"/>
              </w:rPr>
            </w:pPr>
          </w:p>
        </w:tc>
        <w:tc>
          <w:tcPr>
            <w:tcW w:w="1236" w:type="dxa"/>
            <w:noWrap w:val="0"/>
            <w:vAlign w:val="top"/>
          </w:tcPr>
          <w:p w14:paraId="042FBCB7">
            <w:pPr>
              <w:pStyle w:val="12"/>
              <w:rPr>
                <w:rFonts w:hint="eastAsia" w:hAnsi="宋体" w:cs="宋体"/>
                <w:color w:val="auto"/>
                <w:sz w:val="24"/>
                <w:highlight w:val="none"/>
                <w:lang w:val="en-US" w:eastAsia="zh-CN"/>
              </w:rPr>
            </w:pPr>
          </w:p>
        </w:tc>
        <w:tc>
          <w:tcPr>
            <w:tcW w:w="1098" w:type="dxa"/>
            <w:noWrap w:val="0"/>
            <w:vAlign w:val="top"/>
          </w:tcPr>
          <w:p w14:paraId="1780D3DF">
            <w:pPr>
              <w:pStyle w:val="12"/>
              <w:rPr>
                <w:rFonts w:hint="eastAsia" w:hAnsi="宋体" w:cs="宋体"/>
                <w:color w:val="auto"/>
                <w:sz w:val="24"/>
                <w:highlight w:val="none"/>
                <w:lang w:val="en-US" w:eastAsia="zh-CN"/>
              </w:rPr>
            </w:pPr>
          </w:p>
        </w:tc>
      </w:tr>
      <w:tr w14:paraId="04A73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0A669D36">
            <w:pPr>
              <w:pStyle w:val="12"/>
              <w:jc w:val="center"/>
              <w:rPr>
                <w:rFonts w:hint="eastAsia" w:hAnsi="宋体" w:cs="宋体"/>
                <w:color w:val="auto"/>
                <w:sz w:val="24"/>
                <w:highlight w:val="none"/>
                <w:lang w:val="en-US" w:eastAsia="zh-CN"/>
              </w:rPr>
            </w:pPr>
            <w:r>
              <w:rPr>
                <w:rFonts w:hint="eastAsia" w:hAnsi="宋体" w:cs="宋体"/>
                <w:color w:val="auto"/>
                <w:sz w:val="24"/>
                <w:highlight w:val="none"/>
                <w:lang w:val="en-US" w:eastAsia="zh-CN"/>
              </w:rPr>
              <w:t>9</w:t>
            </w:r>
          </w:p>
        </w:tc>
        <w:tc>
          <w:tcPr>
            <w:tcW w:w="1186" w:type="dxa"/>
            <w:noWrap w:val="0"/>
            <w:vAlign w:val="top"/>
          </w:tcPr>
          <w:p w14:paraId="53232AC3">
            <w:pPr>
              <w:rPr>
                <w:rFonts w:hint="eastAsia" w:ascii="宋体" w:hAnsi="宋体" w:cs="宋体"/>
                <w:color w:val="auto"/>
                <w:sz w:val="24"/>
                <w:highlight w:val="none"/>
              </w:rPr>
            </w:pPr>
          </w:p>
        </w:tc>
        <w:tc>
          <w:tcPr>
            <w:tcW w:w="1730" w:type="dxa"/>
            <w:noWrap w:val="0"/>
            <w:vAlign w:val="top"/>
          </w:tcPr>
          <w:p w14:paraId="1D975DDB">
            <w:pPr>
              <w:rPr>
                <w:rFonts w:hint="eastAsia" w:ascii="宋体" w:hAnsi="宋体" w:cs="宋体"/>
                <w:color w:val="auto"/>
                <w:sz w:val="24"/>
                <w:highlight w:val="none"/>
              </w:rPr>
            </w:pPr>
          </w:p>
        </w:tc>
        <w:tc>
          <w:tcPr>
            <w:tcW w:w="1037" w:type="dxa"/>
            <w:noWrap w:val="0"/>
            <w:vAlign w:val="top"/>
          </w:tcPr>
          <w:p w14:paraId="715A0693">
            <w:pPr>
              <w:rPr>
                <w:rFonts w:hint="eastAsia" w:ascii="宋体" w:hAnsi="宋体" w:cs="宋体"/>
                <w:color w:val="auto"/>
                <w:sz w:val="24"/>
                <w:highlight w:val="none"/>
              </w:rPr>
            </w:pPr>
          </w:p>
        </w:tc>
        <w:tc>
          <w:tcPr>
            <w:tcW w:w="1286" w:type="dxa"/>
            <w:noWrap w:val="0"/>
            <w:vAlign w:val="top"/>
          </w:tcPr>
          <w:p w14:paraId="096A5C8F">
            <w:pPr>
              <w:pStyle w:val="12"/>
              <w:rPr>
                <w:rFonts w:hint="eastAsia" w:hAnsi="宋体" w:cs="宋体"/>
                <w:color w:val="auto"/>
                <w:sz w:val="24"/>
                <w:highlight w:val="none"/>
                <w:lang w:val="en-US" w:eastAsia="zh-CN"/>
              </w:rPr>
            </w:pPr>
          </w:p>
        </w:tc>
        <w:tc>
          <w:tcPr>
            <w:tcW w:w="1236" w:type="dxa"/>
            <w:noWrap w:val="0"/>
            <w:vAlign w:val="top"/>
          </w:tcPr>
          <w:p w14:paraId="111E95CF">
            <w:pPr>
              <w:pStyle w:val="12"/>
              <w:rPr>
                <w:rFonts w:hint="eastAsia" w:hAnsi="宋体" w:cs="宋体"/>
                <w:color w:val="auto"/>
                <w:sz w:val="24"/>
                <w:highlight w:val="none"/>
                <w:lang w:val="en-US" w:eastAsia="zh-CN"/>
              </w:rPr>
            </w:pPr>
          </w:p>
        </w:tc>
        <w:tc>
          <w:tcPr>
            <w:tcW w:w="1098" w:type="dxa"/>
            <w:noWrap w:val="0"/>
            <w:vAlign w:val="top"/>
          </w:tcPr>
          <w:p w14:paraId="2A8CB968">
            <w:pPr>
              <w:pStyle w:val="12"/>
              <w:rPr>
                <w:rFonts w:hint="eastAsia" w:hAnsi="宋体" w:cs="宋体"/>
                <w:color w:val="auto"/>
                <w:sz w:val="24"/>
                <w:highlight w:val="none"/>
                <w:lang w:val="en-US" w:eastAsia="zh-CN"/>
              </w:rPr>
            </w:pPr>
          </w:p>
        </w:tc>
      </w:tr>
      <w:tr w14:paraId="7EB97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noWrap w:val="0"/>
            <w:vAlign w:val="center"/>
          </w:tcPr>
          <w:p w14:paraId="75B2ADE0">
            <w:pPr>
              <w:pStyle w:val="12"/>
              <w:jc w:val="center"/>
              <w:rPr>
                <w:rFonts w:hint="eastAsia" w:hAnsi="宋体" w:cs="宋体"/>
                <w:color w:val="auto"/>
                <w:sz w:val="24"/>
                <w:highlight w:val="none"/>
                <w:lang w:val="en-US" w:eastAsia="zh-CN"/>
              </w:rPr>
            </w:pPr>
            <w:r>
              <w:rPr>
                <w:rFonts w:hint="eastAsia" w:hAnsi="宋体" w:cs="宋体"/>
                <w:b/>
                <w:color w:val="auto"/>
                <w:sz w:val="24"/>
                <w:highlight w:val="none"/>
                <w:lang w:val="en-US" w:eastAsia="zh-CN"/>
              </w:rPr>
              <w:t>合计</w:t>
            </w:r>
          </w:p>
        </w:tc>
        <w:tc>
          <w:tcPr>
            <w:tcW w:w="1236" w:type="dxa"/>
            <w:noWrap w:val="0"/>
            <w:vAlign w:val="center"/>
          </w:tcPr>
          <w:p w14:paraId="006DCDB2">
            <w:pPr>
              <w:pStyle w:val="12"/>
              <w:jc w:val="center"/>
              <w:rPr>
                <w:rFonts w:hint="eastAsia" w:hAnsi="宋体" w:cs="宋体"/>
                <w:color w:val="auto"/>
                <w:sz w:val="24"/>
                <w:highlight w:val="none"/>
                <w:lang w:val="en-US" w:eastAsia="zh-CN"/>
              </w:rPr>
            </w:pPr>
          </w:p>
        </w:tc>
        <w:tc>
          <w:tcPr>
            <w:tcW w:w="1098" w:type="dxa"/>
            <w:noWrap w:val="0"/>
            <w:vAlign w:val="center"/>
          </w:tcPr>
          <w:p w14:paraId="6995DCCC">
            <w:pPr>
              <w:pStyle w:val="12"/>
              <w:jc w:val="center"/>
              <w:rPr>
                <w:rFonts w:hint="eastAsia" w:hAnsi="宋体" w:cs="宋体"/>
                <w:color w:val="auto"/>
                <w:sz w:val="24"/>
                <w:highlight w:val="none"/>
                <w:lang w:val="en-US" w:eastAsia="zh-CN"/>
              </w:rPr>
            </w:pPr>
          </w:p>
        </w:tc>
      </w:tr>
    </w:tbl>
    <w:p w14:paraId="11813E63">
      <w:pPr>
        <w:pStyle w:val="13"/>
        <w:spacing w:line="360" w:lineRule="auto"/>
        <w:rPr>
          <w:rFonts w:hint="eastAsia" w:ascii="宋体" w:hAnsi="宋体" w:cs="宋体"/>
          <w:color w:val="auto"/>
          <w:sz w:val="24"/>
          <w:highlight w:val="none"/>
        </w:rPr>
      </w:pPr>
      <w:r>
        <w:rPr>
          <w:rFonts w:hint="eastAsia" w:ascii="宋体" w:hAnsi="宋体" w:cs="宋体"/>
          <w:color w:val="auto"/>
          <w:sz w:val="24"/>
          <w:highlight w:val="none"/>
        </w:rPr>
        <w:t>投标人电子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章：</w:t>
      </w:r>
    </w:p>
    <w:p w14:paraId="23BA66C3">
      <w:pPr>
        <w:spacing w:line="380" w:lineRule="exact"/>
        <w:ind w:right="64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被授权人</w:t>
      </w:r>
      <w:r>
        <w:rPr>
          <w:rFonts w:hint="eastAsia" w:ascii="宋体" w:hAnsi="宋体" w:cs="宋体"/>
          <w:color w:val="auto"/>
          <w:sz w:val="24"/>
          <w:highlight w:val="none"/>
          <w:lang w:val="en-US" w:eastAsia="zh-CN"/>
        </w:rPr>
        <w:t>或</w:t>
      </w:r>
      <w:r>
        <w:rPr>
          <w:rFonts w:hint="eastAsia" w:ascii="宋体" w:hAnsi="宋体" w:cs="宋体"/>
          <w:color w:val="auto"/>
          <w:sz w:val="24"/>
          <w:highlight w:val="none"/>
        </w:rPr>
        <w:t>法人：</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签字）</w:t>
      </w:r>
    </w:p>
    <w:p w14:paraId="033CF20C">
      <w:pPr>
        <w:rPr>
          <w:rFonts w:hint="eastAsia"/>
          <w:color w:val="auto"/>
          <w:highlight w:val="none"/>
        </w:rPr>
      </w:pPr>
    </w:p>
    <w:p w14:paraId="1AC830D8">
      <w:pPr>
        <w:rPr>
          <w:rFonts w:hint="eastAsia"/>
          <w:color w:val="auto"/>
          <w:highlight w:val="none"/>
        </w:rPr>
      </w:pPr>
      <w:r>
        <w:rPr>
          <w:rFonts w:hint="eastAsia" w:ascii="宋体" w:hAnsi="宋体" w:cs="宋体"/>
          <w:color w:val="auto"/>
          <w:sz w:val="24"/>
          <w:highlight w:val="none"/>
        </w:rPr>
        <w:t>年   月    日</w:t>
      </w:r>
    </w:p>
    <w:p w14:paraId="00725D09">
      <w:pPr>
        <w:spacing w:before="48" w:beforeLines="20" w:after="48" w:afterLines="20" w:line="360" w:lineRule="auto"/>
        <w:rPr>
          <w:rFonts w:hint="eastAsia" w:ascii="宋体" w:hAnsi="宋体" w:cs="宋体"/>
          <w:color w:val="auto"/>
          <w:sz w:val="28"/>
          <w:highlight w:val="none"/>
        </w:rPr>
      </w:pPr>
      <w:r>
        <w:rPr>
          <w:rFonts w:hint="eastAsia" w:ascii="宋体" w:hAnsi="宋体" w:cs="宋体"/>
          <w:color w:val="auto"/>
          <w:sz w:val="24"/>
          <w:szCs w:val="27"/>
          <w:highlight w:val="none"/>
        </w:rPr>
        <w:t>备注：备品备件系指免费质保期满后一定期限的易损件、耗材等。</w:t>
      </w:r>
    </w:p>
    <w:p w14:paraId="4ACD3E22">
      <w:pPr>
        <w:spacing w:before="48" w:beforeLines="20" w:after="48" w:afterLines="20" w:line="360" w:lineRule="auto"/>
        <w:rPr>
          <w:rFonts w:hint="eastAsia" w:ascii="宋体" w:hAnsi="宋体" w:cs="宋体"/>
          <w:color w:val="auto"/>
          <w:sz w:val="28"/>
          <w:highlight w:val="none"/>
        </w:rPr>
      </w:pPr>
    </w:p>
    <w:p w14:paraId="7ACEAAEC">
      <w:pPr>
        <w:spacing w:before="48" w:beforeLines="20" w:after="48" w:afterLines="20" w:line="360" w:lineRule="auto"/>
        <w:rPr>
          <w:rFonts w:hint="eastAsia" w:ascii="宋体" w:hAnsi="宋体" w:cs="宋体"/>
          <w:color w:val="auto"/>
          <w:sz w:val="28"/>
          <w:highlight w:val="none"/>
        </w:rPr>
      </w:pPr>
    </w:p>
    <w:p w14:paraId="499456E3">
      <w:pPr>
        <w:pStyle w:val="19"/>
        <w:rPr>
          <w:rFonts w:hint="eastAsia"/>
          <w:color w:val="auto"/>
          <w:highlight w:val="none"/>
        </w:rPr>
      </w:pPr>
    </w:p>
    <w:p w14:paraId="5695148C">
      <w:pPr>
        <w:rPr>
          <w:rFonts w:hint="eastAsia" w:hAnsi="宋体" w:cs="宋体"/>
          <w:color w:val="auto"/>
          <w:sz w:val="28"/>
          <w:highlight w:val="none"/>
        </w:rPr>
      </w:pPr>
      <w:bookmarkStart w:id="175" w:name="_Toc5312_WPSOffice_Level2"/>
      <w:bookmarkStart w:id="176" w:name="_Toc14527"/>
      <w:bookmarkStart w:id="177" w:name="_Toc220232402"/>
      <w:bookmarkStart w:id="178" w:name="_Toc40975456"/>
      <w:bookmarkStart w:id="179" w:name="_Toc516969105"/>
      <w:r>
        <w:rPr>
          <w:rFonts w:hint="eastAsia" w:hAnsi="宋体" w:cs="宋体"/>
          <w:color w:val="auto"/>
          <w:sz w:val="28"/>
          <w:highlight w:val="none"/>
        </w:rPr>
        <w:br w:type="page"/>
      </w:r>
    </w:p>
    <w:p w14:paraId="609296C2">
      <w:pPr>
        <w:pStyle w:val="4"/>
        <w:rPr>
          <w:rFonts w:hint="eastAsia" w:hAnsi="宋体" w:cs="宋体"/>
          <w:color w:val="auto"/>
          <w:sz w:val="28"/>
          <w:szCs w:val="36"/>
          <w:highlight w:val="none"/>
        </w:rPr>
      </w:pPr>
      <w:r>
        <w:rPr>
          <w:rFonts w:hint="eastAsia" w:hAnsi="宋体" w:cs="宋体"/>
          <w:color w:val="auto"/>
          <w:sz w:val="28"/>
          <w:highlight w:val="none"/>
        </w:rPr>
        <w:t>八．有关证明文件</w:t>
      </w:r>
      <w:bookmarkEnd w:id="175"/>
      <w:bookmarkEnd w:id="176"/>
      <w:bookmarkEnd w:id="177"/>
      <w:bookmarkEnd w:id="178"/>
      <w:bookmarkEnd w:id="179"/>
    </w:p>
    <w:p w14:paraId="2E1A1905">
      <w:pPr>
        <w:tabs>
          <w:tab w:val="left" w:pos="462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提供符合投标邀请（招标公告）、货物需求一览表及评标办法规定的相关证明文件。</w:t>
      </w:r>
    </w:p>
    <w:p w14:paraId="33750B91">
      <w:pPr>
        <w:tabs>
          <w:tab w:val="left" w:pos="4620"/>
        </w:tabs>
        <w:spacing w:line="360" w:lineRule="auto"/>
        <w:ind w:firstLine="480" w:firstLineChars="200"/>
        <w:rPr>
          <w:rFonts w:hint="eastAsia" w:ascii="宋体" w:hAnsi="宋体" w:cs="宋体"/>
          <w:color w:val="auto"/>
          <w:sz w:val="24"/>
          <w:highlight w:val="none"/>
        </w:rPr>
      </w:pPr>
    </w:p>
    <w:p w14:paraId="09E8481A">
      <w:pPr>
        <w:tabs>
          <w:tab w:val="left" w:pos="4620"/>
        </w:tabs>
        <w:spacing w:line="360" w:lineRule="auto"/>
        <w:ind w:firstLine="480" w:firstLineChars="200"/>
        <w:rPr>
          <w:rFonts w:hint="eastAsia" w:ascii="宋体" w:hAnsi="宋体" w:cs="宋体"/>
          <w:color w:val="auto"/>
          <w:sz w:val="24"/>
          <w:highlight w:val="none"/>
        </w:rPr>
      </w:pPr>
    </w:p>
    <w:p w14:paraId="091660E3">
      <w:pPr>
        <w:tabs>
          <w:tab w:val="left" w:pos="4620"/>
        </w:tabs>
        <w:spacing w:line="360" w:lineRule="auto"/>
        <w:ind w:firstLine="480" w:firstLineChars="200"/>
        <w:rPr>
          <w:rFonts w:hint="eastAsia" w:ascii="宋体" w:hAnsi="宋体" w:cs="宋体"/>
          <w:color w:val="auto"/>
          <w:sz w:val="24"/>
          <w:highlight w:val="none"/>
        </w:rPr>
      </w:pPr>
    </w:p>
    <w:p w14:paraId="40C7F283">
      <w:pPr>
        <w:tabs>
          <w:tab w:val="left" w:pos="4620"/>
        </w:tabs>
        <w:spacing w:line="360" w:lineRule="auto"/>
        <w:ind w:firstLine="480" w:firstLineChars="200"/>
        <w:rPr>
          <w:rFonts w:hint="eastAsia" w:ascii="宋体" w:hAnsi="宋体" w:cs="宋体"/>
          <w:color w:val="auto"/>
          <w:sz w:val="24"/>
          <w:highlight w:val="none"/>
        </w:rPr>
      </w:pPr>
    </w:p>
    <w:p w14:paraId="68BB768D">
      <w:pPr>
        <w:tabs>
          <w:tab w:val="left" w:pos="4620"/>
        </w:tabs>
        <w:spacing w:line="360" w:lineRule="auto"/>
        <w:ind w:firstLine="480" w:firstLineChars="200"/>
        <w:rPr>
          <w:rFonts w:hint="eastAsia" w:ascii="宋体" w:hAnsi="宋体" w:eastAsia="宋体" w:cs="宋体"/>
          <w:color w:val="auto"/>
          <w:sz w:val="24"/>
          <w:highlight w:val="none"/>
          <w:lang w:eastAsia="zh-CN"/>
        </w:rPr>
      </w:pPr>
    </w:p>
    <w:p w14:paraId="143D9CB2">
      <w:pPr>
        <w:pStyle w:val="44"/>
        <w:rPr>
          <w:rFonts w:hint="eastAsia" w:ascii="宋体" w:hAnsi="宋体" w:eastAsia="宋体" w:cs="宋体"/>
          <w:color w:val="auto"/>
          <w:sz w:val="24"/>
          <w:highlight w:val="none"/>
          <w:lang w:eastAsia="zh-CN"/>
        </w:rPr>
      </w:pPr>
    </w:p>
    <w:p w14:paraId="22784FFD">
      <w:pPr>
        <w:pStyle w:val="44"/>
        <w:rPr>
          <w:rFonts w:hint="eastAsia" w:ascii="宋体" w:hAnsi="宋体" w:eastAsia="宋体" w:cs="宋体"/>
          <w:color w:val="auto"/>
          <w:sz w:val="24"/>
          <w:highlight w:val="none"/>
          <w:lang w:eastAsia="zh-CN"/>
        </w:rPr>
      </w:pPr>
    </w:p>
    <w:p w14:paraId="3E316FCB">
      <w:pPr>
        <w:pStyle w:val="44"/>
        <w:rPr>
          <w:rFonts w:hint="eastAsia" w:ascii="宋体" w:hAnsi="宋体" w:eastAsia="宋体" w:cs="宋体"/>
          <w:color w:val="auto"/>
          <w:sz w:val="24"/>
          <w:highlight w:val="none"/>
          <w:lang w:eastAsia="zh-CN"/>
        </w:rPr>
      </w:pPr>
    </w:p>
    <w:p w14:paraId="31884A96">
      <w:pPr>
        <w:pStyle w:val="44"/>
        <w:rPr>
          <w:rFonts w:hint="eastAsia" w:ascii="宋体" w:hAnsi="宋体" w:eastAsia="宋体" w:cs="宋体"/>
          <w:color w:val="auto"/>
          <w:sz w:val="24"/>
          <w:highlight w:val="none"/>
          <w:lang w:eastAsia="zh-CN"/>
        </w:rPr>
      </w:pPr>
    </w:p>
    <w:p w14:paraId="0EEEA098">
      <w:pPr>
        <w:pStyle w:val="44"/>
        <w:rPr>
          <w:rFonts w:hint="eastAsia" w:ascii="宋体" w:hAnsi="宋体" w:eastAsia="宋体" w:cs="宋体"/>
          <w:color w:val="auto"/>
          <w:sz w:val="24"/>
          <w:highlight w:val="none"/>
          <w:lang w:eastAsia="zh-CN"/>
        </w:rPr>
      </w:pPr>
    </w:p>
    <w:p w14:paraId="04CFCF9F">
      <w:pPr>
        <w:pStyle w:val="44"/>
        <w:rPr>
          <w:rFonts w:hint="eastAsia" w:ascii="宋体" w:hAnsi="宋体" w:eastAsia="宋体" w:cs="宋体"/>
          <w:color w:val="auto"/>
          <w:sz w:val="24"/>
          <w:highlight w:val="none"/>
          <w:lang w:eastAsia="zh-CN"/>
        </w:rPr>
      </w:pPr>
    </w:p>
    <w:p w14:paraId="1FD117E6">
      <w:pPr>
        <w:tabs>
          <w:tab w:val="left" w:pos="4620"/>
        </w:tabs>
        <w:spacing w:line="360" w:lineRule="auto"/>
        <w:ind w:firstLine="480" w:firstLineChars="200"/>
        <w:rPr>
          <w:rFonts w:hint="eastAsia" w:ascii="宋体" w:hAnsi="宋体" w:cs="宋体"/>
          <w:color w:val="auto"/>
          <w:sz w:val="24"/>
          <w:highlight w:val="none"/>
        </w:rPr>
      </w:pPr>
    </w:p>
    <w:p w14:paraId="09397828">
      <w:pPr>
        <w:tabs>
          <w:tab w:val="left" w:pos="4620"/>
        </w:tabs>
        <w:spacing w:line="360" w:lineRule="auto"/>
        <w:ind w:firstLine="480" w:firstLineChars="200"/>
        <w:rPr>
          <w:rFonts w:hint="eastAsia" w:ascii="宋体" w:hAnsi="宋体" w:cs="宋体"/>
          <w:color w:val="auto"/>
          <w:sz w:val="24"/>
          <w:highlight w:val="none"/>
        </w:rPr>
      </w:pPr>
    </w:p>
    <w:p w14:paraId="4E60B5FE">
      <w:pPr>
        <w:tabs>
          <w:tab w:val="left" w:pos="4620"/>
        </w:tabs>
        <w:spacing w:line="360" w:lineRule="auto"/>
        <w:ind w:firstLine="480" w:firstLineChars="200"/>
        <w:rPr>
          <w:rFonts w:hint="eastAsia" w:ascii="宋体" w:hAnsi="宋体" w:cs="宋体"/>
          <w:color w:val="auto"/>
          <w:sz w:val="24"/>
          <w:highlight w:val="none"/>
        </w:rPr>
      </w:pPr>
    </w:p>
    <w:p w14:paraId="21942F0B">
      <w:pPr>
        <w:tabs>
          <w:tab w:val="left" w:pos="4620"/>
        </w:tabs>
        <w:spacing w:line="360" w:lineRule="auto"/>
        <w:ind w:firstLine="480" w:firstLineChars="200"/>
        <w:rPr>
          <w:rFonts w:hint="eastAsia" w:ascii="宋体" w:hAnsi="宋体" w:cs="宋体"/>
          <w:color w:val="auto"/>
          <w:sz w:val="24"/>
          <w:highlight w:val="none"/>
        </w:rPr>
      </w:pPr>
    </w:p>
    <w:p w14:paraId="71D0E1FC">
      <w:pPr>
        <w:tabs>
          <w:tab w:val="left" w:pos="4620"/>
        </w:tabs>
        <w:spacing w:line="360" w:lineRule="auto"/>
        <w:ind w:firstLine="480" w:firstLineChars="200"/>
        <w:rPr>
          <w:rFonts w:hint="eastAsia" w:ascii="宋体" w:hAnsi="宋体" w:cs="宋体"/>
          <w:color w:val="auto"/>
          <w:sz w:val="24"/>
          <w:highlight w:val="none"/>
        </w:rPr>
      </w:pPr>
    </w:p>
    <w:p w14:paraId="07FD37B8">
      <w:pPr>
        <w:tabs>
          <w:tab w:val="left" w:pos="4620"/>
        </w:tabs>
        <w:spacing w:line="360" w:lineRule="auto"/>
        <w:ind w:firstLine="480" w:firstLineChars="200"/>
        <w:rPr>
          <w:rFonts w:hint="eastAsia" w:ascii="宋体" w:hAnsi="宋体" w:cs="宋体"/>
          <w:color w:val="auto"/>
          <w:sz w:val="24"/>
          <w:highlight w:val="none"/>
        </w:rPr>
      </w:pPr>
    </w:p>
    <w:p w14:paraId="2BE78E0E">
      <w:pPr>
        <w:tabs>
          <w:tab w:val="left" w:pos="4620"/>
        </w:tabs>
        <w:spacing w:line="360" w:lineRule="auto"/>
        <w:ind w:firstLine="480" w:firstLineChars="200"/>
        <w:rPr>
          <w:rFonts w:hint="eastAsia" w:ascii="宋体" w:hAnsi="宋体" w:cs="宋体"/>
          <w:color w:val="auto"/>
          <w:sz w:val="24"/>
          <w:highlight w:val="none"/>
        </w:rPr>
      </w:pPr>
    </w:p>
    <w:p w14:paraId="3EC51C0B">
      <w:pPr>
        <w:tabs>
          <w:tab w:val="left" w:pos="4620"/>
        </w:tabs>
        <w:spacing w:line="360" w:lineRule="auto"/>
        <w:ind w:firstLine="480" w:firstLineChars="200"/>
        <w:rPr>
          <w:rFonts w:hint="eastAsia" w:ascii="宋体" w:hAnsi="宋体" w:cs="宋体"/>
          <w:color w:val="auto"/>
          <w:sz w:val="24"/>
          <w:highlight w:val="none"/>
        </w:rPr>
      </w:pPr>
    </w:p>
    <w:p w14:paraId="66533E06">
      <w:pPr>
        <w:tabs>
          <w:tab w:val="left" w:pos="4620"/>
        </w:tabs>
        <w:spacing w:line="360" w:lineRule="auto"/>
        <w:ind w:firstLine="480" w:firstLineChars="200"/>
        <w:rPr>
          <w:rFonts w:hint="eastAsia" w:ascii="宋体" w:hAnsi="宋体" w:cs="宋体"/>
          <w:color w:val="auto"/>
          <w:sz w:val="24"/>
          <w:highlight w:val="none"/>
        </w:rPr>
      </w:pPr>
    </w:p>
    <w:p w14:paraId="3AEA0CB6">
      <w:pPr>
        <w:tabs>
          <w:tab w:val="left" w:pos="4620"/>
        </w:tabs>
        <w:spacing w:line="360" w:lineRule="auto"/>
        <w:ind w:firstLine="480" w:firstLineChars="200"/>
        <w:rPr>
          <w:rFonts w:hint="eastAsia" w:ascii="宋体" w:hAnsi="宋体" w:cs="宋体"/>
          <w:color w:val="auto"/>
          <w:sz w:val="24"/>
          <w:highlight w:val="none"/>
        </w:rPr>
      </w:pPr>
    </w:p>
    <w:p w14:paraId="63FD25AC">
      <w:pPr>
        <w:tabs>
          <w:tab w:val="left" w:pos="4620"/>
        </w:tabs>
        <w:spacing w:line="360" w:lineRule="auto"/>
        <w:ind w:firstLine="480" w:firstLineChars="200"/>
        <w:rPr>
          <w:rFonts w:hint="eastAsia" w:ascii="宋体" w:hAnsi="宋体" w:cs="宋体"/>
          <w:color w:val="auto"/>
          <w:sz w:val="24"/>
          <w:highlight w:val="none"/>
        </w:rPr>
      </w:pPr>
    </w:p>
    <w:p w14:paraId="5B9B0911">
      <w:pPr>
        <w:tabs>
          <w:tab w:val="left" w:pos="4620"/>
        </w:tabs>
        <w:spacing w:line="360" w:lineRule="auto"/>
        <w:ind w:firstLine="480" w:firstLineChars="200"/>
        <w:rPr>
          <w:rFonts w:hint="eastAsia" w:ascii="宋体" w:hAnsi="宋体" w:cs="宋体"/>
          <w:color w:val="auto"/>
          <w:sz w:val="24"/>
          <w:highlight w:val="none"/>
        </w:rPr>
      </w:pPr>
    </w:p>
    <w:p w14:paraId="2097478D">
      <w:pPr>
        <w:pStyle w:val="19"/>
        <w:rPr>
          <w:rFonts w:hint="eastAsia"/>
          <w:color w:val="auto"/>
          <w:highlight w:val="none"/>
        </w:rPr>
      </w:pPr>
    </w:p>
    <w:p w14:paraId="61B901F8">
      <w:pPr>
        <w:pStyle w:val="19"/>
        <w:rPr>
          <w:rFonts w:hint="eastAsia"/>
          <w:color w:val="auto"/>
          <w:highlight w:val="none"/>
        </w:rPr>
      </w:pPr>
    </w:p>
    <w:p w14:paraId="6B1ADF74">
      <w:pPr>
        <w:pStyle w:val="19"/>
        <w:rPr>
          <w:rFonts w:hint="eastAsia"/>
          <w:color w:val="auto"/>
          <w:highlight w:val="none"/>
        </w:rPr>
      </w:pPr>
    </w:p>
    <w:p w14:paraId="6D6BA0F5">
      <w:pPr>
        <w:tabs>
          <w:tab w:val="left" w:pos="4620"/>
        </w:tabs>
        <w:spacing w:line="360" w:lineRule="auto"/>
        <w:ind w:firstLine="480" w:firstLineChars="200"/>
        <w:rPr>
          <w:rFonts w:hint="eastAsia" w:ascii="宋体" w:hAnsi="宋体" w:cs="宋体"/>
          <w:color w:val="auto"/>
          <w:sz w:val="24"/>
          <w:highlight w:val="none"/>
        </w:rPr>
      </w:pPr>
    </w:p>
    <w:p w14:paraId="0101B389">
      <w:pPr>
        <w:pStyle w:val="19"/>
        <w:rPr>
          <w:rFonts w:hint="eastAsia"/>
          <w:color w:val="auto"/>
          <w:highlight w:val="none"/>
        </w:rPr>
      </w:pPr>
    </w:p>
    <w:p w14:paraId="45557B81">
      <w:pPr>
        <w:pStyle w:val="19"/>
        <w:rPr>
          <w:rFonts w:hint="eastAsia"/>
          <w:color w:val="auto"/>
          <w:highlight w:val="none"/>
        </w:rPr>
      </w:pPr>
    </w:p>
    <w:p w14:paraId="6C2DEFD0">
      <w:pPr>
        <w:pStyle w:val="19"/>
        <w:rPr>
          <w:rFonts w:hint="eastAsia"/>
          <w:color w:val="auto"/>
          <w:highlight w:val="none"/>
        </w:rPr>
      </w:pPr>
    </w:p>
    <w:p w14:paraId="08DF2C5D">
      <w:pPr>
        <w:pStyle w:val="4"/>
        <w:rPr>
          <w:rFonts w:hint="eastAsia"/>
          <w:b/>
          <w:bCs/>
          <w:color w:val="auto"/>
          <w:sz w:val="28"/>
          <w:szCs w:val="28"/>
          <w:highlight w:val="none"/>
        </w:rPr>
      </w:pPr>
      <w:bookmarkStart w:id="180" w:name="_Toc40975457"/>
      <w:bookmarkStart w:id="181" w:name="_Toc13715_WPSOffice_Level2"/>
      <w:bookmarkStart w:id="182" w:name="_Toc32601"/>
      <w:r>
        <w:rPr>
          <w:rFonts w:hint="eastAsia" w:hAnsi="宋体" w:cs="宋体"/>
          <w:color w:val="auto"/>
          <w:sz w:val="28"/>
          <w:szCs w:val="28"/>
          <w:highlight w:val="none"/>
        </w:rPr>
        <w:t>九．</w:t>
      </w:r>
      <w:bookmarkEnd w:id="180"/>
      <w:bookmarkEnd w:id="181"/>
      <w:bookmarkStart w:id="183" w:name="_Toc220232403"/>
      <w:r>
        <w:rPr>
          <w:rFonts w:hint="eastAsia"/>
          <w:b/>
          <w:bCs/>
          <w:color w:val="auto"/>
          <w:sz w:val="28"/>
          <w:szCs w:val="28"/>
          <w:highlight w:val="none"/>
        </w:rPr>
        <w:t>中小企业声明函（货物）</w:t>
      </w:r>
      <w:bookmarkEnd w:id="182"/>
    </w:p>
    <w:p w14:paraId="55A4D1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3FA8D2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7A6BC8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29D510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32815C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65C222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本企业对上述声明内容的真实性负责。如有虚假，将依法承担相应责任。</w:t>
      </w:r>
    </w:p>
    <w:p w14:paraId="5CAC5CCD">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7D1C6AD4">
      <w:pPr>
        <w:keepNext w:val="0"/>
        <w:keepLines w:val="0"/>
        <w:pageBreakBefore w:val="0"/>
        <w:widowControl w:val="0"/>
        <w:kinsoku/>
        <w:wordWrap/>
        <w:overflowPunct/>
        <w:topLinePunct w:val="0"/>
        <w:autoSpaceDE/>
        <w:autoSpaceDN/>
        <w:bidi w:val="0"/>
        <w:adjustRightInd/>
        <w:snapToGrid/>
        <w:spacing w:line="360" w:lineRule="auto"/>
        <w:ind w:firstLine="5760" w:firstLineChars="2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3B8843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4"/>
          <w:szCs w:val="24"/>
          <w:highlight w:val="none"/>
        </w:rPr>
      </w:pPr>
    </w:p>
    <w:p w14:paraId="136B7F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highlight w:val="none"/>
        </w:rPr>
      </w:pPr>
    </w:p>
    <w:p w14:paraId="2D82F9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highlight w:val="none"/>
        </w:rPr>
      </w:pPr>
    </w:p>
    <w:p w14:paraId="49C1F4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highlight w:val="none"/>
        </w:rPr>
      </w:pPr>
      <w:r>
        <w:rPr>
          <w:rFonts w:hint="eastAsia"/>
          <w:color w:val="auto"/>
          <w:highlight w:val="none"/>
          <w:lang w:val="en-US" w:eastAsia="zh-CN"/>
        </w:rPr>
        <w:t>注：1.</w:t>
      </w:r>
      <w:r>
        <w:rPr>
          <w:rFonts w:hint="eastAsia"/>
          <w:color w:val="auto"/>
          <w:highlight w:val="none"/>
        </w:rPr>
        <w:t>从业人员、营业收入、资产总额填报上一年度数据，无上一年度数据的新成立企业可不填报。</w:t>
      </w:r>
    </w:p>
    <w:p w14:paraId="141D8D7B">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left="630" w:leftChars="200" w:hanging="210" w:hangingChars="1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本项目如是只面向中小企业采购的应当必须提供。</w:t>
      </w:r>
    </w:p>
    <w:p w14:paraId="171F2D5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p>
    <w:p w14:paraId="0B4AAF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auto"/>
          <w:sz w:val="28"/>
          <w:szCs w:val="28"/>
          <w:highlight w:val="none"/>
        </w:rPr>
      </w:pPr>
    </w:p>
    <w:p w14:paraId="727E66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auto"/>
          <w:sz w:val="28"/>
          <w:szCs w:val="28"/>
          <w:highlight w:val="none"/>
        </w:rPr>
      </w:pPr>
    </w:p>
    <w:bookmarkEnd w:id="183"/>
    <w:p w14:paraId="1DCE7273">
      <w:pPr>
        <w:pStyle w:val="4"/>
        <w:rPr>
          <w:rFonts w:hint="eastAsia" w:hAnsi="宋体" w:cs="宋体"/>
          <w:color w:val="auto"/>
          <w:sz w:val="28"/>
          <w:highlight w:val="none"/>
        </w:rPr>
        <w:sectPr>
          <w:pgSz w:w="11906" w:h="16838"/>
          <w:pgMar w:top="1389" w:right="1304" w:bottom="1440" w:left="1304" w:header="851" w:footer="992" w:gutter="0"/>
          <w:cols w:space="720" w:num="1"/>
          <w:rtlGutter w:val="0"/>
          <w:docGrid w:linePitch="312" w:charSpace="0"/>
        </w:sectPr>
      </w:pPr>
      <w:bookmarkStart w:id="184" w:name="_Hlt526418111"/>
      <w:bookmarkEnd w:id="184"/>
      <w:bookmarkStart w:id="185" w:name="_Hlt526418103"/>
      <w:bookmarkEnd w:id="185"/>
      <w:bookmarkStart w:id="186" w:name="_Toc2532_WPSOffice_Level2"/>
      <w:bookmarkStart w:id="187" w:name="_Toc516969110"/>
      <w:bookmarkStart w:id="188" w:name="_Toc220232405"/>
      <w:bookmarkStart w:id="189" w:name="_Toc40975458"/>
    </w:p>
    <w:p w14:paraId="69F95C30">
      <w:pPr>
        <w:pStyle w:val="4"/>
        <w:rPr>
          <w:rFonts w:hint="eastAsia" w:hAnsi="宋体" w:cs="宋体"/>
          <w:color w:val="auto"/>
          <w:sz w:val="36"/>
          <w:szCs w:val="36"/>
          <w:highlight w:val="none"/>
        </w:rPr>
      </w:pPr>
      <w:bookmarkStart w:id="190" w:name="_Toc12984"/>
      <w:r>
        <w:rPr>
          <w:rFonts w:hint="eastAsia" w:hAnsi="宋体" w:cs="宋体"/>
          <w:color w:val="auto"/>
          <w:sz w:val="28"/>
          <w:highlight w:val="none"/>
        </w:rPr>
        <w:t>十．售后服务</w:t>
      </w:r>
      <w:bookmarkEnd w:id="186"/>
      <w:bookmarkEnd w:id="187"/>
      <w:bookmarkEnd w:id="188"/>
      <w:bookmarkEnd w:id="189"/>
      <w:bookmarkEnd w:id="190"/>
    </w:p>
    <w:p w14:paraId="1802CB04">
      <w:pPr>
        <w:jc w:val="center"/>
        <w:rPr>
          <w:rFonts w:hint="eastAsia" w:ascii="宋体" w:hAnsi="宋体" w:cs="宋体"/>
          <w:color w:val="auto"/>
          <w:sz w:val="28"/>
          <w:highlight w:val="none"/>
        </w:rPr>
      </w:pPr>
      <w:r>
        <w:rPr>
          <w:rFonts w:hint="eastAsia" w:ascii="宋体" w:hAnsi="宋体" w:cs="宋体"/>
          <w:color w:val="auto"/>
          <w:sz w:val="24"/>
          <w:highlight w:val="none"/>
        </w:rPr>
        <w:t>(投标人可自行制作格式)</w:t>
      </w:r>
    </w:p>
    <w:p w14:paraId="1EEBF36E">
      <w:pPr>
        <w:spacing w:line="500" w:lineRule="exact"/>
        <w:jc w:val="center"/>
        <w:rPr>
          <w:rFonts w:hint="eastAsia" w:ascii="宋体" w:hAnsi="宋体" w:cs="宋体"/>
          <w:b/>
          <w:bCs/>
          <w:color w:val="auto"/>
          <w:sz w:val="30"/>
          <w:highlight w:val="none"/>
        </w:rPr>
      </w:pPr>
      <w:bookmarkStart w:id="191" w:name="_Hlt526418107"/>
      <w:bookmarkEnd w:id="191"/>
    </w:p>
    <w:p w14:paraId="37FE77C8">
      <w:pPr>
        <w:pStyle w:val="4"/>
        <w:rPr>
          <w:rFonts w:hint="eastAsia" w:hAnsi="宋体" w:cs="宋体"/>
          <w:color w:val="auto"/>
          <w:sz w:val="44"/>
          <w:highlight w:val="none"/>
        </w:rPr>
      </w:pPr>
      <w:bookmarkStart w:id="192" w:name="_Toc516969111"/>
      <w:bookmarkStart w:id="193" w:name="_Toc197934560"/>
      <w:bookmarkStart w:id="194" w:name="_Toc359404312"/>
      <w:bookmarkStart w:id="195" w:name="_Toc30338_WPSOffice_Level2"/>
      <w:bookmarkStart w:id="196" w:name="_Toc13121"/>
      <w:bookmarkStart w:id="197" w:name="_Toc40975459"/>
      <w:bookmarkStart w:id="198" w:name="_Hlt509738384"/>
      <w:r>
        <w:rPr>
          <w:rFonts w:hint="eastAsia" w:hAnsi="宋体" w:cs="宋体"/>
          <w:color w:val="auto"/>
          <w:sz w:val="28"/>
          <w:highlight w:val="none"/>
        </w:rPr>
        <w:t>十一、所投货物的技术资料等</w:t>
      </w:r>
      <w:bookmarkEnd w:id="192"/>
      <w:bookmarkEnd w:id="193"/>
      <w:bookmarkEnd w:id="194"/>
      <w:bookmarkEnd w:id="195"/>
      <w:bookmarkEnd w:id="196"/>
      <w:bookmarkEnd w:id="197"/>
      <w:bookmarkEnd w:id="198"/>
      <w:bookmarkStart w:id="199" w:name="_Hlt509650291"/>
      <w:bookmarkEnd w:id="199"/>
    </w:p>
    <w:p w14:paraId="3A46637E">
      <w:pPr>
        <w:jc w:val="center"/>
        <w:rPr>
          <w:rFonts w:hint="eastAsia" w:ascii="宋体" w:hAnsi="宋体" w:cs="宋体"/>
          <w:color w:val="auto"/>
          <w:sz w:val="24"/>
          <w:highlight w:val="none"/>
        </w:rPr>
      </w:pPr>
      <w:r>
        <w:rPr>
          <w:rFonts w:hint="eastAsia" w:ascii="宋体" w:hAnsi="宋体" w:cs="宋体"/>
          <w:color w:val="auto"/>
          <w:sz w:val="24"/>
          <w:highlight w:val="none"/>
        </w:rPr>
        <w:t>（投标人可自行制作格式，可附产品技术彩页）</w:t>
      </w:r>
    </w:p>
    <w:p w14:paraId="1C8E5B9F">
      <w:pPr>
        <w:jc w:val="center"/>
        <w:rPr>
          <w:rFonts w:hint="eastAsia" w:ascii="宋体" w:hAnsi="宋体" w:cs="宋体"/>
          <w:color w:val="auto"/>
          <w:sz w:val="24"/>
          <w:highlight w:val="none"/>
        </w:rPr>
      </w:pPr>
    </w:p>
    <w:p w14:paraId="7D6F7FB8">
      <w:pPr>
        <w:jc w:val="center"/>
        <w:rPr>
          <w:rFonts w:hint="eastAsia" w:ascii="宋体" w:hAnsi="宋体" w:cs="宋体"/>
          <w:color w:val="auto"/>
          <w:sz w:val="24"/>
          <w:highlight w:val="none"/>
        </w:rPr>
      </w:pPr>
    </w:p>
    <w:p w14:paraId="2D3786A6">
      <w:pPr>
        <w:jc w:val="center"/>
        <w:rPr>
          <w:rFonts w:hint="eastAsia" w:ascii="宋体" w:hAnsi="宋体" w:cs="宋体"/>
          <w:color w:val="auto"/>
          <w:sz w:val="24"/>
          <w:highlight w:val="none"/>
        </w:rPr>
      </w:pPr>
    </w:p>
    <w:p w14:paraId="3BF92AF1">
      <w:pPr>
        <w:pStyle w:val="4"/>
        <w:rPr>
          <w:rFonts w:hint="eastAsia" w:hAnsi="宋体" w:cs="宋体"/>
          <w:color w:val="auto"/>
          <w:sz w:val="28"/>
          <w:highlight w:val="none"/>
        </w:rPr>
      </w:pPr>
      <w:bookmarkStart w:id="200" w:name="_Toc4392"/>
      <w:r>
        <w:rPr>
          <w:rFonts w:hint="eastAsia" w:hAnsi="宋体" w:cs="宋体"/>
          <w:color w:val="auto"/>
          <w:sz w:val="28"/>
          <w:highlight w:val="none"/>
        </w:rPr>
        <w:t>十二、其他投标人认为需要提供得材料等</w:t>
      </w:r>
      <w:bookmarkEnd w:id="200"/>
    </w:p>
    <w:p w14:paraId="533632DF">
      <w:pPr>
        <w:pStyle w:val="4"/>
        <w:rPr>
          <w:rFonts w:hint="eastAsia" w:hAnsi="宋体" w:cs="宋体"/>
          <w:color w:val="auto"/>
          <w:sz w:val="28"/>
          <w:highlight w:val="none"/>
        </w:rPr>
      </w:pPr>
    </w:p>
    <w:p w14:paraId="43E7473F">
      <w:pPr>
        <w:jc w:val="center"/>
        <w:rPr>
          <w:rFonts w:hint="eastAsia" w:ascii="宋体" w:hAnsi="宋体" w:cs="宋体"/>
          <w:color w:val="auto"/>
          <w:sz w:val="24"/>
          <w:highlight w:val="none"/>
        </w:rPr>
      </w:pPr>
    </w:p>
    <w:p w14:paraId="6F8CFD94">
      <w:pPr>
        <w:jc w:val="center"/>
        <w:rPr>
          <w:rFonts w:hint="eastAsia" w:ascii="宋体" w:hAnsi="宋体" w:cs="宋体"/>
          <w:color w:val="auto"/>
          <w:sz w:val="24"/>
          <w:highlight w:val="none"/>
        </w:rPr>
      </w:pPr>
    </w:p>
    <w:p w14:paraId="2FB3D53F">
      <w:pPr>
        <w:jc w:val="center"/>
        <w:rPr>
          <w:rFonts w:hint="eastAsia" w:ascii="宋体" w:hAnsi="宋体" w:cs="宋体"/>
          <w:color w:val="auto"/>
          <w:sz w:val="24"/>
          <w:highlight w:val="none"/>
        </w:rPr>
      </w:pPr>
    </w:p>
    <w:p w14:paraId="16985B30">
      <w:pPr>
        <w:jc w:val="center"/>
        <w:rPr>
          <w:rFonts w:hint="eastAsia" w:ascii="宋体" w:hAnsi="宋体" w:cs="宋体"/>
          <w:color w:val="auto"/>
          <w:sz w:val="24"/>
          <w:highlight w:val="none"/>
        </w:rPr>
      </w:pPr>
    </w:p>
    <w:p w14:paraId="17641C21">
      <w:pPr>
        <w:jc w:val="center"/>
        <w:rPr>
          <w:rFonts w:hint="eastAsia" w:ascii="宋体" w:hAnsi="宋体" w:cs="宋体"/>
          <w:color w:val="auto"/>
          <w:sz w:val="24"/>
          <w:highlight w:val="none"/>
        </w:rPr>
      </w:pPr>
    </w:p>
    <w:p w14:paraId="7F9B1886">
      <w:pPr>
        <w:jc w:val="center"/>
        <w:rPr>
          <w:rFonts w:hint="eastAsia" w:ascii="宋体" w:hAnsi="宋体" w:cs="宋体"/>
          <w:color w:val="auto"/>
          <w:sz w:val="24"/>
          <w:highlight w:val="none"/>
        </w:rPr>
      </w:pPr>
    </w:p>
    <w:p w14:paraId="744D3DF4">
      <w:pPr>
        <w:jc w:val="center"/>
        <w:rPr>
          <w:rFonts w:hint="eastAsia" w:ascii="宋体" w:hAnsi="宋体" w:cs="宋体"/>
          <w:color w:val="auto"/>
          <w:sz w:val="24"/>
          <w:highlight w:val="none"/>
        </w:rPr>
      </w:pPr>
    </w:p>
    <w:p w14:paraId="19804AB0">
      <w:pPr>
        <w:jc w:val="center"/>
        <w:rPr>
          <w:rFonts w:hint="eastAsia" w:ascii="宋体" w:hAnsi="宋体" w:cs="宋体"/>
          <w:color w:val="auto"/>
          <w:sz w:val="24"/>
          <w:highlight w:val="none"/>
        </w:rPr>
      </w:pPr>
    </w:p>
    <w:p w14:paraId="7395CF4E">
      <w:pPr>
        <w:jc w:val="center"/>
        <w:rPr>
          <w:rFonts w:hint="eastAsia" w:ascii="宋体" w:hAnsi="宋体" w:cs="宋体"/>
          <w:color w:val="auto"/>
          <w:sz w:val="24"/>
          <w:highlight w:val="none"/>
        </w:rPr>
      </w:pPr>
    </w:p>
    <w:p w14:paraId="171F7BF3">
      <w:pPr>
        <w:jc w:val="center"/>
        <w:rPr>
          <w:rFonts w:hint="eastAsia" w:ascii="宋体" w:hAnsi="宋体" w:cs="宋体"/>
          <w:color w:val="auto"/>
          <w:sz w:val="24"/>
          <w:highlight w:val="none"/>
        </w:rPr>
      </w:pPr>
    </w:p>
    <w:p w14:paraId="128802D2">
      <w:pPr>
        <w:jc w:val="center"/>
        <w:rPr>
          <w:rFonts w:hint="eastAsia" w:ascii="宋体" w:hAnsi="宋体" w:cs="宋体"/>
          <w:color w:val="auto"/>
          <w:sz w:val="24"/>
          <w:highlight w:val="none"/>
        </w:rPr>
      </w:pPr>
    </w:p>
    <w:p w14:paraId="76AA1CD6">
      <w:pPr>
        <w:jc w:val="center"/>
        <w:rPr>
          <w:rFonts w:hint="eastAsia" w:ascii="宋体" w:hAnsi="宋体" w:cs="宋体"/>
          <w:color w:val="auto"/>
          <w:sz w:val="24"/>
          <w:highlight w:val="none"/>
        </w:rPr>
      </w:pPr>
    </w:p>
    <w:p w14:paraId="433221B3">
      <w:pPr>
        <w:pStyle w:val="19"/>
        <w:rPr>
          <w:rFonts w:hint="eastAsia"/>
          <w:color w:val="auto"/>
          <w:highlight w:val="none"/>
        </w:rPr>
      </w:pPr>
    </w:p>
    <w:p w14:paraId="719C090D">
      <w:pPr>
        <w:pStyle w:val="19"/>
        <w:rPr>
          <w:rFonts w:hint="eastAsia"/>
          <w:color w:val="auto"/>
          <w:highlight w:val="none"/>
        </w:rPr>
      </w:pPr>
    </w:p>
    <w:p w14:paraId="00EA2903">
      <w:pPr>
        <w:pStyle w:val="19"/>
        <w:rPr>
          <w:rFonts w:hint="eastAsia"/>
          <w:color w:val="auto"/>
          <w:highlight w:val="none"/>
        </w:rPr>
      </w:pPr>
    </w:p>
    <w:p w14:paraId="38A8883B">
      <w:pPr>
        <w:pStyle w:val="19"/>
        <w:rPr>
          <w:rFonts w:hint="eastAsia"/>
          <w:color w:val="auto"/>
          <w:highlight w:val="none"/>
        </w:rPr>
      </w:pPr>
    </w:p>
    <w:p w14:paraId="7C7EBA19">
      <w:pPr>
        <w:pStyle w:val="19"/>
        <w:rPr>
          <w:rFonts w:hint="eastAsia"/>
          <w:color w:val="auto"/>
          <w:highlight w:val="none"/>
        </w:rPr>
      </w:pPr>
    </w:p>
    <w:p w14:paraId="0C01A3C4">
      <w:pPr>
        <w:pStyle w:val="19"/>
        <w:rPr>
          <w:rFonts w:hint="eastAsia"/>
          <w:color w:val="auto"/>
          <w:highlight w:val="none"/>
        </w:rPr>
      </w:pPr>
    </w:p>
    <w:p w14:paraId="2E6504BF">
      <w:pPr>
        <w:pStyle w:val="19"/>
        <w:rPr>
          <w:rFonts w:hint="eastAsia"/>
          <w:color w:val="auto"/>
          <w:highlight w:val="none"/>
        </w:rPr>
      </w:pPr>
    </w:p>
    <w:p w14:paraId="69E1D6E7">
      <w:pPr>
        <w:jc w:val="center"/>
        <w:rPr>
          <w:rFonts w:hint="eastAsia" w:ascii="宋体" w:hAnsi="宋体" w:cs="宋体"/>
          <w:color w:val="auto"/>
          <w:sz w:val="24"/>
          <w:highlight w:val="none"/>
        </w:rPr>
      </w:pPr>
    </w:p>
    <w:p w14:paraId="4250520D">
      <w:pPr>
        <w:jc w:val="center"/>
        <w:rPr>
          <w:rFonts w:hint="eastAsia" w:ascii="宋体" w:hAnsi="宋体" w:cs="宋体"/>
          <w:color w:val="auto"/>
          <w:sz w:val="24"/>
          <w:highlight w:val="none"/>
        </w:rPr>
      </w:pPr>
    </w:p>
    <w:p w14:paraId="68123457">
      <w:pPr>
        <w:jc w:val="center"/>
        <w:rPr>
          <w:rFonts w:hint="eastAsia" w:ascii="宋体" w:hAnsi="宋体" w:cs="宋体"/>
          <w:color w:val="auto"/>
          <w:sz w:val="24"/>
          <w:highlight w:val="none"/>
        </w:rPr>
      </w:pPr>
    </w:p>
    <w:p w14:paraId="2907C565">
      <w:pPr>
        <w:jc w:val="center"/>
        <w:rPr>
          <w:rFonts w:hint="eastAsia" w:ascii="宋体" w:hAnsi="宋体" w:cs="宋体"/>
          <w:color w:val="auto"/>
          <w:sz w:val="24"/>
          <w:highlight w:val="none"/>
        </w:rPr>
      </w:pPr>
    </w:p>
    <w:p w14:paraId="76AC970A">
      <w:pPr>
        <w:jc w:val="center"/>
        <w:rPr>
          <w:rFonts w:hint="eastAsia" w:ascii="宋体" w:hAnsi="宋体" w:cs="宋体"/>
          <w:color w:val="auto"/>
          <w:sz w:val="24"/>
          <w:highlight w:val="none"/>
        </w:rPr>
      </w:pPr>
    </w:p>
    <w:p w14:paraId="600F773E">
      <w:pPr>
        <w:pStyle w:val="19"/>
        <w:rPr>
          <w:rFonts w:hint="eastAsia"/>
          <w:color w:val="auto"/>
          <w:highlight w:val="none"/>
        </w:rPr>
      </w:pPr>
    </w:p>
    <w:p w14:paraId="5120C3A2">
      <w:pPr>
        <w:pStyle w:val="19"/>
        <w:rPr>
          <w:rFonts w:hint="eastAsia"/>
          <w:color w:val="auto"/>
          <w:highlight w:val="none"/>
        </w:rPr>
      </w:pPr>
    </w:p>
    <w:p w14:paraId="136F197C">
      <w:pPr>
        <w:pStyle w:val="19"/>
        <w:rPr>
          <w:rFonts w:hint="eastAsia"/>
          <w:color w:val="auto"/>
          <w:highlight w:val="none"/>
        </w:rPr>
      </w:pPr>
    </w:p>
    <w:p w14:paraId="4732F08B">
      <w:pPr>
        <w:pStyle w:val="22"/>
        <w:ind w:right="-21" w:firstLine="0" w:firstLineChars="0"/>
        <w:rPr>
          <w:rFonts w:hint="eastAsia" w:ascii="宋体" w:hAnsi="宋体" w:eastAsia="宋体" w:cs="宋体"/>
          <w:color w:val="auto"/>
          <w:highlight w:val="none"/>
        </w:rPr>
      </w:pPr>
    </w:p>
    <w:p w14:paraId="0CD1B70C">
      <w:pPr>
        <w:spacing w:line="380" w:lineRule="exact"/>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十三、政府采购供应商诚信承诺书</w:t>
      </w:r>
    </w:p>
    <w:p w14:paraId="3FEA099A">
      <w:pPr>
        <w:spacing w:line="380" w:lineRule="exact"/>
        <w:jc w:val="center"/>
        <w:rPr>
          <w:rFonts w:hint="eastAsia" w:ascii="宋体" w:hAnsi="宋体" w:cs="宋体"/>
          <w:b/>
          <w:color w:val="auto"/>
          <w:sz w:val="24"/>
          <w:highlight w:val="none"/>
        </w:rPr>
      </w:pPr>
    </w:p>
    <w:p w14:paraId="3BCA5EF9">
      <w:pPr>
        <w:spacing w:line="38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7218404">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（一）提供虚假材料谋取中标;</w:t>
      </w:r>
    </w:p>
    <w:p w14:paraId="4A5C87CD">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4CA630A5">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6789ABD1">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7E7C3DE1">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2456D9C6">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w:t>
      </w:r>
      <w:r>
        <w:rPr>
          <w:rFonts w:hint="eastAsia" w:ascii="宋体" w:hAnsi="宋体" w:cs="宋体"/>
          <w:color w:val="auto"/>
          <w:sz w:val="24"/>
          <w:highlight w:val="none"/>
          <w:lang w:eastAsia="zh-CN"/>
        </w:rPr>
        <w:t>件缴</w:t>
      </w:r>
      <w:r>
        <w:rPr>
          <w:rFonts w:hint="eastAsia" w:ascii="宋体" w:hAnsi="宋体" w:cs="宋体"/>
          <w:color w:val="auto"/>
          <w:sz w:val="24"/>
          <w:highlight w:val="none"/>
        </w:rPr>
        <w:t>纳投标保证金后不投标导致废标;</w:t>
      </w:r>
    </w:p>
    <w:p w14:paraId="7E76827B">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41B2DC9D">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4CC5BEC1">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（九）无正当理由，拒绝履行合同义务;</w:t>
      </w:r>
    </w:p>
    <w:p w14:paraId="1E5AA3EA">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（十）无正当理由放弃中标（成交）项目;</w:t>
      </w:r>
    </w:p>
    <w:p w14:paraId="5DA6F57D">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（十</w:t>
      </w:r>
      <w:r>
        <w:rPr>
          <w:rFonts w:hint="eastAsia" w:ascii="宋体" w:hAnsi="宋体" w:cs="宋体"/>
          <w:color w:val="auto"/>
          <w:sz w:val="24"/>
          <w:highlight w:val="none"/>
          <w:lang w:val="en-US" w:eastAsia="zh-CN"/>
        </w:rPr>
        <w:t>一</w:t>
      </w:r>
      <w:r>
        <w:rPr>
          <w:rFonts w:hint="eastAsia" w:ascii="宋体" w:hAnsi="宋体" w:cs="宋体"/>
          <w:color w:val="auto"/>
          <w:sz w:val="24"/>
          <w:highlight w:val="none"/>
        </w:rPr>
        <w:t>）擅自或</w:t>
      </w:r>
      <w:r>
        <w:rPr>
          <w:rFonts w:hint="eastAsia" w:ascii="宋体" w:hAnsi="宋体" w:cs="宋体"/>
          <w:color w:val="auto"/>
          <w:sz w:val="24"/>
          <w:highlight w:val="none"/>
          <w:lang w:eastAsia="zh-CN"/>
        </w:rPr>
        <w:t>与</w:t>
      </w:r>
      <w:r>
        <w:rPr>
          <w:rFonts w:hint="eastAsia" w:ascii="宋体" w:hAnsi="宋体" w:cs="宋体"/>
          <w:color w:val="auto"/>
          <w:sz w:val="24"/>
          <w:highlight w:val="none"/>
        </w:rPr>
        <w:t>采购人串通或接受采购人要求，在履约合同中通过减少货物数量，更换品牌、降低配置、技术要求、质量和服务标准等，却仍按原合同进行虚假验收或终止政府采购合同;</w:t>
      </w:r>
    </w:p>
    <w:p w14:paraId="32B8DC09">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316FA857">
      <w:pPr>
        <w:spacing w:line="380" w:lineRule="exact"/>
        <w:ind w:firstLine="403" w:firstLineChars="168"/>
        <w:rPr>
          <w:rFonts w:hint="eastAsia"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316D7817">
      <w:pPr>
        <w:spacing w:line="380" w:lineRule="exact"/>
        <w:ind w:firstLine="360" w:firstLineChars="150"/>
        <w:rPr>
          <w:rFonts w:hint="eastAsia"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70FA3CD4">
      <w:pPr>
        <w:spacing w:line="380" w:lineRule="exact"/>
        <w:ind w:firstLine="360" w:firstLineChars="150"/>
        <w:rPr>
          <w:rFonts w:hint="eastAsia"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w:t>
      </w:r>
      <w:r>
        <w:rPr>
          <w:rFonts w:hint="eastAsia" w:ascii="宋体" w:hAnsi="宋体" w:cs="宋体"/>
          <w:color w:val="auto"/>
          <w:sz w:val="24"/>
          <w:highlight w:val="none"/>
          <w:lang w:eastAsia="zh-CN"/>
        </w:rPr>
        <w:t>投诉</w:t>
      </w:r>
      <w:r>
        <w:rPr>
          <w:rFonts w:hint="eastAsia" w:ascii="宋体" w:hAnsi="宋体" w:cs="宋体"/>
          <w:color w:val="auto"/>
          <w:sz w:val="24"/>
          <w:highlight w:val="none"/>
        </w:rPr>
        <w:t>材料；</w:t>
      </w:r>
    </w:p>
    <w:p w14:paraId="09E0C3F5">
      <w:pPr>
        <w:spacing w:line="380" w:lineRule="exact"/>
        <w:ind w:firstLine="360" w:firstLineChars="150"/>
        <w:rPr>
          <w:rFonts w:hint="eastAsia"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55268D47">
      <w:pPr>
        <w:spacing w:line="380" w:lineRule="exact"/>
        <w:ind w:firstLine="360" w:firstLineChars="150"/>
        <w:rPr>
          <w:rFonts w:hint="eastAsia"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4903416E">
      <w:pPr>
        <w:spacing w:line="380" w:lineRule="exact"/>
        <w:rPr>
          <w:rFonts w:hint="eastAsia" w:ascii="宋体" w:hAnsi="宋体" w:cs="宋体"/>
          <w:color w:val="auto"/>
          <w:sz w:val="24"/>
          <w:highlight w:val="none"/>
        </w:rPr>
      </w:pPr>
    </w:p>
    <w:p w14:paraId="0D927AC8">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eastAsia="宋体" w:cs="宋体"/>
          <w:color w:val="auto"/>
          <w:sz w:val="24"/>
          <w:highlight w:val="none"/>
        </w:rPr>
        <w:t>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r>
        <w:rPr>
          <w:rFonts w:hint="eastAsia" w:ascii="宋体" w:hAnsi="宋体" w:cs="宋体"/>
          <w:color w:val="auto"/>
          <w:sz w:val="24"/>
          <w:highlight w:val="none"/>
        </w:rPr>
        <w:t>）</w:t>
      </w:r>
    </w:p>
    <w:p w14:paraId="76B70EC6">
      <w:pPr>
        <w:spacing w:line="380" w:lineRule="exact"/>
        <w:ind w:right="640" w:firstLine="1560" w:firstLineChars="650"/>
        <w:rPr>
          <w:rFonts w:hint="eastAsia" w:ascii="宋体" w:hAnsi="宋体" w:cs="宋体"/>
          <w:color w:val="auto"/>
          <w:sz w:val="24"/>
          <w:highlight w:val="none"/>
        </w:rPr>
      </w:pPr>
    </w:p>
    <w:p w14:paraId="19F352C4">
      <w:pPr>
        <w:spacing w:line="380" w:lineRule="exact"/>
        <w:ind w:right="640" w:firstLine="3600" w:firstLineChars="1500"/>
        <w:rPr>
          <w:rFonts w:hint="eastAsia" w:ascii="宋体" w:hAnsi="宋体" w:cs="宋体"/>
          <w:color w:val="auto"/>
          <w:sz w:val="24"/>
          <w:highlight w:val="none"/>
        </w:rPr>
      </w:pPr>
      <w:r>
        <w:rPr>
          <w:rFonts w:hint="eastAsia" w:ascii="宋体" w:hAnsi="宋体" w:cs="宋体"/>
          <w:color w:val="auto"/>
          <w:sz w:val="24"/>
          <w:highlight w:val="none"/>
        </w:rPr>
        <w:t>法人</w:t>
      </w:r>
      <w:r>
        <w:rPr>
          <w:rFonts w:hint="eastAsia" w:ascii="宋体" w:hAnsi="宋体" w:eastAsia="宋体" w:cs="宋体"/>
          <w:color w:val="auto"/>
          <w:sz w:val="24"/>
          <w:highlight w:val="none"/>
        </w:rPr>
        <w:t>代表</w:t>
      </w:r>
      <w:r>
        <w:rPr>
          <w:rFonts w:hint="eastAsia" w:ascii="宋体" w:hAnsi="宋体" w:eastAsia="宋体" w:cs="宋体"/>
          <w:color w:val="auto"/>
          <w:sz w:val="24"/>
          <w:highlight w:val="none"/>
          <w:lang w:eastAsia="zh-CN"/>
        </w:rPr>
        <w:t>和</w:t>
      </w:r>
      <w:r>
        <w:rPr>
          <w:rFonts w:hint="eastAsia" w:ascii="宋体" w:hAnsi="宋体" w:eastAsia="宋体" w:cs="宋体"/>
          <w:color w:val="auto"/>
          <w:sz w:val="24"/>
          <w:highlight w:val="none"/>
        </w:rPr>
        <w:t>授权委托人：（签</w:t>
      </w:r>
      <w:r>
        <w:rPr>
          <w:rFonts w:hint="eastAsia" w:ascii="宋体" w:hAnsi="宋体" w:eastAsia="宋体" w:cs="宋体"/>
          <w:color w:val="auto"/>
          <w:sz w:val="24"/>
          <w:highlight w:val="none"/>
          <w:lang w:eastAsia="zh-CN"/>
        </w:rPr>
        <w:t>章</w:t>
      </w:r>
      <w:r>
        <w:rPr>
          <w:rFonts w:hint="eastAsia" w:ascii="宋体" w:hAnsi="宋体" w:eastAsia="宋体" w:cs="宋体"/>
          <w:color w:val="auto"/>
          <w:sz w:val="24"/>
          <w:highlight w:val="none"/>
        </w:rPr>
        <w:t>）</w:t>
      </w:r>
    </w:p>
    <w:p w14:paraId="42AC5F7C">
      <w:pPr>
        <w:spacing w:line="380" w:lineRule="exact"/>
        <w:jc w:val="center"/>
        <w:rPr>
          <w:rFonts w:hint="eastAsia" w:ascii="宋体" w:hAnsi="宋体" w:cs="宋体"/>
          <w:color w:val="auto"/>
          <w:sz w:val="24"/>
          <w:highlight w:val="none"/>
        </w:rPr>
      </w:pPr>
    </w:p>
    <w:p w14:paraId="41487513">
      <w:pPr>
        <w:jc w:val="center"/>
        <w:rPr>
          <w:rFonts w:hint="eastAsia" w:ascii="宋体" w:hAnsi="宋体" w:cs="宋体"/>
          <w:color w:val="auto"/>
          <w:sz w:val="24"/>
          <w:highlight w:val="none"/>
        </w:rPr>
      </w:pPr>
      <w:r>
        <w:rPr>
          <w:rFonts w:hint="eastAsia" w:ascii="宋体" w:hAnsi="宋体" w:cs="宋体"/>
          <w:color w:val="auto"/>
          <w:sz w:val="24"/>
          <w:highlight w:val="none"/>
        </w:rPr>
        <w:t xml:space="preserve">               日期：      年   月    日</w:t>
      </w:r>
    </w:p>
    <w:p w14:paraId="01F2BFF5">
      <w:pPr>
        <w:pStyle w:val="41"/>
        <w:ind w:firstLine="210"/>
        <w:rPr>
          <w:color w:val="auto"/>
          <w:highlight w:val="none"/>
        </w:rPr>
      </w:pPr>
    </w:p>
    <w:p w14:paraId="6582802F">
      <w:pPr>
        <w:pStyle w:val="41"/>
        <w:ind w:firstLine="321"/>
        <w:jc w:val="center"/>
        <w:rPr>
          <w:rFonts w:hint="eastAsia"/>
          <w:b/>
          <w:color w:val="auto"/>
          <w:sz w:val="32"/>
          <w:szCs w:val="32"/>
          <w:highlight w:val="none"/>
        </w:rPr>
      </w:pPr>
    </w:p>
    <w:p w14:paraId="18C59034">
      <w:pPr>
        <w:pStyle w:val="41"/>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05923A8F">
      <w:pPr>
        <w:pStyle w:val="41"/>
        <w:ind w:firstLine="240"/>
        <w:rPr>
          <w:rFonts w:ascii="宋体" w:hAnsi="宋体"/>
          <w:color w:val="auto"/>
          <w:sz w:val="24"/>
          <w:szCs w:val="24"/>
          <w:highlight w:val="none"/>
        </w:rPr>
      </w:pPr>
    </w:p>
    <w:p w14:paraId="27DB5B0D">
      <w:pPr>
        <w:pStyle w:val="41"/>
        <w:ind w:firstLine="240"/>
        <w:rPr>
          <w:rFonts w:hint="eastAsia" w:ascii="宋体" w:hAnsi="宋体"/>
          <w:color w:val="auto"/>
          <w:sz w:val="24"/>
          <w:szCs w:val="24"/>
          <w:highlight w:val="none"/>
        </w:rPr>
      </w:pPr>
    </w:p>
    <w:p w14:paraId="3A84F786">
      <w:pPr>
        <w:pStyle w:val="41"/>
        <w:ind w:firstLine="240"/>
        <w:rPr>
          <w:rFonts w:hint="eastAsia" w:ascii="宋体" w:hAnsi="宋体"/>
          <w:color w:val="auto"/>
          <w:sz w:val="24"/>
          <w:szCs w:val="24"/>
          <w:highlight w:val="none"/>
        </w:rPr>
      </w:pPr>
    </w:p>
    <w:p w14:paraId="0F78D08C">
      <w:pPr>
        <w:pStyle w:val="41"/>
        <w:ind w:firstLine="240"/>
        <w:rPr>
          <w:rFonts w:hint="eastAsia" w:ascii="宋体" w:hAnsi="宋体"/>
          <w:color w:val="auto"/>
          <w:sz w:val="24"/>
          <w:szCs w:val="24"/>
          <w:highlight w:val="none"/>
        </w:rPr>
      </w:pPr>
      <w:r>
        <w:rPr>
          <w:rFonts w:hint="eastAsia" w:ascii="宋体" w:hAnsi="宋体"/>
          <w:color w:val="auto"/>
          <w:sz w:val="24"/>
          <w:szCs w:val="24"/>
          <w:highlight w:val="none"/>
        </w:rPr>
        <w:t>各供应商：</w:t>
      </w:r>
    </w:p>
    <w:p w14:paraId="63864050">
      <w:pPr>
        <w:pStyle w:val="41"/>
        <w:ind w:firstLine="240"/>
        <w:rPr>
          <w:rFonts w:hint="eastAsia" w:ascii="宋体" w:hAnsi="宋体"/>
          <w:color w:val="auto"/>
          <w:sz w:val="24"/>
          <w:szCs w:val="24"/>
          <w:highlight w:val="none"/>
        </w:rPr>
      </w:pPr>
      <w:r>
        <w:rPr>
          <w:rFonts w:hint="eastAsia" w:ascii="宋体" w:hAnsi="宋体"/>
          <w:color w:val="auto"/>
          <w:sz w:val="24"/>
          <w:szCs w:val="24"/>
          <w:highlight w:val="none"/>
        </w:rPr>
        <w:t>欢迎贵公司参与周口市政府采购活动！</w:t>
      </w:r>
    </w:p>
    <w:p w14:paraId="31B510CA">
      <w:pPr>
        <w:pStyle w:val="41"/>
        <w:ind w:firstLine="240"/>
        <w:rPr>
          <w:rFonts w:hint="eastAsia" w:ascii="宋体" w:hAnsi="宋体"/>
          <w:color w:val="auto"/>
          <w:sz w:val="24"/>
          <w:szCs w:val="24"/>
          <w:highlight w:val="none"/>
        </w:rPr>
      </w:pPr>
      <w:r>
        <w:rPr>
          <w:rFonts w:hint="eastAsia" w:ascii="宋体" w:hAnsi="宋体"/>
          <w:color w:val="auto"/>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EAA36DB">
      <w:pPr>
        <w:pStyle w:val="41"/>
        <w:ind w:firstLine="240"/>
        <w:rPr>
          <w:rFonts w:hint="eastAsia" w:ascii="宋体" w:hAnsi="宋体"/>
          <w:color w:val="auto"/>
          <w:sz w:val="24"/>
          <w:szCs w:val="24"/>
          <w:highlight w:val="none"/>
        </w:rPr>
      </w:pPr>
      <w:r>
        <w:rPr>
          <w:rFonts w:hint="eastAsia" w:ascii="宋体" w:hAnsi="宋体"/>
          <w:color w:val="auto"/>
          <w:sz w:val="24"/>
          <w:szCs w:val="24"/>
          <w:highlight w:val="none"/>
        </w:rPr>
        <w:t>贷款渠道和提供贷款的金融机构，可在河南省政府采购网“河南省政府采购合同融资平台”查询联系。</w:t>
      </w:r>
    </w:p>
    <w:p w14:paraId="1625BDC5">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1910F4DF">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476D41D3">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0FA635E4">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0D2CFDA5">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50978463">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1430EE75">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2C768C2E">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04783D2F">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04661945">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7850B8F0">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50492766">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14EDBDD1">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6B4BBA44">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7F32EC47">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1C350D87">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2B8A08A1">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26CED70C">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4A6C9C67">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5E8E20A0">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2DD6ACFE">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70645B64">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0888D47F">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7DA2EC34">
      <w:pPr>
        <w:pStyle w:val="21"/>
        <w:shd w:val="clear" w:color="auto" w:fill="auto"/>
        <w:spacing w:before="0" w:beforeAutospacing="0" w:after="0" w:afterAutospacing="0" w:line="330" w:lineRule="atLeast"/>
        <w:rPr>
          <w:rFonts w:hint="eastAsia" w:cs="仿宋_GB2312"/>
          <w:b/>
          <w:bCs/>
          <w:color w:val="auto"/>
          <w:sz w:val="21"/>
          <w:szCs w:val="21"/>
          <w:highlight w:val="none"/>
        </w:rPr>
      </w:pPr>
    </w:p>
    <w:p w14:paraId="1B7047F6">
      <w:pPr>
        <w:rPr>
          <w:color w:val="auto"/>
          <w:highlight w:val="none"/>
        </w:rPr>
      </w:pPr>
    </w:p>
    <w:p w14:paraId="0DCCD696">
      <w:pPr>
        <w:rPr>
          <w:color w:val="auto"/>
          <w:highlight w:val="none"/>
        </w:rPr>
      </w:pPr>
    </w:p>
    <w:sectPr>
      <w:pgSz w:w="11906" w:h="16838"/>
      <w:pgMar w:top="1389" w:right="1304" w:bottom="1440" w:left="1304" w:header="851" w:footer="992" w:gutter="0"/>
      <w:cols w:space="72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A0ABAB4-DB5E-419D-9689-FD7A5523CDB1}"/>
  </w:font>
  <w:font w:name="黑体">
    <w:panose1 w:val="02010609060101010101"/>
    <w:charset w:val="86"/>
    <w:family w:val="auto"/>
    <w:pitch w:val="default"/>
    <w:sig w:usb0="800002BF" w:usb1="38CF7CFA" w:usb2="00000016" w:usb3="00000000" w:csb0="00040001" w:csb1="00000000"/>
    <w:embedRegular r:id="rId2" w:fontKey="{CF03E1D2-D11F-4BF6-A7AB-133855D0D0D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3" w:fontKey="{FF402DF3-E5DC-479F-A971-7BF33C799A5B}"/>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Droid Sans">
    <w:altName w:val="宋体"/>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方正小标宋简体">
    <w:panose1 w:val="02000000000000000000"/>
    <w:charset w:val="86"/>
    <w:family w:val="auto"/>
    <w:pitch w:val="default"/>
    <w:sig w:usb0="00000001" w:usb1="08000000" w:usb2="00000000" w:usb3="00000000" w:csb0="00040000" w:csb1="00000000"/>
    <w:embedRegular r:id="rId4" w:fontKey="{5FFA75AD-2899-4ABA-9059-C621D8E8AFDF}"/>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B1FBD">
    <w:pPr>
      <w:pStyle w:val="15"/>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25C44FAD">
                          <w:pPr>
                            <w:pStyle w:val="15"/>
                            <w:rPr>
                              <w:rStyle w:val="27"/>
                              <w:rFonts w:hint="eastAsia"/>
                            </w:rPr>
                          </w:pPr>
                          <w:r>
                            <w:fldChar w:fldCharType="begin"/>
                          </w:r>
                          <w:r>
                            <w:rPr>
                              <w:rStyle w:val="27"/>
                            </w:rPr>
                            <w:instrText xml:space="preserve">PAGE   \* MERGEFORMAT</w:instrText>
                          </w:r>
                          <w:r>
                            <w:fldChar w:fldCharType="separate"/>
                          </w:r>
                          <w:r>
                            <w:rPr>
                              <w:rStyle w:val="27"/>
                              <w:lang w:val="zh-CN"/>
                            </w:rPr>
                            <w:t>11</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ldfaW9QAAAADAQAADwAAAAAAAAABACAAAAAiAAAAZHJzL2Rvd25yZXYueG1sUEsBAhQAFAAA&#10;AAgAh07iQPSI/xq6AQAAcQMAAA4AAAAAAAAAAQAgAAAAIwEAAGRycy9lMm9Eb2MueG1sUEsFBgAA&#10;AAAGAAYAWQEAAE8FAAAAAA==&#10;">
              <v:fill on="f" focussize="0,0"/>
              <v:stroke on="f"/>
              <v:imagedata o:title=""/>
              <o:lock v:ext="edit" aspectratio="f"/>
              <v:textbox inset="0mm,0mm,0mm,0mm">
                <w:txbxContent>
                  <w:p w14:paraId="25C44FAD">
                    <w:pPr>
                      <w:pStyle w:val="15"/>
                      <w:rPr>
                        <w:rStyle w:val="27"/>
                        <w:rFonts w:hint="eastAsia"/>
                      </w:rPr>
                    </w:pPr>
                    <w:r>
                      <w:fldChar w:fldCharType="begin"/>
                    </w:r>
                    <w:r>
                      <w:rPr>
                        <w:rStyle w:val="27"/>
                      </w:rPr>
                      <w:instrText xml:space="preserve">PAGE   \* MERGEFORMAT</w:instrText>
                    </w:r>
                    <w:r>
                      <w:fldChar w:fldCharType="separate"/>
                    </w:r>
                    <w:r>
                      <w:rPr>
                        <w:rStyle w:val="27"/>
                        <w:lang w:val="zh-CN"/>
                      </w:rPr>
                      <w:t>11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19B8C7"/>
    <w:multiLevelType w:val="singleLevel"/>
    <w:tmpl w:val="8419B8C7"/>
    <w:lvl w:ilvl="0" w:tentative="0">
      <w:start w:val="2"/>
      <w:numFmt w:val="chineseCounting"/>
      <w:suff w:val="nothing"/>
      <w:lvlText w:val="%1、"/>
      <w:lvlJc w:val="left"/>
      <w:rPr>
        <w:rFonts w:hint="eastAsia"/>
      </w:rPr>
    </w:lvl>
  </w:abstractNum>
  <w:abstractNum w:abstractNumId="1">
    <w:nsid w:val="8AD888AE"/>
    <w:multiLevelType w:val="singleLevel"/>
    <w:tmpl w:val="8AD888AE"/>
    <w:lvl w:ilvl="0" w:tentative="0">
      <w:start w:val="9"/>
      <w:numFmt w:val="decimal"/>
      <w:suff w:val="nothing"/>
      <w:lvlText w:val="%1、"/>
      <w:lvlJc w:val="left"/>
    </w:lvl>
  </w:abstractNum>
  <w:abstractNum w:abstractNumId="2">
    <w:nsid w:val="A1BAA6AA"/>
    <w:multiLevelType w:val="singleLevel"/>
    <w:tmpl w:val="A1BAA6AA"/>
    <w:lvl w:ilvl="0" w:tentative="0">
      <w:start w:val="2"/>
      <w:numFmt w:val="decimal"/>
      <w:lvlText w:val="%1."/>
      <w:lvlJc w:val="left"/>
      <w:pPr>
        <w:tabs>
          <w:tab w:val="left" w:pos="312"/>
        </w:tabs>
      </w:pPr>
    </w:lvl>
  </w:abstractNum>
  <w:abstractNum w:abstractNumId="3">
    <w:nsid w:val="F4EFC9CA"/>
    <w:multiLevelType w:val="singleLevel"/>
    <w:tmpl w:val="F4EFC9CA"/>
    <w:lvl w:ilvl="0" w:tentative="0">
      <w:start w:val="1"/>
      <w:numFmt w:val="decimal"/>
      <w:suff w:val="nothing"/>
      <w:lvlText w:val="%1、"/>
      <w:lvlJc w:val="left"/>
    </w:lvl>
  </w:abstractNum>
  <w:abstractNum w:abstractNumId="4">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23BD6F5C"/>
    <w:multiLevelType w:val="singleLevel"/>
    <w:tmpl w:val="23BD6F5C"/>
    <w:lvl w:ilvl="0" w:tentative="0">
      <w:start w:val="1"/>
      <w:numFmt w:val="decimal"/>
      <w:suff w:val="nothing"/>
      <w:lvlText w:val="%1、"/>
      <w:lvlJc w:val="left"/>
    </w:lvl>
  </w:abstractNum>
  <w:abstractNum w:abstractNumId="6">
    <w:nsid w:val="4A39304C"/>
    <w:multiLevelType w:val="multilevel"/>
    <w:tmpl w:val="4A39304C"/>
    <w:lvl w:ilvl="0" w:tentative="0">
      <w:start w:val="1"/>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7">
    <w:nsid w:val="4B4FA1E9"/>
    <w:multiLevelType w:val="singleLevel"/>
    <w:tmpl w:val="4B4FA1E9"/>
    <w:lvl w:ilvl="0" w:tentative="0">
      <w:start w:val="1"/>
      <w:numFmt w:val="decimal"/>
      <w:suff w:val="nothing"/>
      <w:lvlText w:val="（%1）"/>
      <w:lvlJc w:val="left"/>
    </w:lvl>
  </w:abstractNum>
  <w:abstractNum w:abstractNumId="8">
    <w:nsid w:val="6058BAAF"/>
    <w:multiLevelType w:val="singleLevel"/>
    <w:tmpl w:val="6058BAAF"/>
    <w:lvl w:ilvl="0" w:tentative="0">
      <w:start w:val="1"/>
      <w:numFmt w:val="decimal"/>
      <w:suff w:val="nothing"/>
      <w:lvlText w:val="%1、"/>
      <w:lvlJc w:val="left"/>
    </w:lvl>
  </w:abstractNum>
  <w:abstractNum w:abstractNumId="9">
    <w:nsid w:val="75C88328"/>
    <w:multiLevelType w:val="singleLevel"/>
    <w:tmpl w:val="75C88328"/>
    <w:lvl w:ilvl="0" w:tentative="0">
      <w:start w:val="1"/>
      <w:numFmt w:val="decimal"/>
      <w:suff w:val="nothing"/>
      <w:lvlText w:val="（%1）"/>
      <w:lvlJc w:val="left"/>
    </w:lvl>
  </w:abstractNum>
  <w:abstractNum w:abstractNumId="10">
    <w:nsid w:val="7C2EEDE0"/>
    <w:multiLevelType w:val="singleLevel"/>
    <w:tmpl w:val="7C2EEDE0"/>
    <w:lvl w:ilvl="0" w:tentative="0">
      <w:start w:val="1"/>
      <w:numFmt w:val="decimal"/>
      <w:lvlText w:val="%1."/>
      <w:lvlJc w:val="left"/>
      <w:pPr>
        <w:tabs>
          <w:tab w:val="left" w:pos="312"/>
        </w:tabs>
      </w:pPr>
    </w:lvl>
  </w:abstractNum>
  <w:num w:numId="1">
    <w:abstractNumId w:val="6"/>
  </w:num>
  <w:num w:numId="2">
    <w:abstractNumId w:val="7"/>
  </w:num>
  <w:num w:numId="3">
    <w:abstractNumId w:val="9"/>
  </w:num>
  <w:num w:numId="4">
    <w:abstractNumId w:val="0"/>
  </w:num>
  <w:num w:numId="5">
    <w:abstractNumId w:val="1"/>
  </w:num>
  <w:num w:numId="6">
    <w:abstractNumId w:val="10"/>
  </w:num>
  <w:num w:numId="7">
    <w:abstractNumId w:val="3"/>
  </w:num>
  <w:num w:numId="8">
    <w:abstractNumId w:val="5"/>
  </w:num>
  <w:num w:numId="9">
    <w:abstractNumId w:val="8"/>
  </w:num>
  <w:num w:numId="10">
    <w:abstractNumId w:val="4"/>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一弯新月">
    <w15:presenceInfo w15:providerId="WPS Office" w15:userId="1079311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iMzJjMzI0MDdjNDc2NGM2ZGJhMmZkYmNiMjAzN2MifQ=="/>
  </w:docVars>
  <w:rsids>
    <w:rsidRoot w:val="494A6177"/>
    <w:rsid w:val="00621C19"/>
    <w:rsid w:val="007B09A4"/>
    <w:rsid w:val="00EA11E6"/>
    <w:rsid w:val="02414715"/>
    <w:rsid w:val="028D5673"/>
    <w:rsid w:val="02B72F8A"/>
    <w:rsid w:val="03102408"/>
    <w:rsid w:val="03773C2D"/>
    <w:rsid w:val="04194CE4"/>
    <w:rsid w:val="041B26D5"/>
    <w:rsid w:val="0437125A"/>
    <w:rsid w:val="059C5E72"/>
    <w:rsid w:val="05AF3FE0"/>
    <w:rsid w:val="05DC7911"/>
    <w:rsid w:val="060F4A28"/>
    <w:rsid w:val="06CD0A1A"/>
    <w:rsid w:val="073A72E8"/>
    <w:rsid w:val="07AD0299"/>
    <w:rsid w:val="07B74F40"/>
    <w:rsid w:val="08512C9F"/>
    <w:rsid w:val="08D5567E"/>
    <w:rsid w:val="090569E5"/>
    <w:rsid w:val="09307AD4"/>
    <w:rsid w:val="09A13D71"/>
    <w:rsid w:val="0A051D81"/>
    <w:rsid w:val="0A265649"/>
    <w:rsid w:val="0A2923CF"/>
    <w:rsid w:val="0A5F0172"/>
    <w:rsid w:val="0A6D7B38"/>
    <w:rsid w:val="0A870BFA"/>
    <w:rsid w:val="0B721B34"/>
    <w:rsid w:val="0C0E42CE"/>
    <w:rsid w:val="0C23087C"/>
    <w:rsid w:val="0C4D7C21"/>
    <w:rsid w:val="0CA953C7"/>
    <w:rsid w:val="0D956CCB"/>
    <w:rsid w:val="0DA9532B"/>
    <w:rsid w:val="0DD62816"/>
    <w:rsid w:val="0DE6032D"/>
    <w:rsid w:val="0DFE3BA8"/>
    <w:rsid w:val="0E2B3F92"/>
    <w:rsid w:val="0EAC63BD"/>
    <w:rsid w:val="0F1130C0"/>
    <w:rsid w:val="0F3155D8"/>
    <w:rsid w:val="0FBF78E9"/>
    <w:rsid w:val="0FDC314E"/>
    <w:rsid w:val="105C48D7"/>
    <w:rsid w:val="118E5C45"/>
    <w:rsid w:val="121A3933"/>
    <w:rsid w:val="12DF1C1F"/>
    <w:rsid w:val="12FD1F6A"/>
    <w:rsid w:val="132C7A48"/>
    <w:rsid w:val="134F0723"/>
    <w:rsid w:val="135C7362"/>
    <w:rsid w:val="157523F2"/>
    <w:rsid w:val="15B94E3D"/>
    <w:rsid w:val="15D26CC6"/>
    <w:rsid w:val="16842491"/>
    <w:rsid w:val="177644D0"/>
    <w:rsid w:val="17A10E21"/>
    <w:rsid w:val="17CB44A7"/>
    <w:rsid w:val="181844AB"/>
    <w:rsid w:val="188C382F"/>
    <w:rsid w:val="189F35B2"/>
    <w:rsid w:val="18A3284E"/>
    <w:rsid w:val="18C829C3"/>
    <w:rsid w:val="18D95B8F"/>
    <w:rsid w:val="191D734D"/>
    <w:rsid w:val="19893E2C"/>
    <w:rsid w:val="19AD1CFF"/>
    <w:rsid w:val="1AFC6A9A"/>
    <w:rsid w:val="1B79633D"/>
    <w:rsid w:val="1B8D003A"/>
    <w:rsid w:val="1BC407FE"/>
    <w:rsid w:val="1D0B56BA"/>
    <w:rsid w:val="1D197866"/>
    <w:rsid w:val="1D1A5276"/>
    <w:rsid w:val="1D8B2357"/>
    <w:rsid w:val="1DD105C8"/>
    <w:rsid w:val="1E0F2F88"/>
    <w:rsid w:val="1E18008F"/>
    <w:rsid w:val="1E452F24"/>
    <w:rsid w:val="1E5E3B3D"/>
    <w:rsid w:val="1F1F544D"/>
    <w:rsid w:val="1F274669"/>
    <w:rsid w:val="1F861028"/>
    <w:rsid w:val="1FF25F81"/>
    <w:rsid w:val="205F046A"/>
    <w:rsid w:val="21246D4B"/>
    <w:rsid w:val="21566F38"/>
    <w:rsid w:val="220A341F"/>
    <w:rsid w:val="22CB3C5B"/>
    <w:rsid w:val="232B67A2"/>
    <w:rsid w:val="2369111C"/>
    <w:rsid w:val="23976576"/>
    <w:rsid w:val="239857CE"/>
    <w:rsid w:val="23DA64DB"/>
    <w:rsid w:val="24901127"/>
    <w:rsid w:val="24C41A3A"/>
    <w:rsid w:val="24E54A43"/>
    <w:rsid w:val="25003718"/>
    <w:rsid w:val="255318DA"/>
    <w:rsid w:val="258322B2"/>
    <w:rsid w:val="261B5942"/>
    <w:rsid w:val="26D66D39"/>
    <w:rsid w:val="26FD2518"/>
    <w:rsid w:val="272C50F2"/>
    <w:rsid w:val="27450434"/>
    <w:rsid w:val="277125BE"/>
    <w:rsid w:val="27CA09CA"/>
    <w:rsid w:val="27FE623F"/>
    <w:rsid w:val="284321AC"/>
    <w:rsid w:val="2870458C"/>
    <w:rsid w:val="2885614E"/>
    <w:rsid w:val="28A32C4B"/>
    <w:rsid w:val="28BA7F95"/>
    <w:rsid w:val="28F11C08"/>
    <w:rsid w:val="295648D9"/>
    <w:rsid w:val="29612EB5"/>
    <w:rsid w:val="29B25CD9"/>
    <w:rsid w:val="2AC5779C"/>
    <w:rsid w:val="2AE82B97"/>
    <w:rsid w:val="2AFF51A1"/>
    <w:rsid w:val="2B3E49C0"/>
    <w:rsid w:val="2B523A59"/>
    <w:rsid w:val="2B7E174D"/>
    <w:rsid w:val="2BC01DE7"/>
    <w:rsid w:val="2C4402A1"/>
    <w:rsid w:val="2C5F41A8"/>
    <w:rsid w:val="2C9E6F3A"/>
    <w:rsid w:val="2CF25F4F"/>
    <w:rsid w:val="2D305193"/>
    <w:rsid w:val="2DB96A6D"/>
    <w:rsid w:val="2DF87595"/>
    <w:rsid w:val="2EA77582"/>
    <w:rsid w:val="2EDE2619"/>
    <w:rsid w:val="2F10090E"/>
    <w:rsid w:val="2F481155"/>
    <w:rsid w:val="2FBC4423"/>
    <w:rsid w:val="30061B3B"/>
    <w:rsid w:val="30405223"/>
    <w:rsid w:val="306E6C84"/>
    <w:rsid w:val="30E90E7B"/>
    <w:rsid w:val="30F006F7"/>
    <w:rsid w:val="31BE5A57"/>
    <w:rsid w:val="31CC4DF7"/>
    <w:rsid w:val="3232475C"/>
    <w:rsid w:val="32A658FC"/>
    <w:rsid w:val="332D3A7E"/>
    <w:rsid w:val="33CD6359"/>
    <w:rsid w:val="34154834"/>
    <w:rsid w:val="34284425"/>
    <w:rsid w:val="343668E0"/>
    <w:rsid w:val="3446796C"/>
    <w:rsid w:val="345B450A"/>
    <w:rsid w:val="34697971"/>
    <w:rsid w:val="34FA62E8"/>
    <w:rsid w:val="357E162B"/>
    <w:rsid w:val="35E9276F"/>
    <w:rsid w:val="37121898"/>
    <w:rsid w:val="37423AD1"/>
    <w:rsid w:val="37B019DC"/>
    <w:rsid w:val="38332794"/>
    <w:rsid w:val="38C34C43"/>
    <w:rsid w:val="395E3DBA"/>
    <w:rsid w:val="39691347"/>
    <w:rsid w:val="397D4DF2"/>
    <w:rsid w:val="399749A7"/>
    <w:rsid w:val="399A0995"/>
    <w:rsid w:val="39AA76E1"/>
    <w:rsid w:val="39CD13D2"/>
    <w:rsid w:val="3A231E3E"/>
    <w:rsid w:val="3A983BCB"/>
    <w:rsid w:val="3AA84368"/>
    <w:rsid w:val="3AEC66D3"/>
    <w:rsid w:val="3B2B37FB"/>
    <w:rsid w:val="3B4C2CC9"/>
    <w:rsid w:val="3B8C673F"/>
    <w:rsid w:val="3B9D61C5"/>
    <w:rsid w:val="3CB12907"/>
    <w:rsid w:val="3CBC180B"/>
    <w:rsid w:val="3CC80E0A"/>
    <w:rsid w:val="3D1E68EC"/>
    <w:rsid w:val="3D4B5F64"/>
    <w:rsid w:val="3D775F81"/>
    <w:rsid w:val="3DA13722"/>
    <w:rsid w:val="3DBC79EA"/>
    <w:rsid w:val="3E450331"/>
    <w:rsid w:val="3E9F580B"/>
    <w:rsid w:val="3F9D1265"/>
    <w:rsid w:val="405E09F3"/>
    <w:rsid w:val="408E03B9"/>
    <w:rsid w:val="40B01F51"/>
    <w:rsid w:val="411D6F49"/>
    <w:rsid w:val="41795DD9"/>
    <w:rsid w:val="41AB01F9"/>
    <w:rsid w:val="42E63A08"/>
    <w:rsid w:val="438F5E4E"/>
    <w:rsid w:val="43AF3C69"/>
    <w:rsid w:val="444C656B"/>
    <w:rsid w:val="449648D9"/>
    <w:rsid w:val="44C904C5"/>
    <w:rsid w:val="45877724"/>
    <w:rsid w:val="45AC77C2"/>
    <w:rsid w:val="460F2D79"/>
    <w:rsid w:val="46BE4436"/>
    <w:rsid w:val="473E2065"/>
    <w:rsid w:val="47A0206A"/>
    <w:rsid w:val="47A92A00"/>
    <w:rsid w:val="484E4529"/>
    <w:rsid w:val="48632CBF"/>
    <w:rsid w:val="48EF2E1B"/>
    <w:rsid w:val="491B667E"/>
    <w:rsid w:val="494A6177"/>
    <w:rsid w:val="4A102A12"/>
    <w:rsid w:val="4AD45BA7"/>
    <w:rsid w:val="4B1F3F5B"/>
    <w:rsid w:val="4B533C05"/>
    <w:rsid w:val="4B6A065C"/>
    <w:rsid w:val="4C25034F"/>
    <w:rsid w:val="4C501087"/>
    <w:rsid w:val="4C6632C0"/>
    <w:rsid w:val="4C9149E5"/>
    <w:rsid w:val="4CC02749"/>
    <w:rsid w:val="4CD174D7"/>
    <w:rsid w:val="4CD3150D"/>
    <w:rsid w:val="4D7464AC"/>
    <w:rsid w:val="4D9D385D"/>
    <w:rsid w:val="4E4E3203"/>
    <w:rsid w:val="4EC01D87"/>
    <w:rsid w:val="4ECB2D04"/>
    <w:rsid w:val="50011E81"/>
    <w:rsid w:val="50132763"/>
    <w:rsid w:val="508846DC"/>
    <w:rsid w:val="509678EE"/>
    <w:rsid w:val="50A15412"/>
    <w:rsid w:val="50BA32B0"/>
    <w:rsid w:val="50D02788"/>
    <w:rsid w:val="50D619F0"/>
    <w:rsid w:val="50F9756B"/>
    <w:rsid w:val="51B77148"/>
    <w:rsid w:val="51C15D6C"/>
    <w:rsid w:val="520420FD"/>
    <w:rsid w:val="52081BED"/>
    <w:rsid w:val="529E3516"/>
    <w:rsid w:val="53186C98"/>
    <w:rsid w:val="535037B1"/>
    <w:rsid w:val="5384014C"/>
    <w:rsid w:val="5399187D"/>
    <w:rsid w:val="53C57535"/>
    <w:rsid w:val="53F76672"/>
    <w:rsid w:val="541977FF"/>
    <w:rsid w:val="548F7085"/>
    <w:rsid w:val="549F610D"/>
    <w:rsid w:val="54FD6B73"/>
    <w:rsid w:val="553970ED"/>
    <w:rsid w:val="55CF40DD"/>
    <w:rsid w:val="569F20FC"/>
    <w:rsid w:val="56E46438"/>
    <w:rsid w:val="57300F54"/>
    <w:rsid w:val="57650F48"/>
    <w:rsid w:val="57915624"/>
    <w:rsid w:val="57F87BFC"/>
    <w:rsid w:val="581175BB"/>
    <w:rsid w:val="58225C60"/>
    <w:rsid w:val="58966A77"/>
    <w:rsid w:val="5908019E"/>
    <w:rsid w:val="5A09705C"/>
    <w:rsid w:val="5A353621"/>
    <w:rsid w:val="5AA21673"/>
    <w:rsid w:val="5B0373F5"/>
    <w:rsid w:val="5B4644CE"/>
    <w:rsid w:val="5BD62414"/>
    <w:rsid w:val="5BE31298"/>
    <w:rsid w:val="5BE56AFB"/>
    <w:rsid w:val="5C0A1DD1"/>
    <w:rsid w:val="5CC21C3A"/>
    <w:rsid w:val="5CC80903"/>
    <w:rsid w:val="5CF406D5"/>
    <w:rsid w:val="5D377A4A"/>
    <w:rsid w:val="5D557A56"/>
    <w:rsid w:val="5D741213"/>
    <w:rsid w:val="5D7C2B5D"/>
    <w:rsid w:val="5DA01CCB"/>
    <w:rsid w:val="5DD62E92"/>
    <w:rsid w:val="5DDE57BC"/>
    <w:rsid w:val="5DF50B4C"/>
    <w:rsid w:val="5E0B036F"/>
    <w:rsid w:val="5E5E2B95"/>
    <w:rsid w:val="5E96157C"/>
    <w:rsid w:val="5EAE58CA"/>
    <w:rsid w:val="5ED80BC0"/>
    <w:rsid w:val="5EF916F2"/>
    <w:rsid w:val="602F3F48"/>
    <w:rsid w:val="608265B2"/>
    <w:rsid w:val="60F8375F"/>
    <w:rsid w:val="61AA1DC4"/>
    <w:rsid w:val="61D92C5E"/>
    <w:rsid w:val="621F7827"/>
    <w:rsid w:val="622129DB"/>
    <w:rsid w:val="6248761D"/>
    <w:rsid w:val="62CC2EFA"/>
    <w:rsid w:val="62D13935"/>
    <w:rsid w:val="63347489"/>
    <w:rsid w:val="639E2834"/>
    <w:rsid w:val="63D23E09"/>
    <w:rsid w:val="63EC3287"/>
    <w:rsid w:val="643A633F"/>
    <w:rsid w:val="64427C19"/>
    <w:rsid w:val="649C1EFB"/>
    <w:rsid w:val="64F8164D"/>
    <w:rsid w:val="657F0153"/>
    <w:rsid w:val="659155FE"/>
    <w:rsid w:val="659D17E2"/>
    <w:rsid w:val="660843AE"/>
    <w:rsid w:val="66DD4563"/>
    <w:rsid w:val="66E45CCD"/>
    <w:rsid w:val="66F240B4"/>
    <w:rsid w:val="671D4B10"/>
    <w:rsid w:val="67477A06"/>
    <w:rsid w:val="677C6D44"/>
    <w:rsid w:val="67BE346E"/>
    <w:rsid w:val="684572EA"/>
    <w:rsid w:val="6850354E"/>
    <w:rsid w:val="686651FF"/>
    <w:rsid w:val="68C53F3C"/>
    <w:rsid w:val="68DB1DDB"/>
    <w:rsid w:val="69522D7B"/>
    <w:rsid w:val="69BA019A"/>
    <w:rsid w:val="69D20C00"/>
    <w:rsid w:val="6A272F48"/>
    <w:rsid w:val="6A863C0A"/>
    <w:rsid w:val="6AC124E1"/>
    <w:rsid w:val="6AC27D5E"/>
    <w:rsid w:val="6B0D5727"/>
    <w:rsid w:val="6B7E724F"/>
    <w:rsid w:val="6B855C05"/>
    <w:rsid w:val="6B883AD8"/>
    <w:rsid w:val="6BF52112"/>
    <w:rsid w:val="6C094140"/>
    <w:rsid w:val="6C496CA0"/>
    <w:rsid w:val="6D070681"/>
    <w:rsid w:val="6D5E04BB"/>
    <w:rsid w:val="6D78515E"/>
    <w:rsid w:val="6D7E290C"/>
    <w:rsid w:val="6E35746E"/>
    <w:rsid w:val="6EF06AD7"/>
    <w:rsid w:val="6EFC4430"/>
    <w:rsid w:val="6F6E6107"/>
    <w:rsid w:val="6FE663C9"/>
    <w:rsid w:val="6FF356A3"/>
    <w:rsid w:val="6FFE1AE2"/>
    <w:rsid w:val="700E422F"/>
    <w:rsid w:val="70497201"/>
    <w:rsid w:val="7195627C"/>
    <w:rsid w:val="719B567C"/>
    <w:rsid w:val="73601A29"/>
    <w:rsid w:val="736A4883"/>
    <w:rsid w:val="736E2572"/>
    <w:rsid w:val="739A1D9B"/>
    <w:rsid w:val="745D327B"/>
    <w:rsid w:val="746118BC"/>
    <w:rsid w:val="74D94C44"/>
    <w:rsid w:val="7539091C"/>
    <w:rsid w:val="75D21D63"/>
    <w:rsid w:val="761353B5"/>
    <w:rsid w:val="76BF021D"/>
    <w:rsid w:val="77873B83"/>
    <w:rsid w:val="779276DF"/>
    <w:rsid w:val="784F105D"/>
    <w:rsid w:val="788A6608"/>
    <w:rsid w:val="78BA428D"/>
    <w:rsid w:val="793A4344"/>
    <w:rsid w:val="795C12C1"/>
    <w:rsid w:val="7A150154"/>
    <w:rsid w:val="7A777060"/>
    <w:rsid w:val="7AC3623D"/>
    <w:rsid w:val="7B3371EA"/>
    <w:rsid w:val="7B5B4060"/>
    <w:rsid w:val="7B7B1CF2"/>
    <w:rsid w:val="7B957E3E"/>
    <w:rsid w:val="7BA47495"/>
    <w:rsid w:val="7BD45209"/>
    <w:rsid w:val="7D0E6639"/>
    <w:rsid w:val="7D1E505B"/>
    <w:rsid w:val="7D20578D"/>
    <w:rsid w:val="7D373CED"/>
    <w:rsid w:val="7D74313D"/>
    <w:rsid w:val="7D9357F1"/>
    <w:rsid w:val="7D9817C8"/>
    <w:rsid w:val="7E0B1F99"/>
    <w:rsid w:val="7E674411"/>
    <w:rsid w:val="7E6E0173"/>
    <w:rsid w:val="7E9E696A"/>
    <w:rsid w:val="7EBB3F31"/>
    <w:rsid w:val="7EF3236A"/>
    <w:rsid w:val="7F481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52"/>
    <w:qFormat/>
    <w:uiPriority w:val="0"/>
    <w:pPr>
      <w:keepNext/>
      <w:keepLines/>
      <w:spacing w:before="340" w:after="330" w:line="578" w:lineRule="auto"/>
      <w:outlineLvl w:val="0"/>
    </w:pPr>
    <w:rPr>
      <w:b/>
      <w:bCs/>
      <w:kern w:val="44"/>
      <w:sz w:val="30"/>
      <w:szCs w:val="44"/>
    </w:rPr>
  </w:style>
  <w:style w:type="paragraph" w:styleId="3">
    <w:name w:val="heading 2"/>
    <w:basedOn w:val="1"/>
    <w:next w:val="1"/>
    <w:autoRedefine/>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autoRedefine/>
    <w:qFormat/>
    <w:uiPriority w:val="0"/>
    <w:pPr>
      <w:keepNext/>
      <w:keepLines/>
      <w:spacing w:before="260" w:after="260" w:line="416" w:lineRule="auto"/>
      <w:jc w:val="center"/>
      <w:outlineLvl w:val="2"/>
    </w:pPr>
    <w:rPr>
      <w:rFonts w:ascii="宋体"/>
      <w:b/>
      <w:bCs/>
      <w:sz w:val="32"/>
      <w:szCs w:val="32"/>
    </w:rPr>
  </w:style>
  <w:style w:type="character" w:default="1" w:styleId="26">
    <w:name w:val="Default Paragraph Font"/>
    <w:autoRedefine/>
    <w:semiHidden/>
    <w:qFormat/>
    <w:uiPriority w:val="0"/>
  </w:style>
  <w:style w:type="table" w:default="1" w:styleId="24">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3"/>
    <w:basedOn w:val="1"/>
    <w:autoRedefine/>
    <w:qFormat/>
    <w:uiPriority w:val="0"/>
    <w:rPr>
      <w:rFonts w:ascii="黑体" w:hAnsi="Arial" w:eastAsia="黑体"/>
      <w:b/>
      <w:sz w:val="28"/>
    </w:rPr>
  </w:style>
  <w:style w:type="paragraph" w:styleId="7">
    <w:name w:val="Body Text"/>
    <w:basedOn w:val="1"/>
    <w:next w:val="8"/>
    <w:autoRedefine/>
    <w:qFormat/>
    <w:uiPriority w:val="0"/>
    <w:rPr>
      <w:rFonts w:ascii="宋体" w:hAnsi="Arial"/>
      <w:sz w:val="28"/>
    </w:rPr>
  </w:style>
  <w:style w:type="paragraph" w:styleId="8">
    <w:name w:val="Body Text 2"/>
    <w:basedOn w:val="1"/>
    <w:next w:val="7"/>
    <w:qFormat/>
    <w:uiPriority w:val="0"/>
    <w:rPr>
      <w:rFonts w:ascii="仿宋_GB2312" w:eastAsia="仿宋_GB2312"/>
      <w:b/>
      <w:sz w:val="24"/>
    </w:rPr>
  </w:style>
  <w:style w:type="paragraph" w:styleId="9">
    <w:name w:val="Body Text Indent"/>
    <w:basedOn w:val="1"/>
    <w:next w:val="10"/>
    <w:autoRedefine/>
    <w:qFormat/>
    <w:uiPriority w:val="0"/>
    <w:pPr>
      <w:ind w:firstLine="645"/>
    </w:pPr>
    <w:rPr>
      <w:rFonts w:ascii="楷体_GB2312" w:eastAsia="楷体_GB2312"/>
      <w:sz w:val="32"/>
    </w:rPr>
  </w:style>
  <w:style w:type="paragraph" w:styleId="10">
    <w:name w:val="envelope return"/>
    <w:basedOn w:val="1"/>
    <w:autoRedefine/>
    <w:qFormat/>
    <w:uiPriority w:val="99"/>
    <w:pPr>
      <w:snapToGrid w:val="0"/>
    </w:pPr>
    <w:rPr>
      <w:rFonts w:ascii="Arial" w:hAnsi="Arial"/>
    </w:rPr>
  </w:style>
  <w:style w:type="paragraph" w:styleId="11">
    <w:name w:val="toc 3"/>
    <w:basedOn w:val="1"/>
    <w:next w:val="1"/>
    <w:autoRedefine/>
    <w:qFormat/>
    <w:uiPriority w:val="0"/>
    <w:pPr>
      <w:ind w:left="840" w:leftChars="400"/>
    </w:pPr>
  </w:style>
  <w:style w:type="paragraph" w:styleId="12">
    <w:name w:val="Plain Text"/>
    <w:basedOn w:val="1"/>
    <w:next w:val="1"/>
    <w:autoRedefine/>
    <w:qFormat/>
    <w:uiPriority w:val="0"/>
    <w:rPr>
      <w:rFonts w:ascii="宋体" w:hAnsi="Courier New"/>
    </w:rPr>
  </w:style>
  <w:style w:type="paragraph" w:styleId="13">
    <w:name w:val="Date"/>
    <w:basedOn w:val="1"/>
    <w:next w:val="1"/>
    <w:autoRedefine/>
    <w:qFormat/>
    <w:uiPriority w:val="0"/>
    <w:rPr>
      <w:b/>
      <w:sz w:val="28"/>
    </w:rPr>
  </w:style>
  <w:style w:type="paragraph" w:styleId="14">
    <w:name w:val="Body Text Indent 2"/>
    <w:basedOn w:val="1"/>
    <w:autoRedefine/>
    <w:qFormat/>
    <w:uiPriority w:val="0"/>
    <w:pPr>
      <w:ind w:left="630" w:firstLine="645"/>
    </w:pPr>
    <w:rPr>
      <w:rFonts w:ascii="Arial" w:hAnsi="Arial" w:eastAsia="仿宋_GB2312"/>
      <w:sz w:val="32"/>
    </w:rPr>
  </w:style>
  <w:style w:type="paragraph" w:styleId="15">
    <w:name w:val="footer"/>
    <w:basedOn w:val="1"/>
    <w:autoRedefine/>
    <w:qFormat/>
    <w:uiPriority w:val="0"/>
    <w:pPr>
      <w:tabs>
        <w:tab w:val="center" w:pos="4153"/>
        <w:tab w:val="right" w:pos="8306"/>
      </w:tabs>
      <w:snapToGrid w:val="0"/>
      <w:jc w:val="left"/>
    </w:pPr>
    <w:rPr>
      <w:sz w:val="18"/>
    </w:rPr>
  </w:style>
  <w:style w:type="paragraph" w:styleId="16">
    <w:name w:val="header"/>
    <w:basedOn w:val="1"/>
    <w:autoRedefine/>
    <w:qFormat/>
    <w:uiPriority w:val="0"/>
    <w:pPr>
      <w:pBdr>
        <w:bottom w:val="single" w:color="auto" w:sz="6" w:space="1"/>
      </w:pBdr>
      <w:tabs>
        <w:tab w:val="center" w:pos="4153"/>
        <w:tab w:val="right" w:pos="8306"/>
      </w:tabs>
      <w:snapToGrid w:val="0"/>
      <w:jc w:val="center"/>
    </w:pPr>
    <w:rPr>
      <w:sz w:val="18"/>
    </w:rPr>
  </w:style>
  <w:style w:type="paragraph" w:styleId="17">
    <w:name w:val="toc 1"/>
    <w:basedOn w:val="18"/>
    <w:next w:val="1"/>
    <w:autoRedefine/>
    <w:qFormat/>
    <w:uiPriority w:val="39"/>
    <w:pPr>
      <w:spacing w:before="120" w:after="120"/>
      <w:jc w:val="left"/>
    </w:pPr>
    <w:rPr>
      <w:rFonts w:ascii="Times New Roman" w:hAnsi="Times New Roman" w:eastAsia="宋体"/>
      <w:b w:val="0"/>
      <w:caps/>
      <w:szCs w:val="24"/>
    </w:rPr>
  </w:style>
  <w:style w:type="paragraph" w:styleId="18">
    <w:name w:val="index 1"/>
    <w:basedOn w:val="1"/>
    <w:next w:val="1"/>
    <w:autoRedefine/>
    <w:qFormat/>
    <w:uiPriority w:val="0"/>
    <w:pPr>
      <w:jc w:val="center"/>
    </w:pPr>
    <w:rPr>
      <w:rFonts w:ascii="仿宋_GB2312" w:eastAsia="仿宋_GB2312"/>
      <w:b/>
      <w:bCs/>
      <w:sz w:val="28"/>
    </w:rPr>
  </w:style>
  <w:style w:type="paragraph" w:styleId="19">
    <w:name w:val="footnote text"/>
    <w:basedOn w:val="1"/>
    <w:autoRedefine/>
    <w:qFormat/>
    <w:uiPriority w:val="99"/>
    <w:pPr>
      <w:snapToGrid w:val="0"/>
      <w:jc w:val="left"/>
    </w:pPr>
    <w:rPr>
      <w:sz w:val="18"/>
      <w:szCs w:val="18"/>
    </w:rPr>
  </w:style>
  <w:style w:type="paragraph" w:styleId="20">
    <w:name w:val="toc 2"/>
    <w:basedOn w:val="1"/>
    <w:next w:val="1"/>
    <w:autoRedefine/>
    <w:qFormat/>
    <w:uiPriority w:val="39"/>
    <w:pPr>
      <w:ind w:left="210"/>
      <w:jc w:val="left"/>
    </w:pPr>
    <w:rPr>
      <w:smallCaps/>
      <w:sz w:val="28"/>
      <w:szCs w:val="24"/>
    </w:rPr>
  </w:style>
  <w:style w:type="paragraph" w:styleId="21">
    <w:name w:val="Normal (Web)"/>
    <w:basedOn w:val="1"/>
    <w:autoRedefine/>
    <w:qFormat/>
    <w:uiPriority w:val="99"/>
    <w:pPr>
      <w:widowControl/>
      <w:spacing w:before="100" w:beforeAutospacing="1" w:after="100" w:afterAutospacing="1"/>
      <w:jc w:val="left"/>
    </w:pPr>
    <w:rPr>
      <w:rFonts w:ascii="宋体" w:hAnsi="宋体"/>
      <w:kern w:val="0"/>
      <w:sz w:val="24"/>
      <w:szCs w:val="24"/>
    </w:rPr>
  </w:style>
  <w:style w:type="paragraph" w:styleId="22">
    <w:name w:val="Body Text First Indent"/>
    <w:basedOn w:val="7"/>
    <w:next w:val="23"/>
    <w:autoRedefine/>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3">
    <w:name w:val="Body Text First Indent 2"/>
    <w:basedOn w:val="9"/>
    <w:next w:val="1"/>
    <w:autoRedefine/>
    <w:qFormat/>
    <w:uiPriority w:val="0"/>
    <w:pPr>
      <w:spacing w:after="120"/>
      <w:ind w:left="420" w:firstLine="210"/>
    </w:pPr>
    <w:rPr>
      <w:rFonts w:ascii="Times New Roman"/>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basedOn w:val="26"/>
    <w:autoRedefine/>
    <w:qFormat/>
    <w:uiPriority w:val="0"/>
  </w:style>
  <w:style w:type="character" w:styleId="28">
    <w:name w:val="FollowedHyperlink"/>
    <w:basedOn w:val="26"/>
    <w:autoRedefine/>
    <w:qFormat/>
    <w:uiPriority w:val="0"/>
    <w:rPr>
      <w:color w:val="800080"/>
      <w:u w:val="none"/>
    </w:rPr>
  </w:style>
  <w:style w:type="character" w:styleId="29">
    <w:name w:val="HTML Definition"/>
    <w:basedOn w:val="26"/>
    <w:autoRedefine/>
    <w:qFormat/>
    <w:uiPriority w:val="0"/>
  </w:style>
  <w:style w:type="character" w:styleId="30">
    <w:name w:val="HTML Typewriter"/>
    <w:basedOn w:val="26"/>
    <w:autoRedefine/>
    <w:qFormat/>
    <w:uiPriority w:val="0"/>
    <w:rPr>
      <w:rFonts w:hint="default" w:ascii="monospace" w:hAnsi="monospace" w:eastAsia="monospace" w:cs="monospace"/>
      <w:sz w:val="20"/>
    </w:rPr>
  </w:style>
  <w:style w:type="character" w:styleId="31">
    <w:name w:val="HTML Acronym"/>
    <w:basedOn w:val="26"/>
    <w:autoRedefine/>
    <w:qFormat/>
    <w:uiPriority w:val="0"/>
  </w:style>
  <w:style w:type="character" w:styleId="32">
    <w:name w:val="HTML Variable"/>
    <w:basedOn w:val="26"/>
    <w:autoRedefine/>
    <w:qFormat/>
    <w:uiPriority w:val="0"/>
  </w:style>
  <w:style w:type="character" w:styleId="33">
    <w:name w:val="Hyperlink"/>
    <w:basedOn w:val="26"/>
    <w:autoRedefine/>
    <w:qFormat/>
    <w:uiPriority w:val="0"/>
    <w:rPr>
      <w:color w:val="0000FF"/>
      <w:u w:val="none"/>
    </w:rPr>
  </w:style>
  <w:style w:type="character" w:styleId="34">
    <w:name w:val="HTML Code"/>
    <w:basedOn w:val="26"/>
    <w:autoRedefine/>
    <w:qFormat/>
    <w:uiPriority w:val="0"/>
    <w:rPr>
      <w:rFonts w:hint="default" w:ascii="monospace" w:hAnsi="monospace" w:eastAsia="monospace" w:cs="monospace"/>
      <w:sz w:val="20"/>
    </w:rPr>
  </w:style>
  <w:style w:type="character" w:styleId="35">
    <w:name w:val="HTML Cite"/>
    <w:basedOn w:val="26"/>
    <w:autoRedefine/>
    <w:qFormat/>
    <w:uiPriority w:val="0"/>
  </w:style>
  <w:style w:type="character" w:styleId="36">
    <w:name w:val="HTML Keyboard"/>
    <w:basedOn w:val="26"/>
    <w:autoRedefine/>
    <w:qFormat/>
    <w:uiPriority w:val="0"/>
    <w:rPr>
      <w:rFonts w:ascii="monospace" w:hAnsi="monospace" w:eastAsia="monospace" w:cs="monospace"/>
      <w:sz w:val="20"/>
    </w:rPr>
  </w:style>
  <w:style w:type="character" w:styleId="37">
    <w:name w:val="HTML Sample"/>
    <w:basedOn w:val="26"/>
    <w:autoRedefine/>
    <w:qFormat/>
    <w:uiPriority w:val="0"/>
    <w:rPr>
      <w:rFonts w:hint="default" w:ascii="monospace" w:hAnsi="monospace" w:eastAsia="monospace" w:cs="monospace"/>
    </w:rPr>
  </w:style>
  <w:style w:type="paragraph" w:customStyle="1" w:styleId="38">
    <w:name w:val="样式3"/>
    <w:basedOn w:val="12"/>
    <w:qFormat/>
    <w:uiPriority w:val="0"/>
    <w:pPr>
      <w:spacing w:line="240" w:lineRule="atLeast"/>
      <w:outlineLvl w:val="0"/>
    </w:pPr>
    <w:rPr>
      <w:rFonts w:ascii="Times New Roman" w:hAnsi="Calibri" w:cs="Droid Sans"/>
      <w:sz w:val="28"/>
    </w:rPr>
  </w:style>
  <w:style w:type="paragraph" w:customStyle="1" w:styleId="39">
    <w:name w:val="Default"/>
    <w:next w:val="16"/>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40">
    <w:name w:val="样式 正文首行缩进 2 + Arial"/>
    <w:basedOn w:val="1"/>
    <w:next w:val="1"/>
    <w:autoRedefine/>
    <w:qFormat/>
    <w:uiPriority w:val="0"/>
    <w:pPr>
      <w:spacing w:after="120" w:line="320" w:lineRule="atLeast"/>
      <w:ind w:firstLine="200" w:firstLineChars="200"/>
    </w:pPr>
    <w:rPr>
      <w:rFonts w:ascii="Arial" w:hAnsi="Arial"/>
      <w:kern w:val="0"/>
    </w:rPr>
  </w:style>
  <w:style w:type="paragraph" w:customStyle="1" w:styleId="41">
    <w:name w:val="BodyText1I"/>
    <w:basedOn w:val="42"/>
    <w:autoRedefine/>
    <w:qFormat/>
    <w:uiPriority w:val="99"/>
    <w:pPr>
      <w:spacing w:after="120"/>
      <w:ind w:firstLine="420" w:firstLineChars="100"/>
    </w:pPr>
  </w:style>
  <w:style w:type="paragraph" w:customStyle="1" w:styleId="42">
    <w:name w:val="BodyText"/>
    <w:basedOn w:val="1"/>
    <w:autoRedefine/>
    <w:qFormat/>
    <w:uiPriority w:val="99"/>
    <w:pPr>
      <w:spacing w:after="120"/>
    </w:pPr>
  </w:style>
  <w:style w:type="paragraph" w:customStyle="1" w:styleId="43">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4">
    <w:name w:val="无间隔1"/>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45">
    <w:name w:val="NormalCharacter"/>
    <w:autoRedefine/>
    <w:semiHidden/>
    <w:qFormat/>
    <w:uiPriority w:val="0"/>
    <w:rPr>
      <w:kern w:val="2"/>
      <w:sz w:val="21"/>
      <w:lang w:val="en-US" w:eastAsia="zh-CN" w:bidi="ar-SA"/>
    </w:rPr>
  </w:style>
  <w:style w:type="paragraph" w:customStyle="1" w:styleId="46">
    <w:name w:val="D&amp;L"/>
    <w:basedOn w:val="16"/>
    <w:autoRedefine/>
    <w:qFormat/>
    <w:uiPriority w:val="0"/>
    <w:pPr>
      <w:pBdr>
        <w:bottom w:val="thinThickSmallGap" w:color="auto" w:sz="18" w:space="1"/>
      </w:pBdr>
      <w:adjustRightInd w:val="0"/>
      <w:snapToGrid/>
      <w:spacing w:line="240" w:lineRule="atLeast"/>
      <w:textAlignment w:val="baseline"/>
    </w:pPr>
    <w:rPr>
      <w:kern w:val="0"/>
      <w:sz w:val="24"/>
    </w:rPr>
  </w:style>
  <w:style w:type="paragraph" w:styleId="47">
    <w:name w:val="List Paragraph"/>
    <w:basedOn w:val="1"/>
    <w:autoRedefine/>
    <w:qFormat/>
    <w:uiPriority w:val="34"/>
    <w:pPr>
      <w:widowControl/>
      <w:spacing w:after="200" w:line="276" w:lineRule="auto"/>
      <w:ind w:left="720"/>
      <w:contextualSpacing/>
      <w:jc w:val="left"/>
    </w:pPr>
    <w:rPr>
      <w:rFonts w:ascii="Calibri" w:hAnsi="Calibri"/>
      <w:kern w:val="0"/>
      <w:sz w:val="22"/>
      <w:szCs w:val="22"/>
    </w:rPr>
  </w:style>
  <w:style w:type="paragraph" w:customStyle="1" w:styleId="48">
    <w:name w:val="正文1"/>
    <w:basedOn w:val="1"/>
    <w:autoRedefine/>
    <w:qFormat/>
    <w:uiPriority w:val="0"/>
    <w:pPr>
      <w:widowControl/>
      <w:topLinePunct/>
      <w:spacing w:before="156" w:beforeLines="50" w:after="156" w:afterLines="50" w:line="300" w:lineRule="auto"/>
      <w:ind w:left="420"/>
    </w:pPr>
    <w:rPr>
      <w:szCs w:val="24"/>
    </w:rPr>
  </w:style>
  <w:style w:type="paragraph" w:customStyle="1" w:styleId="49">
    <w:name w:val="Char Char Char Char Char Char Char1 Char"/>
    <w:basedOn w:val="1"/>
    <w:autoRedefine/>
    <w:qFormat/>
    <w:uiPriority w:val="0"/>
    <w:rPr>
      <w:rFonts w:ascii="Tahoma" w:hAnsi="Tahoma"/>
      <w:sz w:val="24"/>
    </w:rPr>
  </w:style>
  <w:style w:type="paragraph" w:customStyle="1" w:styleId="50">
    <w:name w:val="样式 标题 3 + (中文) 黑体 小四 非加粗 段前: 7.8 磅 段后: 0 磅 行距: 固定值 20 磅"/>
    <w:basedOn w:val="4"/>
    <w:autoRedefine/>
    <w:qFormat/>
    <w:uiPriority w:val="0"/>
    <w:pPr>
      <w:spacing w:before="0" w:after="0" w:line="400" w:lineRule="exact"/>
      <w:jc w:val="both"/>
    </w:pPr>
    <w:rPr>
      <w:rFonts w:ascii="Times New Roman" w:eastAsia="黑体"/>
      <w:b w:val="0"/>
      <w:bCs w:val="0"/>
      <w:sz w:val="24"/>
      <w:szCs w:val="20"/>
    </w:rPr>
  </w:style>
  <w:style w:type="paragraph" w:customStyle="1" w:styleId="51">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character" w:customStyle="1" w:styleId="52">
    <w:name w:val="标题 1 Char"/>
    <w:link w:val="2"/>
    <w:autoRedefine/>
    <w:qFormat/>
    <w:uiPriority w:val="0"/>
    <w:rPr>
      <w:b/>
      <w:bCs/>
      <w:kern w:val="44"/>
      <w:sz w:val="30"/>
      <w:szCs w:val="44"/>
    </w:rPr>
  </w:style>
  <w:style w:type="character" w:customStyle="1" w:styleId="53">
    <w:name w:val="nth-child(3)"/>
    <w:basedOn w:val="26"/>
    <w:autoRedefine/>
    <w:qFormat/>
    <w:uiPriority w:val="0"/>
  </w:style>
  <w:style w:type="character" w:customStyle="1" w:styleId="54">
    <w:name w:val="nth-child(2)"/>
    <w:basedOn w:val="26"/>
    <w:autoRedefine/>
    <w:qFormat/>
    <w:uiPriority w:val="0"/>
  </w:style>
  <w:style w:type="character" w:customStyle="1" w:styleId="55">
    <w:name w:val="nth-child(2)1"/>
    <w:basedOn w:val="26"/>
    <w:autoRedefine/>
    <w:qFormat/>
    <w:uiPriority w:val="0"/>
  </w:style>
  <w:style w:type="character" w:customStyle="1" w:styleId="56">
    <w:name w:val="font11"/>
    <w:basedOn w:val="26"/>
    <w:autoRedefine/>
    <w:qFormat/>
    <w:uiPriority w:val="0"/>
    <w:rPr>
      <w:rFonts w:hint="eastAsia" w:ascii="仿宋" w:hAnsi="仿宋" w:eastAsia="仿宋" w:cs="仿宋"/>
      <w:color w:val="000000"/>
      <w:sz w:val="22"/>
      <w:szCs w:val="22"/>
      <w:u w:val="none"/>
    </w:rPr>
  </w:style>
  <w:style w:type="character" w:customStyle="1" w:styleId="57">
    <w:name w:val="font21"/>
    <w:basedOn w:val="26"/>
    <w:autoRedefine/>
    <w:qFormat/>
    <w:uiPriority w:val="0"/>
    <w:rPr>
      <w:rFonts w:hint="eastAsia" w:ascii="仿宋" w:hAnsi="仿宋" w:eastAsia="仿宋" w:cs="仿宋"/>
      <w:color w:val="FF0000"/>
      <w:sz w:val="22"/>
      <w:szCs w:val="22"/>
      <w:u w:val="none"/>
    </w:rPr>
  </w:style>
  <w:style w:type="character" w:customStyle="1" w:styleId="58">
    <w:name w:val="font31"/>
    <w:basedOn w:val="26"/>
    <w:autoRedefine/>
    <w:qFormat/>
    <w:uiPriority w:val="0"/>
    <w:rPr>
      <w:rFonts w:hint="eastAsia" w:ascii="宋体" w:hAnsi="宋体" w:eastAsia="宋体" w:cs="宋体"/>
      <w:color w:val="000000"/>
      <w:sz w:val="22"/>
      <w:szCs w:val="22"/>
      <w:u w:val="none"/>
    </w:rPr>
  </w:style>
  <w:style w:type="character" w:customStyle="1" w:styleId="59">
    <w:name w:val="font41"/>
    <w:basedOn w:val="26"/>
    <w:autoRedefine/>
    <w:qFormat/>
    <w:uiPriority w:val="0"/>
    <w:rPr>
      <w:rFonts w:hint="eastAsia" w:ascii="仿宋" w:hAnsi="仿宋" w:eastAsia="仿宋" w:cs="仿宋"/>
      <w:color w:val="FF0000"/>
      <w:sz w:val="22"/>
      <w:szCs w:val="22"/>
      <w:u w:val="none"/>
    </w:rPr>
  </w:style>
  <w:style w:type="character" w:customStyle="1" w:styleId="60">
    <w:name w:val="font51"/>
    <w:basedOn w:val="26"/>
    <w:autoRedefine/>
    <w:qFormat/>
    <w:uiPriority w:val="0"/>
    <w:rPr>
      <w:rFonts w:hint="eastAsia" w:ascii="宋体" w:hAnsi="宋体" w:eastAsia="宋体" w:cs="宋体"/>
      <w:color w:val="000000"/>
      <w:sz w:val="22"/>
      <w:szCs w:val="22"/>
      <w:u w:val="none"/>
    </w:rPr>
  </w:style>
  <w:style w:type="character" w:customStyle="1" w:styleId="61">
    <w:name w:val="font61"/>
    <w:basedOn w:val="26"/>
    <w:autoRedefine/>
    <w:qFormat/>
    <w:uiPriority w:val="0"/>
    <w:rPr>
      <w:rFonts w:hint="eastAsia" w:ascii="仿宋" w:hAnsi="仿宋" w:eastAsia="仿宋" w:cs="仿宋"/>
      <w:color w:val="333333"/>
      <w:sz w:val="22"/>
      <w:szCs w:val="22"/>
      <w:u w:val="none"/>
    </w:rPr>
  </w:style>
  <w:style w:type="character" w:customStyle="1" w:styleId="62">
    <w:name w:val="font01"/>
    <w:basedOn w:val="26"/>
    <w:autoRedefine/>
    <w:qFormat/>
    <w:uiPriority w:val="0"/>
    <w:rPr>
      <w:rFonts w:hint="eastAsia" w:ascii="宋体" w:hAnsi="宋体" w:eastAsia="宋体" w:cs="宋体"/>
      <w:color w:val="000000"/>
      <w:sz w:val="22"/>
      <w:szCs w:val="22"/>
      <w:u w:val="none"/>
    </w:rPr>
  </w:style>
  <w:style w:type="character" w:customStyle="1" w:styleId="63">
    <w:name w:val="font91"/>
    <w:basedOn w:val="26"/>
    <w:autoRedefine/>
    <w:qFormat/>
    <w:uiPriority w:val="0"/>
    <w:rPr>
      <w:rFonts w:hint="eastAsia" w:ascii="宋体" w:hAnsi="宋体" w:eastAsia="宋体" w:cs="宋体"/>
      <w:color w:val="000000"/>
      <w:sz w:val="22"/>
      <w:szCs w:val="22"/>
      <w:u w:val="none"/>
    </w:rPr>
  </w:style>
  <w:style w:type="paragraph" w:customStyle="1" w:styleId="64">
    <w:name w:val="Table Text"/>
    <w:autoRedefine/>
    <w:qFormat/>
    <w:uiPriority w:val="0"/>
    <w:pPr>
      <w:snapToGrid w:val="0"/>
      <w:spacing w:before="80" w:after="80"/>
    </w:pPr>
    <w:rPr>
      <w:rFonts w:ascii="Arial" w:hAnsi="Arial" w:eastAsia="宋体" w:cs="Times New Roman"/>
      <w:kern w:val="2"/>
      <w:sz w:val="18"/>
      <w:szCs w:val="18"/>
      <w:lang w:val="en-US" w:eastAsia="zh-CN" w:bidi="ar-SA"/>
    </w:rPr>
  </w:style>
  <w:style w:type="table" w:customStyle="1" w:styleId="65">
    <w:name w:val="Table Normal"/>
    <w:unhideWhenUsed/>
    <w:qFormat/>
    <w:uiPriority w:val="0"/>
    <w:tblPr>
      <w:tblCellMar>
        <w:top w:w="0" w:type="dxa"/>
        <w:left w:w="0" w:type="dxa"/>
        <w:bottom w:w="0" w:type="dxa"/>
        <w:right w:w="0" w:type="dxa"/>
      </w:tblCellMar>
    </w:tblPr>
  </w:style>
  <w:style w:type="paragraph" w:customStyle="1" w:styleId="66">
    <w:name w:val="Normal_0_3"/>
    <w:qFormat/>
    <w:uiPriority w:val="0"/>
    <w:rPr>
      <w:rFonts w:ascii="Times New Roman" w:hAnsi="Times New Roman" w:eastAsia="Times New Roman" w:cs="Times New Roman"/>
      <w:kern w:val="0"/>
      <w:sz w:val="24"/>
      <w:szCs w:val="24"/>
      <w:lang w:val="en-US" w:eastAsia="zh-CN" w:bidi="ar-SA"/>
    </w:rPr>
  </w:style>
  <w:style w:type="paragraph" w:customStyle="1" w:styleId="67">
    <w:name w:val="Table Paragraph"/>
    <w:basedOn w:val="1"/>
    <w:qFormat/>
    <w:uiPriority w:val="1"/>
    <w:pPr>
      <w:autoSpaceDE w:val="0"/>
      <w:autoSpaceDN w:val="0"/>
      <w:jc w:val="left"/>
    </w:pPr>
    <w:rPr>
      <w:rFonts w:ascii="宋体" w:hAnsi="宋体" w:cs="宋体"/>
      <w:kern w:val="0"/>
      <w:sz w:val="22"/>
      <w:szCs w:val="22"/>
      <w:lang w:val="zh-CN" w:bidi="zh-CN"/>
    </w:rPr>
  </w:style>
  <w:style w:type="character" w:customStyle="1" w:styleId="68">
    <w:name w:val="font71"/>
    <w:basedOn w:val="26"/>
    <w:qFormat/>
    <w:uiPriority w:val="0"/>
    <w:rPr>
      <w:rFonts w:hint="eastAsia" w:ascii="宋体" w:hAnsi="宋体" w:eastAsia="宋体" w:cs="宋体"/>
      <w:color w:val="000000"/>
      <w:sz w:val="18"/>
      <w:szCs w:val="18"/>
      <w:u w:val="none"/>
    </w:rPr>
  </w:style>
  <w:style w:type="character" w:customStyle="1" w:styleId="69">
    <w:name w:val="font131"/>
    <w:basedOn w:val="26"/>
    <w:qFormat/>
    <w:uiPriority w:val="0"/>
    <w:rPr>
      <w:rFonts w:hint="eastAsia" w:ascii="宋体" w:hAnsi="宋体" w:eastAsia="宋体" w:cs="宋体"/>
      <w:color w:val="000000"/>
      <w:sz w:val="18"/>
      <w:szCs w:val="18"/>
      <w:u w:val="none"/>
    </w:rPr>
  </w:style>
  <w:style w:type="paragraph" w:customStyle="1" w:styleId="70">
    <w:name w:val="List Paragraph1"/>
    <w:basedOn w:val="1"/>
    <w:qFormat/>
    <w:uiPriority w:val="0"/>
    <w:pPr>
      <w:ind w:firstLine="420" w:firstLineChars="200"/>
    </w:pPr>
    <w:rPr>
      <w:rFonts w:ascii="Times New Roman" w:hAnsi="Times New Roman" w:eastAsia="宋体" w:cs="Times New Roman"/>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95589b98-4d78-4743-be1f-963eef88f6fd</errorID>
      <errorWord>(</errorWord>
      <group>L1_Format</group>
      <groupName>格式问题</groupName>
      <ability>L2_HalfPunc</ability>
      <abilityName>全半角检查</abilityName>
      <candidateList>
        <item>（</item>
      </candidateList>
      <explain>文本全半角错误。</explain>
      <paraID> 291B255</paraID>
      <start>5</start>
      <end>6</end>
      <status>unmodified</status>
      <modifiedWord/>
      <trackRevisions>false</trackRevisions>
    </reviewItem>
    <reviewItem>
      <errorID>7ec034b4-fd44-491e-9b59-1b7257c12975</errorID>
      <errorWord>)</errorWord>
      <group>L1_Format</group>
      <groupName>格式问题</groupName>
      <ability>L2_HalfPunc</ability>
      <abilityName>全半角检查</abilityName>
      <candidateList>
        <item>）</item>
      </candidateList>
      <explain>文本全半角错误。</explain>
      <paraID> 291B255</paraID>
      <start>8</start>
      <end>9</end>
      <status>unmodified</status>
      <modifiedWord/>
      <trackRevisions>false</trackRevisions>
    </reviewItem>
    <reviewItem>
      <errorID>0ba851a9-032d-40aa-90e2-afedf4e0325f</errorID>
      <errorWord>(</errorWord>
      <group>L1_Format</group>
      <groupName>格式问题</groupName>
      <ability>L2_HalfPunc</ability>
      <abilityName>全半角检查</abilityName>
      <candidateList>
        <item>（</item>
      </candidateList>
      <explain>文本全半角错误。</explain>
      <paraID>29162409</paraID>
      <start>46</start>
      <end>47</end>
      <status>unmodified</status>
      <modifiedWord/>
      <trackRevisions>false</trackRevisions>
    </reviewItem>
    <reviewItem>
      <errorID>971bbe8a-ad14-4288-bb4d-39210c8a3cdf</errorID>
      <errorWord>[2016]125号</errorWord>
      <group>L1_Knowledge</group>
      <groupName>知识性问题</groupName>
      <ability>L2_Knowledge</ability>
      <abilityName>其他知识</abilityName>
      <candidateList>
        <item>〔2016〕125号</item>
      </candidateList>
      <explain>发文字号格式错误</explain>
      <paraID>29162409</paraID>
      <start>49</start>
      <end>59</end>
      <status>unmodified</status>
      <modifiedWord/>
      <trackRevisions>false</trackRevisions>
    </reviewItem>
    <reviewItem>
      <errorID>7a6e88e4-1eb2-4dbe-88a4-34d0625a5857</errorID>
      <errorWord>)</errorWord>
      <group>L1_Format</group>
      <groupName>格式问题</groupName>
      <ability>L2_HalfPunc</ability>
      <abilityName>全半角检查</abilityName>
      <candidateList>
        <item>）</item>
      </candidateList>
      <explain>文本全半角错误。</explain>
      <paraID>29162409</paraID>
      <start>59</start>
      <end>60</end>
      <status>unmodified</status>
      <modifiedWord/>
      <trackRevisions>false</trackRevisions>
    </reviewItem>
    <reviewItem>
      <errorID>5df20795-81c7-47aa-9c1e-a44ff85d46a9</errorID>
      <errorWord>【2016】15号</errorWord>
      <group>L1_Knowledge</group>
      <groupName>知识性问题</groupName>
      <ability>L2_Knowledge</ability>
      <abilityName>其他知识</abilityName>
      <candidateList>
        <item>〔2016〕15号</item>
      </candidateList>
      <explain>发文字号格式错误</explain>
      <paraID>29162409</paraID>
      <start>64</start>
      <end>73</end>
      <status>unmodified</status>
      <modifiedWord/>
      <trackRevisions>false</trackRevisions>
    </reviewItem>
    <reviewItem>
      <errorID>f1dccc61-090b-4b71-9664-59598b9ae19c</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29162409</paraID>
      <start>120</start>
      <end>123</end>
      <status>unmodified</status>
      <modifiedWord/>
      <trackRevisions>false</trackRevisions>
    </reviewItem>
    <reviewItem>
      <errorID>73b81c89-1d1e-42ee-893b-7837eeb3781a</errorID>
      <errorWord>(</errorWord>
      <group>L1_Format</group>
      <groupName>格式问题</groupName>
      <ability>L2_HalfPunc</ability>
      <abilityName>全半角检查</abilityName>
      <candidateList>
        <item>（</item>
      </candidateList>
      <explain>文本全半角错误。</explain>
      <paraID>29162409</paraID>
      <start>160</start>
      <end>161</end>
      <status>unmodified</status>
      <modifiedWord/>
      <trackRevisions>false</trackRevisions>
    </reviewItem>
    <reviewItem>
      <errorID>4180baec-775b-46d8-a9c1-9f95b252cfe8</errorID>
      <errorWord>)</errorWord>
      <group>L1_Format</group>
      <groupName>格式问题</groupName>
      <ability>L2_HalfPunc</ability>
      <abilityName>全半角检查</abilityName>
      <candidateList>
        <item>）</item>
      </candidateList>
      <explain>文本全半角错误。</explain>
      <paraID>29162409</paraID>
      <start>176</start>
      <end>177</end>
      <status>unmodified</status>
      <modifiedWord/>
      <trackRevisions>false</trackRevisions>
    </reviewItem>
    <reviewItem>
      <errorID>80935ac7-c8ae-4a4f-9eaf-7152d8602669</errorID>
      <errorWord>国家企业信用信息系统</errorWord>
      <group>L1_Political</group>
      <groupName>政治性问题</groupName>
      <ability>L2_Keyword</ability>
      <abilityName>固定表述</abilityName>
      <candidateList>
        <item>国家企业信用信息公示系统</item>
      </candidateList>
      <explain>词汇“国家企业信用信息公示系统”在特定场景下为固定表述形式，请确认此处的“国家企业信用信息系统”是否存在不当。</explain>
      <paraID> FFF01BB</paraID>
      <start>53</start>
      <end>63</end>
      <status>unmodified</status>
      <modifiedWord/>
      <trackRevisions>false</trackRevisions>
    </reviewItem>
    <reviewItem>
      <errorID>4bef55e8-e3cf-4206-a854-79c66732b945</errorID>
      <errorWord>否</errorWord>
      <group>L1_Word</group>
      <groupName>字词问题</groupName>
      <ability>L2_Typo</ability>
      <abilityName>字词错误</abilityName>
      <candidateList>
        <item>否是</item>
      </candidateList>
      <explain/>
      <paraID>1BB8F982</paraID>
      <start>9</start>
      <end>10</end>
      <status>unmodified</status>
      <modifiedWord/>
      <trackRevisions>false</trackRevisions>
    </reviewItem>
    <reviewItem>
      <errorID>2765eaf6-435e-4450-8116-04ed6c36feb8</errorID>
      <errorWord>方</errorWord>
      <group>L1_Word</group>
      <groupName>字词问题</groupName>
      <ability>L2_Typo</ability>
      <abilityName>字词错误</abilityName>
      <candidateList>
        <item>方在</item>
      </candidateList>
      <explain/>
      <paraID>1075C1F7</paraID>
      <start>12</start>
      <end>13</end>
      <status>unmodified</status>
      <modifiedWord/>
      <trackRevisions>false</trackRevisions>
    </reviewItem>
    <reviewItem>
      <errorID>6829e997-4856-43c1-a0b4-d2a9c30d0e79</errorID>
      <errorWord>，，</errorWord>
      <group>L1_Punc</group>
      <groupName>标点问题</groupName>
      <ability>L2_Punc</ability>
      <abilityName>标点符号检查</abilityName>
      <candidateList>
        <item>，</item>
      </candidateList>
      <explain/>
      <paraID>53BB2AC7</paraID>
      <start>30</start>
      <end>32</end>
      <status>unmodified</status>
      <modifiedWord/>
      <trackRevisions>false</trackRevisions>
    </reviewItem>
    <reviewItem>
      <errorID>e51fc1ce-6fef-466c-a456-e0d4805fefe7</errorID>
      <errorWord>约束力</errorWord>
      <group>L1_Word</group>
      <groupName>字词问题</groupName>
      <ability>L2_Typo</ability>
      <abilityName>字词错误</abilityName>
      <candidateList>
        <item>约束</item>
      </candidateList>
      <explain/>
      <paraID>7FE9CA09</paraID>
      <start>68</start>
      <end>71</end>
      <status>unmodified</status>
      <modifiedWord/>
      <trackRevisions>false</trackRevisions>
    </reviewItem>
    <reviewItem>
      <errorID>2d2a2d10-0d0f-43c4-8e5c-f0f04149f68e</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58EED18C</paraID>
      <start>0</start>
      <end>4</end>
      <status>unmodified</status>
      <modifiedWord/>
      <trackRevisions>false</trackRevisions>
    </reviewItem>
    <reviewItem>
      <errorID>f7045be7-bd1b-4cb6-9095-a1a0a43dec77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5F498E8D</paraID>
      <start>0</start>
      <end>2</end>
      <status>unmodified</status>
      <modifiedWord/>
      <trackRevisions>false</trackRevisions>
    </reviewItem>
    <reviewItem>
      <errorID>5976176c-6037-45ef-a23b-d2cbd82969a6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41D74705</paraID>
      <start>0</start>
      <end>2</end>
      <status>unmodified</status>
      <modifiedWord/>
      <trackRevisions>false</trackRevisions>
    </reviewItem>
    <reviewItem>
      <errorID>a1cb5688-21c1-4f51-872c-da687735908d</errorID>
      <errorWord>其它</errorWord>
      <group>L1_Word</group>
      <groupName>字词问题</groupName>
      <ability>L2_Alias</ability>
      <abilityName>也作/曾用词</abilityName>
      <candidateList>
        <item>其他</item>
      </candidateList>
      <explain>词汇[其它]为不规范表述或旧称，其规范书面表述为[其他]。</explain>
      <paraID>451358AA</paraID>
      <start>0</start>
      <end>2</end>
      <status>unmodified</status>
      <modifiedWord/>
      <trackRevisions>false</trackRevisions>
    </reviewItem>
    <reviewItem>
      <errorID>c1d1ad95-40d5-4ada-9efe-d07bcdbe9bc7</errorID>
      <errorWord>（和</errorWord>
      <group>L1_Word</group>
      <groupName>字词问题</groupName>
      <ability>L2_Typo</ability>
      <abilityName>字词错误</abilityName>
      <candidateList>
        <item>（</item>
      </candidateList>
      <explain/>
      <paraID>5E9CC3C1</paraID>
      <start>2</start>
      <end>4</end>
      <status>unmodified</status>
      <modifiedWord/>
      <trackRevisions>false</trackRevisions>
    </reviewItem>
    <reviewItem>
      <errorID>70be9259-520d-43d5-83c5-11ea8cf93f90</errorID>
      <errorWord>,</errorWord>
      <group>L1_Format</group>
      <groupName>格式问题</groupName>
      <ability>L2_HalfPunc</ability>
      <abilityName>全半角检查</abilityName>
      <candidateList>
        <item>，</item>
      </candidateList>
      <explain>文本全半角错误。</explain>
      <paraID>709C5A6D</paraID>
      <start>203</start>
      <end>204</end>
      <status>unmodified</status>
      <modifiedWord/>
      <trackRevisions>false</trackRevisions>
    </reviewItem>
    <reviewItem>
      <errorID>3d5f2109-a43e-47f3-bc69-793ea9ee9221</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709C5A6D</paraID>
      <start>254</start>
      <end>256</end>
      <status>unmodified</status>
      <modifiedWord/>
      <trackRevisions>false</trackRevisions>
    </reviewItem>
    <reviewItem>
      <errorID>61b84aa8-df07-4f50-abb3-147a8a832604</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4FC88DB4</paraID>
      <start>0</start>
      <end>2</end>
      <status>unmodified</status>
      <modifiedWord/>
      <trackRevisions>false</trackRevisions>
    </reviewItem>
    <reviewItem>
      <errorID>4d2b3b1b-9b46-41ab-8182-716eae989ab0</errorID>
      <errorWord>对于其它</errorWord>
      <group>L1_Word</group>
      <groupName>字词问题</groupName>
      <ability>L2_Alias</ability>
      <abilityName>也作/曾用词</abilityName>
      <candidateList>
        <item>对于其他</item>
      </candidateList>
      <explain>词汇[对于其它]为不规范表述或旧称，其规范书面表述为[对于其他]。</explain>
      <paraID>34BC9091</paraID>
      <start>4</start>
      <end>8</end>
      <status>unmodified</status>
      <modifiedWord/>
      <trackRevisions>false</trackRevisions>
    </reviewItem>
    <reviewItem>
      <errorID>e19256af-e41e-4e44-a600-00e73c529091</errorID>
      <errorWord>其它设备</errorWord>
      <group>L1_Word</group>
      <groupName>字词问题</groupName>
      <ability>L2_Alias</ability>
      <abilityName>也作/曾用词</abilityName>
      <candidateList>
        <item>其他设备</item>
      </candidateList>
      <explain>词汇[其它设备]为不规范表述或旧称，其规范书面表述为[其他设备]。</explain>
      <paraID>4554A642</paraID>
      <start>15</start>
      <end>19</end>
      <status>unmodified</status>
      <modifiedWord/>
      <trackRevisions>false</trackRevisions>
    </reviewItem>
    <reviewItem>
      <errorID>bdf8225d-cdba-4fb4-9db8-c1d4476c5f58</errorID>
      <errorWord>不由此</errorWord>
      <group>L1_Word</group>
      <groupName>字词问题</groupName>
      <ability>L2_Typo</ability>
      <abilityName>字词错误</abilityName>
      <candidateList>
        <item>不因此</item>
      </candidateList>
      <explain/>
      <paraID>4554A642</paraID>
      <start>43</start>
      <end>46</end>
      <status>unmodified</status>
      <modifiedWord/>
      <trackRevisions>false</trackRevisions>
    </reviewItem>
    <reviewItem>
      <errorID>65a65ec0-e618-44d4-bb38-0198466d059e</errorID>
      <errorWord>分部</errorWord>
      <group>L1_Word</group>
      <groupName>字词问题</groupName>
      <ability>L2_Typo</ability>
      <abilityName>字词错误</abilityName>
      <candidateList>
        <item>分步</item>
      </candidateList>
      <explain/>
      <paraID>208CD148</paraID>
      <start>37</start>
      <end>39</end>
      <status>unmodified</status>
      <modifiedWord/>
      <trackRevisions>false</trackRevisions>
    </reviewItem>
    <reviewItem>
      <errorID>835181f3-9274-4177-b469-d4f4f934b7aa</errorID>
      <errorWord>人</errorWord>
      <group>L1_Word</group>
      <groupName>字词问题</groupName>
      <ability>L2_Typo</ability>
      <abilityName>字词错误</abilityName>
      <candidateList>
        <item>人员</item>
      </candidateList>
      <explain>〈名〉担任某种职务的人：机关工作～｜值班～｜～配备。</explain>
      <paraID>  52982F</paraID>
      <start>18</start>
      <end>19</end>
      <status>unmodified</status>
      <modifiedWord/>
      <trackRevisions>false</trackRevisions>
    </reviewItem>
    <reviewItem>
      <errorID>b46f30d4-b78a-499a-b10b-c8eeac862a8f</errorID>
      <errorWord>并应</errorWord>
      <group>L1_Word</group>
      <groupName>字词问题</groupName>
      <ability>L2_Typo</ability>
      <abilityName>字词错误</abilityName>
      <candidateList>
        <item>并</item>
      </candidateList>
      <explain>（並、竝）bìnɡ❶〈动〉两种或两种以上的事物平排着：～蒂莲｜我们手挽着手，肩～着肩。❷〈副〉表示不同的事物同时存在，不同的事情同时进行：两说～存｜相提～论。❸〈副〉用在否定词前面加强否定的语气，略带反驳的意味：你以为他糊涂，其实他～不糊涂｜所谓团结～非一团和气。❹〈连〉并且：我完全同意～拥护领导的决定。❺〈书〉〈介〉用法跟“连”相同（常跟“而”、“亦”呼应）：～此而不知｜～此浅近原理亦不能明。</explain>
      <paraID>  52982F</paraID>
      <start>28</start>
      <end>30</end>
      <status>unmodified</status>
      <modifiedWord/>
      <trackRevisions>false</trackRevisions>
    </reviewItem>
    <reviewItem>
      <errorID>fa8f2fbe-7fdc-41c0-9d05-38751affb04d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6F5507C8</paraID>
      <start>0</start>
      <end>2</end>
      <status>unmodified</status>
      <modifiedWord/>
      <trackRevisions>false</trackRevisions>
    </reviewItem>
    <reviewItem>
      <errorID>cc1a8138-27f5-4c32-8b56-0708ef498276</errorID>
      <errorWord>(</errorWord>
      <group>L1_Format</group>
      <groupName>格式问题</groupName>
      <ability>L2_HalfPunc</ability>
      <abilityName>全半角检查</abilityName>
      <candidateList>
        <item>（</item>
      </candidateList>
      <explain>文本全半角错误。</explain>
      <paraID>11994849</paraID>
      <start>3</start>
      <end>4</end>
      <status>unmodified</status>
      <modifiedWord/>
      <trackRevisions>false</trackRevisions>
    </reviewItem>
    <reviewItem>
      <errorID>4fe230b2-ad22-49ad-b3bd-b82669b2391d</errorID>
      <errorWord>)</errorWord>
      <group>L1_Format</group>
      <groupName>格式问题</groupName>
      <ability>L2_HalfPunc</ability>
      <abilityName>全半角检查</abilityName>
      <candidateList>
        <item>）</item>
      </candidateList>
      <explain>文本全半角错误。</explain>
      <paraID>11994849</paraID>
      <start>7</start>
      <end>8</end>
      <status>unmodified</status>
      <modifiedWord/>
      <trackRevisions>false</trackRevisions>
    </reviewItem>
    <reviewItem>
      <errorID>8b7516bd-94bc-4fc7-b27c-e75012ce285d</errorID>
      <errorWord>(</errorWord>
      <group>L1_Format</group>
      <groupName>格式问题</groupName>
      <ability>L2_HalfPunc</ability>
      <abilityName>全半角检查</abilityName>
      <candidateList>
        <item>（</item>
      </candidateList>
      <explain>文本全半角错误。</explain>
      <paraID>471EA1AF</paraID>
      <start>3</start>
      <end>4</end>
      <status>unmodified</status>
      <modifiedWord/>
      <trackRevisions>false</trackRevisions>
    </reviewItem>
    <reviewItem>
      <errorID>f40efd0c-d3a0-466a-af65-9d8ea07176be</errorID>
      <errorWord>)</errorWord>
      <group>L1_Format</group>
      <groupName>格式问题</groupName>
      <ability>L2_HalfPunc</ability>
      <abilityName>全半角检查</abilityName>
      <candidateList>
        <item>）</item>
      </candidateList>
      <explain>文本全半角错误。</explain>
      <paraID>471EA1AF</paraID>
      <start>5</start>
      <end>6</end>
      <status>unmodified</status>
      <modifiedWord/>
      <trackRevisions>false</trackRevisions>
    </reviewItem>
    <reviewItem>
      <errorID>d1352aec-b837-4e7f-a34c-2e1547e18359</errorID>
      <errorWord>(</errorWord>
      <group>L1_Format</group>
      <groupName>格式问题</groupName>
      <ability>L2_HalfPunc</ability>
      <abilityName>全半角检查</abilityName>
      <candidateList>
        <item>（</item>
      </candidateList>
      <explain>文本全半角错误。</explain>
      <paraID>5734EEA8</paraID>
      <start>3</start>
      <end>4</end>
      <status>unmodified</status>
      <modifiedWord/>
      <trackRevisions>false</trackRevisions>
    </reviewItem>
    <reviewItem>
      <errorID>573a82d0-8b8e-4295-b8bf-d18384947cb8</errorID>
      <errorWord>)</errorWord>
      <group>L1_Format</group>
      <groupName>格式问题</groupName>
      <ability>L2_HalfPunc</ability>
      <abilityName>全半角检查</abilityName>
      <candidateList>
        <item>）</item>
      </candidateList>
      <explain>文本全半角错误。</explain>
      <paraID>5734EEA8</paraID>
      <start>5</start>
      <end>6</end>
      <status>unmodified</status>
      <modifiedWord/>
      <trackRevisions>false</trackRevisions>
    </reviewItem>
    <reviewItem>
      <errorID>f32d8c23-09d5-47c9-b5bc-128e3163842c</errorID>
      <errorWord>(</errorWord>
      <group>L1_Format</group>
      <groupName>格式问题</groupName>
      <ability>L2_HalfPunc</ability>
      <abilityName>全半角检查</abilityName>
      <candidateList>
        <item>（</item>
      </candidateList>
      <explain>文本全半角错误。</explain>
      <paraID>368902DE</paraID>
      <start>5</start>
      <end>6</end>
      <status>unmodified</status>
      <modifiedWord/>
      <trackRevisions>false</trackRevisions>
    </reviewItem>
    <reviewItem>
      <errorID>bde668fe-3c72-4de4-a471-cae030a6ef81</errorID>
      <errorWord>)</errorWord>
      <group>L1_Format</group>
      <groupName>格式问题</groupName>
      <ability>L2_HalfPunc</ability>
      <abilityName>全半角检查</abilityName>
      <candidateList>
        <item>）</item>
      </candidateList>
      <explain>文本全半角错误。</explain>
      <paraID>368902DE</paraID>
      <start>8</start>
      <end>9</end>
      <status>unmodified</status>
      <modifiedWord/>
      <trackRevisions>false</trackRevisions>
    </reviewItem>
    <reviewItem>
      <errorID>190e47d5-8611-4fe5-8a0e-0435aa20c02f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381E54FB</paraID>
      <start>0</start>
      <end>2</end>
      <status>unmodified</status>
      <modifiedWord/>
      <trackRevisions>false</trackRevisions>
    </reviewItem>
    <reviewItem>
      <errorID>1f2d0122-bc08-4377-9ea4-5d19cbb35a75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31A7D0B9</paraID>
      <start>0</start>
      <end>2</end>
      <status>unmodified</status>
      <modifiedWord/>
      <trackRevisions>false</trackRevisions>
    </reviewItem>
    <reviewItem>
      <errorID>c338cbcd-da90-4e46-a5c1-e867047df4af</errorID>
      <errorWord>消防砂箱</errorWord>
      <group>L1_Word</group>
      <groupName>字词问题</groupName>
      <ability>L2_Typo</ability>
      <abilityName>字词错误</abilityName>
      <candidateList>
        <item>消防沙箱</item>
      </candidateList>
      <explain/>
      <paraID> 2E01355</paraID>
      <start>7</start>
      <end>11</end>
      <status>unmodified</status>
      <modifiedWord/>
      <trackRevisions>false</trackRevisions>
    </reviewItem>
    <reviewItem>
      <errorID>1f3f1268-9833-464f-84a1-50a9ad5fd81e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1DE28B3A</paraID>
      <start>0</start>
      <end>2</end>
      <status>unmodified</status>
      <modifiedWord/>
      <trackRevisions>false</trackRevisions>
    </reviewItem>
    <reviewItem>
      <errorID>e0e3513e-cf88-4156-a696-78334b54b9f7</errorID>
      <errorWord>顶蓬</errorWord>
      <group>L1_Word</group>
      <groupName>字词问题</groupName>
      <ability>L2_Typo</ability>
      <abilityName>字词错误</abilityName>
      <candidateList>
        <item>顶篷</item>
      </candidateList>
      <explain/>
      <paraID>5DBB6802</paraID>
      <start>14</start>
      <end>16</end>
      <status>unmodified</status>
      <modifiedWord/>
      <trackRevisions>false</trackRevisions>
    </reviewItem>
    <reviewItem>
      <errorID>d2408a21-61b5-4665-a37e-95f10e989942</errorID>
      <errorWord>顶蓬</errorWord>
      <group>L1_Word</group>
      <groupName>字词问题</groupName>
      <ability>L2_Typo</ability>
      <abilityName>字词错误</abilityName>
      <candidateList>
        <item>顶篷</item>
      </candidateList>
      <explain/>
      <paraID>5DBB6802</paraID>
      <start>43</start>
      <end>45</end>
      <status>unmodified</status>
      <modifiedWord/>
      <trackRevisions>false</trackRevisions>
    </reviewItem>
    <reviewItem>
      <errorID>378e8ac8-4219-4b8e-b220-01f29422d5a5</errorID>
      <errorWord>其它</errorWord>
      <group>L1_Word</group>
      <groupName>字词问题</groupName>
      <ability>L2_Alias</ability>
      <abilityName>也作/曾用词</abilityName>
      <candidateList>
        <item>其他</item>
      </candidateList>
      <explain>词汇[其它]为不规范表述或旧称，其规范书面表述为[其他]。</explain>
      <paraID>66C99350</paraID>
      <start>111</start>
      <end>113</end>
      <status>unmodified</status>
      <modifiedWord/>
      <trackRevisions>false</trackRevisions>
    </reviewItem>
    <reviewItem>
      <errorID>51eb5011-4eec-421f-92bd-31a2beaf7671</errorID>
      <errorWord>位于通风良好的位置</errorWord>
      <group>L1_Word</group>
      <groupName>字词问题</groupName>
      <ability>L2_Typo</ability>
      <abilityName>字词错误</abilityName>
      <candidateList>
        <item>位于通风良好</item>
      </candidateList>
      <explain/>
      <paraID>66C99350</paraID>
      <start>131</start>
      <end>140</end>
      <status>unmodified</status>
      <modifiedWord/>
      <trackRevisions>false</trackRevisions>
    </reviewItem>
    <reviewItem>
      <errorID>df43a400-2cfc-48c3-904a-e458f337da83</errorID>
      <errorWord>记录薄</errorWord>
      <group>L1_Word</group>
      <groupName>字词问题</groupName>
      <ability>L2_Typo</ability>
      <abilityName>字词错误</abilityName>
      <candidateList>
        <item>记录簿</item>
      </candidateList>
      <explain/>
      <paraID>1CF8E24B</paraID>
      <start>10</start>
      <end>13</end>
      <status>modified</status>
      <modifiedWord>记录簿</modifiedWord>
      <trackRevisions>false</trackRevisions>
    </reviewItem>
    <reviewItem>
      <errorID>b088adc4-c8d4-4063-8309-c6b476a4d7fe</errorID>
      <errorWord>告之</errorWord>
      <group>L1_Word</group>
      <groupName>字词问题</groupName>
      <ability>L2_Typo</ability>
      <abilityName>字词错误</abilityName>
      <candidateList>
        <item>告知</item>
      </candidateList>
      <explain>〈动〉告诉使知道：把通信地址～在京的同学。</explain>
      <paraID>1CF8E24B</paraID>
      <start>28</start>
      <end>30</end>
      <status>modified</status>
      <modifiedWord>告知</modifiedWord>
      <trackRevisions>false</trackRevisions>
    </reviewItem>
    <reviewItem>
      <errorID>70b422f8-0c60-4a45-a5e1-c3e03ddeb504</errorID>
      <errorWord>记录薄</errorWord>
      <group>L1_Word</group>
      <groupName>字词问题</groupName>
      <ability>L2_Typo</ability>
      <abilityName>字词错误</abilityName>
      <candidateList>
        <item>记录簿</item>
      </candidateList>
      <explain/>
      <paraID>1CF8E24B</paraID>
      <start>63</start>
      <end>66</end>
      <status>modified</status>
      <modifiedWord>记录簿</modifiedWord>
      <trackRevisions>false</trackRevisions>
    </reviewItem>
    <reviewItem>
      <errorID>90d0082b-9866-4a3b-b062-fdcabe9403b3</errorID>
      <errorWord>接受</errorWord>
      <group>L1_Word</group>
      <groupName>字词问题</groupName>
      <ability>L2_Typo</ability>
      <abilityName>字词错误</abilityName>
      <candidateList>
        <item>接收</item>
      </candidateList>
      <explain>存在发音相同字词的误用。</explain>
      <paraID>241824F3</paraID>
      <start>42</start>
      <end>44</end>
      <status>modified</status>
      <modifiedWord>接收</modifiedWord>
      <trackRevisions>false</trackRevisions>
    </reviewItem>
    <reviewItem>
      <errorID>e21458c4-e74e-4fad-b939-3ce4cd5ae892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58CAF9BB</paraID>
      <start>0</start>
      <end>2</end>
      <status>unmodified</status>
      <modifiedWord/>
      <trackRevisions>false</trackRevisions>
    </reviewItem>
    <reviewItem>
      <errorID>ca8dbb86-971b-4f41-9d2e-4191fe44c897</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142520B</paraID>
      <start>0</start>
      <end>2</end>
      <status>unmodified</status>
      <modifiedWord/>
      <trackRevisions>false</trackRevisions>
    </reviewItem>
    <reviewItem>
      <errorID>2d71b838-d105-45c6-b87d-b371f76c0e6a</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5048BECF</paraID>
      <start>0</start>
      <end>3</end>
      <status>unmodified</status>
      <modifiedWord/>
      <trackRevisions>false</trackRevisions>
    </reviewItem>
    <reviewItem>
      <errorID>7a4f4390-b8ff-46bb-8c09-3c8614d4a3c8</errorID>
      <errorWord>英尺</errorWord>
      <group>L1_Knowledge</group>
      <groupName>知识性问题</groupName>
      <ability>L2_Knowledge</ability>
      <abilityName>其他知识</abilityName>
      <candidateList/>
      <explain>非法定单位</explain>
      <paraID>12F7BE34</paraID>
      <start>49</start>
      <end>51</end>
      <status>unmodified</status>
      <modifiedWord/>
      <trackRevisions>false</trackRevisions>
    </reviewItem>
    <reviewItem>
      <errorID>0427e3dd-8e24-4b52-a727-8eb1a2823a3d</errorID>
      <errorWord>(</errorWord>
      <group>L1_Format</group>
      <groupName>格式问题</groupName>
      <ability>L2_HalfPunc</ability>
      <abilityName>全半角检查</abilityName>
      <candidateList>
        <item>（</item>
      </candidateList>
      <explain>文本全半角错误。</explain>
      <paraID>6F6B1794</paraID>
      <start>107</start>
      <end>108</end>
      <status>unmodified</status>
      <modifiedWord/>
      <trackRevisions>false</trackRevisions>
    </reviewItem>
    <reviewItem>
      <errorID>963e6fd9-6057-46b4-83d3-7d314273bcec</errorID>
      <errorWord>,</errorWord>
      <group>L1_Format</group>
      <groupName>格式问题</groupName>
      <ability>L2_HalfPunc</ability>
      <abilityName>全半角检查</abilityName>
      <candidateList>
        <item>，</item>
      </candidateList>
      <explain>文本全半角错误。</explain>
      <paraID>6F6B1794</paraID>
      <start>119</start>
      <end>120</end>
      <status>unmodified</status>
      <modifiedWord/>
      <trackRevisions>false</trackRevisions>
    </reviewItem>
    <reviewItem>
      <errorID>6299040d-1e04-4716-b5e8-59f4326534e1</errorID>
      <errorWord>)</errorWord>
      <group>L1_Format</group>
      <groupName>格式问题</groupName>
      <ability>L2_HalfPunc</ability>
      <abilityName>全半角检查</abilityName>
      <candidateList>
        <item>）</item>
      </candidateList>
      <explain>文本全半角错误。</explain>
      <paraID>6F6B1794</paraID>
      <start>125</start>
      <end>126</end>
      <status>unmodified</status>
      <modifiedWord/>
      <trackRevisions>false</trackRevisions>
    </reviewItem>
    <reviewItem>
      <errorID>450974c4-a6f8-442a-855d-c99f20357acb</errorID>
      <errorWord>:</errorWord>
      <group>L1_Format</group>
      <groupName>格式问题</groupName>
      <ability>L2_HalfPunc</ability>
      <abilityName>全半角检查</abilityName>
      <candidateList>
        <item>：</item>
      </candidateList>
      <explain>文本全半角错误。</explain>
      <paraID>5DE66214</paraID>
      <start>7</start>
      <end>8</end>
      <status>unmodified</status>
      <modifiedWord/>
      <trackRevisions>false</trackRevisions>
    </reviewItem>
    <reviewItem>
      <errorID>5db8594f-ec77-437d-b93e-5f0ff5186fde</errorID>
      <errorWord>:</errorWord>
      <group>L1_Format</group>
      <groupName>格式问题</groupName>
      <ability>L2_HalfPunc</ability>
      <abilityName>全半角检查</abilityName>
      <candidateList>
        <item>：</item>
      </candidateList>
      <explain>文本全半角错误。</explain>
      <paraID>62D562D3</paraID>
      <start>5</start>
      <end>6</end>
      <status>unmodified</status>
      <modifiedWord/>
      <trackRevisions>false</trackRevisions>
    </reviewItem>
    <reviewItem>
      <errorID>e4cc9aa5-8437-4868-af1c-bf58a46147d3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62D562D3</paraID>
      <start>10</start>
      <end>11</end>
      <status>unmodified</status>
      <modifiedWord/>
      <trackRevisions>false</trackRevisions>
    </reviewItem>
    <reviewItem>
      <errorID>fb813b2a-fea6-446d-8055-14cc1fb7bbbe</errorID>
      <errorWord>:</errorWord>
      <group>L1_Format</group>
      <groupName>格式问题</groupName>
      <ability>L2_HalfPunc</ability>
      <abilityName>全半角检查</abilityName>
      <candidateList>
        <item>：</item>
      </candidateList>
      <explain>文本全半角错误。</explain>
      <paraID>357E10FC</paraID>
      <start>7</start>
      <end>8</end>
      <status>unmodified</status>
      <modifiedWord/>
      <trackRevisions>false</trackRevisions>
    </reviewItem>
    <reviewItem>
      <errorID>99dc19e2-21c8-48d3-9e22-ff3efe0c32ba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357E10FC</paraID>
      <start>10</start>
      <end>11</end>
      <status>unmodified</status>
      <modifiedWord/>
      <trackRevisions>false</trackRevisions>
    </reviewItem>
    <reviewItem>
      <errorID>267fdeb9-3383-400f-829b-1309e63fdbe8</errorID>
      <errorWord>(</errorWord>
      <group>L1_Format</group>
      <groupName>格式问题</groupName>
      <ability>L2_HalfPunc</ability>
      <abilityName>全半角检查</abilityName>
      <candidateList>
        <item>（</item>
      </candidateList>
      <explain>文本全半角错误。</explain>
      <paraID>357E10FC</paraID>
      <start>15</start>
      <end>16</end>
      <status>unmodified</status>
      <modifiedWord/>
      <trackRevisions>false</trackRevisions>
    </reviewItem>
    <reviewItem>
      <errorID>01e0b6e5-1ed5-4dac-b790-181813a98fd5</errorID>
      <errorWord>)</errorWord>
      <group>L1_Format</group>
      <groupName>格式问题</groupName>
      <ability>L2_HalfPunc</ability>
      <abilityName>全半角检查</abilityName>
      <candidateList>
        <item>）</item>
      </candidateList>
      <explain>文本全半角错误。</explain>
      <paraID>357E10FC</paraID>
      <start>19</start>
      <end>20</end>
      <status>unmodified</status>
      <modifiedWord/>
      <trackRevisions>false</trackRevisions>
    </reviewItem>
    <reviewItem>
      <errorID>61ac0036-6932-47e6-a481-c3eed428913f</errorID>
      <errorWord>:</errorWord>
      <group>L1_Format</group>
      <groupName>格式问题</groupName>
      <ability>L2_HalfPunc</ability>
      <abilityName>全半角检查</abilityName>
      <candidateList>
        <item>：</item>
      </candidateList>
      <explain>文本全半角错误。</explain>
      <paraID>3B13EE48</paraID>
      <start>9</start>
      <end>10</end>
      <status>unmodified</status>
      <modifiedWord/>
      <trackRevisions>false</trackRevisions>
    </reviewItem>
    <reviewItem>
      <errorID>00fcd9e7-bebf-4416-b014-214d1066583f</errorID>
      <errorWord>:</errorWord>
      <group>L1_Format</group>
      <groupName>格式问题</groupName>
      <ability>L2_HalfPunc</ability>
      <abilityName>全半角检查</abilityName>
      <candidateList>
        <item>：</item>
      </candidateList>
      <explain>文本全半角错误。</explain>
      <paraID>5346820D</paraID>
      <start>7</start>
      <end>8</end>
      <status>unmodified</status>
      <modifiedWord/>
      <trackRevisions>false</trackRevisions>
    </reviewItem>
    <reviewItem>
      <errorID>b33ebfda-8988-4de1-a3af-7380d72e90f4</errorID>
      <errorWord>(</errorWord>
      <group>L1_Format</group>
      <groupName>格式问题</groupName>
      <ability>L2_HalfPunc</ability>
      <abilityName>全半角检查</abilityName>
      <candidateList>
        <item>（</item>
      </candidateList>
      <explain>文本全半角错误。</explain>
      <paraID>5346820D</paraID>
      <start>15</start>
      <end>16</end>
      <status>unmodified</status>
      <modifiedWord/>
      <trackRevisions>false</trackRevisions>
    </reviewItem>
    <reviewItem>
      <errorID>7b6cb910-e8a8-4c12-b1bb-de2a6b8689f7</errorID>
      <errorWord>)</errorWord>
      <group>L1_Format</group>
      <groupName>格式问题</groupName>
      <ability>L2_HalfPunc</ability>
      <abilityName>全半角检查</abilityName>
      <candidateList>
        <item>）</item>
      </candidateList>
      <explain>文本全半角错误。</explain>
      <paraID>5346820D</paraID>
      <start>20</start>
      <end>21</end>
      <status>unmodified</status>
      <modifiedWord/>
      <trackRevisions>false</trackRevisions>
    </reviewItem>
    <reviewItem>
      <errorID>bd9c813e-b4ef-474f-8936-7decc1d4813a</errorID>
      <errorWord>:</errorWord>
      <group>L1_Format</group>
      <groupName>格式问题</groupName>
      <ability>L2_HalfPunc</ability>
      <abilityName>全半角检查</abilityName>
      <candidateList>
        <item>：</item>
      </candidateList>
      <explain>文本全半角错误。</explain>
      <paraID>1EC06FE5</paraID>
      <start>7</start>
      <end>8</end>
      <status>unmodified</status>
      <modifiedWord/>
      <trackRevisions>false</trackRevisions>
    </reviewItem>
    <reviewItem>
      <errorID>3bdf508b-ebf2-4c88-97f6-6b823ea36a0e</errorID>
      <errorWord>KW</errorWord>
      <group>L1_Word</group>
      <groupName>字词问题</groupName>
      <ability>L2_Typo</ability>
      <abilityName>字词错误</abilityName>
      <candidateList>
        <item>kW</item>
      </candidateList>
      <explain/>
      <paraID>1C2C5A33</paraID>
      <start>6</start>
      <end>8</end>
      <status>modified</status>
      <modifiedWord>kW</modifiedWord>
      <trackRevisions>false</trackRevisions>
    </reviewItem>
    <reviewItem>
      <errorID>bd2e0efc-75c7-442c-95f3-c697bb4a3a5d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492C4E51</paraID>
      <start>0</start>
      <end>2</end>
      <status>unmodified</status>
      <modifiedWord/>
      <trackRevisions>false</trackRevisions>
    </reviewItem>
    <reviewItem>
      <errorID>149a4181-dfd2-4055-acec-9493d0852eba</errorID>
      <errorWord>(</errorWord>
      <group>L1_Format</group>
      <groupName>格式问题</groupName>
      <ability>L2_HalfPunc</ability>
      <abilityName>全半角检查</abilityName>
      <candidateList>
        <item>（</item>
      </candidateList>
      <explain>文本全半角错误。</explain>
      <paraID>492C4E51</paraID>
      <start>9</start>
      <end>10</end>
      <status>unmodified</status>
      <modifiedWord/>
      <trackRevisions>false</trackRevisions>
    </reviewItem>
    <reviewItem>
      <errorID>e33459a1-bc64-47d5-9e12-985e8b405298</errorID>
      <errorWord>)</errorWord>
      <group>L1_Format</group>
      <groupName>格式问题</groupName>
      <ability>L2_HalfPunc</ability>
      <abilityName>全半角检查</abilityName>
      <candidateList>
        <item>）</item>
      </candidateList>
      <explain>文本全半角错误。</explain>
      <paraID>492C4E51</paraID>
      <start>14</start>
      <end>15</end>
      <status>unmodified</status>
      <modifiedWord/>
      <trackRevisions>false</trackRevisions>
    </reviewItem>
    <reviewItem>
      <errorID>30826680-d597-4d6e-8990-5677f142c30e</errorID>
      <errorWord>档</errorWord>
      <group>L1_Word</group>
      <groupName>字词问题</groupName>
      <ability>L2_Typo</ability>
      <abilityName>字词错误</abilityName>
      <candidateList>
        <item>挡</item>
      </candidateList>
      <explain>存在发音相同字词的误用。</explain>
      <paraID>477D046B</paraID>
      <start>64</start>
      <end>65</end>
      <status>modified</status>
      <modifiedWord>挡</modifiedWord>
      <trackRevisions>false</trackRevisions>
    </reviewItem>
    <reviewItem>
      <errorID>e5eb08f2-a288-4e13-a5cb-b648afcc90e7</errorID>
      <errorWord>:</errorWord>
      <group>L1_Format</group>
      <groupName>格式问题</groupName>
      <ability>L2_HalfPunc</ability>
      <abilityName>全半角检查</abilityName>
      <candidateList>
        <item>：</item>
      </candidateList>
      <explain>文本全半角错误。</explain>
      <paraID>6D5EE605</paraID>
      <start>4</start>
      <end>5</end>
      <status>unmodified</status>
      <modifiedWord/>
      <trackRevisions>false</trackRevisions>
    </reviewItem>
    <reviewItem>
      <errorID>5a8f13ce-08f5-428e-929f-270733be9830</errorID>
      <errorWord>:</errorWord>
      <group>L1_Format</group>
      <groupName>格式问题</groupName>
      <ability>L2_HalfPunc</ability>
      <abilityName>全半角检查</abilityName>
      <candidateList>
        <item>：</item>
      </candidateList>
      <explain>文本全半角错误。</explain>
      <paraID>52544CDA</paraID>
      <start>10</start>
      <end>11</end>
      <status>unmodified</status>
      <modifiedWord/>
      <trackRevisions>false</trackRevisions>
    </reviewItem>
    <reviewItem>
      <errorID>0a4212c6-9e94-40e5-b0ee-f96a2d084d02</errorID>
      <errorWord>:</errorWord>
      <group>L1_Format</group>
      <groupName>格式问题</groupName>
      <ability>L2_HalfPunc</ability>
      <abilityName>全半角检查</abilityName>
      <candidateList>
        <item>：</item>
      </candidateList>
      <explain>文本全半角错误。</explain>
      <paraID>68EEBA99</paraID>
      <start>6</start>
      <end>7</end>
      <status>unmodified</status>
      <modifiedWord/>
      <trackRevisions>false</trackRevisions>
    </reviewItem>
    <reviewItem>
      <errorID>94d8cb83-da48-4ef6-8134-564e49f07cdd</errorID>
      <errorWord>档</errorWord>
      <group>L1_Word</group>
      <groupName>字词问题</groupName>
      <ability>L2_Typo</ability>
      <abilityName>字词错误</abilityName>
      <candidateList>
        <item>挡</item>
      </candidateList>
      <explain>存在发音相同字词的误用。</explain>
      <paraID> 25E1FD0</paraID>
      <start>64</start>
      <end>65</end>
      <status>modified</status>
      <modifiedWord>挡</modifiedWord>
      <trackRevisions>false</trackRevisions>
    </reviewItem>
    <reviewItem>
      <errorID>4ef52568-24b4-4009-a639-4c23eb8bace2</errorID>
      <errorWord>:</errorWord>
      <group>L1_Format</group>
      <groupName>格式问题</groupName>
      <ability>L2_HalfPunc</ability>
      <abilityName>全半角检查</abilityName>
      <candidateList>
        <item>：</item>
      </candidateList>
      <explain>文本全半角错误。</explain>
      <paraID>710FE33C</paraID>
      <start>4</start>
      <end>5</end>
      <status>unmodified</status>
      <modifiedWord/>
      <trackRevisions>false</trackRevisions>
    </reviewItem>
    <reviewItem>
      <errorID>9493577f-87c1-4f95-83a8-9ca0ca51fba0</errorID>
      <errorWord>:</errorWord>
      <group>L1_Format</group>
      <groupName>格式问题</groupName>
      <ability>L2_HalfPunc</ability>
      <abilityName>全半角检查</abilityName>
      <candidateList>
        <item>：</item>
      </candidateList>
      <explain>文本全半角错误。</explain>
      <paraID>32AF69C5</paraID>
      <start>6</start>
      <end>7</end>
      <status>unmodified</status>
      <modifiedWord/>
      <trackRevisions>false</trackRevisions>
    </reviewItem>
    <reviewItem>
      <errorID>47020a47-d4d2-4fb1-befd-fc3a04e4b2d1</errorID>
      <errorWord>档</errorWord>
      <group>L1_Word</group>
      <groupName>字词问题</groupName>
      <ability>L2_Typo</ability>
      <abilityName>字词错误</abilityName>
      <candidateList>
        <item>挡</item>
      </candidateList>
      <explain>存在发音相同字词的误用。</explain>
      <paraID>48BC7188</paraID>
      <start>66</start>
      <end>67</end>
      <status>modified</status>
      <modifiedWord>挡</modifiedWord>
      <trackRevisions>false</trackRevisions>
    </reviewItem>
    <reviewItem>
      <errorID>dfe76294-3d59-46f8-8dfb-41a35839e037</errorID>
      <errorWord>:</errorWord>
      <group>L1_Format</group>
      <groupName>格式问题</groupName>
      <ability>L2_HalfPunc</ability>
      <abilityName>全半角检查</abilityName>
      <candidateList>
        <item>：</item>
      </candidateList>
      <explain>文本全半角错误。</explain>
      <paraID> 1BB4897</paraID>
      <start>4</start>
      <end>5</end>
      <status>unmodified</status>
      <modifiedWord/>
      <trackRevisions>false</trackRevisions>
    </reviewItem>
    <reviewItem>
      <errorID>bd9e1549-d2cb-4187-b0fe-c6198dec74ab</errorID>
      <errorWord>:</errorWord>
      <group>L1_Format</group>
      <groupName>格式问题</groupName>
      <ability>L2_HalfPunc</ability>
      <abilityName>全半角检查</abilityName>
      <candidateList>
        <item>：</item>
      </candidateList>
      <explain>文本全半角错误。</explain>
      <paraID>639E1F25</paraID>
      <start>8</start>
      <end>9</end>
      <status>unmodified</status>
      <modifiedWord/>
      <trackRevisions>false</trackRevisions>
    </reviewItem>
    <reviewItem>
      <errorID>5081e057-f813-456e-b1bb-a1fedbb58009</errorID>
      <errorWord>:</errorWord>
      <group>L1_Format</group>
      <groupName>格式问题</groupName>
      <ability>L2_HalfPunc</ability>
      <abilityName>全半角检查</abilityName>
      <candidateList>
        <item>：</item>
      </candidateList>
      <explain>文本全半角错误。</explain>
      <paraID>463BAA46</paraID>
      <start>6</start>
      <end>7</end>
      <status>unmodified</status>
      <modifiedWord/>
      <trackRevisions>false</trackRevisions>
    </reviewItem>
    <reviewItem>
      <errorID>0f1ab008-f094-46dc-9e5d-3457a047057b</errorID>
      <errorWord>:</errorWord>
      <group>L1_Format</group>
      <groupName>格式问题</groupName>
      <ability>L2_HalfPunc</ability>
      <abilityName>全半角检查</abilityName>
      <candidateList>
        <item>：</item>
      </candidateList>
      <explain>文本全半角错误。</explain>
      <paraID>463BAA46</paraID>
      <start>56</start>
      <end>57</end>
      <status>unmodified</status>
      <modifiedWord/>
      <trackRevisions>false</trackRevisions>
    </reviewItem>
    <reviewItem>
      <errorID>8e5ef760-3785-49b7-a4a0-9e2e47007e45</errorID>
      <errorWord>:</errorWord>
      <group>L1_Format</group>
      <groupName>格式问题</groupName>
      <ability>L2_HalfPunc</ability>
      <abilityName>全半角检查</abilityName>
      <candidateList>
        <item>：</item>
      </candidateList>
      <explain>文本全半角错误。</explain>
      <paraID>14C0E8E5</paraID>
      <start>12</start>
      <end>13</end>
      <status>unmodified</status>
      <modifiedWord/>
      <trackRevisions>false</trackRevisions>
    </reviewItem>
    <reviewItem>
      <errorID>b2310574-2aef-4d97-8d6a-d76b64f2f80c</errorID>
      <errorWord>档</errorWord>
      <group>L1_Word</group>
      <groupName>字词问题</groupName>
      <ability>L2_Typo</ability>
      <abilityName>字词错误</abilityName>
      <candidateList>
        <item>挡</item>
      </candidateList>
      <explain>存在发音相同字词的误用。</explain>
      <paraID>3D16A343</paraID>
      <start>66</start>
      <end>67</end>
      <status>modified</status>
      <modifiedWord>挡</modifiedWord>
      <trackRevisions>false</trackRevisions>
    </reviewItem>
    <reviewItem>
      <errorID>8948bb12-8308-4383-a8cc-db4c89635d7a</errorID>
      <errorWord>:</errorWord>
      <group>L1_Format</group>
      <groupName>格式问题</groupName>
      <ability>L2_HalfPunc</ability>
      <abilityName>全半角检查</abilityName>
      <candidateList>
        <item>：</item>
      </candidateList>
      <explain>文本全半角错误。</explain>
      <paraID>5F5C1042</paraID>
      <start>4</start>
      <end>5</end>
      <status>unmodified</status>
      <modifiedWord/>
      <trackRevisions>false</trackRevisions>
    </reviewItem>
    <reviewItem>
      <errorID>9b800d5a-6dac-4337-941e-48cc23510779</errorID>
      <errorWord>:</errorWord>
      <group>L1_Format</group>
      <groupName>格式问题</groupName>
      <ability>L2_HalfPunc</ability>
      <abilityName>全半角检查</abilityName>
      <candidateList>
        <item>：</item>
      </candidateList>
      <explain>文本全半角错误。</explain>
      <paraID>7C80A0C5</paraID>
      <start>3</start>
      <end>4</end>
      <status>unmodified</status>
      <modifiedWord/>
      <trackRevisions>false</trackRevisions>
    </reviewItem>
    <reviewItem>
      <errorID>005b1979-e873-4b8e-8fb7-a62a938a9a41</errorID>
      <errorWord>:</errorWord>
      <group>L1_Format</group>
      <groupName>格式问题</groupName>
      <ability>L2_HalfPunc</ability>
      <abilityName>全半角检查</abilityName>
      <candidateList>
        <item>：</item>
      </candidateList>
      <explain>文本全半角错误。</explain>
      <paraID>3516CCCA</paraID>
      <start>6</start>
      <end>7</end>
      <status>unmodified</status>
      <modifiedWord/>
      <trackRevisions>false</trackRevisions>
    </reviewItem>
    <reviewItem>
      <errorID>0209f3eb-d915-48ab-88f0-5c50f39ff689</errorID>
      <errorWord>，</errorWord>
      <group>L1_Punc</group>
      <groupName>标点问题</groupName>
      <ability>L2_Punc</ability>
      <abilityName>标点符号检查</abilityName>
      <candidateList>
        <item/>
      </candidateList>
      <explain>括号内行文末尾一般不加标点。</explain>
      <paraID>3516CCCA</paraID>
      <start>55</start>
      <end>56</end>
      <status>unmodified</status>
      <modifiedWord/>
      <trackRevisions>false</trackRevisions>
    </reviewItem>
    <reviewItem>
      <errorID>2708771a-c7ff-4d30-9d98-ccfc4537321c</errorID>
      <errorWord>:</errorWord>
      <group>L1_Format</group>
      <groupName>格式问题</groupName>
      <ability>L2_HalfPunc</ability>
      <abilityName>全半角检查</abilityName>
      <candidateList>
        <item>：</item>
      </candidateList>
      <explain>文本全半角错误。</explain>
      <paraID>3516CCCA</paraID>
      <start>57</start>
      <end>58</end>
      <status>unmodified</status>
      <modifiedWord/>
      <trackRevisions>false</trackRevisions>
    </reviewItem>
    <reviewItem>
      <errorID>a2b70a8c-a567-4ba4-8464-4afc350660e5</errorID>
      <errorWord>:</errorWord>
      <group>L1_Format</group>
      <groupName>格式问题</groupName>
      <ability>L2_HalfPunc</ability>
      <abilityName>全半角检查</abilityName>
      <candidateList>
        <item>：</item>
      </candidateList>
      <explain>文本全半角错误。</explain>
      <paraID>6835D2D7</paraID>
      <start>12</start>
      <end>13</end>
      <status>unmodified</status>
      <modifiedWord/>
      <trackRevisions>false</trackRevisions>
    </reviewItem>
    <reviewItem>
      <errorID>c27e8829-6822-4f77-b65b-9dff471b11af</errorID>
      <errorWord>(</errorWord>
      <group>L1_Format</group>
      <groupName>格式问题</groupName>
      <ability>L2_HalfPunc</ability>
      <abilityName>全半角检查</abilityName>
      <candidateList>
        <item>（</item>
      </candidateList>
      <explain>文本全半角错误。</explain>
      <paraID>4A64E835</paraID>
      <start>33</start>
      <end>34</end>
      <status>unmodified</status>
      <modifiedWord/>
      <trackRevisions>false</trackRevisions>
    </reviewItem>
    <reviewItem>
      <errorID>f84c69b9-4b86-471c-90eb-483d3ce058b6</errorID>
      <errorWord>:</errorWord>
      <group>L1_Format</group>
      <groupName>格式问题</groupName>
      <ability>L2_HalfPunc</ability>
      <abilityName>全半角检查</abilityName>
      <candidateList>
        <item>：</item>
      </candidateList>
      <explain>文本全半角错误。</explain>
      <paraID> A89AA5A</paraID>
      <start>86</start>
      <end>87</end>
      <status>unmodified</status>
      <modifiedWord/>
      <trackRevisions>false</trackRevisions>
    </reviewItem>
    <reviewItem>
      <errorID>e4746b59-0d8c-4075-a6c8-4c2165dddd4e</errorID>
      <errorWord>项</errorWord>
      <group>L1_Word</group>
      <groupName>字词问题</groupName>
      <ability>L2_Typo</ability>
      <abilityName>字词错误</abilityName>
      <candidateList>
        <item>相</item>
      </candidateList>
      <explain>存在发音相同字词的误用。</explain>
      <paraID>151B4B19</paraID>
      <start>78</start>
      <end>79</end>
      <status>unmodified</status>
      <modifiedWord/>
      <trackRevisions>false</trackRevisions>
    </reviewItem>
    <reviewItem>
      <errorID>db56fc8b-246c-45d0-b2e6-6aa6a840cc78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151B4B19</paraID>
      <start>436</start>
      <end>437</end>
      <status>unmodified</status>
      <modifiedWord/>
      <trackRevisions>false</trackRevisions>
    </reviewItem>
    <reviewItem>
      <errorID>ced373ca-08df-4cda-a482-52ce91a05b0f</errorID>
      <errorWord>,</errorWord>
      <group>L1_Format</group>
      <groupName>格式问题</groupName>
      <ability>L2_HalfPunc</ability>
      <abilityName>全半角检查</abilityName>
      <candidateList>
        <item>，</item>
      </candidateList>
      <explain>文本全半角错误。</explain>
      <paraID>151B4B19</paraID>
      <start>702</start>
      <end>703</end>
      <status>unmodified</status>
      <modifiedWord/>
      <trackRevisions>false</trackRevisions>
    </reviewItem>
    <reviewItem>
      <errorID>d6fe0160-68da-4096-939d-00415cf9b84e</errorID>
      <errorWord>万</errorWord>
      <group>L1_Word</group>
      <groupName>字词问题</groupName>
      <ability>L2_Typo</ability>
      <abilityName>字词错误</abilityName>
      <candidateList>
        <item>万元</item>
      </candidateList>
      <explain/>
      <paraID>151B4B19</paraID>
      <start>778</start>
      <end>780</end>
      <status>modified</status>
      <modifiedWord>万元</modifiedWord>
      <trackRevisions>false</trackRevisions>
    </reviewItem>
    <reviewItem>
      <errorID>b21c43ed-1bd5-4a59-98d9-9df9045c3394</errorID>
      <errorWord>推拽</errorWord>
      <group>L1_Word</group>
      <groupName>字词问题</groupName>
      <ability>L2_Typo</ability>
      <abilityName>字词错误</abilityName>
      <candidateList>
        <item>拖曳</item>
      </candidateList>
      <explain/>
      <paraID>2E7D64F5</paraID>
      <start>232</start>
      <end>234</end>
      <status>unmodified</status>
      <modifiedWord/>
      <trackRevisions>false</trackRevisions>
    </reviewItem>
    <reviewItem>
      <errorID>256c280c-28d1-4fec-96fb-e95d22f242e3</errorID>
      <errorWord>:</errorWord>
      <group>L1_Format</group>
      <groupName>格式问题</groupName>
      <ability>L2_HalfPunc</ability>
      <abilityName>全半角检查</abilityName>
      <candidateList>
        <item>：</item>
      </candidateList>
      <explain>文本全半角错误。</explain>
      <paraID>2E7D64F5</paraID>
      <start>236</start>
      <end>237</end>
      <status>unmodified</status>
      <modifiedWord/>
      <trackRevisions>false</trackRevisions>
    </reviewItem>
    <reviewItem>
      <errorID>14dbdc96-193f-405b-a737-27cdfb28fd65</errorID>
      <errorWord>转态</errorWord>
      <group>L1_Word</group>
      <groupName>字词问题</groupName>
      <ability>L2_Typo</ability>
      <abilityName>字词错误</abilityName>
      <candidateList>
        <item>状态</item>
      </candidateList>
      <explain/>
      <paraID>2E7D64F5</paraID>
      <start>470</start>
      <end>472</end>
      <status>unmodified</status>
      <modifiedWord/>
      <trackRevisions>false</trackRevisions>
    </reviewItem>
    <reviewItem>
      <errorID>36a5b764-55f7-49cf-b7d6-6555ec240788</errorID>
      <errorWord>'</errorWord>
      <group>L1_Format</group>
      <groupName>格式问题</groupName>
      <ability>L2_HalfPunc</ability>
      <abilityName>全半角检查</abilityName>
      <candidateList/>
      <explain>文本全半角错误。</explain>
      <paraID>2E7D64F5</paraID>
      <start>764</start>
      <end>765</end>
      <status>unmodified</status>
      <modifiedWord/>
      <trackRevisions>false</trackRevisions>
    </reviewItem>
    <reviewItem>
      <errorID>ef96d459-4a72-4518-841d-3f63f59a7420</errorID>
      <errorWord>)</errorWord>
      <group>L1_Format</group>
      <groupName>格式问题</groupName>
      <ability>L2_HalfPunc</ability>
      <abilityName>全半角检查</abilityName>
      <candidateList>
        <item>）</item>
      </candidateList>
      <explain>文本全半角错误。</explain>
      <paraID>2E7D64F5</paraID>
      <start>787</start>
      <end>788</end>
      <status>unmodified</status>
      <modifiedWord/>
      <trackRevisions>false</trackRevisions>
    </reviewItem>
    <reviewItem>
      <errorID>8a28d14a-e56f-480b-8b14-a03cb83ad394</errorID>
      <errorWord>(</errorWord>
      <group>L1_Format</group>
      <groupName>格式问题</groupName>
      <ability>L2_HalfPunc</ability>
      <abilityName>全半角检查</abilityName>
      <candidateList>
        <item>（</item>
      </candidateList>
      <explain>文本全半角错误。</explain>
      <paraID>2E7D64F5</paraID>
      <start>839</start>
      <end>840</end>
      <status>unmodified</status>
      <modifiedWord/>
      <trackRevisions>false</trackRevisions>
    </reviewItem>
    <reviewItem>
      <errorID>ee681231-57fc-43f9-b8b2-bd11ffbcd9f3</errorID>
      <errorWord>)</errorWord>
      <group>L1_Format</group>
      <groupName>格式问题</groupName>
      <ability>L2_HalfPunc</ability>
      <abilityName>全半角检查</abilityName>
      <candidateList>
        <item>）</item>
      </candidateList>
      <explain>文本全半角错误。</explain>
      <paraID>2E7D64F5</paraID>
      <start>842</start>
      <end>843</end>
      <status>unmodified</status>
      <modifiedWord/>
      <trackRevisions>false</trackRevisions>
    </reviewItem>
    <reviewItem>
      <errorID>31476930-2b14-470f-9b79-da9ee6aeca3c</errorID>
      <errorWord>万</errorWord>
      <group>L1_Word</group>
      <groupName>字词问题</groupName>
      <ability>L2_Typo</ability>
      <abilityName>字词错误</abilityName>
      <candidateList>
        <item>万元</item>
      </candidateList>
      <explain/>
      <paraID>2E7D64F5</paraID>
      <start>870</start>
      <end>872</end>
      <status>modified</status>
      <modifiedWord>万元</modifiedWord>
      <trackRevisions>false</trackRevisions>
    </reviewItem>
    <reviewItem>
      <errorID>591a404b-fdac-408f-9231-f5b3dad30c40</errorID>
      <errorWord>(</errorWord>
      <group>L1_Format</group>
      <groupName>格式问题</groupName>
      <ability>L2_HalfPunc</ability>
      <abilityName>全半角检查</abilityName>
      <candidateList>
        <item>（</item>
      </candidateList>
      <explain>文本全半角错误。</explain>
      <paraID>6C1E95D5</paraID>
      <start>26</start>
      <end>27</end>
      <status>unmodified</status>
      <modifiedWord/>
      <trackRevisions>false</trackRevisions>
    </reviewItem>
    <reviewItem>
      <errorID>a94f9d9d-9e2d-4f1c-ba5b-94534216637b</errorID>
      <errorWord>:</errorWord>
      <group>L1_Format</group>
      <groupName>格式问题</groupName>
      <ability>L2_HalfPunc</ability>
      <abilityName>全半角检查</abilityName>
      <candidateList>
        <item>：</item>
      </candidateList>
      <explain>文本全半角错误。</explain>
      <paraID> B47AC56</paraID>
      <start>85</start>
      <end>86</end>
      <status>unmodified</status>
      <modifiedWord/>
      <trackRevisions>false</trackRevisions>
    </reviewItem>
    <reviewItem>
      <errorID>5f22dc1a-054b-4ea3-b48f-c2e21e235ed5</errorID>
      <errorWord>:</errorWord>
      <group>L1_Format</group>
      <groupName>格式问题</groupName>
      <ability>L2_HalfPunc</ability>
      <abilityName>全半角检查</abilityName>
      <candidateList>
        <item>：</item>
      </candidateList>
      <explain>文本全半角错误。</explain>
      <paraID> B47AC56</paraID>
      <start>302</start>
      <end>303</end>
      <status>unmodified</status>
      <modifiedWord/>
      <trackRevisions>false</trackRevisions>
    </reviewItem>
    <reviewItem>
      <errorID>9a6c8016-fbf9-42f4-bbbe-bcc544269e9c</errorID>
      <errorWord>:</errorWord>
      <group>L1_Format</group>
      <groupName>格式问题</groupName>
      <ability>L2_HalfPunc</ability>
      <abilityName>全半角检查</abilityName>
      <candidateList>
        <item>：</item>
      </candidateList>
      <explain>文本全半角错误。</explain>
      <paraID> B47AC56</paraID>
      <start>316</start>
      <end>317</end>
      <status>unmodified</status>
      <modifiedWord/>
      <trackRevisions>false</trackRevisions>
    </reviewItem>
    <reviewItem>
      <errorID>2d6ed7c4-5190-4aa5-88cd-5cfc078c0e28</errorID>
      <errorWord>:</errorWord>
      <group>L1_Format</group>
      <groupName>格式问题</groupName>
      <ability>L2_HalfPunc</ability>
      <abilityName>全半角检查</abilityName>
      <candidateList>
        <item>：</item>
      </candidateList>
      <explain>文本全半角错误。</explain>
      <paraID> B47AC56</paraID>
      <start>329</start>
      <end>330</end>
      <status>unmodified</status>
      <modifiedWord/>
      <trackRevisions>false</trackRevisions>
    </reviewItem>
    <reviewItem>
      <errorID>38382020-69a0-49d2-a47f-fae70d21814a</errorID>
      <errorWord>:</errorWord>
      <group>L1_Format</group>
      <groupName>格式问题</groupName>
      <ability>L2_HalfPunc</ability>
      <abilityName>全半角检查</abilityName>
      <candidateList>
        <item>：</item>
      </candidateList>
      <explain>文本全半角错误。</explain>
      <paraID> B47AC56</paraID>
      <start>371</start>
      <end>372</end>
      <status>unmodified</status>
      <modifiedWord/>
      <trackRevisions>false</trackRevisions>
    </reviewItem>
    <reviewItem>
      <errorID>350432f9-dac5-4f78-a5a9-93f24f358f0c</errorID>
      <errorWord>(</errorWord>
      <group>L1_Format</group>
      <groupName>格式问题</groupName>
      <ability>L2_HalfPunc</ability>
      <abilityName>全半角检查</abilityName>
      <candidateList>
        <item>（</item>
      </candidateList>
      <explain>文本全半角错误。</explain>
      <paraID>552887DC</paraID>
      <start>5</start>
      <end>6</end>
      <status>unmodified</status>
      <modifiedWord/>
      <trackRevisions>false</trackRevisions>
    </reviewItem>
    <reviewItem>
      <errorID>690a5f7d-0f8e-4ab6-9a25-ab98bb7a95fd</errorID>
      <errorWord>)</errorWord>
      <group>L1_Format</group>
      <groupName>格式问题</groupName>
      <ability>L2_HalfPunc</ability>
      <abilityName>全半角检查</abilityName>
      <candidateList>
        <item>）</item>
      </candidateList>
      <explain>文本全半角错误。</explain>
      <paraID>552887DC</paraID>
      <start>9</start>
      <end>10</end>
      <status>unmodified</status>
      <modifiedWord/>
      <trackRevisions>false</trackRevisions>
    </reviewItem>
    <reviewItem>
      <errorID>c55d7d2b-67e2-43c6-8e61-f70d62191bbd</errorID>
      <errorWord>复合材质</errorWord>
      <group>L1_Knowledge</group>
      <groupName>知识性问题</groupName>
      <ability>L2_Term</ability>
      <abilityName>专业术语</abilityName>
      <candidateList>
        <item>复合材料</item>
      </candidateList>
      <explain/>
      <paraID>1D3EB62E</paraID>
      <start>12</start>
      <end>16</end>
      <status>unmodified</status>
      <modifiedWord/>
      <trackRevisions>false</trackRevisions>
    </reviewItem>
    <reviewItem>
      <errorID>904c1fd4-d27c-48a2-a5aa-040889f4c7ba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F57BA95</paraID>
      <start>0</start>
      <end>2</end>
      <status>unmodified</status>
      <modifiedWord/>
      <trackRevisions>false</trackRevisions>
    </reviewItem>
    <reviewItem>
      <errorID>62edeaaa-fea3-4931-8453-cd04c230d70b</errorID>
      <errorWord>:</errorWord>
      <group>L1_Format</group>
      <groupName>格式问题</groupName>
      <ability>L2_HalfPunc</ability>
      <abilityName>全半角检查</abilityName>
      <candidateList>
        <item>：</item>
      </candidateList>
      <explain>文本全半角错误。</explain>
      <paraID>5F826CE2</paraID>
      <start>7</start>
      <end>8</end>
      <status>unmodified</status>
      <modifiedWord/>
      <trackRevisions>false</trackRevisions>
    </reviewItem>
    <reviewItem>
      <errorID>545f3535-9bb2-4707-a19c-91e03c1ee6bb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2936BDBA</paraID>
      <start>0</start>
      <end>2</end>
      <status>unmodified</status>
      <modifiedWord/>
      <trackRevisions>false</trackRevisions>
    </reviewItem>
    <reviewItem>
      <errorID>a4ab5910-5840-44e6-83bb-5ae050e03fbf</errorID>
      <errorWord>:</errorWord>
      <group>L1_Format</group>
      <groupName>格式问题</groupName>
      <ability>L2_HalfPunc</ability>
      <abilityName>全半角检查</abilityName>
      <candidateList>
        <item>：</item>
      </candidateList>
      <explain>文本全半角错误。</explain>
      <paraID>55B57990</paraID>
      <start>7</start>
      <end>8</end>
      <status>unmodified</status>
      <modifiedWord/>
      <trackRevisions>false</trackRevisions>
    </reviewItem>
    <reviewItem>
      <errorID>a851c857-b21d-4bc6-b00c-e8f5438527c7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74BE2CB3</paraID>
      <start>0</start>
      <end>2</end>
      <status>unmodified</status>
      <modifiedWord/>
      <trackRevisions>false</trackRevisions>
    </reviewItem>
    <reviewItem>
      <errorID>daf66e23-2de9-4b69-839a-deb625535062</errorID>
      <errorWord>:</errorWord>
      <group>L1_Format</group>
      <groupName>格式问题</groupName>
      <ability>L2_HalfPunc</ability>
      <abilityName>全半角检查</abilityName>
      <candidateList>
        <item>：</item>
      </candidateList>
      <explain>文本全半角错误。</explain>
      <paraID>351187C9</paraID>
      <start>7</start>
      <end>8</end>
      <status>unmodified</status>
      <modifiedWord/>
      <trackRevisions>false</trackRevisions>
    </reviewItem>
    <reviewItem>
      <errorID>5f1d40ab-e90a-4e0d-b886-e927efc43532</errorID>
      <errorWord>KW</errorWord>
      <group>L1_Word</group>
      <groupName>字词问题</groupName>
      <ability>L2_Typo</ability>
      <abilityName>字词错误</abilityName>
      <candidateList>
        <item>kW</item>
      </candidateList>
      <explain/>
      <paraID>45CE0EF2</paraID>
      <start>4</start>
      <end>6</end>
      <status>modified</status>
      <modifiedWord>kW</modifiedWord>
      <trackRevisions>false</trackRevisions>
    </reviewItem>
    <reviewItem>
      <errorID>9662e9b4-b82b-45f4-ac5a-3c808d6da491</errorID>
      <errorWord>KW</errorWord>
      <group>L1_Word</group>
      <groupName>字词问题</groupName>
      <ability>L2_Typo</ability>
      <abilityName>字词错误</abilityName>
      <candidateList>
        <item>kW</item>
      </candidateList>
      <explain/>
      <paraID>45CE0EF2</paraID>
      <start>18</start>
      <end>20</end>
      <status>modified</status>
      <modifiedWord>kW</modifiedWord>
      <trackRevisions>false</trackRevisions>
    </reviewItem>
    <reviewItem>
      <errorID>cffc7172-52a8-46c0-b417-c30d2d99658f</errorID>
      <errorWord>火</errorWord>
      <group>L1_Word</group>
      <groupName>字词问题</groupName>
      <ability>L2_Typo</ability>
      <abilityName>字词错误</abilityName>
      <candidateList>
        <item>或</item>
      </candidateList>
      <explain>存在发音相同字词的误用。</explain>
      <paraID> 54006BD</paraID>
      <start>71</start>
      <end>72</end>
      <status>unmodified</status>
      <modifiedWord/>
      <trackRevisions>false</trackRevisions>
    </reviewItem>
    <reviewItem>
      <errorID>608ed59a-bea5-4ab2-b0c7-ddaa336d0bb2</errorID>
      <errorWord>:</errorWord>
      <group>L1_Format</group>
      <groupName>格式问题</groupName>
      <ability>L2_HalfPunc</ability>
      <abilityName>全半角检查</abilityName>
      <candidateList>
        <item>：</item>
      </candidateList>
      <explain>文本全半角错误。</explain>
      <paraID>7E0F9312</paraID>
      <start>4</start>
      <end>5</end>
      <status>unmodified</status>
      <modifiedWord/>
      <trackRevisions>false</trackRevisions>
    </reviewItem>
    <reviewItem>
      <errorID>3b2e237f-5756-4049-b256-1aa6ee5262ae</errorID>
      <errorWord>:</errorWord>
      <group>L1_Format</group>
      <groupName>格式问题</groupName>
      <ability>L2_HalfPunc</ability>
      <abilityName>全半角检查</abilityName>
      <candidateList>
        <item>：</item>
      </candidateList>
      <explain>文本全半角错误。</explain>
      <paraID>677DA22E</paraID>
      <start>5</start>
      <end>6</end>
      <status>unmodified</status>
      <modifiedWord/>
      <trackRevisions>false</trackRevisions>
    </reviewItem>
    <reviewItem>
      <errorID>a97a3782-ba6f-4249-8f46-3a4633d6b744</errorID>
      <errorWord>:</errorWord>
      <group>L1_Format</group>
      <groupName>格式问题</groupName>
      <ability>L2_HalfPunc</ability>
      <abilityName>全半角检查</abilityName>
      <candidateList>
        <item>：</item>
      </candidateList>
      <explain>文本全半角错误。</explain>
      <paraID> 98061A6</paraID>
      <start>6</start>
      <end>7</end>
      <status>unmodified</status>
      <modifiedWord/>
      <trackRevisions>false</trackRevisions>
    </reviewItem>
    <reviewItem>
      <errorID>b6ddf7e0-59ab-4a17-97e4-7c5afd01c504</errorID>
      <errorWord>:</errorWord>
      <group>L1_Format</group>
      <groupName>格式问题</groupName>
      <ability>L2_HalfPunc</ability>
      <abilityName>全半角检查</abilityName>
      <candidateList>
        <item>：</item>
      </candidateList>
      <explain>文本全半角错误。</explain>
      <paraID>74DA3B9E</paraID>
      <start>14</start>
      <end>15</end>
      <status>unmodified</status>
      <modifiedWord/>
      <trackRevisions>false</trackRevisions>
    </reviewItem>
    <reviewItem>
      <errorID>239819c8-df2a-493d-9bdd-c66891b46954</errorID>
      <errorWord>档位</errorWord>
      <group>L1_Word</group>
      <groupName>字词问题</groupName>
      <ability>L2_Typo</ability>
      <abilityName>字词错误</abilityName>
      <candidateList>
        <item>挡位</item>
      </candidateList>
      <explain/>
      <paraID>353681BC</paraID>
      <start>3</start>
      <end>5</end>
      <status>unmodified</status>
      <modifiedWord/>
      <trackRevisions>false</trackRevisions>
    </reviewItem>
    <reviewItem>
      <errorID>461ad92d-aaf5-4d08-a70d-5604ee63daed</errorID>
      <errorWord>换档</errorWord>
      <group>L1_Word</group>
      <groupName>字词问题</groupName>
      <ability>L2_Typo</ability>
      <abilityName>字词错误</abilityName>
      <candidateList>
        <item>换挡</item>
      </candidateList>
      <explain>〈动〉把汽车、拖拉机等的排挡从一个挡位推到所需要的另一个挡位上，如从二挡换到三挡，又从四挡换到三挡。</explain>
      <paraID>46B70B80</paraID>
      <start>3</start>
      <end>5</end>
      <status>unmodified</status>
      <modifiedWord/>
      <trackRevisions>false</trackRevisions>
    </reviewItem>
    <reviewItem>
      <errorID>c3845691-b94b-443c-b402-3881bbf03413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4B0BDB7E</paraID>
      <start>0</start>
      <end>2</end>
      <status>unmodified</status>
      <modifiedWord/>
      <trackRevisions>false</trackRevisions>
    </reviewItem>
    <reviewItem>
      <errorID>4433aa39-0bdb-4afd-a05e-37c64983a5f7</errorID>
      <errorWord>)</errorWord>
      <group>L1_Format</group>
      <groupName>格式问题</groupName>
      <ability>L2_HalfPunc</ability>
      <abilityName>全半角检查</abilityName>
      <candidateList>
        <item>）</item>
      </candidateList>
      <explain>文本全半角错误。</explain>
      <paraID>4B0BDB7E</paraID>
      <start>19</start>
      <end>20</end>
      <status>unmodified</status>
      <modifiedWord/>
      <trackRevisions>false</trackRevisions>
    </reviewItem>
    <reviewItem>
      <errorID>72339262-1715-49cb-9c8e-a749549480a8</errorID>
      <errorWord>)</errorWord>
      <group>L1_Format</group>
      <groupName>格式问题</groupName>
      <ability>L2_HalfPunc</ability>
      <abilityName>全半角检查</abilityName>
      <candidateList>
        <item>）</item>
      </candidateList>
      <explain>文本全半角错误。</explain>
      <paraID>4B0BDB7E</paraID>
      <start>32</start>
      <end>33</end>
      <status>unmodified</status>
      <modifiedWord/>
      <trackRevisions>false</trackRevisions>
    </reviewItem>
    <reviewItem>
      <errorID>b78465f3-6d93-4b0a-a5df-0a2e0923e333</errorID>
      <errorWord>)</errorWord>
      <group>L1_Format</group>
      <groupName>格式问题</groupName>
      <ability>L2_HalfPunc</ability>
      <abilityName>全半角检查</abilityName>
      <candidateList>
        <item>）</item>
      </candidateList>
      <explain>文本全半角错误。</explain>
      <paraID>4B0BDB7E</paraID>
      <start>44</start>
      <end>45</end>
      <status>unmodified</status>
      <modifiedWord/>
      <trackRevisions>false</trackRevisions>
    </reviewItem>
    <reviewItem>
      <errorID>e73b99c0-1675-4251-a2a4-9918f5b70d2d</errorID>
      <errorWord>)</errorWord>
      <group>L1_Format</group>
      <groupName>格式问题</groupName>
      <ability>L2_HalfPunc</ability>
      <abilityName>全半角检查</abilityName>
      <candidateList>
        <item>）</item>
      </candidateList>
      <explain>文本全半角错误。</explain>
      <paraID>4B0BDB7E</paraID>
      <start>59</start>
      <end>60</end>
      <status>unmodified</status>
      <modifiedWord/>
      <trackRevisions>false</trackRevisions>
    </reviewItem>
    <reviewItem>
      <errorID>d08ad208-743a-4a99-b9ed-5820e0b1b831</errorID>
      <errorWord>)</errorWord>
      <group>L1_Format</group>
      <groupName>格式问题</groupName>
      <ability>L2_HalfPunc</ability>
      <abilityName>全半角检查</abilityName>
      <candidateList>
        <item>）</item>
      </candidateList>
      <explain>文本全半角错误。</explain>
      <paraID>4B0BDB7E</paraID>
      <start>69</start>
      <end>70</end>
      <status>unmodified</status>
      <modifiedWord/>
      <trackRevisions>false</trackRevisions>
    </reviewItem>
    <reviewItem>
      <errorID>498bc205-4e93-4142-8dde-bc3effacac29</errorID>
      <errorWord>)</errorWord>
      <group>L1_Format</group>
      <groupName>格式问题</groupName>
      <ability>L2_HalfPunc</ability>
      <abilityName>全半角检查</abilityName>
      <candidateList>
        <item>）</item>
      </candidateList>
      <explain>文本全半角错误。</explain>
      <paraID>4B0BDB7E</paraID>
      <start>91</start>
      <end>92</end>
      <status>unmodified</status>
      <modifiedWord/>
      <trackRevisions>false</trackRevisions>
    </reviewItem>
    <reviewItem>
      <errorID>d71463bf-de78-4033-a1f6-47bc39c04b76</errorID>
      <errorWord>)</errorWord>
      <group>L1_Format</group>
      <groupName>格式问题</groupName>
      <ability>L2_HalfPunc</ability>
      <abilityName>全半角检查</abilityName>
      <candidateList>
        <item>）</item>
      </candidateList>
      <explain>文本全半角错误。</explain>
      <paraID>4B0BDB7E</paraID>
      <start>108</start>
      <end>109</end>
      <status>unmodified</status>
      <modifiedWord/>
      <trackRevisions>false</trackRevisions>
    </reviewItem>
    <reviewItem>
      <errorID>3dfb7cf8-9917-4163-b88e-2bb06be527a8</errorID>
      <errorWord>)</errorWord>
      <group>L1_Format</group>
      <groupName>格式问题</groupName>
      <ability>L2_HalfPunc</ability>
      <abilityName>全半角检查</abilityName>
      <candidateList>
        <item>）</item>
      </candidateList>
      <explain>文本全半角错误。</explain>
      <paraID>4B0BDB7E</paraID>
      <start>140</start>
      <end>141</end>
      <status>unmodified</status>
      <modifiedWord/>
      <trackRevisions>false</trackRevisions>
    </reviewItem>
    <reviewItem>
      <errorID>79582108-6b5c-4e60-9f76-d09aa5db7cda</errorID>
      <errorWord>)</errorWord>
      <group>L1_Format</group>
      <groupName>格式问题</groupName>
      <ability>L2_HalfPunc</ability>
      <abilityName>全半角检查</abilityName>
      <candidateList>
        <item>）</item>
      </candidateList>
      <explain>文本全半角错误。</explain>
      <paraID>4B0BDB7E</paraID>
      <start>156</start>
      <end>157</end>
      <status>unmodified</status>
      <modifiedWord/>
      <trackRevisions>false</trackRevisions>
    </reviewItem>
    <reviewItem>
      <errorID>bf9cd8f5-6540-4359-9bae-7e4cf0601476</errorID>
      <errorWord>)</errorWord>
      <group>L1_Format</group>
      <groupName>格式问题</groupName>
      <ability>L2_HalfPunc</ability>
      <abilityName>全半角检查</abilityName>
      <candidateList>
        <item>）</item>
      </candidateList>
      <explain>文本全半角错误。</explain>
      <paraID>4B0BDB7E</paraID>
      <start>173</start>
      <end>174</end>
      <status>unmodified</status>
      <modifiedWord/>
      <trackRevisions>false</trackRevisions>
    </reviewItem>
    <reviewItem>
      <errorID>4a1de5eb-df73-4b63-ba9c-771480a770dd</errorID>
      <errorWord>)</errorWord>
      <group>L1_Format</group>
      <groupName>格式问题</groupName>
      <ability>L2_HalfPunc</ability>
      <abilityName>全半角检查</abilityName>
      <candidateList>
        <item>）</item>
      </candidateList>
      <explain>文本全半角错误。</explain>
      <paraID>4B0BDB7E</paraID>
      <start>187</start>
      <end>188</end>
      <status>unmodified</status>
      <modifiedWord/>
      <trackRevisions>false</trackRevisions>
    </reviewItem>
    <reviewItem>
      <errorID>e5de0859-8b20-4294-a9fe-8575653642f9</errorID>
      <errorWord>)</errorWord>
      <group>L1_Format</group>
      <groupName>格式问题</groupName>
      <ability>L2_HalfPunc</ability>
      <abilityName>全半角检查</abilityName>
      <candidateList>
        <item>）</item>
      </candidateList>
      <explain>文本全半角错误。</explain>
      <paraID>4B0BDB7E</paraID>
      <start>205</start>
      <end>206</end>
      <status>unmodified</status>
      <modifiedWord/>
      <trackRevisions>false</trackRevisions>
    </reviewItem>
    <reviewItem>
      <errorID>01c8d96d-2a68-4b7a-ace1-21ad9a0d9fed</errorID>
      <errorWord>)</errorWord>
      <group>L1_Format</group>
      <groupName>格式问题</groupName>
      <ability>L2_HalfPunc</ability>
      <abilityName>全半角检查</abilityName>
      <candidateList>
        <item>）</item>
      </candidateList>
      <explain>文本全半角错误。</explain>
      <paraID>4B0BDB7E</paraID>
      <start>224</start>
      <end>225</end>
      <status>unmodified</status>
      <modifiedWord/>
      <trackRevisions>false</trackRevisions>
    </reviewItem>
    <reviewItem>
      <errorID>e202192c-a20f-4fb2-9b1d-bc83a471b6da</errorID>
      <errorWord>)</errorWord>
      <group>L1_Format</group>
      <groupName>格式问题</groupName>
      <ability>L2_HalfPunc</ability>
      <abilityName>全半角检查</abilityName>
      <candidateList>
        <item>）</item>
      </candidateList>
      <explain>文本全半角错误。</explain>
      <paraID>4B0BDB7E</paraID>
      <start>264</start>
      <end>265</end>
      <status>unmodified</status>
      <modifiedWord/>
      <trackRevisions>false</trackRevisions>
    </reviewItem>
    <reviewItem>
      <errorID>da1ccbb5-32a8-4ae8-89aa-3441a6e7dad4</errorID>
      <errorWord>)</errorWord>
      <group>L1_Format</group>
      <groupName>格式问题</groupName>
      <ability>L2_HalfPunc</ability>
      <abilityName>全半角检查</abilityName>
      <candidateList>
        <item>）</item>
      </candidateList>
      <explain>文本全半角错误。</explain>
      <paraID>4B0BDB7E</paraID>
      <start>285</start>
      <end>286</end>
      <status>unmodified</status>
      <modifiedWord/>
      <trackRevisions>false</trackRevisions>
    </reviewItem>
    <reviewItem>
      <errorID>c69dc3ea-674b-4840-ab82-8ddcb3fcac31</errorID>
      <errorWord>Kg</errorWord>
      <group>L1_Word</group>
      <groupName>字词问题</groupName>
      <ability>L2_Typo</ability>
      <abilityName>字词错误</abilityName>
      <candidateList>
        <item>kg</item>
      </candidateList>
      <explain/>
      <paraID>4B0BDB7E</paraID>
      <start>293</start>
      <end>295</end>
      <status>modified</status>
      <modifiedWord>kg</modifiedWord>
      <trackRevisions>false</trackRevisions>
    </reviewItem>
    <reviewItem>
      <errorID>c1444304-871c-4391-8017-5f5687329724</errorID>
      <errorWord>)</errorWord>
      <group>L1_Format</group>
      <groupName>格式问题</groupName>
      <ability>L2_HalfPunc</ability>
      <abilityName>全半角检查</abilityName>
      <candidateList>
        <item>）</item>
      </candidateList>
      <explain>文本全半角错误。</explain>
      <paraID>4B0BDB7E</paraID>
      <start>298</start>
      <end>299</end>
      <status>unmodified</status>
      <modifiedWord/>
      <trackRevisions>false</trackRevisions>
    </reviewItem>
    <reviewItem>
      <errorID>f05195fc-f298-4b87-b8a7-1d4ac8bb9bdf</errorID>
      <errorWord>)</errorWord>
      <group>L1_Format</group>
      <groupName>格式问题</groupName>
      <ability>L2_HalfPunc</ability>
      <abilityName>全半角检查</abilityName>
      <candidateList>
        <item>）</item>
      </candidateList>
      <explain>文本全半角错误。</explain>
      <paraID>4B0BDB7E</paraID>
      <start>409</start>
      <end>410</end>
      <status>unmodified</status>
      <modifiedWord/>
      <trackRevisions>false</trackRevisions>
    </reviewItem>
    <reviewItem>
      <errorID>486ac8b4-bfb2-42d6-8d62-0d8cc9825b69</errorID>
      <errorWord>，</errorWord>
      <group>L1_Word</group>
      <groupName>字词问题</groupName>
      <ability>L2_Typo</ability>
      <abilityName>字词错误</abilityName>
      <candidateList>
        <item>，使</item>
      </candidateList>
      <explain/>
      <paraID>4B0BDB7E</paraID>
      <start>421</start>
      <end>422</end>
      <status>unmodified</status>
      <modifiedWord/>
      <trackRevisions>false</trackRevisions>
    </reviewItem>
    <reviewItem>
      <errorID>85cba776-108e-4ff1-8190-31b02844fd96</errorID>
      <errorWord>)</errorWord>
      <group>L1_Format</group>
      <groupName>格式问题</groupName>
      <ability>L2_HalfPunc</ability>
      <abilityName>全半角检查</abilityName>
      <candidateList>
        <item>）</item>
      </candidateList>
      <explain>文本全半角错误。</explain>
      <paraID>4B0BDB7E</paraID>
      <start>473</start>
      <end>474</end>
      <status>unmodified</status>
      <modifiedWord/>
      <trackRevisions>false</trackRevisions>
    </reviewItem>
    <reviewItem>
      <errorID>87b18b5b-b585-4f33-b0c4-cb7a9bd9cd51</errorID>
      <errorWord>)</errorWord>
      <group>L1_Format</group>
      <groupName>格式问题</groupName>
      <ability>L2_HalfPunc</ability>
      <abilityName>全半角检查</abilityName>
      <candidateList>
        <item>）</item>
      </candidateList>
      <explain>文本全半角错误。</explain>
      <paraID>4B0BDB7E</paraID>
      <start>505</start>
      <end>506</end>
      <status>unmodified</status>
      <modifiedWord/>
      <trackRevisions>false</trackRevisions>
    </reviewItem>
    <reviewItem>
      <errorID>160c2ac8-74e9-494b-a418-67124eb07dee</errorID>
      <errorWord>)</errorWord>
      <group>L1_Format</group>
      <groupName>格式问题</groupName>
      <ability>L2_HalfPunc</ability>
      <abilityName>全半角检查</abilityName>
      <candidateList>
        <item>）</item>
      </candidateList>
      <explain>文本全半角错误。</explain>
      <paraID>4B0BDB7E</paraID>
      <start>577</start>
      <end>578</end>
      <status>unmodified</status>
      <modifiedWord/>
      <trackRevisions>false</trackRevisions>
    </reviewItem>
    <reviewItem>
      <errorID>79784db3-bad4-4b3c-b241-d5ae52638171</errorID>
      <errorWord>)</errorWord>
      <group>L1_Format</group>
      <groupName>格式问题</groupName>
      <ability>L2_HalfPunc</ability>
      <abilityName>全半角检查</abilityName>
      <candidateList>
        <item>）</item>
      </candidateList>
      <explain>文本全半角错误。</explain>
      <paraID>4B0BDB7E</paraID>
      <start>627</start>
      <end>628</end>
      <status>unmodified</status>
      <modifiedWord/>
      <trackRevisions>false</trackRevisions>
    </reviewItem>
    <reviewItem>
      <errorID>f52a10d5-7471-44b1-8c15-06571acc85f0</errorID>
      <errorWord>)</errorWord>
      <group>L1_Format</group>
      <groupName>格式问题</groupName>
      <ability>L2_HalfPunc</ability>
      <abilityName>全半角检查</abilityName>
      <candidateList>
        <item>）</item>
      </candidateList>
      <explain>文本全半角错误。</explain>
      <paraID>4B0BDB7E</paraID>
      <start>657</start>
      <end>658</end>
      <status>unmodified</status>
      <modifiedWord/>
      <trackRevisions>false</trackRevisions>
    </reviewItem>
    <reviewItem>
      <errorID>502dd083-349c-49aa-adfb-44613f98fa0d</errorID>
      <errorWord>(</errorWord>
      <group>L1_Format</group>
      <groupName>格式问题</groupName>
      <ability>L2_HalfPunc</ability>
      <abilityName>全半角检查</abilityName>
      <candidateList>
        <item>（</item>
      </candidateList>
      <explain>文本全半角错误。</explain>
      <paraID>4B0BDB7E</paraID>
      <start>679</start>
      <end>680</end>
      <status>unmodified</status>
      <modifiedWord/>
      <trackRevisions>false</trackRevisions>
    </reviewItem>
    <reviewItem>
      <errorID>0898d837-f469-4500-ba99-a130c045497b</errorID>
      <errorWord>)</errorWord>
      <group>L1_Format</group>
      <groupName>格式问题</groupName>
      <ability>L2_HalfPunc</ability>
      <abilityName>全半角检查</abilityName>
      <candidateList>
        <item>）</item>
      </candidateList>
      <explain>文本全半角错误。</explain>
      <paraID>4B0BDB7E</paraID>
      <start>684</start>
      <end>685</end>
      <status>unmodified</status>
      <modifiedWord/>
      <trackRevisions>false</trackRevisions>
    </reviewItem>
    <reviewItem>
      <errorID>d0f9e7d8-c4fb-4335-a6ec-41b2ac6d0e71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62ACBD2</paraID>
      <start>0</start>
      <end>2</end>
      <status>unmodified</status>
      <modifiedWord/>
      <trackRevisions>false</trackRevisions>
    </reviewItem>
    <reviewItem>
      <errorID>ea24de00-2339-4847-84bd-67fc1c666787</errorID>
      <errorWord>吋</errorWord>
      <group>L1_Word</group>
      <groupName>字词问题</groupName>
      <ability>L2_Variant</ability>
      <abilityName>异形词</abilityName>
      <candidateList>
        <item>英寸</item>
      </candidateList>
      <explain>词汇[吋]的规范词形写作[英寸]。</explain>
      <paraID> 62ACBD2</paraID>
      <start>32</start>
      <end>34</end>
      <status>modified</status>
      <modifiedWord>英寸</modifiedWord>
      <trackRevisions>false</trackRevisions>
    </reviewItem>
    <reviewItem>
      <errorID>18ec5f5b-020a-4404-9563-33f285548c2d</errorID>
      <errorWord>)</errorWord>
      <group>L1_Format</group>
      <groupName>格式问题</groupName>
      <ability>L2_HalfPunc</ability>
      <abilityName>全半角检查</abilityName>
      <candidateList>
        <item>）</item>
      </candidateList>
      <explain>文本全半角错误。</explain>
      <paraID> 62ACBD2</paraID>
      <start>44</start>
      <end>45</end>
      <status>unmodified</status>
      <modifiedWord/>
      <trackRevisions>false</trackRevisions>
    </reviewItem>
    <reviewItem>
      <errorID>8467fe43-e9a3-4cd4-ab22-b8e49f27a794</errorID>
      <errorWord>)</errorWord>
      <group>L1_Format</group>
      <groupName>格式问题</groupName>
      <ability>L2_HalfPunc</ability>
      <abilityName>全半角检查</abilityName>
      <candidateList>
        <item>）</item>
      </candidateList>
      <explain>文本全半角错误。</explain>
      <paraID> 62ACBD2</paraID>
      <start>85</start>
      <end>86</end>
      <status>unmodified</status>
      <modifiedWord/>
      <trackRevisions>false</trackRevisions>
    </reviewItem>
    <reviewItem>
      <errorID>d0c0d0de-f4d0-475c-969c-91a9cdd2f54d</errorID>
      <errorWord>)</errorWord>
      <group>L1_Format</group>
      <groupName>格式问题</groupName>
      <ability>L2_HalfPunc</ability>
      <abilityName>全半角检查</abilityName>
      <candidateList>
        <item>）</item>
      </candidateList>
      <explain>文本全半角错误。</explain>
      <paraID> 62ACBD2</paraID>
      <start>117</start>
      <end>118</end>
      <status>unmodified</status>
      <modifiedWord/>
      <trackRevisions>false</trackRevisions>
    </reviewItem>
    <reviewItem>
      <errorID>e4cf1efe-4213-45e6-82b3-064aa68f5d63</errorID>
      <errorWord>)</errorWord>
      <group>L1_Format</group>
      <groupName>格式问题</groupName>
      <ability>L2_HalfPunc</ability>
      <abilityName>全半角检查</abilityName>
      <candidateList>
        <item>）</item>
      </candidateList>
      <explain>文本全半角错误。</explain>
      <paraID> 62ACBD2</paraID>
      <start>160</start>
      <end>161</end>
      <status>unmodified</status>
      <modifiedWord/>
      <trackRevisions>false</trackRevisions>
    </reviewItem>
    <reviewItem>
      <errorID>be61bc67-10ee-42ce-8793-1df809559cd2</errorID>
      <errorWord>接入到</errorWord>
      <group>L1_Word</group>
      <groupName>字词问题</groupName>
      <ability>L2_Typo</ability>
      <abilityName>字词错误</abilityName>
      <candidateList>
        <item>接入</item>
      </candidateList>
      <explain/>
      <paraID> 62ACBD2</paraID>
      <start>182</start>
      <end>185</end>
      <status>unmodified</status>
      <modifiedWord/>
      <trackRevisions>false</trackRevisions>
    </reviewItem>
    <reviewItem>
      <errorID>2e58d4cd-f845-4300-8749-41b48de53be0</errorID>
      <errorWord>)</errorWord>
      <group>L1_Format</group>
      <groupName>格式问题</groupName>
      <ability>L2_HalfPunc</ability>
      <abilityName>全半角检查</abilityName>
      <candidateList>
        <item>）</item>
      </candidateList>
      <explain>文本全半角错误。</explain>
      <paraID> 62ACBD2</paraID>
      <start>241</start>
      <end>242</end>
      <status>unmodified</status>
      <modifiedWord/>
      <trackRevisions>false</trackRevisions>
    </reviewItem>
    <reviewItem>
      <errorID>a93d9bdc-6b38-44cd-bd19-e8f1f46600ed</errorID>
      <errorWord>)</errorWord>
      <group>L1_Format</group>
      <groupName>格式问题</groupName>
      <ability>L2_HalfPunc</ability>
      <abilityName>全半角检查</abilityName>
      <candidateList>
        <item>）</item>
      </candidateList>
      <explain>文本全半角错误。</explain>
      <paraID> 62ACBD2</paraID>
      <start>279</start>
      <end>280</end>
      <status>unmodified</status>
      <modifiedWord/>
      <trackRevisions>false</trackRevisions>
    </reviewItem>
    <reviewItem>
      <errorID>a9b8bbad-1298-422f-b0ed-7556c28796b5</errorID>
      <errorWord>)</errorWord>
      <group>L1_Format</group>
      <groupName>格式问题</groupName>
      <ability>L2_HalfPunc</ability>
      <abilityName>全半角检查</abilityName>
      <candidateList>
        <item>）</item>
      </candidateList>
      <explain>文本全半角错误。</explain>
      <paraID> 62ACBD2</paraID>
      <start>327</start>
      <end>328</end>
      <status>unmodified</status>
      <modifiedWord/>
      <trackRevisions>false</trackRevisions>
    </reviewItem>
    <reviewItem>
      <errorID>65c92e81-0ef2-40f5-9c6a-dfa73b54f0d0</errorID>
      <errorWord>)</errorWord>
      <group>L1_Format</group>
      <groupName>格式问题</groupName>
      <ability>L2_HalfPunc</ability>
      <abilityName>全半角检查</abilityName>
      <candidateList>
        <item>）</item>
      </candidateList>
      <explain>文本全半角错误。</explain>
      <paraID> 62ACBD2</paraID>
      <start>358</start>
      <end>359</end>
      <status>unmodified</status>
      <modifiedWord/>
      <trackRevisions>false</trackRevisions>
    </reviewItem>
    <reviewItem>
      <errorID>f1b668b7-7598-4487-9fa3-f2f7be2f76af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49181426</paraID>
      <start>0</start>
      <end>2</end>
      <status>unmodified</status>
      <modifiedWord/>
      <trackRevisions>false</trackRevisions>
    </reviewItem>
    <reviewItem>
      <errorID>2a4f65fd-1575-4f67-a509-26c2e5390874</errorID>
      <errorWord>)</errorWord>
      <group>L1_Format</group>
      <groupName>格式问题</groupName>
      <ability>L2_HalfPunc</ability>
      <abilityName>全半角检查</abilityName>
      <candidateList>
        <item>）</item>
      </candidateList>
      <explain>文本全半角错误。</explain>
      <paraID>49181426</paraID>
      <start>19</start>
      <end>20</end>
      <status>unmodified</status>
      <modifiedWord/>
      <trackRevisions>false</trackRevisions>
    </reviewItem>
    <reviewItem>
      <errorID>d7dd8a16-c554-4245-a963-46d0e96f2f36</errorID>
      <errorWord>)</errorWord>
      <group>L1_Format</group>
      <groupName>格式问题</groupName>
      <ability>L2_HalfPunc</ability>
      <abilityName>全半角检查</abilityName>
      <candidateList>
        <item>）</item>
      </candidateList>
      <explain>文本全半角错误。</explain>
      <paraID>49181426</paraID>
      <start>31</start>
      <end>32</end>
      <status>unmodified</status>
      <modifiedWord/>
      <trackRevisions>false</trackRevisions>
    </reviewItem>
    <reviewItem>
      <errorID>06c0f98e-bfb6-43a8-ad04-5252d30916e3</errorID>
      <errorWord>)</errorWord>
      <group>L1_Format</group>
      <groupName>格式问题</groupName>
      <ability>L2_HalfPunc</ability>
      <abilityName>全半角检查</abilityName>
      <candidateList>
        <item>）</item>
      </candidateList>
      <explain>文本全半角错误。</explain>
      <paraID>49181426</paraID>
      <start>42</start>
      <end>43</end>
      <status>unmodified</status>
      <modifiedWord/>
      <trackRevisions>false</trackRevisions>
    </reviewItem>
    <reviewItem>
      <errorID>dd58e323-575a-471c-9b12-551285d129e8</errorID>
      <errorWord>)</errorWord>
      <group>L1_Format</group>
      <groupName>格式问题</groupName>
      <ability>L2_HalfPunc</ability>
      <abilityName>全半角检查</abilityName>
      <candidateList>
        <item>）</item>
      </candidateList>
      <explain>文本全半角错误。</explain>
      <paraID>49181426</paraID>
      <start>51</start>
      <end>52</end>
      <status>unmodified</status>
      <modifiedWord/>
      <trackRevisions>false</trackRevisions>
    </reviewItem>
    <reviewItem>
      <errorID>0b5591af-a8ba-4536-916e-2f4d19dc0d03</errorID>
      <errorWord>)</errorWord>
      <group>L1_Format</group>
      <groupName>格式问题</groupName>
      <ability>L2_HalfPunc</ability>
      <abilityName>全半角检查</abilityName>
      <candidateList>
        <item>）</item>
      </candidateList>
      <explain>文本全半角错误。</explain>
      <paraID>49181426</paraID>
      <start>61</start>
      <end>62</end>
      <status>unmodified</status>
      <modifiedWord/>
      <trackRevisions>false</trackRevisions>
    </reviewItem>
    <reviewItem>
      <errorID>42f1abef-598d-4299-9279-2fbd12a675bd</errorID>
      <errorWord>)</errorWord>
      <group>L1_Format</group>
      <groupName>格式问题</groupName>
      <ability>L2_HalfPunc</ability>
      <abilityName>全半角检查</abilityName>
      <candidateList>
        <item>）</item>
      </candidateList>
      <explain>文本全半角错误。</explain>
      <paraID>49181426</paraID>
      <start>73</start>
      <end>74</end>
      <status>unmodified</status>
      <modifiedWord/>
      <trackRevisions>false</trackRevisions>
    </reviewItem>
    <reviewItem>
      <errorID>79d89a11-6f51-4ac9-b339-f878ba4fad96</errorID>
      <errorWord>)</errorWord>
      <group>L1_Format</group>
      <groupName>格式问题</groupName>
      <ability>L2_HalfPunc</ability>
      <abilityName>全半角检查</abilityName>
      <candidateList>
        <item>）</item>
      </candidateList>
      <explain>文本全半角错误。</explain>
      <paraID>49181426</paraID>
      <start>88</start>
      <end>89</end>
      <status>unmodified</status>
      <modifiedWord/>
      <trackRevisions>false</trackRevisions>
    </reviewItem>
    <reviewItem>
      <errorID>3a3d9330-f1cd-43c1-9053-b87f80adc877</errorID>
      <errorWord>)</errorWord>
      <group>L1_Format</group>
      <groupName>格式问题</groupName>
      <ability>L2_HalfPunc</ability>
      <abilityName>全半角检查</abilityName>
      <candidateList>
        <item>）</item>
      </candidateList>
      <explain>文本全半角错误。</explain>
      <paraID>49181426</paraID>
      <start>98</start>
      <end>99</end>
      <status>unmodified</status>
      <modifiedWord/>
      <trackRevisions>false</trackRevisions>
    </reviewItem>
    <reviewItem>
      <errorID>8ee07316-8475-4bf6-991f-f3b850213dc4</errorID>
      <errorWord>"</errorWord>
      <group>L1_Format</group>
      <groupName>格式问题</groupName>
      <ability>L2_HalfPunc</ability>
      <abilityName>全半角检查</abilityName>
      <candidateList/>
      <explain>文本全半角错误。</explain>
      <paraID>49181426</paraID>
      <start>106</start>
      <end>107</end>
      <status>unmodified</status>
      <modifiedWord/>
      <trackRevisions>false</trackRevisions>
    </reviewItem>
    <reviewItem>
      <errorID>51501cba-9aa6-4d06-9124-5244c8822fb5</errorID>
      <errorWord>加</errorWord>
      <group>L1_Word</group>
      <groupName>字词问题</groupName>
      <ability>L2_Typo</ability>
      <abilityName>字词错误</abilityName>
      <candidateList>
        <item>加盖</item>
      </candidateList>
      <explain/>
      <paraID>49181426</paraID>
      <start>208</start>
      <end>209</end>
      <status>unmodified</status>
      <modifiedWord/>
      <trackRevisions>false</trackRevisions>
    </reviewItem>
    <reviewItem>
      <errorID>7f8623a0-9532-4125-b839-06dfc2f063b3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6E2DD8FF</paraID>
      <start>0</start>
      <end>2</end>
      <status>unmodified</status>
      <modifiedWord/>
      <trackRevisions>false</trackRevisions>
    </reviewItem>
    <reviewItem>
      <errorID>08f6653f-22bd-4610-8414-56b84a67e1a1</errorID>
      <errorWord>)</errorWord>
      <group>L1_Format</group>
      <groupName>格式问题</groupName>
      <ability>L2_HalfPunc</ability>
      <abilityName>全半角检查</abilityName>
      <candidateList>
        <item>）</item>
      </candidateList>
      <explain>文本全半角错误。</explain>
      <paraID>6E2DD8FF</paraID>
      <start>10</start>
      <end>11</end>
      <status>unmodified</status>
      <modifiedWord/>
      <trackRevisions>false</trackRevisions>
    </reviewItem>
    <reviewItem>
      <errorID>2e0a5b24-51e7-422a-b334-35a2086bfe3a</errorID>
      <errorWord>；</errorWord>
      <group>L1_Word</group>
      <groupName>字词问题</groupName>
      <ability>L2_Typo</ability>
      <abilityName>字词错误</abilityName>
      <candidateList>
        <item>；在</item>
      </candidateList>
      <explain/>
      <paraID>6E2DD8FF</paraID>
      <start>55</start>
      <end>56</end>
      <status>unmodified</status>
      <modifiedWord/>
      <trackRevisions>false</trackRevisions>
    </reviewItem>
    <reviewItem>
      <errorID>926e7d42-bb71-4a2e-bab3-ecdc46a0248b</errorID>
      <errorWord>)</errorWord>
      <group>L1_Format</group>
      <groupName>格式问题</groupName>
      <ability>L2_HalfPunc</ability>
      <abilityName>全半角检查</abilityName>
      <candidateList>
        <item>）</item>
      </candidateList>
      <explain>文本全半角错误。</explain>
      <paraID>6E2DD8FF</paraID>
      <start>98</start>
      <end>99</end>
      <status>unmodified</status>
      <modifiedWord/>
      <trackRevisions>false</trackRevisions>
    </reviewItem>
    <reviewItem>
      <errorID>10281f88-b2ed-4d40-822a-2fd8bba6b10f</errorID>
      <errorWord>坐席</errorWord>
      <group>L1_Word</group>
      <groupName>字词问题</groupName>
      <ability>L2_Alias</ability>
      <abilityName>也作/曾用词</abilityName>
      <candidateList>
        <item>座席</item>
      </candidateList>
      <explain>词汇[坐席]为不规范表述或旧称，其规范书面表述为[座席]。</explain>
      <paraID>6E2DD8FF</paraID>
      <start>101</start>
      <end>103</end>
      <status>modified</status>
      <modifiedWord>座席</modifiedWord>
      <trackRevisions>false</trackRevisions>
    </reviewItem>
    <reviewItem>
      <errorID>76e91b5d-dfa7-43fc-a03b-c9c34910eea0</errorID>
      <errorWord>)</errorWord>
      <group>L1_Format</group>
      <groupName>格式问题</groupName>
      <ability>L2_HalfPunc</ability>
      <abilityName>全半角检查</abilityName>
      <candidateList>
        <item>）</item>
      </candidateList>
      <explain>文本全半角错误。</explain>
      <paraID>6E2DD8FF</paraID>
      <start>172</start>
      <end>173</end>
      <status>unmodified</status>
      <modifiedWord/>
      <trackRevisions>false</trackRevisions>
    </reviewItem>
    <reviewItem>
      <errorID>be2ccc50-3eb3-44aa-a925-421ac42b7b23</errorID>
      <errorWord>)</errorWord>
      <group>L1_Format</group>
      <groupName>格式问题</groupName>
      <ability>L2_HalfPunc</ability>
      <abilityName>全半角检查</abilityName>
      <candidateList>
        <item>）</item>
      </candidateList>
      <explain>文本全半角错误。</explain>
      <paraID>6E2DD8FF</paraID>
      <start>203</start>
      <end>204</end>
      <status>unmodified</status>
      <modifiedWord/>
      <trackRevisions>false</trackRevisions>
    </reviewItem>
    <reviewItem>
      <errorID>ec68f4d9-1b1f-4d78-9e8d-65865af1ea06</errorID>
      <errorWord>坐席</errorWord>
      <group>L1_Word</group>
      <groupName>字词问题</groupName>
      <ability>L2_Alias</ability>
      <abilityName>也作/曾用词</abilityName>
      <candidateList>
        <item>座席</item>
      </candidateList>
      <explain>词汇[坐席]为不规范表述或旧称，其规范书面表述为[座席]。</explain>
      <paraID>6E2DD8FF</paraID>
      <start>206</start>
      <end>208</end>
      <status>modified</status>
      <modifiedWord>座席</modifiedWord>
      <trackRevisions>false</trackRevisions>
    </reviewItem>
    <reviewItem>
      <errorID>7e0988e6-caeb-43b7-9a26-746bb7f01d4c</errorID>
      <errorWord>)</errorWord>
      <group>L1_Format</group>
      <groupName>格式问题</groupName>
      <ability>L2_HalfPunc</ability>
      <abilityName>全半角检查</abilityName>
      <candidateList>
        <item>）</item>
      </candidateList>
      <explain>文本全半角错误。</explain>
      <paraID>6E2DD8FF</paraID>
      <start>245</start>
      <end>246</end>
      <status>unmodified</status>
      <modifiedWord/>
      <trackRevisions>false</trackRevisions>
    </reviewItem>
    <reviewItem>
      <errorID>b99c47f7-4924-48c2-8fff-584c17567203</errorID>
      <errorWord>)</errorWord>
      <group>L1_Format</group>
      <groupName>格式问题</groupName>
      <ability>L2_HalfPunc</ability>
      <abilityName>全半角检查</abilityName>
      <candidateList>
        <item>）</item>
      </candidateList>
      <explain>文本全半角错误。</explain>
      <paraID>6E2DD8FF</paraID>
      <start>287</start>
      <end>288</end>
      <status>unmodified</status>
      <modifiedWord/>
      <trackRevisions>false</trackRevisions>
    </reviewItem>
    <reviewItem>
      <errorID>167018fd-3ca4-46c3-aa80-b2eb0860fbc0</errorID>
      <errorWord>)</errorWord>
      <group>L1_Format</group>
      <groupName>格式问题</groupName>
      <ability>L2_HalfPunc</ability>
      <abilityName>全半角检查</abilityName>
      <candidateList>
        <item>）</item>
      </candidateList>
      <explain>文本全半角错误。</explain>
      <paraID>6E2DD8FF</paraID>
      <start>359</start>
      <end>360</end>
      <status>unmodified</status>
      <modifiedWord/>
      <trackRevisions>false</trackRevisions>
    </reviewItem>
    <reviewItem>
      <errorID>215ab8ed-16f8-4101-97ed-1e72972d217d</errorID>
      <errorWord>)</errorWord>
      <group>L1_Format</group>
      <groupName>格式问题</groupName>
      <ability>L2_HalfPunc</ability>
      <abilityName>全半角检查</abilityName>
      <candidateList>
        <item>）</item>
      </candidateList>
      <explain>文本全半角错误。</explain>
      <paraID>6E2DD8FF</paraID>
      <start>415</start>
      <end>416</end>
      <status>unmodified</status>
      <modifiedWord/>
      <trackRevisions>false</trackRevisions>
    </reviewItem>
    <reviewItem>
      <errorID>7b178b76-f700-4f8e-9fe3-fb1342e62c56</errorID>
      <errorWord>)</errorWord>
      <group>L1_Format</group>
      <groupName>格式问题</groupName>
      <ability>L2_HalfPunc</ability>
      <abilityName>全半角检查</abilityName>
      <candidateList>
        <item>）</item>
      </candidateList>
      <explain>文本全半角错误。</explain>
      <paraID>6E2DD8FF</paraID>
      <start>502</start>
      <end>503</end>
      <status>unmodified</status>
      <modifiedWord/>
      <trackRevisions>false</trackRevisions>
    </reviewItem>
    <reviewItem>
      <errorID>9cdd8470-bb99-4371-ae2d-545e338bbf0f</errorID>
      <errorWord>，</errorWord>
      <group>L1_Word</group>
      <groupName>字词问题</groupName>
      <ability>L2_Typo</ability>
      <abilityName>字词错误</abilityName>
      <candidateList>
        <item>，在</item>
      </candidateList>
      <explain/>
      <paraID>6E2DD8FF</paraID>
      <start>510</start>
      <end>511</end>
      <status>unmodified</status>
      <modifiedWord/>
      <trackRevisions>false</trackRevisions>
    </reviewItem>
    <reviewItem>
      <errorID>b4ff5421-cfe3-4c97-9e2d-0e5ac400057e</errorID>
      <errorWord>)</errorWord>
      <group>L1_Format</group>
      <groupName>格式问题</groupName>
      <ability>L2_HalfPunc</ability>
      <abilityName>全半角检查</abilityName>
      <candidateList>
        <item>）</item>
      </candidateList>
      <explain>文本全半角错误。</explain>
      <paraID>6E2DD8FF</paraID>
      <start>553</start>
      <end>554</end>
      <status>unmodified</status>
      <modifiedWord/>
      <trackRevisions>false</trackRevisions>
    </reviewItem>
    <reviewItem>
      <errorID>04dcd326-3212-4058-875e-d49fdc5a5ce4</errorID>
      <errorWord>)</errorWord>
      <group>L1_Format</group>
      <groupName>格式问题</groupName>
      <ability>L2_HalfPunc</ability>
      <abilityName>全半角检查</abilityName>
      <candidateList>
        <item>）</item>
      </candidateList>
      <explain>文本全半角错误。</explain>
      <paraID>6E2DD8FF</paraID>
      <start>646</start>
      <end>647</end>
      <status>unmodified</status>
      <modifiedWord/>
      <trackRevisions>false</trackRevisions>
    </reviewItem>
    <reviewItem>
      <errorID>2943b054-6e50-40e6-a92d-0ffe58f90bf6</errorID>
      <errorWord>)</errorWord>
      <group>L1_Format</group>
      <groupName>格式问题</groupName>
      <ability>L2_HalfPunc</ability>
      <abilityName>全半角检查</abilityName>
      <candidateList>
        <item>）</item>
      </candidateList>
      <explain>文本全半角错误。</explain>
      <paraID>6E2DD8FF</paraID>
      <start>721</start>
      <end>722</end>
      <status>unmodified</status>
      <modifiedWord/>
      <trackRevisions>false</trackRevisions>
    </reviewItem>
    <reviewItem>
      <errorID>628ba81b-137d-4c64-bf23-88a9111eea15</errorID>
      <errorWord>电子邮件发生</errorWord>
      <group>L1_Word</group>
      <groupName>字词问题</groupName>
      <ability>L2_Typo</ability>
      <abilityName>字词错误</abilityName>
      <candidateList>
        <item>电子邮件发送</item>
      </candidateList>
      <explain/>
      <paraID>6E2DD8FF</paraID>
      <start>783</start>
      <end>789</end>
      <status>modified</status>
      <modifiedWord>电子邮件发送</modifiedWord>
      <trackRevisions>false</trackRevisions>
    </reviewItem>
    <reviewItem>
      <errorID>5152601d-551e-4a26-82f3-ba37743aef5b</errorID>
      <errorWord>)</errorWord>
      <group>L1_Format</group>
      <groupName>格式问题</groupName>
      <ability>L2_HalfPunc</ability>
      <abilityName>全半角检查</abilityName>
      <candidateList>
        <item>）</item>
      </candidateList>
      <explain>文本全半角错误。</explain>
      <paraID>6E2DD8FF</paraID>
      <start>798</start>
      <end>799</end>
      <status>unmodified</status>
      <modifiedWord/>
      <trackRevisions>false</trackRevisions>
    </reviewItem>
    <reviewItem>
      <errorID>b541934e-84d7-4b66-9c95-6099ee1352af</errorID>
      <errorWord>)</errorWord>
      <group>L1_Format</group>
      <groupName>格式问题</groupName>
      <ability>L2_HalfPunc</ability>
      <abilityName>全半角检查</abilityName>
      <candidateList>
        <item>）</item>
      </candidateList>
      <explain>文本全半角错误。</explain>
      <paraID>6E2DD8FF</paraID>
      <start>856</start>
      <end>857</end>
      <status>unmodified</status>
      <modifiedWord/>
      <trackRevisions>false</trackRevisions>
    </reviewItem>
    <reviewItem>
      <errorID>2b4546a9-57df-4f93-b42c-4ef3dfbe386b</errorID>
      <errorWord>内</errorWord>
      <group>L1_Word</group>
      <groupName>字词问题</groupName>
      <ability>L2_Typo</ability>
      <abilityName>字词错误</abilityName>
      <candidateList>
        <item>内线</item>
      </candidateList>
      <explain/>
      <paraID>6E2DD8FF</paraID>
      <start>898</start>
      <end>899</end>
      <status>unmodified</status>
      <modifiedWord/>
      <trackRevisions>false</trackRevisions>
    </reviewItem>
    <reviewItem>
      <errorID>2be247ac-1635-4dbe-9baf-945f936402b8</errorID>
      <errorWord>)</errorWord>
      <group>L1_Format</group>
      <groupName>格式问题</groupName>
      <ability>L2_HalfPunc</ability>
      <abilityName>全半角检查</abilityName>
      <candidateList>
        <item>）</item>
      </candidateList>
      <explain>文本全半角错误。</explain>
      <paraID>6E2DD8FF</paraID>
      <start>912</start>
      <end>913</end>
      <status>unmodified</status>
      <modifiedWord/>
      <trackRevisions>false</trackRevisions>
    </reviewItem>
    <reviewItem>
      <errorID>3c0666a1-9494-4827-a5ed-f5ca55908b80</errorID>
      <errorWord>坐席</errorWord>
      <group>L1_Word</group>
      <groupName>字词问题</groupName>
      <ability>L2_Alias</ability>
      <abilityName>也作/曾用词</abilityName>
      <candidateList>
        <item>座席</item>
      </candidateList>
      <explain>词汇[坐席]为不规范表述或旧称，其规范书面表述为[座席]。</explain>
      <paraID>6E2DD8FF</paraID>
      <start>926</start>
      <end>928</end>
      <status>unmodified</status>
      <modifiedWord/>
      <trackRevisions>false</trackRevisions>
    </reviewItem>
    <reviewItem>
      <errorID>b395516b-d6f0-450f-8008-9df38d9ff413</errorID>
      <errorWord>坐席</errorWord>
      <group>L1_Word</group>
      <groupName>字词问题</groupName>
      <ability>L2_Alias</ability>
      <abilityName>也作/曾用词</abilityName>
      <candidateList>
        <item>座席</item>
      </candidateList>
      <explain>词汇[坐席]为不规范表述或旧称，其规范书面表述为[座席]。</explain>
      <paraID>6E2DD8FF</paraID>
      <start>931</start>
      <end>933</end>
      <status>unmodified</status>
      <modifiedWord/>
      <trackRevisions>false</trackRevisions>
    </reviewItem>
    <reviewItem>
      <errorID>f9b6f7d5-918e-43f8-8eee-16d0fc2e8d91</errorID>
      <errorWord>)</errorWord>
      <group>L1_Format</group>
      <groupName>格式问题</groupName>
      <ability>L2_HalfPunc</ability>
      <abilityName>全半角检查</abilityName>
      <candidateList>
        <item>）</item>
      </candidateList>
      <explain>文本全半角错误。</explain>
      <paraID>6E2DD8FF</paraID>
      <start>960</start>
      <end>961</end>
      <status>unmodified</status>
      <modifiedWord/>
      <trackRevisions>false</trackRevisions>
    </reviewItem>
    <reviewItem>
      <errorID>6d59c01e-d8e0-43ad-a201-a3ed4f7e9c0e</errorID>
      <errorWord>坐席</errorWord>
      <group>L1_Word</group>
      <groupName>字词问题</groupName>
      <ability>L2_Alias</ability>
      <abilityName>也作/曾用词</abilityName>
      <candidateList>
        <item>座席</item>
      </candidateList>
      <explain>词汇[坐席]为不规范表述或旧称，其规范书面表述为[座席]。</explain>
      <paraID>6E2DD8FF</paraID>
      <start>974</start>
      <end>976</end>
      <status>unmodified</status>
      <modifiedWord/>
      <trackRevisions>false</trackRevisions>
    </reviewItem>
    <reviewItem>
      <errorID>23e7222c-d1e9-4852-894e-a3f224ec083a</errorID>
      <errorWord>坐席</errorWord>
      <group>L1_Word</group>
      <groupName>字词问题</groupName>
      <ability>L2_Alias</ability>
      <abilityName>也作/曾用词</abilityName>
      <candidateList>
        <item>座席</item>
      </candidateList>
      <explain>词汇[坐席]为不规范表述或旧称，其规范书面表述为[座席]。</explain>
      <paraID>6E2DD8FF</paraID>
      <start>979</start>
      <end>981</end>
      <status>unmodified</status>
      <modifiedWord/>
      <trackRevisions>false</trackRevisions>
    </reviewItem>
    <reviewItem>
      <errorID>8491db79-13e4-47e0-9b4d-b309259a7e24</errorID>
      <errorWord>)</errorWord>
      <group>L1_Format</group>
      <groupName>格式问题</groupName>
      <ability>L2_HalfPunc</ability>
      <abilityName>全半角检查</abilityName>
      <candidateList>
        <item>）</item>
      </candidateList>
      <explain>文本全半角错误。</explain>
      <paraID>6E2DD8FF</paraID>
      <start>1013</start>
      <end>1014</end>
      <status>unmodified</status>
      <modifiedWord/>
      <trackRevisions>false</trackRevisions>
    </reviewItem>
    <reviewItem>
      <errorID>3d8e0466-bd28-4b98-a4af-af2d9a8ca6da</errorID>
      <errorWord>)</errorWord>
      <group>L1_Format</group>
      <groupName>格式问题</groupName>
      <ability>L2_HalfPunc</ability>
      <abilityName>全半角检查</abilityName>
      <candidateList>
        <item>）</item>
      </candidateList>
      <explain>文本全半角错误。</explain>
      <paraID>6E2DD8FF</paraID>
      <start>1078</start>
      <end>1079</end>
      <status>unmodified</status>
      <modifiedWord/>
      <trackRevisions>false</trackRevisions>
    </reviewItem>
    <reviewItem>
      <errorID>d9211e0b-666d-46e9-9930-08dc9560109d</errorID>
      <errorWord>、还</errorWord>
      <group>L1_Punc</group>
      <groupName>标点问题</groupName>
      <ability>L2_Punc</ability>
      <abilityName>标点符号检查</abilityName>
      <candidateList>
        <item>，还</item>
      </candidateList>
      <explain>连接词前后不宜使用顿号，建议使用逗号。</explain>
      <paraID>6E2DD8FF</paraID>
      <start>1091</start>
      <end>1093</end>
      <status>unmodified</status>
      <modifiedWord/>
      <trackRevisions>false</trackRevisions>
    </reviewItem>
    <reviewItem>
      <errorID>f7955dda-a6fc-4d60-8738-99f8c1de4b12</errorID>
      <errorWord>)</errorWord>
      <group>L1_Format</group>
      <groupName>格式问题</groupName>
      <ability>L2_HalfPunc</ability>
      <abilityName>全半角检查</abilityName>
      <candidateList>
        <item>）</item>
      </candidateList>
      <explain>文本全半角错误。</explain>
      <paraID>6E2DD8FF</paraID>
      <start>1138</start>
      <end>1139</end>
      <status>unmodified</status>
      <modifiedWord/>
      <trackRevisions>false</trackRevisions>
    </reviewItem>
    <reviewItem>
      <errorID>8b030c2d-0e6c-4974-84d3-1152e2daa408</errorID>
      <errorWord>)</errorWord>
      <group>L1_Format</group>
      <groupName>格式问题</groupName>
      <ability>L2_HalfPunc</ability>
      <abilityName>全半角检查</abilityName>
      <candidateList>
        <item>）</item>
      </candidateList>
      <explain>文本全半角错误。</explain>
      <paraID>6E2DD8FF</paraID>
      <start>1185</start>
      <end>1186</end>
      <status>unmodified</status>
      <modifiedWord/>
      <trackRevisions>false</trackRevisions>
    </reviewItem>
    <reviewItem>
      <errorID>5f00d608-3215-45b3-9268-4b08cf044e12</errorID>
      <errorWord>)</errorWord>
      <group>L1_Format</group>
      <groupName>格式问题</groupName>
      <ability>L2_HalfPunc</ability>
      <abilityName>全半角检查</abilityName>
      <candidateList>
        <item>）</item>
      </candidateList>
      <explain>文本全半角错误。</explain>
      <paraID>6E2DD8FF</paraID>
      <start>1251</start>
      <end>1252</end>
      <status>unmodified</status>
      <modifiedWord/>
      <trackRevisions>false</trackRevisions>
    </reviewItem>
    <reviewItem>
      <errorID>32678ec1-d27b-4b96-aeed-ca56381aacf0</errorID>
      <errorWord>)</errorWord>
      <group>L1_Format</group>
      <groupName>格式问题</groupName>
      <ability>L2_HalfPunc</ability>
      <abilityName>全半角检查</abilityName>
      <candidateList>
        <item>）</item>
      </candidateList>
      <explain>文本全半角错误。</explain>
      <paraID>6E2DD8FF</paraID>
      <start>1302</start>
      <end>1303</end>
      <status>unmodified</status>
      <modifiedWord/>
      <trackRevisions>false</trackRevisions>
    </reviewItem>
    <reviewItem>
      <errorID>a0f71d27-3cde-4560-9d77-24f148324dba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6DDA8578</paraID>
      <start>0</start>
      <end>2</end>
      <status>unmodified</status>
      <modifiedWord/>
      <trackRevisions>false</trackRevisions>
    </reviewItem>
    <reviewItem>
      <errorID>406d5f04-a9c5-4789-9d48-b15fc51a05a2</errorID>
      <errorWord>)</errorWord>
      <group>L1_Format</group>
      <groupName>格式问题</groupName>
      <ability>L2_HalfPunc</ability>
      <abilityName>全半角检查</abilityName>
      <candidateList>
        <item>）</item>
      </candidateList>
      <explain>文本全半角错误。</explain>
      <paraID>6DDA8578</paraID>
      <start>25</start>
      <end>26</end>
      <status>unmodified</status>
      <modifiedWord/>
      <trackRevisions>false</trackRevisions>
    </reviewItem>
    <reviewItem>
      <errorID>fd8d90dd-7931-402b-bd7c-7370b4389ef7</errorID>
      <errorWord>)</errorWord>
      <group>L1_Format</group>
      <groupName>格式问题</groupName>
      <ability>L2_HalfPunc</ability>
      <abilityName>全半角检查</abilityName>
      <candidateList>
        <item>）</item>
      </candidateList>
      <explain>文本全半角错误。</explain>
      <paraID>6DDA8578</paraID>
      <start>108</start>
      <end>109</end>
      <status>unmodified</status>
      <modifiedWord/>
      <trackRevisions>false</trackRevisions>
    </reviewItem>
    <reviewItem>
      <errorID>78488e29-cc70-4ea6-ab9e-43edb28046d5</errorID>
      <errorWord>、也</errorWord>
      <group>L1_Punc</group>
      <groupName>标点问题</groupName>
      <ability>L2_Punc</ability>
      <abilityName>标点符号检查</abilityName>
      <candidateList>
        <item>，也</item>
      </candidateList>
      <explain>连接词前后不宜使用顿号，建议使用逗号。</explain>
      <paraID>6DDA8578</paraID>
      <start>154</start>
      <end>156</end>
      <status>unmodified</status>
      <modifiedWord/>
      <trackRevisions>false</trackRevisions>
    </reviewItem>
    <reviewItem>
      <errorID>4e2b5797-be00-491d-a500-4eb9c9f6a0f3</errorID>
      <errorWord>基站在</errorWord>
      <group>L1_Word</group>
      <groupName>字词问题</groupName>
      <ability>L2_Typo</ability>
      <abilityName>字词错误</abilityName>
      <candidateList>
        <item>基站</item>
      </candidateList>
      <explain/>
      <paraID>7E60AC34</paraID>
      <start>8</start>
      <end>11</end>
      <status>unmodified</status>
      <modifiedWord/>
      <trackRevisions>false</trackRevisions>
    </reviewItem>
    <reviewItem>
      <errorID>b63a1eb7-fde9-4350-b848-c93b2251d85f</errorID>
      <errorWord>:</errorWord>
      <group>L1_Format</group>
      <groupName>格式问题</groupName>
      <ability>L2_HalfPunc</ability>
      <abilityName>全半角检查</abilityName>
      <candidateList>
        <item>：</item>
      </candidateList>
      <explain>文本全半角错误。</explain>
      <paraID>2B533D25</paraID>
      <start>4</start>
      <end>5</end>
      <status>unmodified</status>
      <modifiedWord/>
      <trackRevisions>false</trackRevisions>
    </reviewItem>
    <reviewItem>
      <errorID>1b725518-93fa-4e8a-a247-b5bd8c125a0c</errorID>
      <errorWord>:</errorWord>
      <group>L1_Format</group>
      <groupName>格式问题</groupName>
      <ability>L2_HalfPunc</ability>
      <abilityName>全半角检查</abilityName>
      <candidateList>
        <item>：</item>
      </candidateList>
      <explain>文本全半角错误。</explain>
      <paraID>22F52611</paraID>
      <start>4</start>
      <end>5</end>
      <status>unmodified</status>
      <modifiedWord/>
      <trackRevisions>false</trackRevisions>
    </reviewItem>
    <reviewItem>
      <errorID>11fd8dcd-2a29-4443-80ca-cb7372ff1a90</errorID>
      <errorWord>:</errorWord>
      <group>L1_Format</group>
      <groupName>格式问题</groupName>
      <ability>L2_HalfPunc</ability>
      <abilityName>全半角检查</abilityName>
      <candidateList>
        <item>：</item>
      </candidateList>
      <explain>文本全半角错误。</explain>
      <paraID>560A20BF</paraID>
      <start>6</start>
      <end>7</end>
      <status>unmodified</status>
      <modifiedWord/>
      <trackRevisions>false</trackRevisions>
    </reviewItem>
    <reviewItem>
      <errorID>842367d3-1a25-4663-84c9-fa5f1c7bf8ec</errorID>
      <errorWord>:</errorWord>
      <group>L1_Format</group>
      <groupName>格式问题</groupName>
      <ability>L2_HalfPunc</ability>
      <abilityName>全半角检查</abilityName>
      <candidateList>
        <item>：</item>
      </candidateList>
      <explain>文本全半角错误。</explain>
      <paraID>6739BA20</paraID>
      <start>17</start>
      <end>18</end>
      <status>unmodified</status>
      <modifiedWord/>
      <trackRevisions>false</trackRevisions>
    </reviewItem>
    <reviewItem>
      <errorID>6d8d9f81-5a92-4161-9caf-1437ef29c4f2</errorID>
      <errorWord>:</errorWord>
      <group>L1_Format</group>
      <groupName>格式问题</groupName>
      <ability>L2_HalfPunc</ability>
      <abilityName>全半角检查</abilityName>
      <candidateList>
        <item>：</item>
      </candidateList>
      <explain>文本全半角错误。</explain>
      <paraID>4887627C</paraID>
      <start>19</start>
      <end>20</end>
      <status>unmodified</status>
      <modifiedWord/>
      <trackRevisions>false</trackRevisions>
    </reviewItem>
    <reviewItem>
      <errorID>41787a8a-caff-4c95-b0a2-35ccb0c6e777</errorID>
      <errorWord>:</errorWord>
      <group>L1_Format</group>
      <groupName>格式问题</groupName>
      <ability>L2_HalfPunc</ability>
      <abilityName>全半角检查</abilityName>
      <candidateList>
        <item>：</item>
      </candidateList>
      <explain>文本全半角错误。</explain>
      <paraID>4887627C</paraID>
      <start>33</start>
      <end>34</end>
      <status>unmodified</status>
      <modifiedWord/>
      <trackRevisions>false</trackRevisions>
    </reviewItem>
    <reviewItem>
      <errorID>71b1ba8b-ac2c-4fb0-a96e-2d449465ec90</errorID>
      <errorWord>:</errorWord>
      <group>L1_Format</group>
      <groupName>格式问题</groupName>
      <ability>L2_HalfPunc</ability>
      <abilityName>全半角检查</abilityName>
      <candidateList>
        <item>：</item>
      </candidateList>
      <explain>文本全半角错误。</explain>
      <paraID>4887627C</paraID>
      <start>48</start>
      <end>49</end>
      <status>unmodified</status>
      <modifiedWord/>
      <trackRevisions>false</trackRevisions>
    </reviewItem>
    <reviewItem>
      <errorID>f951661c-0e92-4f22-baea-36963e154c16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E2D0D77</paraID>
      <start>0</start>
      <end>2</end>
      <status>unmodified</status>
      <modifiedWord/>
      <trackRevisions>false</trackRevisions>
    </reviewItem>
    <reviewItem>
      <errorID>1d167cd8-447c-451c-84f1-70dee5e9a5c0</errorID>
      <errorWord>)</errorWord>
      <group>L1_Format</group>
      <groupName>格式问题</groupName>
      <ability>L2_HalfPunc</ability>
      <abilityName>全半角检查</abilityName>
      <candidateList>
        <item>）</item>
      </candidateList>
      <explain>文本全半角错误。</explain>
      <paraID> E2D0D77</paraID>
      <start>28</start>
      <end>29</end>
      <status>unmodified</status>
      <modifiedWord/>
      <trackRevisions>false</trackRevisions>
    </reviewItem>
    <reviewItem>
      <errorID>977402a3-bcb8-48f2-9abe-ecb4269dc4d7</errorID>
      <errorWord>)</errorWord>
      <group>L1_Format</group>
      <groupName>格式问题</groupName>
      <ability>L2_HalfPunc</ability>
      <abilityName>全半角检查</abilityName>
      <candidateList>
        <item>）</item>
      </candidateList>
      <explain>文本全半角错误。</explain>
      <paraID> E2D0D77</paraID>
      <start>48</start>
      <end>49</end>
      <status>unmodified</status>
      <modifiedWord/>
      <trackRevisions>false</trackRevisions>
    </reviewItem>
    <reviewItem>
      <errorID>5eb1246a-5023-4cf2-83da-17f3e7724e6c</errorID>
      <errorWord>)</errorWord>
      <group>L1_Format</group>
      <groupName>格式问题</groupName>
      <ability>L2_HalfPunc</ability>
      <abilityName>全半角检查</abilityName>
      <candidateList>
        <item>）</item>
      </candidateList>
      <explain>文本全半角错误。</explain>
      <paraID> E2D0D77</paraID>
      <start>63</start>
      <end>64</end>
      <status>unmodified</status>
      <modifiedWord/>
      <trackRevisions>false</trackRevisions>
    </reviewItem>
    <reviewItem>
      <errorID>58d66899-00cf-487e-b442-d999003e4c30</errorID>
      <errorWord>)</errorWord>
      <group>L1_Format</group>
      <groupName>格式问题</groupName>
      <ability>L2_HalfPunc</ability>
      <abilityName>全半角检查</abilityName>
      <candidateList>
        <item>）</item>
      </candidateList>
      <explain>文本全半角错误。</explain>
      <paraID> E2D0D77</paraID>
      <start>76</start>
      <end>77</end>
      <status>unmodified</status>
      <modifiedWord/>
      <trackRevisions>false</trackRevisions>
    </reviewItem>
    <reviewItem>
      <errorID>66e5bdd5-9972-423c-b66b-5e0fdd4edc7c</errorID>
      <errorWord>)</errorWord>
      <group>L1_Format</group>
      <groupName>格式问题</groupName>
      <ability>L2_HalfPunc</ability>
      <abilityName>全半角检查</abilityName>
      <candidateList>
        <item>）</item>
      </candidateList>
      <explain>文本全半角错误。</explain>
      <paraID> E2D0D77</paraID>
      <start>109</start>
      <end>110</end>
      <status>unmodified</status>
      <modifiedWord/>
      <trackRevisions>false</trackRevisions>
    </reviewItem>
    <reviewItem>
      <errorID>fafcf64f-339b-405d-b3e9-290069b6f05c</errorID>
      <errorWord>(</errorWord>
      <group>L1_Format</group>
      <groupName>格式问题</groupName>
      <ability>L2_HalfPunc</ability>
      <abilityName>全半角检查</abilityName>
      <candidateList>
        <item>（</item>
      </candidateList>
      <explain>文本全半角错误。</explain>
      <paraID> E2D0D77</paraID>
      <start>123</start>
      <end>124</end>
      <status>unmodified</status>
      <modifiedWord/>
      <trackRevisions>false</trackRevisions>
    </reviewItem>
    <reviewItem>
      <errorID>dfd9992f-769e-4450-a0da-940de3d9a452</errorID>
      <errorWord>)</errorWord>
      <group>L1_Format</group>
      <groupName>格式问题</groupName>
      <ability>L2_HalfPunc</ability>
      <abilityName>全半角检查</abilityName>
      <candidateList>
        <item>）</item>
      </candidateList>
      <explain>文本全半角错误。</explain>
      <paraID> E2D0D77</paraID>
      <start>134</start>
      <end>135</end>
      <status>unmodified</status>
      <modifiedWord/>
      <trackRevisions>false</trackRevisions>
    </reviewItem>
    <reviewItem>
      <errorID>c75a5244-4736-458d-ae30-4ff1eb830345</errorID>
      <errorWord>,</errorWord>
      <group>L1_Format</group>
      <groupName>格式问题</groupName>
      <ability>L2_HalfPunc</ability>
      <abilityName>全半角检查</abilityName>
      <candidateList>
        <item>，</item>
      </candidateList>
      <explain>文本全半角错误。</explain>
      <paraID>57734393</paraID>
      <start>55</start>
      <end>56</end>
      <status>unmodified</status>
      <modifiedWord/>
      <trackRevisions>false</trackRevisions>
    </reviewItem>
    <reviewItem>
      <errorID>3a885e4d-edb1-4e03-a622-b22fec8a7e73</errorID>
      <errorWord>平</errorWord>
      <group>L1_Word</group>
      <groupName>字词问题</groupName>
      <ability>L2_Typo</ability>
      <abilityName>字词错误</abilityName>
      <candidateList>
        <item>平方</item>
      </candidateList>
      <explain/>
      <paraID>64EBD217</paraID>
      <start>0</start>
      <end>1</end>
      <status>unmodified</status>
      <modifiedWord/>
      <trackRevisions>false</trackRevisions>
    </reviewItem>
    <reviewItem>
      <errorID>18919fd4-de0e-4bf4-a834-d8402b097245</errorID>
      <errorWord>（</errorWord>
      <group>L1_Punc</group>
      <groupName>标点问题</groupName>
      <ability>L2_Punc</ability>
      <abilityName>标点符号检查</abilityName>
      <candidateList/>
      <explain/>
      <paraID>7049EAB4</paraID>
      <start>9</start>
      <end>10</end>
      <status>unmodified</status>
      <modifiedWord/>
      <trackRevisions>false</trackRevisions>
    </reviewItem>
    <reviewItem>
      <errorID>f3e8c49a-df67-4ac4-8cbe-ea361f02f1d2</errorID>
      <errorWord>:</errorWord>
      <group>L1_Format</group>
      <groupName>格式问题</groupName>
      <ability>L2_HalfPunc</ability>
      <abilityName>全半角检查</abilityName>
      <candidateList>
        <item>：</item>
      </candidateList>
      <explain>文本全半角错误。</explain>
      <paraID>2528D1ED</paraID>
      <start>110</start>
      <end>111</end>
      <status>unmodified</status>
      <modifiedWord/>
      <trackRevisions>false</trackRevisions>
    </reviewItem>
    <reviewItem>
      <errorID>8cb229ea-7342-4d18-8840-0cc0fec9dc99</errorID>
      <errorWord>(</errorWord>
      <group>L1_Format</group>
      <groupName>格式问题</groupName>
      <ability>L2_HalfPunc</ability>
      <abilityName>全半角检查</abilityName>
      <candidateList>
        <item>（</item>
      </candidateList>
      <explain>文本全半角错误。</explain>
      <paraID>2528D1ED</paraID>
      <start>138</start>
      <end>139</end>
      <status>unmodified</status>
      <modifiedWord/>
      <trackRevisions>false</trackRevisions>
    </reviewItem>
    <reviewItem>
      <errorID>37ff3d3d-33d4-4316-862f-0fbe5dec7636</errorID>
      <errorWord>)</errorWord>
      <group>L1_Format</group>
      <groupName>格式问题</groupName>
      <ability>L2_HalfPunc</ability>
      <abilityName>全半角检查</abilityName>
      <candidateList>
        <item>）</item>
      </candidateList>
      <explain>文本全半角错误。</explain>
      <paraID>2528D1ED</paraID>
      <start>141</start>
      <end>142</end>
      <status>unmodified</status>
      <modifiedWord/>
      <trackRevisions>false</trackRevisions>
    </reviewItem>
    <reviewItem>
      <errorID>b8a3d254-c9b4-4434-abd1-3ccc82fa20b8</errorID>
      <errorWord>(</errorWord>
      <group>L1_Format</group>
      <groupName>格式问题</groupName>
      <ability>L2_HalfPunc</ability>
      <abilityName>全半角检查</abilityName>
      <candidateList>
        <item>（</item>
      </candidateList>
      <explain>文本全半角错误。</explain>
      <paraID>2528D1ED</paraID>
      <start>160</start>
      <end>161</end>
      <status>unmodified</status>
      <modifiedWord/>
      <trackRevisions>false</trackRevisions>
    </reviewItem>
    <reviewItem>
      <errorID>2dddba97-4166-4703-aeb8-eb3bee4ec81c</errorID>
      <errorWord>)</errorWord>
      <group>L1_Format</group>
      <groupName>格式问题</groupName>
      <ability>L2_HalfPunc</ability>
      <abilityName>全半角检查</abilityName>
      <candidateList>
        <item>）</item>
      </candidateList>
      <explain>文本全半角错误。</explain>
      <paraID>2528D1ED</paraID>
      <start>167</start>
      <end>168</end>
      <status>unmodified</status>
      <modifiedWord/>
      <trackRevisions>false</trackRevisions>
    </reviewItem>
    <reviewItem>
      <errorID>a5a05f38-8e8d-460d-baa2-79ed23befb76</errorID>
      <errorWord>(</errorWord>
      <group>L1_Format</group>
      <groupName>格式问题</groupName>
      <ability>L2_HalfPunc</ability>
      <abilityName>全半角检查</abilityName>
      <candidateList>
        <item>（</item>
      </candidateList>
      <explain>文本全半角错误。</explain>
      <paraID>2528D1ED</paraID>
      <start>180</start>
      <end>181</end>
      <status>unmodified</status>
      <modifiedWord/>
      <trackRevisions>false</trackRevisions>
    </reviewItem>
    <reviewItem>
      <errorID>397dd68e-d779-486f-bd53-62590241addb</errorID>
      <errorWord>)</errorWord>
      <group>L1_Format</group>
      <groupName>格式问题</groupName>
      <ability>L2_HalfPunc</ability>
      <abilityName>全半角检查</abilityName>
      <candidateList>
        <item>）</item>
      </candidateList>
      <explain>文本全半角错误。</explain>
      <paraID>2528D1ED</paraID>
      <start>189</start>
      <end>190</end>
      <status>unmodified</status>
      <modifiedWord/>
      <trackRevisions>false</trackRevisions>
    </reviewItem>
    <reviewItem>
      <errorID>b019b121-44e1-4ef9-b3b0-3a90a7c6283a</errorID>
      <errorWord>:</errorWord>
      <group>L1_Format</group>
      <groupName>格式问题</groupName>
      <ability>L2_HalfPunc</ability>
      <abilityName>全半角检查</abilityName>
      <candidateList>
        <item>：</item>
      </candidateList>
      <explain>文本全半角错误。</explain>
      <paraID>2528D1ED</paraID>
      <start>213</start>
      <end>214</end>
      <status>unmodified</status>
      <modifiedWord/>
      <trackRevisions>false</trackRevisions>
    </reviewItem>
    <reviewItem>
      <errorID>32eedc81-4864-490d-8105-05af1fc9bd56</errorID>
      <errorWord>:</errorWord>
      <group>L1_Format</group>
      <groupName>格式问题</groupName>
      <ability>L2_HalfPunc</ability>
      <abilityName>全半角检查</abilityName>
      <candidateList>
        <item>：</item>
      </candidateList>
      <explain>文本全半角错误。</explain>
      <paraID>2528D1ED</paraID>
      <start>227</start>
      <end>228</end>
      <status>unmodified</status>
      <modifiedWord/>
      <trackRevisions>false</trackRevisions>
    </reviewItem>
    <reviewItem>
      <errorID>98656c87-4ef0-4406-8f63-d426873f9159</errorID>
      <errorWord>:</errorWord>
      <group>L1_Format</group>
      <groupName>格式问题</groupName>
      <ability>L2_HalfPunc</ability>
      <abilityName>全半角检查</abilityName>
      <candidateList>
        <item>：</item>
      </candidateList>
      <explain>文本全半角错误。</explain>
      <paraID>2528D1ED</paraID>
      <start>238</start>
      <end>239</end>
      <status>unmodified</status>
      <modifiedWord/>
      <trackRevisions>false</trackRevisions>
    </reviewItem>
    <reviewItem>
      <errorID>0f9b7467-b53c-409d-b5ed-215c5d155207</errorID>
      <errorWord>(</errorWord>
      <group>L1_Format</group>
      <groupName>格式问题</groupName>
      <ability>L2_HalfPunc</ability>
      <abilityName>全半角检查</abilityName>
      <candidateList>
        <item>（</item>
      </candidateList>
      <explain>文本全半角错误。</explain>
      <paraID>2528D1ED</paraID>
      <start>248</start>
      <end>249</end>
      <status>unmodified</status>
      <modifiedWord/>
      <trackRevisions>false</trackRevisions>
    </reviewItem>
    <reviewItem>
      <errorID>6f1bdb7b-b1ed-443e-8507-3efc748dab61</errorID>
      <errorWord>)</errorWord>
      <group>L1_Format</group>
      <groupName>格式问题</groupName>
      <ability>L2_HalfPunc</ability>
      <abilityName>全半角检查</abilityName>
      <candidateList>
        <item>）</item>
      </candidateList>
      <explain>文本全半角错误。</explain>
      <paraID>2528D1ED</paraID>
      <start>254</start>
      <end>255</end>
      <status>unmodified</status>
      <modifiedWord/>
      <trackRevisions>false</trackRevisions>
    </reviewItem>
    <reviewItem>
      <errorID>18de3707-245b-4102-8963-e41d93359ee9</errorID>
      <errorWord>:</errorWord>
      <group>L1_Format</group>
      <groupName>格式问题</groupName>
      <ability>L2_HalfPunc</ability>
      <abilityName>全半角检查</abilityName>
      <candidateList>
        <item>：</item>
      </candidateList>
      <explain>文本全半角错误。</explain>
      <paraID>2528D1ED</paraID>
      <start>270</start>
      <end>271</end>
      <status>unmodified</status>
      <modifiedWord/>
      <trackRevisions>false</trackRevisions>
    </reviewItem>
    <reviewItem>
      <errorID>c7268175-ab8f-497d-ab6f-9da976c57ce3</errorID>
      <errorWord>:</errorWord>
      <group>L1_Format</group>
      <groupName>格式问题</groupName>
      <ability>L2_HalfPunc</ability>
      <abilityName>全半角检查</abilityName>
      <candidateList>
        <item>：</item>
      </candidateList>
      <explain>文本全半角错误。</explain>
      <paraID>2528D1ED</paraID>
      <start>299</start>
      <end>300</end>
      <status>unmodified</status>
      <modifiedWord/>
      <trackRevisions>false</trackRevisions>
    </reviewItem>
    <reviewItem>
      <errorID>3ed75315-1c93-4302-847a-02157ff96adb</errorID>
      <errorWord>:</errorWord>
      <group>L1_Format</group>
      <groupName>格式问题</groupName>
      <ability>L2_HalfPunc</ability>
      <abilityName>全半角检查</abilityName>
      <candidateList>
        <item>：</item>
      </candidateList>
      <explain>文本全半角错误。</explain>
      <paraID>2528D1ED</paraID>
      <start>314</start>
      <end>315</end>
      <status>unmodified</status>
      <modifiedWord/>
      <trackRevisions>false</trackRevisions>
    </reviewItem>
    <reviewItem>
      <errorID>8d84cc64-c743-4040-90c9-a56c678f4e0f</errorID>
      <errorWord>(</errorWord>
      <group>L1_Format</group>
      <groupName>格式问题</groupName>
      <ability>L2_HalfPunc</ability>
      <abilityName>全半角检查</abilityName>
      <candidateList>
        <item>（</item>
      </candidateList>
      <explain>文本全半角错误。</explain>
      <paraID>2528D1ED</paraID>
      <start>325</start>
      <end>326</end>
      <status>unmodified</status>
      <modifiedWord/>
      <trackRevisions>false</trackRevisions>
    </reviewItem>
    <reviewItem>
      <errorID>27d7f5be-d078-49ba-b82d-35db2c42ca23</errorID>
      <errorWord>)</errorWord>
      <group>L1_Format</group>
      <groupName>格式问题</groupName>
      <ability>L2_HalfPunc</ability>
      <abilityName>全半角检查</abilityName>
      <candidateList>
        <item>）</item>
      </candidateList>
      <explain>文本全半角错误。</explain>
      <paraID>2528D1ED</paraID>
      <start>331</start>
      <end>332</end>
      <status>unmodified</status>
      <modifiedWord/>
      <trackRevisions>false</trackRevisions>
    </reviewItem>
    <reviewItem>
      <errorID>b431c75a-a97a-40a0-82f9-6859615586b2</errorID>
      <errorWord>:</errorWord>
      <group>L1_Format</group>
      <groupName>格式问题</groupName>
      <ability>L2_HalfPunc</ability>
      <abilityName>全半角检查</abilityName>
      <candidateList>
        <item>：</item>
      </candidateList>
      <explain>文本全半角错误。</explain>
      <paraID>2528D1ED</paraID>
      <start>353</start>
      <end>354</end>
      <status>unmodified</status>
      <modifiedWord/>
      <trackRevisions>false</trackRevisions>
    </reviewItem>
    <reviewItem>
      <errorID>3536dcfe-b3ea-429f-b248-af7cc215d86b</errorID>
      <errorWord>Kg</errorWord>
      <group>L1_Word</group>
      <groupName>字词问题</groupName>
      <ability>L2_Typo</ability>
      <abilityName>字词错误</abilityName>
      <candidateList>
        <item>kg</item>
      </candidateList>
      <explain/>
      <paraID>2528D1ED</paraID>
      <start>358</start>
      <end>360</end>
      <status>modified</status>
      <modifiedWord>kg</modifiedWord>
      <trackRevisions>false</trackRevisions>
    </reviewItem>
    <reviewItem>
      <errorID>59c6128f-7078-48b5-ae31-2f6f61b9e0a8</errorID>
      <errorWord>:</errorWord>
      <group>L1_Format</group>
      <groupName>格式问题</groupName>
      <ability>L2_HalfPunc</ability>
      <abilityName>全半角检查</abilityName>
      <candidateList>
        <item>：</item>
      </candidateList>
      <explain>文本全半角错误。</explain>
      <paraID>5D5461B2</paraID>
      <start>11</start>
      <end>12</end>
      <status>unmodified</status>
      <modifiedWord/>
      <trackRevisions>false</trackRevisions>
    </reviewItem>
    <reviewItem>
      <errorID>fe0836f2-fc46-4868-ad72-a3809a74eba4</errorID>
      <errorWord>:</errorWord>
      <group>L1_Format</group>
      <groupName>格式问题</groupName>
      <ability>L2_HalfPunc</ability>
      <abilityName>全半角检查</abilityName>
      <candidateList>
        <item>：</item>
      </candidateList>
      <explain>文本全半角错误。</explain>
      <paraID>5D5461B2</paraID>
      <start>28</start>
      <end>29</end>
      <status>unmodified</status>
      <modifiedWord/>
      <trackRevisions>false</trackRevisions>
    </reviewItem>
    <reviewItem>
      <errorID>153d8e40-1bf2-4a65-906a-6b0c0838f03a</errorID>
      <errorWord>(</errorWord>
      <group>L1_Format</group>
      <groupName>格式问题</groupName>
      <ability>L2_HalfPunc</ability>
      <abilityName>全半角检查</abilityName>
      <candidateList>
        <item>（</item>
      </candidateList>
      <explain>文本全半角错误。</explain>
      <paraID>5D5461B2</paraID>
      <start>47</start>
      <end>48</end>
      <status>unmodified</status>
      <modifiedWord/>
      <trackRevisions>false</trackRevisions>
    </reviewItem>
    <reviewItem>
      <errorID>f49656a8-bfd8-4cc7-9104-0845daba72bf</errorID>
      <errorWord>)</errorWord>
      <group>L1_Format</group>
      <groupName>格式问题</groupName>
      <ability>L2_HalfPunc</ability>
      <abilityName>全半角检查</abilityName>
      <candidateList>
        <item>）</item>
      </candidateList>
      <explain>文本全半角错误。</explain>
      <paraID>5D5461B2</paraID>
      <start>50</start>
      <end>51</end>
      <status>unmodified</status>
      <modifiedWord/>
      <trackRevisions>false</trackRevisions>
    </reviewItem>
    <reviewItem>
      <errorID>a1ee9906-46a1-499a-bcc3-0df27d9cbb3e</errorID>
      <errorWord>(</errorWord>
      <group>L1_Format</group>
      <groupName>格式问题</groupName>
      <ability>L2_HalfPunc</ability>
      <abilityName>全半角检查</abilityName>
      <candidateList>
        <item>（</item>
      </candidateList>
      <explain>文本全半角错误。</explain>
      <paraID>5D5461B2</paraID>
      <start>66</start>
      <end>67</end>
      <status>unmodified</status>
      <modifiedWord/>
      <trackRevisions>false</trackRevisions>
    </reviewItem>
    <reviewItem>
      <errorID>d8f6d7f2-8091-4865-9e58-de8eded47ca9</errorID>
      <errorWord>)</errorWord>
      <group>L1_Format</group>
      <groupName>格式问题</groupName>
      <ability>L2_HalfPunc</ability>
      <abilityName>全半角检查</abilityName>
      <candidateList>
        <item>）</item>
      </candidateList>
      <explain>文本全半角错误。</explain>
      <paraID>5D5461B2</paraID>
      <start>73</start>
      <end>74</end>
      <status>unmodified</status>
      <modifiedWord/>
      <trackRevisions>false</trackRevisions>
    </reviewItem>
    <reviewItem>
      <errorID>6a061680-4e74-4ab4-a37c-5c7fdddbf8b2</errorID>
      <errorWord>:</errorWord>
      <group>L1_Format</group>
      <groupName>格式问题</groupName>
      <ability>L2_HalfPunc</ability>
      <abilityName>全半角检查</abilityName>
      <candidateList>
        <item>：</item>
      </candidateList>
      <explain>文本全半角错误。</explain>
      <paraID>5D5461B2</paraID>
      <start>86</start>
      <end>87</end>
      <status>unmodified</status>
      <modifiedWord/>
      <trackRevisions>false</trackRevisions>
    </reviewItem>
    <reviewItem>
      <errorID>95c304e5-d655-4649-8585-66b44a194777</errorID>
      <errorWord>:</errorWord>
      <group>L1_Format</group>
      <groupName>格式问题</groupName>
      <ability>L2_HalfPunc</ability>
      <abilityName>全半角检查</abilityName>
      <candidateList>
        <item>：</item>
      </candidateList>
      <explain>文本全半角错误。</explain>
      <paraID>5D5461B2</paraID>
      <start>98</start>
      <end>99</end>
      <status>unmodified</status>
      <modifiedWord/>
      <trackRevisions>false</trackRevisions>
    </reviewItem>
    <reviewItem>
      <errorID>25b4b40f-1baa-4451-a133-737ff749d29e</errorID>
      <errorWord>:</errorWord>
      <group>L1_Format</group>
      <groupName>格式问题</groupName>
      <ability>L2_HalfPunc</ability>
      <abilityName>全半角检查</abilityName>
      <candidateList>
        <item>：</item>
      </candidateList>
      <explain>文本全半角错误。</explain>
      <paraID>5D5461B2</paraID>
      <start>112</start>
      <end>113</end>
      <status>unmodified</status>
      <modifiedWord/>
      <trackRevisions>false</trackRevisions>
    </reviewItem>
    <reviewItem>
      <errorID>d11cec48-3871-4a2b-8ae4-c88b43b20617</errorID>
      <errorWord>:</errorWord>
      <group>L1_Format</group>
      <groupName>格式问题</groupName>
      <ability>L2_HalfPunc</ability>
      <abilityName>全半角检查</abilityName>
      <candidateList>
        <item>：</item>
      </candidateList>
      <explain>文本全半角错误。</explain>
      <paraID>5D5461B2</paraID>
      <start>123</start>
      <end>124</end>
      <status>unmodified</status>
      <modifiedWord/>
      <trackRevisions>false</trackRevisions>
    </reviewItem>
    <reviewItem>
      <errorID>5fb85e8b-4d21-4430-8ab5-a97442341767</errorID>
      <errorWord>:</errorWord>
      <group>L1_Format</group>
      <groupName>格式问题</groupName>
      <ability>L2_HalfPunc</ability>
      <abilityName>全半角检查</abilityName>
      <candidateList>
        <item>：</item>
      </candidateList>
      <explain>文本全半角错误。</explain>
      <paraID>5D5461B2</paraID>
      <start>133</start>
      <end>134</end>
      <status>unmodified</status>
      <modifiedWord/>
      <trackRevisions>false</trackRevisions>
    </reviewItem>
    <reviewItem>
      <errorID>7e4d70e5-15d2-46de-b1e6-3fce95a86f2b</errorID>
      <errorWord>:</errorWord>
      <group>L1_Format</group>
      <groupName>格式问题</groupName>
      <ability>L2_HalfPunc</ability>
      <abilityName>全半角检查</abilityName>
      <candidateList>
        <item>：</item>
      </candidateList>
      <explain>文本全半角错误。</explain>
      <paraID>5D5461B2</paraID>
      <start>146</start>
      <end>147</end>
      <status>unmodified</status>
      <modifiedWord/>
      <trackRevisions>false</trackRevisions>
    </reviewItem>
    <reviewItem>
      <errorID>d3573551-8a43-49f4-92d0-15664793a228</errorID>
      <errorWord>:</errorWord>
      <group>L1_Format</group>
      <groupName>格式问题</groupName>
      <ability>L2_HalfPunc</ability>
      <abilityName>全半角检查</abilityName>
      <candidateList>
        <item>：</item>
      </candidateList>
      <explain>文本全半角错误。</explain>
      <paraID>5D5461B2</paraID>
      <start>160</start>
      <end>161</end>
      <status>unmodified</status>
      <modifiedWord/>
      <trackRevisions>false</trackRevisions>
    </reviewItem>
    <reviewItem>
      <errorID>b378c44c-109e-4c47-b17a-9dfb965292da</errorID>
      <errorWord>(</errorWord>
      <group>L1_Format</group>
      <groupName>格式问题</groupName>
      <ability>L2_HalfPunc</ability>
      <abilityName>全半角检查</abilityName>
      <candidateList>
        <item>（</item>
      </candidateList>
      <explain>文本全半角错误。</explain>
      <paraID>5D5461B2</paraID>
      <start>172</start>
      <end>173</end>
      <status>unmodified</status>
      <modifiedWord/>
      <trackRevisions>false</trackRevisions>
    </reviewItem>
    <reviewItem>
      <errorID>4294db54-b511-4487-9569-c029a5b3a590</errorID>
      <errorWord>)</errorWord>
      <group>L1_Format</group>
      <groupName>格式问题</groupName>
      <ability>L2_HalfPunc</ability>
      <abilityName>全半角检查</abilityName>
      <candidateList>
        <item>）</item>
      </candidateList>
      <explain>文本全半角错误。</explain>
      <paraID>5D5461B2</paraID>
      <start>177</start>
      <end>178</end>
      <status>unmodified</status>
      <modifiedWord/>
      <trackRevisions>false</trackRevisions>
    </reviewItem>
    <reviewItem>
      <errorID>86a6e529-0d65-4504-8bbe-eec7732ba7fa</errorID>
      <errorWord>:</errorWord>
      <group>L1_Format</group>
      <groupName>格式问题</groupName>
      <ability>L2_HalfPunc</ability>
      <abilityName>全半角检查</abilityName>
      <candidateList>
        <item>：</item>
      </candidateList>
      <explain>文本全半角错误。</explain>
      <paraID>5D5461B2</paraID>
      <start>198</start>
      <end>199</end>
      <status>unmodified</status>
      <modifiedWord/>
      <trackRevisions>false</trackRevisions>
    </reviewItem>
    <reviewItem>
      <errorID>af31d9cf-6600-488e-8abc-975590c59598</errorID>
      <errorWord>:</errorWord>
      <group>L1_Format</group>
      <groupName>格式问题</groupName>
      <ability>L2_HalfPunc</ability>
      <abilityName>全半角检查</abilityName>
      <candidateList>
        <item>：</item>
      </candidateList>
      <explain>文本全半角错误。</explain>
      <paraID>5D5461B2</paraID>
      <start>214</start>
      <end>215</end>
      <status>unmodified</status>
      <modifiedWord/>
      <trackRevisions>false</trackRevisions>
    </reviewItem>
    <reviewItem>
      <errorID>3151a753-20a1-479d-a223-afe16bb02a91</errorID>
      <errorWord>:</errorWord>
      <group>L1_Format</group>
      <groupName>格式问题</groupName>
      <ability>L2_HalfPunc</ability>
      <abilityName>全半角检查</abilityName>
      <candidateList>
        <item>：</item>
      </candidateList>
      <explain>文本全半角错误。</explain>
      <paraID>5D5461B2</paraID>
      <start>226</start>
      <end>227</end>
      <status>unmodified</status>
      <modifiedWord/>
      <trackRevisions>false</trackRevisions>
    </reviewItem>
    <reviewItem>
      <errorID>b1809639-b983-497b-9a0c-91972a891543</errorID>
      <errorWord>Kg</errorWord>
      <group>L1_Word</group>
      <groupName>字词问题</groupName>
      <ability>L2_Typo</ability>
      <abilityName>字词错误</abilityName>
      <candidateList>
        <item>kg</item>
      </candidateList>
      <explain/>
      <paraID>5D5461B2</paraID>
      <start>230</start>
      <end>232</end>
      <status>unmodified</status>
      <modifiedWord/>
      <trackRevisions>false</trackRevisions>
    </reviewItem>
    <reviewItem>
      <errorID>f576f3a8-c073-4778-87aa-59b0df89c2fb</errorID>
      <errorWord>:</errorWord>
      <group>L1_Format</group>
      <groupName>格式问题</groupName>
      <ability>L2_HalfPunc</ability>
      <abilityName>全半角检查</abilityName>
      <candidateList>
        <item>：</item>
      </candidateList>
      <explain>文本全半角错误。</explain>
      <paraID> 4796522</paraID>
      <start>369</start>
      <end>370</end>
      <status>unmodified</status>
      <modifiedWord/>
      <trackRevisions>false</trackRevisions>
    </reviewItem>
    <reviewItem>
      <errorID>ddf7095e-d0d2-4bff-8057-b811dce10f9f</errorID>
      <errorWord>:</errorWord>
      <group>L1_Format</group>
      <groupName>格式问题</groupName>
      <ability>L2_HalfPunc</ability>
      <abilityName>全半角检查</abilityName>
      <candidateList>
        <item>：</item>
      </candidateList>
      <explain>文本全半角错误。</explain>
      <paraID> 4796522</paraID>
      <start>396</start>
      <end>397</end>
      <status>unmodified</status>
      <modifiedWord/>
      <trackRevisions>false</trackRevisions>
    </reviewItem>
    <reviewItem>
      <errorID>f3bfab02-c1b4-4ecc-8759-1141fc73e42d</errorID>
      <errorWord>:</errorWord>
      <group>L1_Format</group>
      <groupName>格式问题</groupName>
      <ability>L2_HalfPunc</ability>
      <abilityName>全半角检查</abilityName>
      <candidateList>
        <item>：</item>
      </candidateList>
      <explain>文本全半角错误。</explain>
      <paraID> 4796522</paraID>
      <start>437</start>
      <end>438</end>
      <status>unmodified</status>
      <modifiedWord/>
      <trackRevisions>false</trackRevisions>
    </reviewItem>
    <reviewItem>
      <errorID>6e280601-a7f6-42b0-ab18-9dc2e911c56d</errorID>
      <errorWord>:</errorWord>
      <group>L1_Format</group>
      <groupName>格式问题</groupName>
      <ability>L2_HalfPunc</ability>
      <abilityName>全半角检查</abilityName>
      <candidateList>
        <item>：</item>
      </candidateList>
      <explain>文本全半角错误。</explain>
      <paraID> 4796522</paraID>
      <start>446</start>
      <end>447</end>
      <status>unmodified</status>
      <modifiedWord/>
      <trackRevisions>false</trackRevisions>
    </reviewItem>
    <reviewItem>
      <errorID>8cf2b231-568d-4df0-886c-43d4c21c1ca8</errorID>
      <errorWord>:</errorWord>
      <group>L1_Format</group>
      <groupName>格式问题</groupName>
      <ability>L2_HalfPunc</ability>
      <abilityName>全半角检查</abilityName>
      <candidateList>
        <item>：</item>
      </candidateList>
      <explain>文本全半角错误。</explain>
      <paraID> 4796522</paraID>
      <start>495</start>
      <end>496</end>
      <status>unmodified</status>
      <modifiedWord/>
      <trackRevisions>false</trackRevisions>
    </reviewItem>
    <reviewItem>
      <errorID>b1bfe280-59bf-4403-9b3d-8c120248d3d8</errorID>
      <errorWord>:</errorWord>
      <group>L1_Format</group>
      <groupName>格式问题</groupName>
      <ability>L2_HalfPunc</ability>
      <abilityName>全半角检查</abilityName>
      <candidateList>
        <item>：</item>
      </candidateList>
      <explain>文本全半角错误。</explain>
      <paraID> 4796522</paraID>
      <start>560</start>
      <end>561</end>
      <status>unmodified</status>
      <modifiedWord/>
      <trackRevisions>false</trackRevisions>
    </reviewItem>
    <reviewItem>
      <errorID>cd49adc0-625f-4a27-aa1a-7d262114ee1b</errorID>
      <errorWord>:</errorWord>
      <group>L1_Format</group>
      <groupName>格式问题</groupName>
      <ability>L2_HalfPunc</ability>
      <abilityName>全半角检查</abilityName>
      <candidateList>
        <item>：</item>
      </candidateList>
      <explain>文本全半角错误。</explain>
      <paraID> 4796522</paraID>
      <start>579</start>
      <end>580</end>
      <status>unmodified</status>
      <modifiedWord/>
      <trackRevisions>false</trackRevisions>
    </reviewItem>
    <reviewItem>
      <errorID>b058218f-b8a4-4177-9265-6218b7084333</errorID>
      <errorWord>:&gt;</errorWord>
      <group>L1_Punc</group>
      <groupName>标点问题</groupName>
      <ability>L2_Punc</ability>
      <abilityName>标点符号检查</abilityName>
      <candidateList>
        <item>:</item>
      </candidateList>
      <explain/>
      <paraID> 4796522</paraID>
      <start>604</start>
      <end>606</end>
      <status>unmodified</status>
      <modifiedWord/>
      <trackRevisions>false</trackRevisions>
    </reviewItem>
    <reviewItem>
      <errorID>9ef2a6ed-8e3d-4d17-839a-8e3906653f34</errorID>
      <errorWord>)</errorWord>
      <group>L1_Format</group>
      <groupName>格式问题</groupName>
      <ability>L2_HalfPunc</ability>
      <abilityName>全半角检查</abilityName>
      <candidateList>
        <item>）</item>
      </candidateList>
      <explain>文本全半角错误。</explain>
      <paraID> 4796522</paraID>
      <start>615</start>
      <end>616</end>
      <status>unmodified</status>
      <modifiedWord/>
      <trackRevisions>false</trackRevisions>
    </reviewItem>
    <reviewItem>
      <errorID>4d251627-b314-474a-ad22-e1a4b9c3f0f1</errorID>
      <errorWord>:</errorWord>
      <group>L1_Format</group>
      <groupName>格式问题</groupName>
      <ability>L2_HalfPunc</ability>
      <abilityName>全半角检查</abilityName>
      <candidateList>
        <item>：</item>
      </candidateList>
      <explain>文本全半角错误。</explain>
      <paraID> 4796522</paraID>
      <start>623</start>
      <end>624</end>
      <status>unmodified</status>
      <modifiedWord/>
      <trackRevisions>false</trackRevisions>
    </reviewItem>
    <reviewItem>
      <errorID>d874f442-f852-4001-9c9e-cc95f9da13aa</errorID>
      <errorWord>:</errorWord>
      <group>L1_Format</group>
      <groupName>格式问题</groupName>
      <ability>L2_HalfPunc</ability>
      <abilityName>全半角检查</abilityName>
      <candidateList>
        <item>：</item>
      </candidateList>
      <explain>文本全半角错误。</explain>
      <paraID> 4796522</paraID>
      <start>647</start>
      <end>648</end>
      <status>unmodified</status>
      <modifiedWord/>
      <trackRevisions>false</trackRevisions>
    </reviewItem>
    <reviewItem>
      <errorID>6157699a-eb11-4b6f-8957-b9e615c69152</errorID>
      <errorWord>:</errorWord>
      <group>L1_Format</group>
      <groupName>格式问题</groupName>
      <ability>L2_HalfPunc</ability>
      <abilityName>全半角检查</abilityName>
      <candidateList>
        <item>：</item>
      </candidateList>
      <explain>文本全半角错误。</explain>
      <paraID> 4796522</paraID>
      <start>677</start>
      <end>678</end>
      <status>unmodified</status>
      <modifiedWord/>
      <trackRevisions>false</trackRevisions>
    </reviewItem>
    <reviewItem>
      <errorID>5511a54e-ea67-4967-befb-e2d4e4a0e892</errorID>
      <errorWord>:</errorWord>
      <group>L1_Format</group>
      <groupName>格式问题</groupName>
      <ability>L2_HalfPunc</ability>
      <abilityName>全半角检查</abilityName>
      <candidateList>
        <item>：</item>
      </candidateList>
      <explain>文本全半角错误。</explain>
      <paraID> 4796522</paraID>
      <start>698</start>
      <end>699</end>
      <status>unmodified</status>
      <modifiedWord/>
      <trackRevisions>false</trackRevisions>
    </reviewItem>
    <reviewItem>
      <errorID>40fb5d86-2272-402c-829b-ae1f7a12e841</errorID>
      <errorWord>:</errorWord>
      <group>L1_Format</group>
      <groupName>格式问题</groupName>
      <ability>L2_HalfPunc</ability>
      <abilityName>全半角检查</abilityName>
      <candidateList>
        <item>：</item>
      </candidateList>
      <explain>文本全半角错误。</explain>
      <paraID> 4796522</paraID>
      <start>711</start>
      <end>712</end>
      <status>unmodified</status>
      <modifiedWord/>
      <trackRevisions>false</trackRevisions>
    </reviewItem>
    <reviewItem>
      <errorID>e093f0b5-bc0c-4eec-9cd2-889f3fb720e2</errorID>
      <errorWord>:</errorWord>
      <group>L1_Format</group>
      <groupName>格式问题</groupName>
      <ability>L2_HalfPunc</ability>
      <abilityName>全半角检查</abilityName>
      <candidateList>
        <item>：</item>
      </candidateList>
      <explain>文本全半角错误。</explain>
      <paraID> 4796522</paraID>
      <start>743</start>
      <end>744</end>
      <status>unmodified</status>
      <modifiedWord/>
      <trackRevisions>false</trackRevisions>
    </reviewItem>
    <reviewItem>
      <errorID>245205ad-9617-4de1-b598-66344e207f6f</errorID>
      <errorWord>(</errorWord>
      <group>L1_Format</group>
      <groupName>格式问题</groupName>
      <ability>L2_HalfPunc</ability>
      <abilityName>全半角检查</abilityName>
      <candidateList>
        <item>（</item>
      </candidateList>
      <explain>文本全半角错误。</explain>
      <paraID> 4796522</paraID>
      <start>757</start>
      <end>758</end>
      <status>unmodified</status>
      <modifiedWord/>
      <trackRevisions>false</trackRevisions>
    </reviewItem>
    <reviewItem>
      <errorID>6da9468e-ad85-407f-973a-4d06a8136b10</errorID>
      <errorWord>)</errorWord>
      <group>L1_Format</group>
      <groupName>格式问题</groupName>
      <ability>L2_HalfPunc</ability>
      <abilityName>全半角检查</abilityName>
      <candidateList>
        <item>）</item>
      </candidateList>
      <explain>文本全半角错误。</explain>
      <paraID> 4796522</paraID>
      <start>761</start>
      <end>762</end>
      <status>unmodified</status>
      <modifiedWord/>
      <trackRevisions>false</trackRevisions>
    </reviewItem>
    <reviewItem>
      <errorID>d254b117-7f6f-4f70-bff9-7842f4415f1f</errorID>
      <errorWord>:</errorWord>
      <group>L1_Format</group>
      <groupName>格式问题</groupName>
      <ability>L2_HalfPunc</ability>
      <abilityName>全半角检查</abilityName>
      <candidateList>
        <item>：</item>
      </candidateList>
      <explain>文本全半角错误。</explain>
      <paraID> 4796522</paraID>
      <start>770</start>
      <end>771</end>
      <status>unmodified</status>
      <modifiedWord/>
      <trackRevisions>false</trackRevisions>
    </reviewItem>
    <reviewItem>
      <errorID>17316d2e-1dc0-449e-bfba-29214aa9a7d8</errorID>
      <errorWord>:</errorWord>
      <group>L1_Format</group>
      <groupName>格式问题</groupName>
      <ability>L2_HalfPunc</ability>
      <abilityName>全半角检查</abilityName>
      <candidateList>
        <item>：</item>
      </candidateList>
      <explain>文本全半角错误。</explain>
      <paraID> 4796522</paraID>
      <start>793</start>
      <end>794</end>
      <status>unmodified</status>
      <modifiedWord/>
      <trackRevisions>false</trackRevisions>
    </reviewItem>
    <reviewItem>
      <errorID>777d55b2-ea36-45e1-846d-4d7e6d644abf</errorID>
      <errorWord>(</errorWord>
      <group>L1_Format</group>
      <groupName>格式问题</groupName>
      <ability>L2_HalfPunc</ability>
      <abilityName>全半角检查</abilityName>
      <candidateList>
        <item>（</item>
      </candidateList>
      <explain>文本全半角错误。</explain>
      <paraID> 9A23305</paraID>
      <start>15</start>
      <end>16</end>
      <status>unmodified</status>
      <modifiedWord/>
      <trackRevisions>false</trackRevisions>
    </reviewItem>
    <reviewItem>
      <errorID>466a0be7-c423-46f1-9e7f-408dcf726d81</errorID>
      <errorWord>)</errorWord>
      <group>L1_Format</group>
      <groupName>格式问题</groupName>
      <ability>L2_HalfPunc</ability>
      <abilityName>全半角检查</abilityName>
      <candidateList>
        <item>）</item>
      </candidateList>
      <explain>文本全半角错误。</explain>
      <paraID> 9A23305</paraID>
      <start>20</start>
      <end>21</end>
      <status>unmodified</status>
      <modifiedWord/>
      <trackRevisions>false</trackRevisions>
    </reviewItem>
    <reviewItem>
      <errorID>c95e990d-dde3-4394-9c96-424b435f304f</errorID>
      <errorWord>:</errorWord>
      <group>L1_Format</group>
      <groupName>格式问题</groupName>
      <ability>L2_HalfPunc</ability>
      <abilityName>全半角检查</abilityName>
      <candidateList>
        <item>：</item>
      </candidateList>
      <explain>文本全半角错误。</explain>
      <paraID> 9A23305</paraID>
      <start>38</start>
      <end>39</end>
      <status>unmodified</status>
      <modifiedWord/>
      <trackRevisions>false</trackRevisions>
    </reviewItem>
    <reviewItem>
      <errorID>024581ea-5042-46f5-b5b4-dfd1be984f5e</errorID>
      <errorWord>(</errorWord>
      <group>L1_Format</group>
      <groupName>格式问题</groupName>
      <ability>L2_HalfPunc</ability>
      <abilityName>全半角检查</abilityName>
      <candidateList>
        <item>（</item>
      </candidateList>
      <explain>文本全半角错误。</explain>
      <paraID> 9A23305</paraID>
      <start>51</start>
      <end>52</end>
      <status>unmodified</status>
      <modifiedWord/>
      <trackRevisions>false</trackRevisions>
    </reviewItem>
    <reviewItem>
      <errorID>19c8be3f-103f-4ddc-b1be-e3af2198137c</errorID>
      <errorWord>)</errorWord>
      <group>L1_Format</group>
      <groupName>格式问题</groupName>
      <ability>L2_HalfPunc</ability>
      <abilityName>全半角检查</abilityName>
      <candidateList>
        <item>）</item>
      </candidateList>
      <explain>文本全半角错误。</explain>
      <paraID> 9A23305</paraID>
      <start>55</start>
      <end>56</end>
      <status>unmodified</status>
      <modifiedWord/>
      <trackRevisions>false</trackRevisions>
    </reviewItem>
    <reviewItem>
      <errorID>3568dd9c-7659-4d91-8c0c-f84c12e122b9</errorID>
      <errorWord>:</errorWord>
      <group>L1_Format</group>
      <groupName>格式问题</groupName>
      <ability>L2_HalfPunc</ability>
      <abilityName>全半角检查</abilityName>
      <candidateList>
        <item>：</item>
      </candidateList>
      <explain>文本全半角错误。</explain>
      <paraID> 9A23305</paraID>
      <start>80</start>
      <end>81</end>
      <status>unmodified</status>
      <modifiedWord/>
      <trackRevisions>false</trackRevisions>
    </reviewItem>
    <reviewItem>
      <errorID>aefeac87-720f-4ae7-95dc-a345097bfec2</errorID>
      <errorWord>:</errorWord>
      <group>L1_Format</group>
      <groupName>格式问题</groupName>
      <ability>L2_HalfPunc</ability>
      <abilityName>全半角检查</abilityName>
      <candidateList>
        <item>：</item>
      </candidateList>
      <explain>文本全半角错误。</explain>
      <paraID> 9A23305</paraID>
      <start>90</start>
      <end>91</end>
      <status>unmodified</status>
      <modifiedWord/>
      <trackRevisions>false</trackRevisions>
    </reviewItem>
    <reviewItem>
      <errorID>35208cdb-e101-49b6-b5bf-fff8baa742b1</errorID>
      <errorWord>,</errorWord>
      <group>L1_Format</group>
      <groupName>格式问题</groupName>
      <ability>L2_HalfPunc</ability>
      <abilityName>全半角检查</abilityName>
      <candidateList>
        <item>，</item>
      </candidateList>
      <explain>文本全半角错误。</explain>
      <paraID> 9A23305</paraID>
      <start>97</start>
      <end>98</end>
      <status>unmodified</status>
      <modifiedWord/>
      <trackRevisions>false</trackRevisions>
    </reviewItem>
    <reviewItem>
      <errorID>0487659c-c06a-4b8c-8849-7eedaaa9b463</errorID>
      <errorWord>:</errorWord>
      <group>L1_Format</group>
      <groupName>格式问题</groupName>
      <ability>L2_HalfPunc</ability>
      <abilityName>全半角检查</abilityName>
      <candidateList>
        <item>：</item>
      </candidateList>
      <explain>文本全半角错误。</explain>
      <paraID> 9A23305</paraID>
      <start>104</start>
      <end>105</end>
      <status>unmodified</status>
      <modifiedWord/>
      <trackRevisions>false</trackRevisions>
    </reviewItem>
    <reviewItem>
      <errorID>4bc8a628-dbe4-4650-8fb6-63e40347b540</errorID>
      <errorWord>(</errorWord>
      <group>L1_Format</group>
      <groupName>格式问题</groupName>
      <ability>L2_HalfPunc</ability>
      <abilityName>全半角检查</abilityName>
      <candidateList>
        <item>（</item>
      </candidateList>
      <explain>文本全半角错误。</explain>
      <paraID> 9A23305</paraID>
      <start>136</start>
      <end>137</end>
      <status>unmodified</status>
      <modifiedWord/>
      <trackRevisions>false</trackRevisions>
    </reviewItem>
    <reviewItem>
      <errorID>d36d6ce1-0995-4267-bccf-9af1b4b7f286</errorID>
      <errorWord>:</errorWord>
      <group>L1_Format</group>
      <groupName>格式问题</groupName>
      <ability>L2_HalfPunc</ability>
      <abilityName>全半角检查</abilityName>
      <candidateList>
        <item>：</item>
      </candidateList>
      <explain>文本全半角错误。</explain>
      <paraID> 9A23305</paraID>
      <start>138</start>
      <end>139</end>
      <status>unmodified</status>
      <modifiedWord/>
      <trackRevisions>false</trackRevisions>
    </reviewItem>
    <reviewItem>
      <errorID>767b20c7-e0ff-41dc-ad31-1ad54abb5b21</errorID>
      <errorWord>)</errorWord>
      <group>L1_Format</group>
      <groupName>格式问题</groupName>
      <ability>L2_HalfPunc</ability>
      <abilityName>全半角检查</abilityName>
      <candidateList>
        <item>）</item>
      </candidateList>
      <explain>文本全半角错误。</explain>
      <paraID> 9A23305</paraID>
      <start>154</start>
      <end>155</end>
      <status>unmodified</status>
      <modifiedWord/>
      <trackRevisions>false</trackRevisions>
    </reviewItem>
    <reviewItem>
      <errorID>dece28cf-b10a-44cb-a758-4e88d1445c8d</errorID>
      <errorWord>:</errorWord>
      <group>L1_Format</group>
      <groupName>格式问题</groupName>
      <ability>L2_HalfPunc</ability>
      <abilityName>全半角检查</abilityName>
      <candidateList>
        <item>：</item>
      </candidateList>
      <explain>文本全半角错误。</explain>
      <paraID> 9A23305</paraID>
      <start>177</start>
      <end>178</end>
      <status>unmodified</status>
      <modifiedWord/>
      <trackRevisions>false</trackRevisions>
    </reviewItem>
    <reviewItem>
      <errorID>15626de1-61b9-4f43-8cab-1b2d96d34fa6</errorID>
      <errorWord>:</errorWord>
      <group>L1_Format</group>
      <groupName>格式问题</groupName>
      <ability>L2_HalfPunc</ability>
      <abilityName>全半角检查</abilityName>
      <candidateList>
        <item>：</item>
      </candidateList>
      <explain>文本全半角错误。</explain>
      <paraID> 9A23305</paraID>
      <start>290</start>
      <end>291</end>
      <status>unmodified</status>
      <modifiedWord/>
      <trackRevisions>false</trackRevisions>
    </reviewItem>
    <reviewItem>
      <errorID>8d89f270-5e73-410b-a6dd-376320d4e615</errorID>
      <errorWord>:</errorWord>
      <group>L1_Format</group>
      <groupName>格式问题</groupName>
      <ability>L2_HalfPunc</ability>
      <abilityName>全半角检查</abilityName>
      <candidateList>
        <item>：</item>
      </candidateList>
      <explain>文本全半角错误。</explain>
      <paraID> 9A23305</paraID>
      <start>315</start>
      <end>316</end>
      <status>unmodified</status>
      <modifiedWord/>
      <trackRevisions>false</trackRevisions>
    </reviewItem>
    <reviewItem>
      <errorID>a0f6e96e-9f04-4188-b8d1-baa0706b4677</errorID>
      <errorWord>:</errorWord>
      <group>L1_Format</group>
      <groupName>格式问题</groupName>
      <ability>L2_HalfPunc</ability>
      <abilityName>全半角检查</abilityName>
      <candidateList>
        <item>：</item>
      </candidateList>
      <explain>文本全半角错误。</explain>
      <paraID> 9A23305</paraID>
      <start>356</start>
      <end>357</end>
      <status>unmodified</status>
      <modifiedWord/>
      <trackRevisions>false</trackRevisions>
    </reviewItem>
    <reviewItem>
      <errorID>c7bf1e5f-d111-48fa-9539-9a6501cfe144</errorID>
      <errorWord>:</errorWord>
      <group>L1_Format</group>
      <groupName>格式问题</groupName>
      <ability>L2_HalfPunc</ability>
      <abilityName>全半角检查</abilityName>
      <candidateList>
        <item>：</item>
      </candidateList>
      <explain>文本全半角错误。</explain>
      <paraID> 9A23305</paraID>
      <start>367</start>
      <end>368</end>
      <status>unmodified</status>
      <modifiedWord/>
      <trackRevisions>false</trackRevisions>
    </reviewItem>
    <reviewItem>
      <errorID>5e94eaab-9d4a-4b73-a48b-448d6ccc99c1</errorID>
      <errorWord>:</errorWord>
      <group>L1_Format</group>
      <groupName>格式问题</groupName>
      <ability>L2_HalfPunc</ability>
      <abilityName>全半角检查</abilityName>
      <candidateList>
        <item>：</item>
      </candidateList>
      <explain>文本全半角错误。</explain>
      <paraID> 9A23305</paraID>
      <start>401</start>
      <end>402</end>
      <status>unmodified</status>
      <modifiedWord/>
      <trackRevisions>false</trackRevisions>
    </reviewItem>
    <reviewItem>
      <errorID>39a5cf7e-7c04-4098-94ba-1eb23a311857</errorID>
      <errorWord>(</errorWord>
      <group>L1_Format</group>
      <groupName>格式问题</groupName>
      <ability>L2_HalfPunc</ability>
      <abilityName>全半角检查</abilityName>
      <candidateList>
        <item>（</item>
      </candidateList>
      <explain>文本全半角错误。</explain>
      <paraID> 9A23305</paraID>
      <start>421</start>
      <end>422</end>
      <status>unmodified</status>
      <modifiedWord/>
      <trackRevisions>false</trackRevisions>
    </reviewItem>
    <reviewItem>
      <errorID>d8ff6c5a-3b0e-49ff-8496-9a6b201fb1a1</errorID>
      <errorWord>)</errorWord>
      <group>L1_Format</group>
      <groupName>格式问题</groupName>
      <ability>L2_HalfPunc</ability>
      <abilityName>全半角检查</abilityName>
      <candidateList>
        <item>）</item>
      </candidateList>
      <explain>文本全半角错误。</explain>
      <paraID> 9A23305</paraID>
      <start>430</start>
      <end>431</end>
      <status>unmodified</status>
      <modifiedWord/>
      <trackRevisions>false</trackRevisions>
    </reviewItem>
    <reviewItem>
      <errorID>302e18e7-c25b-4564-8674-63182f9e7525</errorID>
      <errorWord>:</errorWord>
      <group>L1_Format</group>
      <groupName>格式问题</groupName>
      <ability>L2_HalfPunc</ability>
      <abilityName>全半角检查</abilityName>
      <candidateList>
        <item>：</item>
      </candidateList>
      <explain>文本全半角错误。</explain>
      <paraID> 9A23305</paraID>
      <start>445</start>
      <end>446</end>
      <status>unmodified</status>
      <modifiedWord/>
      <trackRevisions>false</trackRevisions>
    </reviewItem>
    <reviewItem>
      <errorID>78af1217-93bc-43a5-a7cb-cf34cb9f6255</errorID>
      <errorWord>:</errorWord>
      <group>L1_Format</group>
      <groupName>格式问题</groupName>
      <ability>L2_HalfPunc</ability>
      <abilityName>全半角检查</abilityName>
      <candidateList>
        <item>：</item>
      </candidateList>
      <explain>文本全半角错误。</explain>
      <paraID> 9A23305</paraID>
      <start>484</start>
      <end>485</end>
      <status>unmodified</status>
      <modifiedWord/>
      <trackRevisions>false</trackRevisions>
    </reviewItem>
    <reviewItem>
      <errorID>e7e202fb-b486-48bf-af0f-cd2279abf8f1</errorID>
      <errorWord>:</errorWord>
      <group>L1_Format</group>
      <groupName>格式问题</groupName>
      <ability>L2_HalfPunc</ability>
      <abilityName>全半角检查</abilityName>
      <candidateList>
        <item>：</item>
      </candidateList>
      <explain>文本全半角错误。</explain>
      <paraID> 9A23305</paraID>
      <start>500</start>
      <end>501</end>
      <status>unmodified</status>
      <modifiedWord/>
      <trackRevisions>false</trackRevisions>
    </reviewItem>
    <reviewItem>
      <errorID>6bac19ab-9056-4b9e-ae49-c5b06b04b19a</errorID>
      <errorWord>(</errorWord>
      <group>L1_Format</group>
      <groupName>格式问题</groupName>
      <ability>L2_HalfPunc</ability>
      <abilityName>全半角检查</abilityName>
      <candidateList>
        <item>（</item>
      </candidateList>
      <explain>文本全半角错误。</explain>
      <paraID> 9A23305</paraID>
      <start>534</start>
      <end>535</end>
      <status>unmodified</status>
      <modifiedWord/>
      <trackRevisions>false</trackRevisions>
    </reviewItem>
    <reviewItem>
      <errorID>dc272e20-2d44-47b0-b63c-aca2e5682ae8</errorID>
      <errorWord>)</errorWord>
      <group>L1_Format</group>
      <groupName>格式问题</groupName>
      <ability>L2_HalfPunc</ability>
      <abilityName>全半角检查</abilityName>
      <candidateList>
        <item>）</item>
      </candidateList>
      <explain>文本全半角错误。</explain>
      <paraID> 9A23305</paraID>
      <start>539</start>
      <end>540</end>
      <status>unmodified</status>
      <modifiedWord/>
      <trackRevisions>false</trackRevisions>
    </reviewItem>
    <reviewItem>
      <errorID>30a07f6f-6fda-4494-9e19-2bd605c95087</errorID>
      <errorWord>(</errorWord>
      <group>L1_Format</group>
      <groupName>格式问题</groupName>
      <ability>L2_HalfPunc</ability>
      <abilityName>全半角检查</abilityName>
      <candidateList>
        <item>（</item>
      </candidateList>
      <explain>文本全半角错误。</explain>
      <paraID> 9A23305</paraID>
      <start>554</start>
      <end>555</end>
      <status>unmodified</status>
      <modifiedWord/>
      <trackRevisions>false</trackRevisions>
    </reviewItem>
    <reviewItem>
      <errorID>6a000937-0d67-445e-8688-d9a9061e401a</errorID>
      <errorWord>)</errorWord>
      <group>L1_Format</group>
      <groupName>格式问题</groupName>
      <ability>L2_HalfPunc</ability>
      <abilityName>全半角检查</abilityName>
      <candidateList>
        <item>）</item>
      </candidateList>
      <explain>文本全半角错误。</explain>
      <paraID> 9A23305</paraID>
      <start>559</start>
      <end>560</end>
      <status>unmodified</status>
      <modifiedWord/>
      <trackRevisions>false</trackRevisions>
    </reviewItem>
    <reviewItem>
      <errorID>ff4aa9a4-9e3d-4f67-b4ba-8067c9658626</errorID>
      <errorWord>:</errorWord>
      <group>L1_Format</group>
      <groupName>格式问题</groupName>
      <ability>L2_HalfPunc</ability>
      <abilityName>全半角检查</abilityName>
      <candidateList>
        <item>：</item>
      </candidateList>
      <explain>文本全半角错误。</explain>
      <paraID> 9A23305</paraID>
      <start>573</start>
      <end>574</end>
      <status>unmodified</status>
      <modifiedWord/>
      <trackRevisions>false</trackRevisions>
    </reviewItem>
    <reviewItem>
      <errorID>61b9a704-09b4-4d7c-9aa7-d50e56cdbb35</errorID>
      <errorWord>:</errorWord>
      <group>L1_Format</group>
      <groupName>格式问题</groupName>
      <ability>L2_HalfPunc</ability>
      <abilityName>全半角检查</abilityName>
      <candidateList>
        <item>：</item>
      </candidateList>
      <explain>文本全半角错误。</explain>
      <paraID> 9A23305</paraID>
      <start>586</start>
      <end>587</end>
      <status>unmodified</status>
      <modifiedWord/>
      <trackRevisions>false</trackRevisions>
    </reviewItem>
    <reviewItem>
      <errorID>fc68dcc1-7874-4fb2-8db3-108e87037b5c</errorID>
      <errorWord>(</errorWord>
      <group>L1_Format</group>
      <groupName>格式问题</groupName>
      <ability>L2_HalfPunc</ability>
      <abilityName>全半角检查</abilityName>
      <candidateList>
        <item>（</item>
      </candidateList>
      <explain>文本全半角错误。</explain>
      <paraID> 9A23305</paraID>
      <start>604</start>
      <end>605</end>
      <status>unmodified</status>
      <modifiedWord/>
      <trackRevisions>false</trackRevisions>
    </reviewItem>
    <reviewItem>
      <errorID>866f9e95-4374-4bc5-a1f2-2b72d98c70f4</errorID>
      <errorWord>)</errorWord>
      <group>L1_Format</group>
      <groupName>格式问题</groupName>
      <ability>L2_HalfPunc</ability>
      <abilityName>全半角检查</abilityName>
      <candidateList>
        <item>）</item>
      </candidateList>
      <explain>文本全半角错误。</explain>
      <paraID> 9A23305</paraID>
      <start>610</start>
      <end>611</end>
      <status>unmodified</status>
      <modifiedWord/>
      <trackRevisions>false</trackRevisions>
    </reviewItem>
    <reviewItem>
      <errorID>43b185ef-1eda-4e1a-b360-f03c4afaaab0</errorID>
      <errorWord>:</errorWord>
      <group>L1_Format</group>
      <groupName>格式问题</groupName>
      <ability>L2_HalfPunc</ability>
      <abilityName>全半角检查</abilityName>
      <candidateList>
        <item>：</item>
      </candidateList>
      <explain>文本全半角错误。</explain>
      <paraID> 9A23305</paraID>
      <start>632</start>
      <end>633</end>
      <status>unmodified</status>
      <modifiedWord/>
      <trackRevisions>false</trackRevisions>
    </reviewItem>
    <reviewItem>
      <errorID>e318c843-c348-41a1-8ce8-fa815cc3f0ee</errorID>
      <errorWord>热插拨</errorWord>
      <group>L1_Word</group>
      <groupName>字词问题</groupName>
      <ability>L2_Typo</ability>
      <abilityName>字词错误</abilityName>
      <candidateList>
        <item>热插拔</item>
      </candidateList>
      <explain/>
      <paraID> D419B29</paraID>
      <start>132</start>
      <end>135</end>
      <status>modified</status>
      <modifiedWord>热插拔</modifiedWord>
      <trackRevisions>false</trackRevisions>
    </reviewItem>
    <reviewItem>
      <errorID>19b401a0-1cad-463a-aae4-e7894c325f21</errorID>
      <errorWord>全天侯</errorWord>
      <group>L1_Word</group>
      <groupName>字词问题</groupName>
      <ability>L2_Typo</ability>
      <abilityName>字词错误</abilityName>
      <candidateList>
        <item>全天候</item>
      </candidateList>
      <explain>〈形〉属性词。❶不受天气限制的，在任何气候条件下都能使用或工作的；～公路｜～飞机。❷每天24小时不受任何条件限制提供服务的：～服务。</explain>
      <paraID> D419B29</paraID>
      <start>198</start>
      <end>201</end>
      <status>modified</status>
      <modifiedWord>全天候</modifiedWord>
      <trackRevisions>false</trackRevisions>
    </reviewItem>
    <reviewItem>
      <errorID>aec75fee-0d6b-4505-bc6e-e9378325c737</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D419B29</paraID>
      <start>273</start>
      <end>274</end>
      <status>unmodified</status>
      <modifiedWord/>
      <trackRevisions>false</trackRevisions>
    </reviewItem>
    <reviewItem>
      <errorID>7c5cc35e-8362-4427-a0de-fded528f7206</errorID>
      <errorWord>Kg</errorWord>
      <group>L1_Word</group>
      <groupName>字词问题</groupName>
      <ability>L2_Typo</ability>
      <abilityName>字词错误</abilityName>
      <candidateList>
        <item>kg</item>
      </candidateList>
      <explain/>
      <paraID> D419B29</paraID>
      <start>423</start>
      <end>425</end>
      <status>unmodified</status>
      <modifiedWord/>
      <trackRevisions>false</trackRevisions>
    </reviewItem>
    <reviewItem>
      <errorID>e67a0cec-705a-45bb-8c20-bff4c1917122</errorID>
      <errorWord>Kg</errorWord>
      <group>L1_Word</group>
      <groupName>字词问题</groupName>
      <ability>L2_Typo</ability>
      <abilityName>字词错误</abilityName>
      <candidateList>
        <item>kg</item>
      </candidateList>
      <explain/>
      <paraID> D419B29</paraID>
      <start>452</start>
      <end>454</end>
      <status>unmodified</status>
      <modifiedWord/>
      <trackRevisions>false</trackRevisions>
    </reviewItem>
    <reviewItem>
      <errorID>9458b2f6-3b61-4d48-a460-ff71237e9491</errorID>
      <errorWord>"</errorWord>
      <group>L1_Format</group>
      <groupName>格式问题</groupName>
      <ability>L2_HalfPunc</ability>
      <abilityName>全半角检查</abilityName>
      <candidateList/>
      <explain>文本全半角错误。</explain>
      <paraID>4DC02FD5</paraID>
      <start>10</start>
      <end>11</end>
      <status>unmodified</status>
      <modifiedWord/>
      <trackRevisions>false</trackRevisions>
    </reviewItem>
    <reviewItem>
      <errorID>341f8b9d-87f5-4a0f-8681-dd4c043d9be4</errorID>
      <errorWord>;</errorWord>
      <group>L1_Format</group>
      <groupName>格式问题</groupName>
      <ability>L2_HalfPunc</ability>
      <abilityName>全半角检查</abilityName>
      <candidateList>
        <item>；</item>
      </candidateList>
      <explain>文本全半角错误。</explain>
      <paraID>4DC02FD5</paraID>
      <start>65</start>
      <end>66</end>
      <status>unmodified</status>
      <modifiedWord/>
      <trackRevisions>false</trackRevisions>
    </reviewItem>
    <reviewItem>
      <errorID>6a6f4306-8923-4313-8053-3bbb7dceda73</errorID>
      <errorWord>坐席</errorWord>
      <group>L1_Word</group>
      <groupName>字词问题</groupName>
      <ability>L2_Alias</ability>
      <abilityName>也作/曾用词</abilityName>
      <candidateList>
        <item>座席</item>
      </candidateList>
      <explain>词汇[坐席]为不规范表述或旧称，其规范书面表述为[座席]。</explain>
      <paraID>4DC02FD5</paraID>
      <start>490</start>
      <end>492</end>
      <status>unmodified</status>
      <modifiedWord/>
      <trackRevisions>false</trackRevisions>
    </reviewItem>
    <reviewItem>
      <errorID>ed67b673-0585-4649-99fb-2e995633d6ce</errorID>
      <errorWord>无需设置</errorWord>
      <group>L1_Word</group>
      <groupName>字词问题</groupName>
      <ability>L2_Alias</ability>
      <abilityName>也作/曾用词</abilityName>
      <candidateList>
        <item>无须设置</item>
      </candidateList>
      <explain>词汇[无需设置]为不规范表述或旧称，其规范书面表述为[无须设置]。</explain>
      <paraID>4DC02FD5</paraID>
      <start>504</start>
      <end>508</end>
      <status>unmodified</status>
      <modifiedWord/>
      <trackRevisions>false</trackRevisions>
    </reviewItem>
    <reviewItem>
      <errorID>3ee9db84-f6f3-45e7-b162-08980dd03261</errorID>
      <errorWord>:</errorWord>
      <group>L1_Format</group>
      <groupName>格式问题</groupName>
      <ability>L2_HalfPunc</ability>
      <abilityName>全半角检查</abilityName>
      <candidateList>
        <item>：</item>
      </candidateList>
      <explain>文本全半角错误。</explain>
      <paraID>4DC02FD5</paraID>
      <start>753</start>
      <end>754</end>
      <status>unmodified</status>
      <modifiedWord/>
      <trackRevisions>false</trackRevisions>
    </reviewItem>
    <reviewItem>
      <errorID>e673b8bd-8d55-45c6-85c1-9d702fc7ad1e</errorID>
      <errorWord>HZ</errorWord>
      <group>L1_Word</group>
      <groupName>字词问题</groupName>
      <ability>L2_Typo</ability>
      <abilityName>字词错误</abilityName>
      <candidateList>
        <item>Hz</item>
      </candidateList>
      <explain/>
      <paraID>4DC02FD5</paraID>
      <start>768</start>
      <end>770</end>
      <status>unmodified</status>
      <modifiedWord/>
      <trackRevisions>false</trackRevisions>
    </reviewItem>
    <reviewItem>
      <errorID>c32a6ce6-76d8-4c1c-9755-0e05c34e6c23</errorID>
      <errorWord>:</errorWord>
      <group>L1_Format</group>
      <groupName>格式问题</groupName>
      <ability>L2_HalfPunc</ability>
      <abilityName>全半角检查</abilityName>
      <candidateList>
        <item>：</item>
      </candidateList>
      <explain>文本全半角错误。</explain>
      <paraID>4DC02FD5</paraID>
      <start>791</start>
      <end>792</end>
      <status>unmodified</status>
      <modifiedWord/>
      <trackRevisions>false</trackRevisions>
    </reviewItem>
    <reviewItem>
      <errorID>c8ea629a-7cb8-4af1-8ba7-4a58bddffc50</errorID>
      <errorWord>:</errorWord>
      <group>L1_Format</group>
      <groupName>格式问题</groupName>
      <ability>L2_HalfPunc</ability>
      <abilityName>全半角检查</abilityName>
      <candidateList>
        <item>：</item>
      </candidateList>
      <explain>文本全半角错误。</explain>
      <paraID>4DC02FD5</paraID>
      <start>830</start>
      <end>831</end>
      <status>unmodified</status>
      <modifiedWord/>
      <trackRevisions>false</trackRevisions>
    </reviewItem>
    <reviewItem>
      <errorID>33607684-8a85-4668-9801-4cf051e4899f</errorID>
      <errorWord>:</errorWord>
      <group>L1_Format</group>
      <groupName>格式问题</groupName>
      <ability>L2_HalfPunc</ability>
      <abilityName>全半角检查</abilityName>
      <candidateList>
        <item>：</item>
      </candidateList>
      <explain>文本全半角错误。</explain>
      <paraID>4DC02FD5</paraID>
      <start>847</start>
      <end>848</end>
      <status>unmodified</status>
      <modifiedWord/>
      <trackRevisions>false</trackRevisions>
    </reviewItem>
    <reviewItem>
      <errorID>dc39f217-ccde-46d4-bfbc-0d27f1a0f3d3</errorID>
      <errorWord>:</errorWord>
      <group>L1_Format</group>
      <groupName>格式问题</groupName>
      <ability>L2_HalfPunc</ability>
      <abilityName>全半角检查</abilityName>
      <candidateList>
        <item>：</item>
      </candidateList>
      <explain>文本全半角错误。</explain>
      <paraID>4DC02FD5</paraID>
      <start>871</start>
      <end>872</end>
      <status>unmodified</status>
      <modifiedWord/>
      <trackRevisions>false</trackRevisions>
    </reviewItem>
    <reviewItem>
      <errorID>a9eb3ae1-9ce5-4821-bcce-708c29be2ec0</errorID>
      <errorWord>:&gt;</errorWord>
      <group>L1_Punc</group>
      <groupName>标点问题</groupName>
      <ability>L2_Punc</ability>
      <abilityName>标点符号检查</abilityName>
      <candidateList>
        <item>:</item>
      </candidateList>
      <explain/>
      <paraID>4DC02FD5</paraID>
      <start>910</start>
      <end>912</end>
      <status>unmodified</status>
      <modifiedWord/>
      <trackRevisions>false</trackRevisions>
    </reviewItem>
    <reviewItem>
      <errorID>b76ec65a-53d0-4b73-8d8f-bde63e5b0937</errorID>
      <errorWord>:</errorWord>
      <group>L1_Format</group>
      <groupName>格式问题</groupName>
      <ability>L2_HalfPunc</ability>
      <abilityName>全半角检查</abilityName>
      <candidateList>
        <item>：</item>
      </candidateList>
      <explain>文本全半角错误。</explain>
      <paraID>4DC02FD5</paraID>
      <start>921</start>
      <end>922</end>
      <status>unmodified</status>
      <modifiedWord/>
      <trackRevisions>false</trackRevisions>
    </reviewItem>
    <reviewItem>
      <errorID>72564b3f-0440-4ee3-be7e-1c60c5702a93</errorID>
      <errorWord>:</errorWord>
      <group>L1_Format</group>
      <groupName>格式问题</groupName>
      <ability>L2_HalfPunc</ability>
      <abilityName>全半角检查</abilityName>
      <candidateList>
        <item>：</item>
      </candidateList>
      <explain>文本全半角错误。</explain>
      <paraID>4DC02FD5</paraID>
      <start>938</start>
      <end>939</end>
      <status>unmodified</status>
      <modifiedWord/>
      <trackRevisions>false</trackRevisions>
    </reviewItem>
    <reviewItem>
      <errorID>31b556ca-44e5-472a-8abe-22e751f63146</errorID>
      <errorWord>:</errorWord>
      <group>L1_Format</group>
      <groupName>格式问题</groupName>
      <ability>L2_HalfPunc</ability>
      <abilityName>全半角检查</abilityName>
      <candidateList>
        <item>：</item>
      </candidateList>
      <explain>文本全半角错误。</explain>
      <paraID>4DC02FD5</paraID>
      <start>954</start>
      <end>955</end>
      <status>unmodified</status>
      <modifiedWord/>
      <trackRevisions>false</trackRevisions>
    </reviewItem>
    <reviewItem>
      <errorID>994d8998-6c8c-4dc4-8a6b-a491a917ac08</errorID>
      <errorWord>:</errorWord>
      <group>L1_Format</group>
      <groupName>格式问题</groupName>
      <ability>L2_HalfPunc</ability>
      <abilityName>全半角检查</abilityName>
      <candidateList>
        <item>：</item>
      </candidateList>
      <explain>文本全半角错误。</explain>
      <paraID>4DC02FD5</paraID>
      <start>968</start>
      <end>969</end>
      <status>unmodified</status>
      <modifiedWord/>
      <trackRevisions>false</trackRevisions>
    </reviewItem>
    <reviewItem>
      <errorID>5dec8bb0-d078-4f09-a5b9-f7f1a008e98d</errorID>
      <errorWord>:</errorWord>
      <group>L1_Format</group>
      <groupName>格式问题</groupName>
      <ability>L2_HalfPunc</ability>
      <abilityName>全半角检查</abilityName>
      <candidateList>
        <item>：</item>
      </candidateList>
      <explain>文本全半角错误。</explain>
      <paraID>4DC02FD5</paraID>
      <start>1073</start>
      <end>1074</end>
      <status>unmodified</status>
      <modifiedWord/>
      <trackRevisions>false</trackRevisions>
    </reviewItem>
    <reviewItem>
      <errorID>3ab85fa6-5611-40e4-8278-99bd544a9744</errorID>
      <errorWord>(</errorWord>
      <group>L1_Format</group>
      <groupName>格式问题</groupName>
      <ability>L2_HalfPunc</ability>
      <abilityName>全半角检查</abilityName>
      <candidateList>
        <item>（</item>
      </candidateList>
      <explain>文本全半角错误。</explain>
      <paraID>4DC02FD5</paraID>
      <start>1097</start>
      <end>1098</end>
      <status>unmodified</status>
      <modifiedWord/>
      <trackRevisions>false</trackRevisions>
    </reviewItem>
    <reviewItem>
      <errorID>5a62e8bc-8f36-4f7e-b927-13c0d00ff3aa</errorID>
      <errorWord>)</errorWord>
      <group>L1_Format</group>
      <groupName>格式问题</groupName>
      <ability>L2_HalfPunc</ability>
      <abilityName>全半角检查</abilityName>
      <candidateList>
        <item>）</item>
      </candidateList>
      <explain>文本全半角错误。</explain>
      <paraID>4DC02FD5</paraID>
      <start>1103</start>
      <end>1104</end>
      <status>unmodified</status>
      <modifiedWord/>
      <trackRevisions>false</trackRevisions>
    </reviewItem>
    <reviewItem>
      <errorID>6b85bd0e-6533-48ed-b3ab-688d7d67109d</errorID>
      <errorWord>坐席</errorWord>
      <group>L1_Word</group>
      <groupName>字词问题</groupName>
      <ability>L2_Alias</ability>
      <abilityName>也作/曾用词</abilityName>
      <candidateList>
        <item>座席</item>
      </candidateList>
      <explain>词汇[坐席]为不规范表述或旧称，其规范书面表述为[座席]。</explain>
      <paraID>6002BEA7</paraID>
      <start>109</start>
      <end>111</end>
      <status>unmodified</status>
      <modifiedWord/>
      <trackRevisions>false</trackRevisions>
    </reviewItem>
    <reviewItem>
      <errorID>761de2e5-9542-4ea2-84ef-f07ffe0b12c4</errorID>
      <errorWord>:</errorWord>
      <group>L1_Format</group>
      <groupName>格式问题</groupName>
      <ability>L2_HalfPunc</ability>
      <abilityName>全半角检查</abilityName>
      <candidateList>
        <item>：</item>
      </candidateList>
      <explain>文本全半角错误。</explain>
      <paraID>6002BEA7</paraID>
      <start>347</start>
      <end>348</end>
      <status>unmodified</status>
      <modifiedWord/>
      <trackRevisions>false</trackRevisions>
    </reviewItem>
    <reviewItem>
      <errorID>d3a48859-03ad-4e95-a94a-7ea43bf92d4b</errorID>
      <errorWord>:</errorWord>
      <group>L1_Format</group>
      <groupName>格式问题</groupName>
      <ability>L2_HalfPunc</ability>
      <abilityName>全半角检查</abilityName>
      <candidateList>
        <item>：</item>
      </candidateList>
      <explain>文本全半角错误。</explain>
      <paraID>6002BEA7</paraID>
      <start>355</start>
      <end>356</end>
      <status>unmodified</status>
      <modifiedWord/>
      <trackRevisions>false</trackRevisions>
    </reviewItem>
    <reviewItem>
      <errorID>0815b796-8f3b-4128-a82e-d19e609d226c</errorID>
      <errorWord>:</errorWord>
      <group>L1_Format</group>
      <groupName>格式问题</groupName>
      <ability>L2_HalfPunc</ability>
      <abilityName>全半角检查</abilityName>
      <candidateList>
        <item>：</item>
      </candidateList>
      <explain>文本全半角错误。</explain>
      <paraID>6002BEA7</paraID>
      <start>372</start>
      <end>373</end>
      <status>unmodified</status>
      <modifiedWord/>
      <trackRevisions>false</trackRevisions>
    </reviewItem>
    <reviewItem>
      <errorID>7906be42-7a27-4c47-b382-ad12241f8e41</errorID>
      <errorWord>:</errorWord>
      <group>L1_Format</group>
      <groupName>格式问题</groupName>
      <ability>L2_HalfPunc</ability>
      <abilityName>全半角检查</abilityName>
      <candidateList>
        <item>：</item>
      </candidateList>
      <explain>文本全半角错误。</explain>
      <paraID>6002BEA7</paraID>
      <start>396</start>
      <end>397</end>
      <status>unmodified</status>
      <modifiedWord/>
      <trackRevisions>false</trackRevisions>
    </reviewItem>
    <reviewItem>
      <errorID>b154329c-7262-4cdd-a958-e11ff6a85f9f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6002BEA7</paraID>
      <start>398</start>
      <end>399</end>
      <status>unmodified</status>
      <modifiedWord/>
      <trackRevisions>false</trackRevisions>
    </reviewItem>
    <reviewItem>
      <errorID>32a45a6d-2cce-4d26-8974-0c62ca1f744a</errorID>
      <errorWord>:</errorWord>
      <group>L1_Format</group>
      <groupName>格式问题</groupName>
      <ability>L2_HalfPunc</ability>
      <abilityName>全半角检查</abilityName>
      <candidateList>
        <item>：</item>
      </candidateList>
      <explain>文本全半角错误。</explain>
      <paraID>6002BEA7</paraID>
      <start>407</start>
      <end>408</end>
      <status>unmodified</status>
      <modifiedWord/>
      <trackRevisions>false</trackRevisions>
    </reviewItem>
    <reviewItem>
      <errorID>e68b42cb-cba4-4777-92df-12393d053f93</errorID>
      <errorWord>:</errorWord>
      <group>L1_Format</group>
      <groupName>格式问题</groupName>
      <ability>L2_HalfPunc</ability>
      <abilityName>全半角检查</abilityName>
      <candidateList>
        <item>：</item>
      </candidateList>
      <explain>文本全半角错误。</explain>
      <paraID>6002BEA7</paraID>
      <start>425</start>
      <end>426</end>
      <status>unmodified</status>
      <modifiedWord/>
      <trackRevisions>false</trackRevisions>
    </reviewItem>
    <reviewItem>
      <errorID>557c3bb2-afa3-46ec-a031-130ff20a5712</errorID>
      <errorWord>:</errorWord>
      <group>L1_Format</group>
      <groupName>格式问题</groupName>
      <ability>L2_HalfPunc</ability>
      <abilityName>全半角检查</abilityName>
      <candidateList>
        <item>：</item>
      </candidateList>
      <explain>文本全半角错误。</explain>
      <paraID>6002BEA7</paraID>
      <start>447</start>
      <end>448</end>
      <status>unmodified</status>
      <modifiedWord/>
      <trackRevisions>false</trackRevisions>
    </reviewItem>
    <reviewItem>
      <errorID>ebf60c13-4c5e-4fbb-b3de-2c0dd3363c7c</errorID>
      <errorWord>:</errorWord>
      <group>L1_Format</group>
      <groupName>格式问题</groupName>
      <ability>L2_HalfPunc</ability>
      <abilityName>全半角检查</abilityName>
      <candidateList>
        <item>：</item>
      </candidateList>
      <explain>文本全半角错误。</explain>
      <paraID>6002BEA7</paraID>
      <start>464</start>
      <end>465</end>
      <status>unmodified</status>
      <modifiedWord/>
      <trackRevisions>false</trackRevisions>
    </reviewItem>
    <reviewItem>
      <errorID>36a7f02f-dfa7-4ede-b3ec-b31713247eda</errorID>
      <errorWord>:</errorWord>
      <group>L1_Format</group>
      <groupName>格式问题</groupName>
      <ability>L2_HalfPunc</ability>
      <abilityName>全半角检查</abilityName>
      <candidateList>
        <item>：</item>
      </candidateList>
      <explain>文本全半角错误。</explain>
      <paraID>6002BEA7</paraID>
      <start>483</start>
      <end>484</end>
      <status>unmodified</status>
      <modifiedWord/>
      <trackRevisions>false</trackRevisions>
    </reviewItem>
    <reviewItem>
      <errorID>3d1921b3-28e4-48d5-8034-e10061836644</errorID>
      <errorWord>:</errorWord>
      <group>L1_Format</group>
      <groupName>格式问题</groupName>
      <ability>L2_HalfPunc</ability>
      <abilityName>全半角检查</abilityName>
      <candidateList>
        <item>：</item>
      </candidateList>
      <explain>文本全半角错误。</explain>
      <paraID>6002BEA7</paraID>
      <start>496</start>
      <end>497</end>
      <status>unmodified</status>
      <modifiedWord/>
      <trackRevisions>false</trackRevisions>
    </reviewItem>
    <reviewItem>
      <errorID>645b7e4f-d7a6-44f9-8267-bc43af981925</errorID>
      <errorWord>:</errorWord>
      <group>L1_Format</group>
      <groupName>格式问题</groupName>
      <ability>L2_HalfPunc</ability>
      <abilityName>全半角检查</abilityName>
      <candidateList>
        <item>：</item>
      </candidateList>
      <explain>文本全半角错误。</explain>
      <paraID>6002BEA7</paraID>
      <start>522</start>
      <end>523</end>
      <status>unmodified</status>
      <modifiedWord/>
      <trackRevisions>false</trackRevisions>
    </reviewItem>
    <reviewItem>
      <errorID>189ac735-9c35-49ff-a010-6079e00d27e8</errorID>
      <errorWord>:</errorWord>
      <group>L1_Format</group>
      <groupName>格式问题</groupName>
      <ability>L2_HalfPunc</ability>
      <abilityName>全半角检查</abilityName>
      <candidateList>
        <item>：</item>
      </candidateList>
      <explain>文本全半角错误。</explain>
      <paraID>6002BEA7</paraID>
      <start>546</start>
      <end>547</end>
      <status>unmodified</status>
      <modifiedWord/>
      <trackRevisions>false</trackRevisions>
    </reviewItem>
    <reviewItem>
      <errorID>3d12a253-0ad0-41f0-80b5-78139c86adde</errorID>
      <errorWord>:</errorWord>
      <group>L1_Format</group>
      <groupName>格式问题</groupName>
      <ability>L2_HalfPunc</ability>
      <abilityName>全半角检查</abilityName>
      <candidateList>
        <item>：</item>
      </candidateList>
      <explain>文本全半角错误。</explain>
      <paraID>6002BEA7</paraID>
      <start>571</start>
      <end>572</end>
      <status>unmodified</status>
      <modifiedWord/>
      <trackRevisions>false</trackRevisions>
    </reviewItem>
    <reviewItem>
      <errorID>fb8e37a4-c4bb-4f2e-96a3-840b15294218</errorID>
      <errorWord>:</errorWord>
      <group>L1_Format</group>
      <groupName>格式问题</groupName>
      <ability>L2_HalfPunc</ability>
      <abilityName>全半角检查</abilityName>
      <candidateList>
        <item>：</item>
      </candidateList>
      <explain>文本全半角错误。</explain>
      <paraID>616AE9F3</paraID>
      <start>238</start>
      <end>239</end>
      <status>unmodified</status>
      <modifiedWord/>
      <trackRevisions>false</trackRevisions>
    </reviewItem>
    <reviewItem>
      <errorID>635a1107-81d9-4737-92a5-241fd9b3806b</errorID>
      <errorWord>:</errorWord>
      <group>L1_Format</group>
      <groupName>格式问题</groupName>
      <ability>L2_HalfPunc</ability>
      <abilityName>全半角检查</abilityName>
      <candidateList>
        <item>：</item>
      </candidateList>
      <explain>文本全半角错误。</explain>
      <paraID>616AE9F3</paraID>
      <start>246</start>
      <end>247</end>
      <status>unmodified</status>
      <modifiedWord/>
      <trackRevisions>false</trackRevisions>
    </reviewItem>
    <reviewItem>
      <errorID>1bf51f39-9f1e-4087-a3ae-59c90e80ac27</errorID>
      <errorWord>:</errorWord>
      <group>L1_Format</group>
      <groupName>格式问题</groupName>
      <ability>L2_HalfPunc</ability>
      <abilityName>全半角检查</abilityName>
      <candidateList>
        <item>：</item>
      </candidateList>
      <explain>文本全半角错误。</explain>
      <paraID>616AE9F3</paraID>
      <start>263</start>
      <end>264</end>
      <status>unmodified</status>
      <modifiedWord/>
      <trackRevisions>false</trackRevisions>
    </reviewItem>
    <reviewItem>
      <errorID>5c1025a9-f309-477c-8c0c-32a99c823621</errorID>
      <errorWord>:</errorWord>
      <group>L1_Format</group>
      <groupName>格式问题</groupName>
      <ability>L2_HalfPunc</ability>
      <abilityName>全半角检查</abilityName>
      <candidateList>
        <item>：</item>
      </candidateList>
      <explain>文本全半角错误。</explain>
      <paraID>616AE9F3</paraID>
      <start>287</start>
      <end>288</end>
      <status>unmodified</status>
      <modifiedWord/>
      <trackRevisions>false</trackRevisions>
    </reviewItem>
    <reviewItem>
      <errorID>7c24cfbd-d7d2-40dc-837b-827d430f23e5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616AE9F3</paraID>
      <start>289</start>
      <end>290</end>
      <status>unmodified</status>
      <modifiedWord/>
      <trackRevisions>false</trackRevisions>
    </reviewItem>
    <reviewItem>
      <errorID>4c1fd238-4bcf-4084-9cc7-c93897db2729</errorID>
      <errorWord>:</errorWord>
      <group>L1_Format</group>
      <groupName>格式问题</groupName>
      <ability>L2_HalfPunc</ability>
      <abilityName>全半角检查</abilityName>
      <candidateList>
        <item>：</item>
      </candidateList>
      <explain>文本全半角错误。</explain>
      <paraID>616AE9F3</paraID>
      <start>298</start>
      <end>299</end>
      <status>unmodified</status>
      <modifiedWord/>
      <trackRevisions>false</trackRevisions>
    </reviewItem>
    <reviewItem>
      <errorID>4400d091-a3b7-4607-b7b9-5c189427ddf4</errorID>
      <errorWord>:</errorWord>
      <group>L1_Format</group>
      <groupName>格式问题</groupName>
      <ability>L2_HalfPunc</ability>
      <abilityName>全半角检查</abilityName>
      <candidateList>
        <item>：</item>
      </candidateList>
      <explain>文本全半角错误。</explain>
      <paraID>616AE9F3</paraID>
      <start>316</start>
      <end>317</end>
      <status>unmodified</status>
      <modifiedWord/>
      <trackRevisions>false</trackRevisions>
    </reviewItem>
    <reviewItem>
      <errorID>7d0f316d-8527-483d-bbbc-142faf179c72</errorID>
      <errorWord>:</errorWord>
      <group>L1_Format</group>
      <groupName>格式问题</groupName>
      <ability>L2_HalfPunc</ability>
      <abilityName>全半角检查</abilityName>
      <candidateList>
        <item>：</item>
      </candidateList>
      <explain>文本全半角错误。</explain>
      <paraID>616AE9F3</paraID>
      <start>338</start>
      <end>339</end>
      <status>unmodified</status>
      <modifiedWord/>
      <trackRevisions>false</trackRevisions>
    </reviewItem>
    <reviewItem>
      <errorID>f6209b89-c980-4328-a38e-e339a9b13a79</errorID>
      <errorWord>:</errorWord>
      <group>L1_Format</group>
      <groupName>格式问题</groupName>
      <ability>L2_HalfPunc</ability>
      <abilityName>全半角检查</abilityName>
      <candidateList>
        <item>：</item>
      </candidateList>
      <explain>文本全半角错误。</explain>
      <paraID>616AE9F3</paraID>
      <start>355</start>
      <end>356</end>
      <status>unmodified</status>
      <modifiedWord/>
      <trackRevisions>false</trackRevisions>
    </reviewItem>
    <reviewItem>
      <errorID>aa36463c-b2a6-4f6a-a9a6-e8a5ea7212f1</errorID>
      <errorWord>:</errorWord>
      <group>L1_Format</group>
      <groupName>格式问题</groupName>
      <ability>L2_HalfPunc</ability>
      <abilityName>全半角检查</abilityName>
      <candidateList>
        <item>：</item>
      </candidateList>
      <explain>文本全半角错误。</explain>
      <paraID>616AE9F3</paraID>
      <start>374</start>
      <end>375</end>
      <status>unmodified</status>
      <modifiedWord/>
      <trackRevisions>false</trackRevisions>
    </reviewItem>
    <reviewItem>
      <errorID>0e71323e-1120-4978-930d-889f68e38b65</errorID>
      <errorWord>:</errorWord>
      <group>L1_Format</group>
      <groupName>格式问题</groupName>
      <ability>L2_HalfPunc</ability>
      <abilityName>全半角检查</abilityName>
      <candidateList>
        <item>：</item>
      </candidateList>
      <explain>文本全半角错误。</explain>
      <paraID>616AE9F3</paraID>
      <start>387</start>
      <end>388</end>
      <status>unmodified</status>
      <modifiedWord/>
      <trackRevisions>false</trackRevisions>
    </reviewItem>
    <reviewItem>
      <errorID>291af931-dd0a-4d7a-99e2-66c6c85833e4</errorID>
      <errorWord>:</errorWord>
      <group>L1_Format</group>
      <groupName>格式问题</groupName>
      <ability>L2_HalfPunc</ability>
      <abilityName>全半角检查</abilityName>
      <candidateList>
        <item>：</item>
      </candidateList>
      <explain>文本全半角错误。</explain>
      <paraID>616AE9F3</paraID>
      <start>413</start>
      <end>414</end>
      <status>unmodified</status>
      <modifiedWord/>
      <trackRevisions>false</trackRevisions>
    </reviewItem>
    <reviewItem>
      <errorID>be4a68c0-7b99-49a6-8851-7479482df9ed</errorID>
      <errorWord>:</errorWord>
      <group>L1_Format</group>
      <groupName>格式问题</groupName>
      <ability>L2_HalfPunc</ability>
      <abilityName>全半角检查</abilityName>
      <candidateList>
        <item>：</item>
      </candidateList>
      <explain>文本全半角错误。</explain>
      <paraID>616AE9F3</paraID>
      <start>437</start>
      <end>438</end>
      <status>unmodified</status>
      <modifiedWord/>
      <trackRevisions>false</trackRevisions>
    </reviewItem>
    <reviewItem>
      <errorID>f07c5afd-1f74-4ee7-8bbd-9b830a6a3919</errorID>
      <errorWord>:</errorWord>
      <group>L1_Format</group>
      <groupName>格式问题</groupName>
      <ability>L2_HalfPunc</ability>
      <abilityName>全半角检查</abilityName>
      <candidateList>
        <item>：</item>
      </candidateList>
      <explain>文本全半角错误。</explain>
      <paraID>616AE9F3</paraID>
      <start>462</start>
      <end>463</end>
      <status>unmodified</status>
      <modifiedWord/>
      <trackRevisions>false</trackRevisions>
    </reviewItem>
    <reviewItem>
      <errorID>86cf1088-bb35-43da-9f4c-53a40ec12efb</errorID>
      <errorWord>:</errorWord>
      <group>L1_Format</group>
      <groupName>格式问题</groupName>
      <ability>L2_HalfPunc</ability>
      <abilityName>全半角检查</abilityName>
      <candidateList>
        <item>：</item>
      </candidateList>
      <explain>文本全半角错误。</explain>
      <paraID>  F5D2B3</paraID>
      <start>238</start>
      <end>239</end>
      <status>unmodified</status>
      <modifiedWord/>
      <trackRevisions>false</trackRevisions>
    </reviewItem>
    <reviewItem>
      <errorID>8fe94c4f-6f9b-4f57-9d12-9e3645674760</errorID>
      <errorWord>:</errorWord>
      <group>L1_Format</group>
      <groupName>格式问题</groupName>
      <ability>L2_HalfPunc</ability>
      <abilityName>全半角检查</abilityName>
      <candidateList>
        <item>：</item>
      </candidateList>
      <explain>文本全半角错误。</explain>
      <paraID>  F5D2B3</paraID>
      <start>272</start>
      <end>273</end>
      <status>unmodified</status>
      <modifiedWord/>
      <trackRevisions>false</trackRevisions>
    </reviewItem>
    <reviewItem>
      <errorID>b3b4b1d8-7fe8-42df-b359-5e8512f3b8c1</errorID>
      <errorWord>:</errorWord>
      <group>L1_Format</group>
      <groupName>格式问题</groupName>
      <ability>L2_HalfPunc</ability>
      <abilityName>全半角检查</abilityName>
      <candidateList>
        <item>：</item>
      </candidateList>
      <explain>文本全半角错误。</explain>
      <paraID>  F5D2B3</paraID>
      <start>303</start>
      <end>304</end>
      <status>unmodified</status>
      <modifiedWord/>
      <trackRevisions>false</trackRevisions>
    </reviewItem>
    <reviewItem>
      <errorID>014cb403-72f5-4e98-ac47-83100a1f1a2b</errorID>
      <errorWord>:</errorWord>
      <group>L1_Format</group>
      <groupName>格式问题</groupName>
      <ability>L2_HalfPunc</ability>
      <abilityName>全半角检查</abilityName>
      <candidateList>
        <item>：</item>
      </candidateList>
      <explain>文本全半角错误。</explain>
      <paraID>  F5D2B3</paraID>
      <start>335</start>
      <end>336</end>
      <status>unmodified</status>
      <modifiedWord/>
      <trackRevisions>false</trackRevisions>
    </reviewItem>
    <reviewItem>
      <errorID>c1e9fa61-52b3-4cfe-ab33-15085a195388</errorID>
      <errorWord>:</errorWord>
      <group>L1_Format</group>
      <groupName>格式问题</groupName>
      <ability>L2_HalfPunc</ability>
      <abilityName>全半角检查</abilityName>
      <candidateList>
        <item>：</item>
      </candidateList>
      <explain>文本全半角错误。</explain>
      <paraID>  F5D2B3</paraID>
      <start>384</start>
      <end>385</end>
      <status>unmodified</status>
      <modifiedWord/>
      <trackRevisions>false</trackRevisions>
    </reviewItem>
    <reviewItem>
      <errorID>04cebb13-d455-42fd-bb14-afb9d5b59f6d</errorID>
      <errorWord>:</errorWord>
      <group>L1_Format</group>
      <groupName>格式问题</groupName>
      <ability>L2_HalfPunc</ability>
      <abilityName>全半角检查</abilityName>
      <candidateList>
        <item>：</item>
      </candidateList>
      <explain>文本全半角错误。</explain>
      <paraID>  F5D2B3</paraID>
      <start>414</start>
      <end>415</end>
      <status>unmodified</status>
      <modifiedWord/>
      <trackRevisions>false</trackRevisions>
    </reviewItem>
    <reviewItem>
      <errorID>70771f7a-d5d6-4178-b3bc-0528e98d6f8e</errorID>
      <errorWord>:</errorWord>
      <group>L1_Format</group>
      <groupName>格式问题</groupName>
      <ability>L2_HalfPunc</ability>
      <abilityName>全半角检查</abilityName>
      <candidateList>
        <item>：</item>
      </candidateList>
      <explain>文本全半角错误。</explain>
      <paraID>  F5D2B3</paraID>
      <start>427</start>
      <end>428</end>
      <status>unmodified</status>
      <modifiedWord/>
      <trackRevisions>false</trackRevisions>
    </reviewItem>
    <reviewItem>
      <errorID>04f1a584-64fa-403c-a0f2-1211ebb3db4a</errorID>
      <errorWord>:</errorWord>
      <group>L1_Format</group>
      <groupName>格式问题</groupName>
      <ability>L2_HalfPunc</ability>
      <abilityName>全半角检查</abilityName>
      <candidateList>
        <item>：</item>
      </candidateList>
      <explain>文本全半角错误。</explain>
      <paraID>  F5D2B3</paraID>
      <start>485</start>
      <end>486</end>
      <status>unmodified</status>
      <modifiedWord/>
      <trackRevisions>false</trackRevisions>
    </reviewItem>
    <reviewItem>
      <errorID>903205d9-7ab1-419d-be8c-5890981f785a</errorID>
      <errorWord>,</errorWord>
      <group>L1_Format</group>
      <groupName>格式问题</groupName>
      <ability>L2_HalfPunc</ability>
      <abilityName>全半角检查</abilityName>
      <candidateList>
        <item>，</item>
      </candidateList>
      <explain>文本全半角错误。</explain>
      <paraID>  F5D2B3</paraID>
      <start>527</start>
      <end>528</end>
      <status>unmodified</status>
      <modifiedWord/>
      <trackRevisions>false</trackRevisions>
    </reviewItem>
    <reviewItem>
      <errorID>7cfcd218-9290-4924-9414-628a924d24bd</errorID>
      <errorWord>:</errorWord>
      <group>L1_Format</group>
      <groupName>格式问题</groupName>
      <ability>L2_HalfPunc</ability>
      <abilityName>全半角检查</abilityName>
      <candidateList>
        <item>：</item>
      </candidateList>
      <explain>文本全半角错误。</explain>
      <paraID>  F5D2B3</paraID>
      <start>550</start>
      <end>551</end>
      <status>unmodified</status>
      <modifiedWord/>
      <trackRevisions>false</trackRevisions>
    </reviewItem>
    <reviewItem>
      <errorID>4c5cebe0-221f-4860-8181-fa277f13aeef</errorID>
      <errorWord>:</errorWord>
      <group>L1_Format</group>
      <groupName>格式问题</groupName>
      <ability>L2_HalfPunc</ability>
      <abilityName>全半角检查</abilityName>
      <candidateList>
        <item>：</item>
      </candidateList>
      <explain>文本全半角错误。</explain>
      <paraID>  F5D2B3</paraID>
      <start>581</start>
      <end>582</end>
      <status>unmodified</status>
      <modifiedWord/>
      <trackRevisions>false</trackRevisions>
    </reviewItem>
    <reviewItem>
      <errorID>8e7bb286-3ba6-4bdc-b870-f140b76414cb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F5D2B3</paraID>
      <start>592</start>
      <end>593</end>
      <status>unmodified</status>
      <modifiedWord/>
      <trackRevisions>false</trackRevisions>
    </reviewItem>
    <reviewItem>
      <errorID>9326f95f-fc83-46fa-bbc4-09f75bdc1e21</errorID>
      <errorWord>:</errorWord>
      <group>L1_Format</group>
      <groupName>格式问题</groupName>
      <ability>L2_HalfPunc</ability>
      <abilityName>全半角检查</abilityName>
      <candidateList>
        <item>：</item>
      </candidateList>
      <explain>文本全半角错误。</explain>
      <paraID>  F5D2B3</paraID>
      <start>614</start>
      <end>615</end>
      <status>unmodified</status>
      <modifiedWord/>
      <trackRevisions>false</trackRevisions>
    </reviewItem>
    <reviewItem>
      <errorID>33cf7619-e40d-4751-8b49-18a1b8679b83</errorID>
      <errorWord>:</errorWord>
      <group>L1_Format</group>
      <groupName>格式问题</groupName>
      <ability>L2_HalfPunc</ability>
      <abilityName>全半角检查</abilityName>
      <candidateList>
        <item>：</item>
      </candidateList>
      <explain>文本全半角错误。</explain>
      <paraID>  F5D2B3</paraID>
      <start>630</start>
      <end>631</end>
      <status>unmodified</status>
      <modifiedWord/>
      <trackRevisions>false</trackRevisions>
    </reviewItem>
    <reviewItem>
      <errorID>7bf31ca6-b3ad-4852-a36a-f47b1d4e0741</errorID>
      <errorWord>-</errorWord>
      <group>L1_Format</group>
      <groupName>格式问题</groupName>
      <ability>L2_HalfPunc</ability>
      <abilityName>全半角检查</abilityName>
      <candidateList>
        <item>－</item>
      </candidateList>
      <explain>文本全半角错误。</explain>
      <paraID>  F5D2B3</paraID>
      <start>641</start>
      <end>642</end>
      <status>unmodified</status>
      <modifiedWord/>
      <trackRevisions>false</trackRevisions>
    </reviewItem>
    <reviewItem>
      <errorID>c2913ff5-10de-44be-b8a0-f1435de3f077</errorID>
      <errorWord>-</errorWord>
      <group>L1_Format</group>
      <groupName>格式问题</groupName>
      <ability>L2_HalfPunc</ability>
      <abilityName>全半角检查</abilityName>
      <candidateList>
        <item>－</item>
      </candidateList>
      <explain>文本全半角错误。</explain>
      <paraID>  F5D2B3</paraID>
      <start>648</start>
      <end>649</end>
      <status>unmodified</status>
      <modifiedWord/>
      <trackRevisions>false</trackRevisions>
    </reviewItem>
    <reviewItem>
      <errorID>8f5c3e25-31c7-4d89-9d3d-49cec342696f</errorID>
      <errorWord>:</errorWord>
      <group>L1_Format</group>
      <groupName>格式问题</groupName>
      <ability>L2_HalfPunc</ability>
      <abilityName>全半角检查</abilityName>
      <candidateList>
        <item>：</item>
      </candidateList>
      <explain>文本全半角错误。</explain>
      <paraID>  F5D2B3</paraID>
      <start>657</start>
      <end>658</end>
      <status>unmodified</status>
      <modifiedWord/>
      <trackRevisions>false</trackRevisions>
    </reviewItem>
    <reviewItem>
      <errorID>3a5d6eff-40d2-4255-a3fc-f6bb9cda1816</errorID>
      <errorWord>:</errorWord>
      <group>L1_Format</group>
      <groupName>格式问题</groupName>
      <ability>L2_HalfPunc</ability>
      <abilityName>全半角检查</abilityName>
      <candidateList>
        <item>：</item>
      </candidateList>
      <explain>文本全半角错误。</explain>
      <paraID>  F5D2B3</paraID>
      <start>693</start>
      <end>694</end>
      <status>unmodified</status>
      <modifiedWord/>
      <trackRevisions>false</trackRevisions>
    </reviewItem>
    <reviewItem>
      <errorID>18585bcd-9a6f-4af9-8f35-8ee3ea81d1e6</errorID>
      <errorWord>:</errorWord>
      <group>L1_Format</group>
      <groupName>格式问题</groupName>
      <ability>L2_HalfPunc</ability>
      <abilityName>全半角检查</abilityName>
      <candidateList>
        <item>：</item>
      </candidateList>
      <explain>文本全半角错误。</explain>
      <paraID>  F5D2B3</paraID>
      <start>707</start>
      <end>708</end>
      <status>unmodified</status>
      <modifiedWord/>
      <trackRevisions>false</trackRevisions>
    </reviewItem>
    <reviewItem>
      <errorID>e655f09a-3395-4816-b1a3-9faa76bbd1ed</errorID>
      <errorWord>:</errorWord>
      <group>L1_Format</group>
      <groupName>格式问题</groupName>
      <ability>L2_HalfPunc</ability>
      <abilityName>全半角检查</abilityName>
      <candidateList>
        <item>：</item>
      </candidateList>
      <explain>文本全半角错误。</explain>
      <paraID>  F5D2B3</paraID>
      <start>726</start>
      <end>727</end>
      <status>unmodified</status>
      <modifiedWord/>
      <trackRevisions>false</trackRevisions>
    </reviewItem>
    <reviewItem>
      <errorID>b3a4e376-22f3-43e6-804d-ef1eeb86cac3</errorID>
      <errorWord>:</errorWord>
      <group>L1_Format</group>
      <groupName>格式问题</groupName>
      <ability>L2_HalfPunc</ability>
      <abilityName>全半角检查</abilityName>
      <candidateList>
        <item>：</item>
      </candidateList>
      <explain>文本全半角错误。</explain>
      <paraID>  F5D2B3</paraID>
      <start>741</start>
      <end>742</end>
      <status>unmodified</status>
      <modifiedWord/>
      <trackRevisions>false</trackRevisions>
    </reviewItem>
    <reviewItem>
      <errorID>8fd1edea-d7aa-4629-ad50-778cd3a2a650</errorID>
      <errorWord>:</errorWord>
      <group>L1_Format</group>
      <groupName>格式问题</groupName>
      <ability>L2_HalfPunc</ability>
      <abilityName>全半角检查</abilityName>
      <candidateList>
        <item>：</item>
      </candidateList>
      <explain>文本全半角错误。</explain>
      <paraID>  F5D2B3</paraID>
      <start>748</start>
      <end>749</end>
      <status>unmodified</status>
      <modifiedWord/>
      <trackRevisions>false</trackRevisions>
    </reviewItem>
    <reviewItem>
      <errorID>ea61e9ee-fe5b-47cb-9d66-fccb71e5caac</errorID>
      <errorWord>:</errorWord>
      <group>L1_Format</group>
      <groupName>格式问题</groupName>
      <ability>L2_HalfPunc</ability>
      <abilityName>全半角检查</abilityName>
      <candidateList>
        <item>：</item>
      </candidateList>
      <explain>文本全半角错误。</explain>
      <paraID>  F5D2B3</paraID>
      <start>767</start>
      <end>768</end>
      <status>unmodified</status>
      <modifiedWord/>
      <trackRevisions>false</trackRevisions>
    </reviewItem>
    <reviewItem>
      <errorID>1033310a-3e34-469f-94af-a6abe476d140</errorID>
      <errorWord>:</errorWord>
      <group>L1_Format</group>
      <groupName>格式问题</groupName>
      <ability>L2_HalfPunc</ability>
      <abilityName>全半角检查</abilityName>
      <candidateList>
        <item>：</item>
      </candidateList>
      <explain>文本全半角错误。</explain>
      <paraID>  F5D2B3</paraID>
      <start>785</start>
      <end>786</end>
      <status>unmodified</status>
      <modifiedWord/>
      <trackRevisions>false</trackRevisions>
    </reviewItem>
    <reviewItem>
      <errorID>e69d5c1a-35a9-4acb-bf94-3b63516d9522</errorID>
      <errorWord>:</errorWord>
      <group>L1_Format</group>
      <groupName>格式问题</groupName>
      <ability>L2_HalfPunc</ability>
      <abilityName>全半角检查</abilityName>
      <candidateList>
        <item>：</item>
      </candidateList>
      <explain>文本全半角错误。</explain>
      <paraID>  F5D2B3</paraID>
      <start>804</start>
      <end>805</end>
      <status>unmodified</status>
      <modifiedWord/>
      <trackRevisions>false</trackRevisions>
    </reviewItem>
    <reviewItem>
      <errorID>0bc44df4-1b58-460e-a2f5-4c693e47054a</errorID>
      <errorWord>:</errorWord>
      <group>L1_Format</group>
      <groupName>格式问题</groupName>
      <ability>L2_HalfPunc</ability>
      <abilityName>全半角检查</abilityName>
      <candidateList>
        <item>：</item>
      </candidateList>
      <explain>文本全半角错误。</explain>
      <paraID>  F5D2B3</paraID>
      <start>832</start>
      <end>833</end>
      <status>unmodified</status>
      <modifiedWord/>
      <trackRevisions>false</trackRevisions>
    </reviewItem>
    <reviewItem>
      <errorID>82f69b21-9231-4bfa-b08d-c67b11b0d6e3</errorID>
      <errorWord>:</errorWord>
      <group>L1_Format</group>
      <groupName>格式问题</groupName>
      <ability>L2_HalfPunc</ability>
      <abilityName>全半角检查</abilityName>
      <candidateList>
        <item>：</item>
      </candidateList>
      <explain>文本全半角错误。</explain>
      <paraID>78BE6175</paraID>
      <start>108</start>
      <end>109</end>
      <status>unmodified</status>
      <modifiedWord/>
      <trackRevisions>false</trackRevisions>
    </reviewItem>
    <reviewItem>
      <errorID>a1114c75-e74f-4b3b-ab16-acb81fd6f1c1</errorID>
      <errorWord>:</errorWord>
      <group>L1_Format</group>
      <groupName>格式问题</groupName>
      <ability>L2_HalfPunc</ability>
      <abilityName>全半角检查</abilityName>
      <candidateList>
        <item>：</item>
      </candidateList>
      <explain>文本全半角错误。</explain>
      <paraID>78BE6175</paraID>
      <start>132</start>
      <end>133</end>
      <status>unmodified</status>
      <modifiedWord/>
      <trackRevisions>false</trackRevisions>
    </reviewItem>
    <reviewItem>
      <errorID>96118434-e705-4247-add9-a98ca2fde807</errorID>
      <errorWord>:</errorWord>
      <group>L1_Format</group>
      <groupName>格式问题</groupName>
      <ability>L2_HalfPunc</ability>
      <abilityName>全半角检查</abilityName>
      <candidateList>
        <item>：</item>
      </candidateList>
      <explain>文本全半角错误。</explain>
      <paraID>78BE6175</paraID>
      <start>167</start>
      <end>168</end>
      <status>unmodified</status>
      <modifiedWord/>
      <trackRevisions>false</trackRevisions>
    </reviewItem>
    <reviewItem>
      <errorID>e327021f-b53f-436d-94ec-dc957e875110</errorID>
      <errorWord>:</errorWord>
      <group>L1_Format</group>
      <groupName>格式问题</groupName>
      <ability>L2_HalfPunc</ability>
      <abilityName>全半角检查</abilityName>
      <candidateList>
        <item>：</item>
      </candidateList>
      <explain>文本全半角错误。</explain>
      <paraID>78BE6175</paraID>
      <start>178</start>
      <end>179</end>
      <status>unmodified</status>
      <modifiedWord/>
      <trackRevisions>false</trackRevisions>
    </reviewItem>
    <reviewItem>
      <errorID>80acf6c1-d058-4649-a258-d550f8555838</errorID>
      <errorWord>:</errorWord>
      <group>L1_Format</group>
      <groupName>格式问题</groupName>
      <ability>L2_HalfPunc</ability>
      <abilityName>全半角检查</abilityName>
      <candidateList>
        <item>：</item>
      </candidateList>
      <explain>文本全半角错误。</explain>
      <paraID>78BE6175</paraID>
      <start>188</start>
      <end>189</end>
      <status>unmodified</status>
      <modifiedWord/>
      <trackRevisions>false</trackRevisions>
    </reviewItem>
    <reviewItem>
      <errorID>cc0fdb45-b7c5-485b-9e4a-f3dafd5cc3b8</errorID>
      <errorWord>:</errorWord>
      <group>L1_Format</group>
      <groupName>格式问题</groupName>
      <ability>L2_HalfPunc</ability>
      <abilityName>全半角检查</abilityName>
      <candidateList>
        <item>：</item>
      </candidateList>
      <explain>文本全半角错误。</explain>
      <paraID>78BE6175</paraID>
      <start>219</start>
      <end>220</end>
      <status>unmodified</status>
      <modifiedWord/>
      <trackRevisions>false</trackRevisions>
    </reviewItem>
    <reviewItem>
      <errorID>d6c012cc-023d-4a44-8f55-45c8e3568477</errorID>
      <errorWord>:</errorWord>
      <group>L1_Format</group>
      <groupName>格式问题</groupName>
      <ability>L2_HalfPunc</ability>
      <abilityName>全半角检查</abilityName>
      <candidateList>
        <item>：</item>
      </candidateList>
      <explain>文本全半角错误。</explain>
      <paraID>78BE6175</paraID>
      <start>233</start>
      <end>234</end>
      <status>unmodified</status>
      <modifiedWord/>
      <trackRevisions>false</trackRevisions>
    </reviewItem>
    <reviewItem>
      <errorID>afed99c5-6a62-4bbb-8e42-dea427ef0a0d</errorID>
      <errorWord>:</errorWord>
      <group>L1_Format</group>
      <groupName>格式问题</groupName>
      <ability>L2_HalfPunc</ability>
      <abilityName>全半角检查</abilityName>
      <candidateList>
        <item>：</item>
      </candidateList>
      <explain>文本全半角错误。</explain>
      <paraID>78BE6175</paraID>
      <start>250</start>
      <end>251</end>
      <status>unmodified</status>
      <modifiedWord/>
      <trackRevisions>false</trackRevisions>
    </reviewItem>
    <reviewItem>
      <errorID>d87fad1e-6a78-4f09-89a0-3c8c8177030d</errorID>
      <errorWord>:</errorWord>
      <group>L1_Format</group>
      <groupName>格式问题</groupName>
      <ability>L2_HalfPunc</ability>
      <abilityName>全半角检查</abilityName>
      <candidateList>
        <item>：</item>
      </candidateList>
      <explain>文本全半角错误。</explain>
      <paraID>78BE6175</paraID>
      <start>268</start>
      <end>269</end>
      <status>unmodified</status>
      <modifiedWord/>
      <trackRevisions>false</trackRevisions>
    </reviewItem>
    <reviewItem>
      <errorID>a079244a-6bbe-4a44-a96a-add9c16639b2</errorID>
      <errorWord>,</errorWord>
      <group>L1_Format</group>
      <groupName>格式问题</groupName>
      <ability>L2_HalfPunc</ability>
      <abilityName>全半角检查</abilityName>
      <candidateList>
        <item>，</item>
      </candidateList>
      <explain>文本全半角错误。</explain>
      <paraID>3F904891</paraID>
      <start>22</start>
      <end>23</end>
      <status>unmodified</status>
      <modifiedWord/>
      <trackRevisions>false</trackRevisions>
    </reviewItem>
    <reviewItem>
      <errorID>380dc523-e843-4d8a-97d1-ea885f9fb8fa</errorID>
      <errorWord>HZ</errorWord>
      <group>L1_Word</group>
      <groupName>字词问题</groupName>
      <ability>L2_Typo</ability>
      <abilityName>字词错误</abilityName>
      <candidateList>
        <item>Hz</item>
      </candidateList>
      <explain/>
      <paraID>3F904891</paraID>
      <start>35</start>
      <end>37</end>
      <status>unmodified</status>
      <modifiedWord/>
      <trackRevisions>false</trackRevisions>
    </reviewItem>
    <reviewItem>
      <errorID>fcf3cd8c-263b-4392-8b0d-9196a4a19940</errorID>
      <errorWord>“</errorWord>
      <group>L1_Punc</group>
      <groupName>标点问题</groupName>
      <ability>L2_Punc</ability>
      <abilityName>标点符号检查</abilityName>
      <candidateList/>
      <explain/>
      <paraID>3F904891</paraID>
      <start>232</start>
      <end>233</end>
      <status>unmodified</status>
      <modifiedWord/>
      <trackRevisions>false</trackRevisions>
    </reviewItem>
    <reviewItem>
      <errorID>55f920e5-d56c-4557-a56f-b814677a7c45</errorID>
      <errorWord>(</errorWord>
      <group>L1_Format</group>
      <groupName>格式问题</groupName>
      <ability>L2_HalfPunc</ability>
      <abilityName>全半角检查</abilityName>
      <candidateList>
        <item>（</item>
      </candidateList>
      <explain>文本全半角错误。</explain>
      <paraID>3F904891</paraID>
      <start>236</start>
      <end>237</end>
      <status>unmodified</status>
      <modifiedWord/>
      <trackRevisions>false</trackRevisions>
    </reviewItem>
    <reviewItem>
      <errorID>790f8e9a-a91f-42fa-a49b-f4dcd1a5efce</errorID>
      <errorWord>)</errorWord>
      <group>L1_Format</group>
      <groupName>格式问题</groupName>
      <ability>L2_HalfPunc</ability>
      <abilityName>全半角检查</abilityName>
      <candidateList>
        <item>）</item>
      </candidateList>
      <explain>文本全半角错误。</explain>
      <paraID>3F904891</paraID>
      <start>238</start>
      <end>239</end>
      <status>unmodified</status>
      <modifiedWord/>
      <trackRevisions>false</trackRevisions>
    </reviewItem>
    <reviewItem>
      <errorID>edf4882c-fc9d-4674-b8b8-717e6fd98311</errorID>
      <errorWord>,</errorWord>
      <group>L1_Format</group>
      <groupName>格式问题</groupName>
      <ability>L2_HalfPunc</ability>
      <abilityName>全半角检查</abilityName>
      <candidateList>
        <item>，</item>
      </candidateList>
      <explain>文本全半角错误。</explain>
      <paraID>3F904891</paraID>
      <start>241</start>
      <end>242</end>
      <status>unmodified</status>
      <modifiedWord/>
      <trackRevisions>false</trackRevisions>
    </reviewItem>
    <reviewItem>
      <errorID>a27c9853-77f5-4cc9-9973-27563dd6c477</errorID>
      <errorWord>,</errorWord>
      <group>L1_Format</group>
      <groupName>格式问题</groupName>
      <ability>L2_HalfPunc</ability>
      <abilityName>全半角检查</abilityName>
      <candidateList>
        <item>，</item>
      </candidateList>
      <explain>文本全半角错误。</explain>
      <paraID>3F904891</paraID>
      <start>263</start>
      <end>264</end>
      <status>unmodified</status>
      <modifiedWord/>
      <trackRevisions>false</trackRevisions>
    </reviewItem>
    <reviewItem>
      <errorID>d929286a-fcd4-4828-8f50-c09967942913</errorID>
      <errorWord>“</errorWord>
      <group>L1_Punc</group>
      <groupName>标点问题</groupName>
      <ability>L2_Punc</ability>
      <abilityName>标点符号检查</abilityName>
      <candidateList/>
      <explain/>
      <paraID>3F904891</paraID>
      <start>308</start>
      <end>309</end>
      <status>unmodified</status>
      <modifiedWord/>
      <trackRevisions>false</trackRevisions>
    </reviewItem>
    <reviewItem>
      <errorID>3e10dc3c-cebc-461d-93ba-415e8bcb826f</errorID>
      <errorWord>(</errorWord>
      <group>L1_Format</group>
      <groupName>格式问题</groupName>
      <ability>L2_HalfPunc</ability>
      <abilityName>全半角检查</abilityName>
      <candidateList>
        <item>（</item>
      </candidateList>
      <explain>文本全半角错误。</explain>
      <paraID>3F904891</paraID>
      <start>312</start>
      <end>313</end>
      <status>unmodified</status>
      <modifiedWord/>
      <trackRevisions>false</trackRevisions>
    </reviewItem>
    <reviewItem>
      <errorID>8e9caed7-4d90-4601-89e4-1c8d249802b3</errorID>
      <errorWord>)</errorWord>
      <group>L1_Format</group>
      <groupName>格式问题</groupName>
      <ability>L2_HalfPunc</ability>
      <abilityName>全半角检查</abilityName>
      <candidateList>
        <item>）</item>
      </candidateList>
      <explain>文本全半角错误。</explain>
      <paraID>3F904891</paraID>
      <start>314</start>
      <end>315</end>
      <status>unmodified</status>
      <modifiedWord/>
      <trackRevisions>false</trackRevisions>
    </reviewItem>
    <reviewItem>
      <errorID>e9371527-d2b7-4809-8ee7-8fdc13bdd308</errorID>
      <errorWord>,</errorWord>
      <group>L1_Format</group>
      <groupName>格式问题</groupName>
      <ability>L2_HalfPunc</ability>
      <abilityName>全半角检查</abilityName>
      <candidateList>
        <item>，</item>
      </candidateList>
      <explain>文本全半角错误。</explain>
      <paraID>3F904891</paraID>
      <start>317</start>
      <end>318</end>
      <status>unmodified</status>
      <modifiedWord/>
      <trackRevisions>false</trackRevisions>
    </reviewItem>
    <reviewItem>
      <errorID>8595c6ae-1544-4459-ac6e-59cf82eb7488</errorID>
      <errorWord>,</errorWord>
      <group>L1_Format</group>
      <groupName>格式问题</groupName>
      <ability>L2_HalfPunc</ability>
      <abilityName>全半角检查</abilityName>
      <candidateList>
        <item>，</item>
      </candidateList>
      <explain>文本全半角错误。</explain>
      <paraID>3F904891</paraID>
      <start>341</start>
      <end>342</end>
      <status>unmodified</status>
      <modifiedWord/>
      <trackRevisions>false</trackRevisions>
    </reviewItem>
    <reviewItem>
      <errorID>a16c47f7-2a3d-4091-898b-4d6e3d1ccf1e</errorID>
      <errorWord>：&gt;</errorWord>
      <group>L1_Punc</group>
      <groupName>标点问题</groupName>
      <ability>L2_Punc</ability>
      <abilityName>标点符号检查</abilityName>
      <candidateList>
        <item>：</item>
      </candidateList>
      <explain/>
      <paraID>3F904891</paraID>
      <start>396</start>
      <end>398</end>
      <status>unmodified</status>
      <modifiedWord/>
      <trackRevisions>false</trackRevisions>
    </reviewItem>
    <reviewItem>
      <errorID>b08e6494-89bd-4e2a-8f8d-1ef8cc18d323</errorID>
      <errorWord>可操做性</errorWord>
      <group>L1_Word</group>
      <groupName>字词问题</groupName>
      <ability>L2_Typo</ability>
      <abilityName>字词错误</abilityName>
      <candidateList>
        <item>可操作性</item>
      </candidateList>
      <explain/>
      <paraID>6A86B988</paraID>
      <start>69</start>
      <end>73</end>
      <status>modified</status>
      <modifiedWord>可操作性</modifiedWord>
      <trackRevisions>false</trackRevisions>
    </reviewItem>
    <reviewItem>
      <errorID>f8b76c21-8960-4ee6-b000-e47f3a52ca85</errorID>
      <errorWord>壳用</errorWord>
      <group>L1_Word</group>
      <groupName>字词问题</groupName>
      <ability>L2_Typo</ability>
      <abilityName>字词错误</abilityName>
      <candidateList>
        <item>可用</item>
      </candidateList>
      <explain>存在发音相同字词的误用。</explain>
      <paraID>6A86B988</paraID>
      <start>83</start>
      <end>85</end>
      <status>modified</status>
      <modifiedWord>可用</modifiedWord>
      <trackRevisions>false</trackRevisions>
    </reviewItem>
    <reviewItem>
      <errorID>375b4725-3e76-4b26-9216-0ff7a7a23f47</errorID>
      <errorWord>:</errorWord>
      <group>L1_Format</group>
      <groupName>格式问题</groupName>
      <ability>L2_HalfPunc</ability>
      <abilityName>全半角检查</abilityName>
      <candidateList>
        <item>：</item>
      </candidateList>
      <explain>文本全半角错误。</explain>
      <paraID>6A86B988</paraID>
      <start>131</start>
      <end>132</end>
      <status>unmodified</status>
      <modifiedWord/>
      <trackRevisions>false</trackRevisions>
    </reviewItem>
    <reviewItem>
      <errorID>16506200-e9e5-4d05-989f-527d01df78e4</errorID>
      <errorWord>:</errorWord>
      <group>L1_Format</group>
      <groupName>格式问题</groupName>
      <ability>L2_HalfPunc</ability>
      <abilityName>全半角检查</abilityName>
      <candidateList>
        <item>：</item>
      </candidateList>
      <explain>文本全半角错误。</explain>
      <paraID>6A86B988</paraID>
      <start>143</start>
      <end>144</end>
      <status>unmodified</status>
      <modifiedWord/>
      <trackRevisions>false</trackRevisions>
    </reviewItem>
    <reviewItem>
      <errorID>a2304838-4489-4504-984c-c0e69a1cda40</errorID>
      <errorWord>:</errorWord>
      <group>L1_Format</group>
      <groupName>格式问题</groupName>
      <ability>L2_HalfPunc</ability>
      <abilityName>全半角检查</abilityName>
      <candidateList>
        <item>：</item>
      </candidateList>
      <explain>文本全半角错误。</explain>
      <paraID>6A86B988</paraID>
      <start>155</start>
      <end>156</end>
      <status>unmodified</status>
      <modifiedWord/>
      <trackRevisions>false</trackRevisions>
    </reviewItem>
    <reviewItem>
      <errorID>94f8c1a5-214b-4618-bfec-569e46f82ed8</errorID>
      <errorWord>鎖</errorWord>
      <group>L1_Word</group>
      <groupName>字词问题</groupName>
      <ability>L2_Fanti</ability>
      <abilityName>繁转简</abilityName>
      <candidateList>
        <item>锁</item>
      </candidateList>
      <explain/>
      <paraID>6A86B988</paraID>
      <start>168</start>
      <end>169</end>
      <status>modified</status>
      <modifiedWord>锁</modifiedWord>
      <trackRevisions>false</trackRevisions>
    </reviewItem>
    <reviewItem>
      <errorID>666e34e7-2290-4f2b-aed6-1835be77986e</errorID>
      <errorWord>頻</errorWord>
      <group>L1_Word</group>
      <groupName>字词问题</groupName>
      <ability>L2_Fanti</ability>
      <abilityName>繁转简</abilityName>
      <candidateList>
        <item>频</item>
      </candidateList>
      <explain/>
      <paraID>6A86B988</paraID>
      <start>172</start>
      <end>173</end>
      <status>modified</status>
      <modifiedWord>频</modifiedWord>
      <trackRevisions>false</trackRevisions>
    </reviewItem>
    <reviewItem>
      <errorID>2e776350-7ce2-4257-b3c2-1ae3103fc381</errorID>
      <errorWord>:</errorWord>
      <group>L1_Format</group>
      <groupName>格式问题</groupName>
      <ability>L2_HalfPunc</ability>
      <abilityName>全半角检查</abilityName>
      <candidateList>
        <item>：</item>
      </candidateList>
      <explain>文本全半角错误。</explain>
      <paraID>6A86B988</paraID>
      <start>183</start>
      <end>184</end>
      <status>unmodified</status>
      <modifiedWord/>
      <trackRevisions>false</trackRevisions>
    </reviewItem>
    <reviewItem>
      <errorID>0b62e41d-231f-43a5-8681-75cf16f4a72b</errorID>
      <errorWord>:</errorWord>
      <group>L1_Format</group>
      <groupName>格式问题</groupName>
      <ability>L2_HalfPunc</ability>
      <abilityName>全半角检查</abilityName>
      <candidateList>
        <item>：</item>
      </candidateList>
      <explain>文本全半角错误。</explain>
      <paraID>6A86B988</paraID>
      <start>208</start>
      <end>209</end>
      <status>unmodified</status>
      <modifiedWord/>
      <trackRevisions>false</trackRevisions>
    </reviewItem>
    <reviewItem>
      <errorID>880e3b45-d0b8-461d-9ca2-3263485efe90</errorID>
      <errorWord>:</errorWord>
      <group>L1_Format</group>
      <groupName>格式问题</groupName>
      <ability>L2_HalfPunc</ability>
      <abilityName>全半角检查</abilityName>
      <candidateList>
        <item>：</item>
      </candidateList>
      <explain>文本全半角错误。</explain>
      <paraID>6A86B988</paraID>
      <start>225</start>
      <end>226</end>
      <status>unmodified</status>
      <modifiedWord/>
      <trackRevisions>false</trackRevisions>
    </reviewItem>
    <reviewItem>
      <errorID>e15b93ba-afc6-42d0-9e67-99764ba2b42f</errorID>
      <errorWord>(</errorWord>
      <group>L1_Format</group>
      <groupName>格式问题</groupName>
      <ability>L2_HalfPunc</ability>
      <abilityName>全半角检查</abilityName>
      <candidateList>
        <item>（</item>
      </candidateList>
      <explain>文本全半角错误。</explain>
      <paraID>6A86B988</paraID>
      <start>231</start>
      <end>232</end>
      <status>unmodified</status>
      <modifiedWord/>
      <trackRevisions>false</trackRevisions>
    </reviewItem>
    <reviewItem>
      <errorID>cc8db38e-d770-4d4a-9228-a5ec28b7ce93</errorID>
      <errorWord>空阔</errorWord>
      <group>L1_Word</group>
      <groupName>字词问题</groupName>
      <ability>L2_Typo</ability>
      <abilityName>字词错误</abilityName>
      <candidateList>
        <item>空旷</item>
      </candidateList>
      <explain/>
      <paraID>6A86B988</paraID>
      <start>232</start>
      <end>234</end>
      <status>unmodified</status>
      <modifiedWord/>
      <trackRevisions>false</trackRevisions>
    </reviewItem>
    <reviewItem>
      <errorID>0604397a-b7e6-4973-a973-13ef042fe916</errorID>
      <errorWord>)</errorWord>
      <group>L1_Format</group>
      <groupName>格式问题</groupName>
      <ability>L2_HalfPunc</ability>
      <abilityName>全半角检查</abilityName>
      <candidateList>
        <item>）</item>
      </candidateList>
      <explain>文本全半角错误。</explain>
      <paraID>6A86B988</paraID>
      <start>236</start>
      <end>237</end>
      <status>unmodified</status>
      <modifiedWord/>
      <trackRevisions>false</trackRevisions>
    </reviewItem>
    <reviewItem>
      <errorID>4af701eb-1d35-453b-b3e3-4dfc96fa29e9</errorID>
      <errorWord>:</errorWord>
      <group>L1_Format</group>
      <groupName>格式问题</groupName>
      <ability>L2_HalfPunc</ability>
      <abilityName>全半角检查</abilityName>
      <candidateList>
        <item>：</item>
      </candidateList>
      <explain>文本全半角错误。</explain>
      <paraID>6A86B988</paraID>
      <start>244</start>
      <end>245</end>
      <status>unmodified</status>
      <modifiedWord/>
      <trackRevisions>false</trackRevisions>
    </reviewItem>
    <reviewItem>
      <errorID>5290e03b-fe49-4fba-9da3-432a9724a4b7</errorID>
      <errorWord>鎖</errorWord>
      <group>L1_Word</group>
      <groupName>字词问题</groupName>
      <ability>L2_Fanti</ability>
      <abilityName>繁转简</abilityName>
      <candidateList>
        <item>锁</item>
      </candidateList>
      <explain/>
      <paraID>6A86B988</paraID>
      <start>249</start>
      <end>250</end>
      <status>unmodified</status>
      <modifiedWord/>
      <trackRevisions>false</trackRevisions>
    </reviewItem>
    <reviewItem>
      <errorID>33bce895-abb3-497f-b7bc-eff7a58fde47</errorID>
      <errorWord>頻</errorWord>
      <group>L1_Word</group>
      <groupName>字词问题</groupName>
      <ability>L2_Fanti</ability>
      <abilityName>繁转简</abilityName>
      <candidateList>
        <item>频</item>
      </candidateList>
      <explain/>
      <paraID>6A86B988</paraID>
      <start>253</start>
      <end>254</end>
      <status>unmodified</status>
      <modifiedWord/>
      <trackRevisions>false</trackRevisions>
    </reviewItem>
    <reviewItem>
      <errorID>7cc728d5-bbde-4f79-ac1a-8051d0a2aca0</errorID>
      <errorWord>:</errorWord>
      <group>L1_Format</group>
      <groupName>格式问题</groupName>
      <ability>L2_HalfPunc</ability>
      <abilityName>全半角检查</abilityName>
      <candidateList>
        <item>：</item>
      </candidateList>
      <explain>文本全半角错误。</explain>
      <paraID>6A86B988</paraID>
      <start>263</start>
      <end>264</end>
      <status>unmodified</status>
      <modifiedWord/>
      <trackRevisions>false</trackRevisions>
    </reviewItem>
    <reviewItem>
      <errorID>c0f0263d-69c7-4c08-92e2-a56335ae2e01</errorID>
      <errorWord>,</errorWord>
      <group>L1_Format</group>
      <groupName>格式问题</groupName>
      <ability>L2_HalfPunc</ability>
      <abilityName>全半角检查</abilityName>
      <candidateList>
        <item>，</item>
      </candidateList>
      <explain>文本全半角错误。</explain>
      <paraID>6A86B988</paraID>
      <start>275</start>
      <end>276</end>
      <status>unmodified</status>
      <modifiedWord/>
      <trackRevisions>false</trackRevisions>
    </reviewItem>
    <reviewItem>
      <errorID>73e3fd60-717b-4b9a-8c30-97ce88cd096f</errorID>
      <errorWord>,</errorWord>
      <group>L1_Format</group>
      <groupName>格式问题</groupName>
      <ability>L2_HalfPunc</ability>
      <abilityName>全半角检查</abilityName>
      <candidateList>
        <item>，</item>
      </candidateList>
      <explain>文本全半角错误。</explain>
      <paraID>6A86B988</paraID>
      <start>284</start>
      <end>285</end>
      <status>unmodified</status>
      <modifiedWord/>
      <trackRevisions>false</trackRevisions>
    </reviewItem>
    <reviewItem>
      <errorID>922f1233-ee66-471d-b365-aed1fc1b2950</errorID>
      <errorWord>:</errorWord>
      <group>L1_Format</group>
      <groupName>格式问题</groupName>
      <ability>L2_HalfPunc</ability>
      <abilityName>全半角检查</abilityName>
      <candidateList>
        <item>：</item>
      </candidateList>
      <explain>文本全半角错误。</explain>
      <paraID>6A86B988</paraID>
      <start>300</start>
      <end>301</end>
      <status>unmodified</status>
      <modifiedWord/>
      <trackRevisions>false</trackRevisions>
    </reviewItem>
    <reviewItem>
      <errorID>8e2f656b-f5ae-4bc7-9b27-2432a9b87de6</errorID>
      <errorWord>:</errorWord>
      <group>L1_Format</group>
      <groupName>格式问题</groupName>
      <ability>L2_HalfPunc</ability>
      <abilityName>全半角检查</abilityName>
      <candidateList>
        <item>：</item>
      </candidateList>
      <explain>文本全半角错误。</explain>
      <paraID>6A86B988</paraID>
      <start>315</start>
      <end>316</end>
      <status>unmodified</status>
      <modifiedWord/>
      <trackRevisions>false</trackRevisions>
    </reviewItem>
    <reviewItem>
      <errorID>ceaa4c84-e9c7-4f7c-a7d5-34161ec29e20</errorID>
      <errorWord>:&gt;</errorWord>
      <group>L1_Punc</group>
      <groupName>标点问题</groupName>
      <ability>L2_Punc</ability>
      <abilityName>标点符号检查</abilityName>
      <candidateList>
        <item>:</item>
      </candidateList>
      <explain/>
      <paraID>6A86B988</paraID>
      <start>332</start>
      <end>334</end>
      <status>unmodified</status>
      <modifiedWord/>
      <trackRevisions>false</trackRevisions>
    </reviewItem>
    <reviewItem>
      <errorID>7be9cc9f-fef6-49b4-b219-968401cedb5d</errorID>
      <errorWord>:</errorWord>
      <group>L1_Format</group>
      <groupName>格式问题</groupName>
      <ability>L2_HalfPunc</ability>
      <abilityName>全半角检查</abilityName>
      <candidateList>
        <item>：</item>
      </candidateList>
      <explain>文本全半角错误。</explain>
      <paraID>6A86B988</paraID>
      <start>374</start>
      <end>375</end>
      <status>unmodified</status>
      <modifiedWord/>
      <trackRevisions>false</trackRevisions>
    </reviewItem>
    <reviewItem>
      <errorID>66457d05-0c92-459b-9542-0dd339cc59ce</errorID>
      <errorWord>:</errorWord>
      <group>L1_Format</group>
      <groupName>格式问题</groupName>
      <ability>L2_HalfPunc</ability>
      <abilityName>全半角检查</abilityName>
      <candidateList>
        <item>：</item>
      </candidateList>
      <explain>文本全半角错误。</explain>
      <paraID>6A86B988</paraID>
      <start>395</start>
      <end>396</end>
      <status>unmodified</status>
      <modifiedWord/>
      <trackRevisions>false</trackRevisions>
    </reviewItem>
    <reviewItem>
      <errorID>d148af07-df76-45cd-ad17-a503ff8ad3df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6A86B988</paraID>
      <start>399</start>
      <end>400</end>
      <status>unmodified</status>
      <modifiedWord/>
      <trackRevisions>false</trackRevisions>
    </reviewItem>
    <reviewItem>
      <errorID>f2fd66ba-519b-4a85-a9e1-8bab42e68013</errorID>
      <errorWord>:</errorWord>
      <group>L1_Format</group>
      <groupName>格式问题</groupName>
      <ability>L2_HalfPunc</ability>
      <abilityName>全半角检查</abilityName>
      <candidateList>
        <item>：</item>
      </candidateList>
      <explain>文本全半角错误。</explain>
      <paraID>6A86B988</paraID>
      <start>425</start>
      <end>426</end>
      <status>unmodified</status>
      <modifiedWord/>
      <trackRevisions>false</trackRevisions>
    </reviewItem>
    <reviewItem>
      <errorID>e13f17e6-f964-436d-bd01-0b284f295c7b</errorID>
      <errorWord>Kg</errorWord>
      <group>L1_Word</group>
      <groupName>字词问题</groupName>
      <ability>L2_Typo</ability>
      <abilityName>字词错误</abilityName>
      <candidateList>
        <item>kg</item>
      </candidateList>
      <explain/>
      <paraID>6A86B988</paraID>
      <start>429</start>
      <end>431</end>
      <status>unmodified</status>
      <modifiedWord/>
      <trackRevisions>false</trackRevisions>
    </reviewItem>
    <reviewItem>
      <errorID>ce2e19b4-1abf-4c20-aa54-7bb430c8c4d5</errorID>
      <errorWord>(</errorWord>
      <group>L1_Format</group>
      <groupName>格式问题</groupName>
      <ability>L2_HalfPunc</ability>
      <abilityName>全半角检查</abilityName>
      <candidateList>
        <item>（</item>
      </candidateList>
      <explain>文本全半角错误。</explain>
      <paraID>6A86B988</paraID>
      <start>437</start>
      <end>438</end>
      <status>unmodified</status>
      <modifiedWord/>
      <trackRevisions>false</trackRevisions>
    </reviewItem>
    <reviewItem>
      <errorID>b39f09c0-630b-4489-9a24-ecbc353a3c0f</errorID>
      <errorWord>)</errorWord>
      <group>L1_Format</group>
      <groupName>格式问题</groupName>
      <ability>L2_HalfPunc</ability>
      <abilityName>全半角检查</abilityName>
      <candidateList>
        <item>）</item>
      </candidateList>
      <explain>文本全半角错误。</explain>
      <paraID>6A86B988</paraID>
      <start>443</start>
      <end>444</end>
      <status>unmodified</status>
      <modifiedWord/>
      <trackRevisions>false</trackRevisions>
    </reviewItem>
    <reviewItem>
      <errorID>2b0b4aef-5a9d-4c80-8864-b0ddaa4cb42e</errorID>
      <errorWord>:</errorWord>
      <group>L1_Format</group>
      <groupName>格式问题</groupName>
      <ability>L2_HalfPunc</ability>
      <abilityName>全半角检查</abilityName>
      <candidateList>
        <item>：</item>
      </candidateList>
      <explain>文本全半角错误。</explain>
      <paraID>6A86B988</paraID>
      <start>465</start>
      <end>466</end>
      <status>unmodified</status>
      <modifiedWord/>
      <trackRevisions>false</trackRevisions>
    </reviewItem>
    <reviewItem>
      <errorID>38a97d86-b77f-4290-980b-558d932baf78</errorID>
      <errorWord>:</errorWord>
      <group>L1_Format</group>
      <groupName>格式问题</groupName>
      <ability>L2_HalfPunc</ability>
      <abilityName>全半角检查</abilityName>
      <candidateList>
        <item>：</item>
      </candidateList>
      <explain>文本全半角错误。</explain>
      <paraID>6A86B988</paraID>
      <start>496</start>
      <end>497</end>
      <status>unmodified</status>
      <modifiedWord/>
      <trackRevisions>false</trackRevisions>
    </reviewItem>
    <reviewItem>
      <errorID>b9646c9c-07c6-40cc-a80e-8f676af7c7b5</errorID>
      <errorWord>:</errorWord>
      <group>L1_Format</group>
      <groupName>格式问题</groupName>
      <ability>L2_HalfPunc</ability>
      <abilityName>全半角检查</abilityName>
      <candidateList>
        <item>：</item>
      </candidateList>
      <explain>文本全半角错误。</explain>
      <paraID>6A86B988</paraID>
      <start>519</start>
      <end>520</end>
      <status>unmodified</status>
      <modifiedWord/>
      <trackRevisions>false</trackRevisions>
    </reviewItem>
    <reviewItem>
      <errorID>6ed3b130-c703-417f-9f98-bda5b187229c</errorID>
      <errorWord>:</errorWord>
      <group>L1_Format</group>
      <groupName>格式问题</groupName>
      <ability>L2_HalfPunc</ability>
      <abilityName>全半角检查</abilityName>
      <candidateList>
        <item>：</item>
      </candidateList>
      <explain>文本全半角错误。</explain>
      <paraID>6A86B988</paraID>
      <start>538</start>
      <end>539</end>
      <status>unmodified</status>
      <modifiedWord/>
      <trackRevisions>false</trackRevisions>
    </reviewItem>
    <reviewItem>
      <errorID>e4d1911f-5de8-46a2-baa5-fc12bd7e7049</errorID>
      <errorWord>:</errorWord>
      <group>L1_Format</group>
      <groupName>格式问题</groupName>
      <ability>L2_HalfPunc</ability>
      <abilityName>全半角检查</abilityName>
      <candidateList>
        <item>：</item>
      </candidateList>
      <explain>文本全半角错误。</explain>
      <paraID>6A86B988</paraID>
      <start>553</start>
      <end>554</end>
      <status>unmodified</status>
      <modifiedWord/>
      <trackRevisions>false</trackRevisions>
    </reviewItem>
    <reviewItem>
      <errorID>bb9b5e22-8612-4df8-b1c8-cbf1256653c3</errorID>
      <errorWord>:</errorWord>
      <group>L1_Format</group>
      <groupName>格式问题</groupName>
      <ability>L2_HalfPunc</ability>
      <abilityName>全半角检查</abilityName>
      <candidateList>
        <item>：</item>
      </candidateList>
      <explain>文本全半角错误。</explain>
      <paraID>6A86B988</paraID>
      <start>568</start>
      <end>569</end>
      <status>unmodified</status>
      <modifiedWord/>
      <trackRevisions>false</trackRevisions>
    </reviewItem>
    <reviewItem>
      <errorID>f57c37d8-d965-4a18-8ec1-d118c4cd2cd0</errorID>
      <errorWord>:</errorWord>
      <group>L1_Format</group>
      <groupName>格式问题</groupName>
      <ability>L2_HalfPunc</ability>
      <abilityName>全半角检查</abilityName>
      <candidateList>
        <item>：</item>
      </candidateList>
      <explain>文本全半角错误。</explain>
      <paraID>6A86B988</paraID>
      <start>582</start>
      <end>583</end>
      <status>unmodified</status>
      <modifiedWord/>
      <trackRevisions>false</trackRevisions>
    </reviewItem>
    <reviewItem>
      <errorID>730bc7ab-6b51-4f6c-8c73-c7953237d203</errorID>
      <errorWord>:</errorWord>
      <group>L1_Format</group>
      <groupName>格式问题</groupName>
      <ability>L2_HalfPunc</ability>
      <abilityName>全半角检查</abilityName>
      <candidateList>
        <item>：</item>
      </candidateList>
      <explain>文本全半角错误。</explain>
      <paraID>6A86B988</paraID>
      <start>605</start>
      <end>606</end>
      <status>unmodified</status>
      <modifiedWord/>
      <trackRevisions>false</trackRevisions>
    </reviewItem>
    <reviewItem>
      <errorID>f0878e77-88c2-4425-9225-9321dc8bf5e3</errorID>
      <errorWord>:</errorWord>
      <group>L1_Format</group>
      <groupName>格式问题</groupName>
      <ability>L2_HalfPunc</ability>
      <abilityName>全半角检查</abilityName>
      <candidateList>
        <item>：</item>
      </candidateList>
      <explain>文本全半角错误。</explain>
      <paraID>6A86B988</paraID>
      <start>614</start>
      <end>615</end>
      <status>unmodified</status>
      <modifiedWord/>
      <trackRevisions>false</trackRevisions>
    </reviewItem>
    <reviewItem>
      <errorID>b8f5e19c-a2bd-4568-bc68-c39a3886c562</errorID>
      <errorWord>:</errorWord>
      <group>L1_Format</group>
      <groupName>格式问题</groupName>
      <ability>L2_HalfPunc</ability>
      <abilityName>全半角检查</abilityName>
      <candidateList>
        <item>：</item>
      </candidateList>
      <explain>文本全半角错误。</explain>
      <paraID>6A86B988</paraID>
      <start>626</start>
      <end>627</end>
      <status>unmodified</status>
      <modifiedWord/>
      <trackRevisions>false</trackRevisions>
    </reviewItem>
    <reviewItem>
      <errorID>2586229c-79e5-42fc-9417-c74236fee07b</errorID>
      <errorWord>(</errorWord>
      <group>L1_Format</group>
      <groupName>格式问题</groupName>
      <ability>L2_HalfPunc</ability>
      <abilityName>全半角检查</abilityName>
      <candidateList>
        <item>（</item>
      </candidateList>
      <explain>文本全半角错误。</explain>
      <paraID>6A86B988</paraID>
      <start>632</start>
      <end>633</end>
      <status>unmodified</status>
      <modifiedWord/>
      <trackRevisions>false</trackRevisions>
    </reviewItem>
    <reviewItem>
      <errorID>fd18634c-e54a-4e68-b88a-a6d3d7327c70</errorID>
      <errorWord>)</errorWord>
      <group>L1_Format</group>
      <groupName>格式问题</groupName>
      <ability>L2_HalfPunc</ability>
      <abilityName>全半角检查</abilityName>
      <candidateList>
        <item>）</item>
      </candidateList>
      <explain>文本全半角错误。</explain>
      <paraID>6A86B988</paraID>
      <start>635</start>
      <end>636</end>
      <status>unmodified</status>
      <modifiedWord/>
      <trackRevisions>false</trackRevisions>
    </reviewItem>
    <reviewItem>
      <errorID>c58c5ae3-13a8-4a0f-b282-b27eb7b23780</errorID>
      <errorWord>:</errorWord>
      <group>L1_Format</group>
      <groupName>格式问题</groupName>
      <ability>L2_HalfPunc</ability>
      <abilityName>全半角检查</abilityName>
      <candidateList>
        <item>：</item>
      </candidateList>
      <explain>文本全半角错误。</explain>
      <paraID>6A86B988</paraID>
      <start>647</start>
      <end>648</end>
      <status>unmodified</status>
      <modifiedWord/>
      <trackRevisions>false</trackRevisions>
    </reviewItem>
    <reviewItem>
      <errorID>0943746e-f090-4e68-bee8-e6d9bb4e17dd</errorID>
      <errorWord>(</errorWord>
      <group>L1_Format</group>
      <groupName>格式问题</groupName>
      <ability>L2_HalfPunc</ability>
      <abilityName>全半角检查</abilityName>
      <candidateList>
        <item>（</item>
      </candidateList>
      <explain>文本全半角错误。</explain>
      <paraID>6A86B988</paraID>
      <start>661</start>
      <end>662</end>
      <status>unmodified</status>
      <modifiedWord/>
      <trackRevisions>false</trackRevisions>
    </reviewItem>
    <reviewItem>
      <errorID>8e220105-3bc4-4c01-a608-1195bfde5263</errorID>
      <errorWord>)</errorWord>
      <group>L1_Format</group>
      <groupName>格式问题</groupName>
      <ability>L2_HalfPunc</ability>
      <abilityName>全半角检查</abilityName>
      <candidateList>
        <item>）</item>
      </candidateList>
      <explain>文本全半角错误。</explain>
      <paraID>6A86B988</paraID>
      <start>667</start>
      <end>668</end>
      <status>unmodified</status>
      <modifiedWord/>
      <trackRevisions>false</trackRevisions>
    </reviewItem>
    <reviewItem>
      <errorID>3f533e63-9ee5-4966-a4fc-71e0fec4073a</errorID>
      <errorWord>:</errorWord>
      <group>L1_Format</group>
      <groupName>格式问题</groupName>
      <ability>L2_HalfPunc</ability>
      <abilityName>全半角检查</abilityName>
      <candidateList>
        <item>：</item>
      </candidateList>
      <explain>文本全半角错误。</explain>
      <paraID>6A86B988</paraID>
      <start>685</start>
      <end>686</end>
      <status>unmodified</status>
      <modifiedWord/>
      <trackRevisions>false</trackRevisions>
    </reviewItem>
    <reviewItem>
      <errorID>8fa1451f-b3c5-4f4c-917e-c2845f1b2d12</errorID>
      <errorWord>:</errorWord>
      <group>L1_Format</group>
      <groupName>格式问题</groupName>
      <ability>L2_HalfPunc</ability>
      <abilityName>全半角检查</abilityName>
      <candidateList>
        <item>：</item>
      </candidateList>
      <explain>文本全半角错误。</explain>
      <paraID>3D3AC1AC</paraID>
      <start>227</start>
      <end>228</end>
      <status>unmodified</status>
      <modifiedWord/>
      <trackRevisions>false</trackRevisions>
    </reviewItem>
    <reviewItem>
      <errorID>e49bab55-e5e3-4b9b-95d0-2bb1cdbae040</errorID>
      <errorWord>:</errorWord>
      <group>L1_Format</group>
      <groupName>格式问题</groupName>
      <ability>L2_HalfPunc</ability>
      <abilityName>全半角检查</abilityName>
      <candidateList>
        <item>：</item>
      </candidateList>
      <explain>文本全半角错误。</explain>
      <paraID>3D3AC1AC</paraID>
      <start>238</start>
      <end>239</end>
      <status>unmodified</status>
      <modifiedWord/>
      <trackRevisions>false</trackRevisions>
    </reviewItem>
    <reviewItem>
      <errorID>2f10f78c-aa32-4362-aee6-026d4cad193f</errorID>
      <errorWord>:</errorWord>
      <group>L1_Format</group>
      <groupName>格式问题</groupName>
      <ability>L2_HalfPunc</ability>
      <abilityName>全半角检查</abilityName>
      <candidateList>
        <item>：</item>
      </candidateList>
      <explain>文本全半角错误。</explain>
      <paraID>3D3AC1AC</paraID>
      <start>247</start>
      <end>248</end>
      <status>unmodified</status>
      <modifiedWord/>
      <trackRevisions>false</trackRevisions>
    </reviewItem>
    <reviewItem>
      <errorID>b1519738-6d02-487a-b1ce-e93bb6f143e6</errorID>
      <errorWord>:</errorWord>
      <group>L1_Format</group>
      <groupName>格式问题</groupName>
      <ability>L2_HalfPunc</ability>
      <abilityName>全半角检查</abilityName>
      <candidateList>
        <item>：</item>
      </candidateList>
      <explain>文本全半角错误。</explain>
      <paraID>3D3AC1AC</paraID>
      <start>256</start>
      <end>257</end>
      <status>unmodified</status>
      <modifiedWord/>
      <trackRevisions>false</trackRevisions>
    </reviewItem>
    <reviewItem>
      <errorID>70ea584b-8938-404d-9536-fe0fddd6551a</errorID>
      <errorWord>:</errorWord>
      <group>L1_Format</group>
      <groupName>格式问题</groupName>
      <ability>L2_HalfPunc</ability>
      <abilityName>全半角检查</abilityName>
      <candidateList>
        <item>：</item>
      </candidateList>
      <explain>文本全半角错误。</explain>
      <paraID>3D3AC1AC</paraID>
      <start>280</start>
      <end>281</end>
      <status>unmodified</status>
      <modifiedWord/>
      <trackRevisions>false</trackRevisions>
    </reviewItem>
    <reviewItem>
      <errorID>effd0b83-f638-4dfb-a73e-510b384eb41c</errorID>
      <errorWord>:</errorWord>
      <group>L1_Format</group>
      <groupName>格式问题</groupName>
      <ability>L2_HalfPunc</ability>
      <abilityName>全半角检查</abilityName>
      <candidateList>
        <item>：</item>
      </candidateList>
      <explain>文本全半角错误。</explain>
      <paraID>3D3AC1AC</paraID>
      <start>301</start>
      <end>302</end>
      <status>unmodified</status>
      <modifiedWord/>
      <trackRevisions>false</trackRevisions>
    </reviewItem>
    <reviewItem>
      <errorID>d60ccb09-3e30-4ee3-acf2-0061dacd453a</errorID>
      <errorWord>Kg</errorWord>
      <group>L1_Word</group>
      <groupName>字词问题</groupName>
      <ability>L2_Typo</ability>
      <abilityName>字词错误</abilityName>
      <candidateList>
        <item>kg</item>
      </candidateList>
      <explain/>
      <paraID>3D3AC1AC</paraID>
      <start>303</start>
      <end>305</end>
      <status>unmodified</status>
      <modifiedWord/>
      <trackRevisions>false</trackRevisions>
    </reviewItem>
    <reviewItem>
      <errorID>c8075d1d-abbc-4da4-946e-7b05f7828b09</errorID>
      <errorWord>(</errorWord>
      <group>L1_Format</group>
      <groupName>格式问题</groupName>
      <ability>L2_HalfPunc</ability>
      <abilityName>全半角检查</abilityName>
      <candidateList>
        <item>（</item>
      </candidateList>
      <explain>文本全半角错误。</explain>
      <paraID>3D3AC1AC</paraID>
      <start>311</start>
      <end>312</end>
      <status>unmodified</status>
      <modifiedWord/>
      <trackRevisions>false</trackRevisions>
    </reviewItem>
    <reviewItem>
      <errorID>33478193-b152-4919-b180-0bc06817fa6c</errorID>
      <errorWord>)</errorWord>
      <group>L1_Format</group>
      <groupName>格式问题</groupName>
      <ability>L2_HalfPunc</ability>
      <abilityName>全半角检查</abilityName>
      <candidateList>
        <item>）</item>
      </candidateList>
      <explain>文本全半角错误。</explain>
      <paraID>3D3AC1AC</paraID>
      <start>317</start>
      <end>318</end>
      <status>unmodified</status>
      <modifiedWord/>
      <trackRevisions>false</trackRevisions>
    </reviewItem>
    <reviewItem>
      <errorID>e90942b7-f9ca-4214-a81c-0b6138cb96ec</errorID>
      <errorWord>：</errorWord>
      <group>L1_Format</group>
      <groupName>格式问题</groupName>
      <ability>L2_HalfPunc</ability>
      <abilityName>全半角检查</abilityName>
      <candidateList>
        <item>:</item>
      </candidateList>
      <explain>文本全半角错误。</explain>
      <paraID>18E33844</paraID>
      <start>8</start>
      <end>9</end>
      <status>unmodified</status>
      <modifiedWord/>
      <trackRevisions>false</trackRevisions>
    </reviewItem>
    <reviewItem>
      <errorID>6bad4685-1552-4e09-b139-33b4cd7dc367</errorID>
      <errorWord>象素</errorWord>
      <group>L1_Word</group>
      <groupName>字词问题</groupName>
      <ability>L2_Typo</ability>
      <abilityName>字词错误</abilityName>
      <candidateList>
        <item>像素</item>
      </candidateList>
      <explain>〈名〉构成数字图像的基本单元，在光电转换系统中，是电子束或光束每一瞬间在图像上扫描的部分。图像中像素的数目越多，画面越清晰。</explain>
      <paraID>18E33844</paraID>
      <start>19</start>
      <end>21</end>
      <status>modified</status>
      <modifiedWord>像素</modifiedWord>
      <trackRevisions>false</trackRevisions>
    </reviewItem>
    <reviewItem>
      <errorID>0f4b5689-f3d4-4d11-8785-650d8a156550</errorID>
      <errorWord>,</errorWord>
      <group>L1_Format</group>
      <groupName>格式问题</groupName>
      <ability>L2_HalfPunc</ability>
      <abilityName>全半角检查</abilityName>
      <candidateList>
        <item>，</item>
      </candidateList>
      <explain>文本全半角错误。</explain>
      <paraID>18E33844</paraID>
      <start>21</start>
      <end>22</end>
      <status>unmodified</status>
      <modifiedWord/>
      <trackRevisions>false</trackRevisions>
    </reviewItem>
    <reviewItem>
      <errorID>0902df02-a452-4c54-bff7-8961d0f54fc6</errorID>
      <errorWord>(</errorWord>
      <group>L1_Format</group>
      <groupName>格式问题</groupName>
      <ability>L2_HalfPunc</ability>
      <abilityName>全半角检查</abilityName>
      <candidateList>
        <item>（</item>
      </candidateList>
      <explain>文本全半角错误。</explain>
      <paraID>18E33844</paraID>
      <start>208</start>
      <end>209</end>
      <status>unmodified</status>
      <modifiedWord/>
      <trackRevisions>false</trackRevisions>
    </reviewItem>
    <reviewItem>
      <errorID>8b1b5d10-4ef2-49f7-b5cf-25b23f07ab0f</errorID>
      <errorWord>)</errorWord>
      <group>L1_Format</group>
      <groupName>格式问题</groupName>
      <ability>L2_HalfPunc</ability>
      <abilityName>全半角检查</abilityName>
      <candidateList>
        <item>）</item>
      </candidateList>
      <explain>文本全半角错误。</explain>
      <paraID>18E33844</paraID>
      <start>212</start>
      <end>213</end>
      <status>unmodified</status>
      <modifiedWord/>
      <trackRevisions>false</trackRevisions>
    </reviewItem>
    <reviewItem>
      <errorID>9eaa92c7-54c4-44c8-9ab9-9a414fdbf264</errorID>
      <errorWord>(</errorWord>
      <group>L1_Format</group>
      <groupName>格式问题</groupName>
      <ability>L2_HalfPunc</ability>
      <abilityName>全半角检查</abilityName>
      <candidateList>
        <item>（</item>
      </candidateList>
      <explain>文本全半角错误。</explain>
      <paraID>18E33844</paraID>
      <start>218</start>
      <end>219</end>
      <status>unmodified</status>
      <modifiedWord/>
      <trackRevisions>false</trackRevisions>
    </reviewItem>
    <reviewItem>
      <errorID>d54eee1a-94b7-4ec2-8da8-c97babe18ec0</errorID>
      <errorWord>)</errorWord>
      <group>L1_Format</group>
      <groupName>格式问题</groupName>
      <ability>L2_HalfPunc</ability>
      <abilityName>全半角检查</abilityName>
      <candidateList>
        <item>）</item>
      </candidateList>
      <explain>文本全半角错误。</explain>
      <paraID>18E33844</paraID>
      <start>221</start>
      <end>222</end>
      <status>unmodified</status>
      <modifiedWord/>
      <trackRevisions>false</trackRevisions>
    </reviewItem>
    <reviewItem>
      <errorID>a2d53461-f67f-4a61-9682-ed84e533b637</errorID>
      <errorWord>：&gt;</errorWord>
      <group>L1_Punc</group>
      <groupName>标点问题</groupName>
      <ability>L2_Punc</ability>
      <abilityName>标点符号检查</abilityName>
      <candidateList>
        <item>：</item>
      </candidateList>
      <explain/>
      <paraID>18E33844</paraID>
      <start>267</start>
      <end>269</end>
      <status>unmodified</status>
      <modifiedWord/>
      <trackRevisions>false</trackRevisions>
    </reviewItem>
    <reviewItem>
      <errorID>f47c0328-0aef-4787-a5ec-71fd430b3c65</errorID>
      <errorWord>（</errorWord>
      <group>L1_Punc</group>
      <groupName>标点问题</groupName>
      <ability>L2_Punc</ability>
      <abilityName>标点符号检查</abilityName>
      <candidateList/>
      <explain/>
      <paraID>18E33844</paraID>
      <start>292</start>
      <end>293</end>
      <status>unmodified</status>
      <modifiedWord/>
      <trackRevisions>false</trackRevisions>
    </reviewItem>
    <reviewItem>
      <errorID>33d458ca-1e43-4792-bd90-852905b8f960</errorID>
      <errorWord>:</errorWord>
      <group>L1_Format</group>
      <groupName>格式问题</groupName>
      <ability>L2_HalfPunc</ability>
      <abilityName>全半角检查</abilityName>
      <candidateList>
        <item>：</item>
      </candidateList>
      <explain>文本全半角错误。</explain>
      <paraID>18E33844</paraID>
      <start>322</start>
      <end>323</end>
      <status>unmodified</status>
      <modifiedWord/>
      <trackRevisions>false</trackRevisions>
    </reviewItem>
    <reviewItem>
      <errorID>4ce2cfbb-13bc-43de-a45c-d6ca801d5153</errorID>
      <errorWord>(</errorWord>
      <group>L1_Format</group>
      <groupName>格式问题</groupName>
      <ability>L2_HalfPunc</ability>
      <abilityName>全半角检查</abilityName>
      <candidateList>
        <item>（</item>
      </candidateList>
      <explain>文本全半角错误。</explain>
      <paraID>18E33844</paraID>
      <start>1200</start>
      <end>1201</end>
      <status>unmodified</status>
      <modifiedWord/>
      <trackRevisions>false</trackRevisions>
    </reviewItem>
    <reviewItem>
      <errorID>41cddf40-a2f9-4f51-ab09-5d3b37e9bcd2</errorID>
      <errorWord>)</errorWord>
      <group>L1_Format</group>
      <groupName>格式问题</groupName>
      <ability>L2_HalfPunc</ability>
      <abilityName>全半角检查</abilityName>
      <candidateList>
        <item>）</item>
      </candidateList>
      <explain>文本全半角错误。</explain>
      <paraID>18E33844</paraID>
      <start>1203</start>
      <end>1204</end>
      <status>unmodified</status>
      <modifiedWord/>
      <trackRevisions>false</trackRevisions>
    </reviewItem>
    <reviewItem>
      <errorID>76048fc4-4e98-4cf7-904f-f2bb06a9b17e</errorID>
      <errorWord>:</errorWord>
      <group>L1_Format</group>
      <groupName>格式问题</groupName>
      <ability>L2_HalfPunc</ability>
      <abilityName>全半角检查</abilityName>
      <candidateList>
        <item>：</item>
      </candidateList>
      <explain>文本全半角错误。</explain>
      <paraID>165CE114</paraID>
      <start>1</start>
      <end>2</end>
      <status>unmodified</status>
      <modifiedWord/>
      <trackRevisions>false</trackRevisions>
    </reviewItem>
    <reviewItem>
      <errorID>8d4fb0a5-ef15-4a57-84d0-73db33997224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1B9E702D</paraID>
      <start>0</start>
      <end>2</end>
      <status>unmodified</status>
      <modifiedWord/>
      <trackRevisions>false</trackRevisions>
    </reviewItem>
    <reviewItem>
      <errorID>6f085322-5542-4390-86d6-3bf235c5462e</errorID>
      <errorWord>:</errorWord>
      <group>L1_Format</group>
      <groupName>格式问题</groupName>
      <ability>L2_HalfPunc</ability>
      <abilityName>全半角检查</abilityName>
      <candidateList>
        <item>：</item>
      </candidateList>
      <explain>文本全半角错误。</explain>
      <paraID>1B9E702D</paraID>
      <start>22</start>
      <end>23</end>
      <status>unmodified</status>
      <modifiedWord/>
      <trackRevisions>false</trackRevisions>
    </reviewItem>
    <reviewItem>
      <errorID>654a3fe3-573a-4ff3-aca8-2b0164a9dff3</errorID>
      <errorWord>:</errorWord>
      <group>L1_Format</group>
      <groupName>格式问题</groupName>
      <ability>L2_HalfPunc</ability>
      <abilityName>全半角检查</abilityName>
      <candidateList>
        <item>：</item>
      </candidateList>
      <explain>文本全半角错误。</explain>
      <paraID>1B9E702D</paraID>
      <start>48</start>
      <end>49</end>
      <status>unmodified</status>
      <modifiedWord/>
      <trackRevisions>false</trackRevisions>
    </reviewItem>
    <reviewItem>
      <errorID>d09dff58-e3d7-4e2b-87e6-48355afe144c</errorID>
      <errorWord>:</errorWord>
      <group>L1_Format</group>
      <groupName>格式问题</groupName>
      <ability>L2_HalfPunc</ability>
      <abilityName>全半角检查</abilityName>
      <candidateList>
        <item>：</item>
      </candidateList>
      <explain>文本全半角错误。</explain>
      <paraID>1B9E702D</paraID>
      <start>71</start>
      <end>72</end>
      <status>unmodified</status>
      <modifiedWord/>
      <trackRevisions>false</trackRevisions>
    </reviewItem>
    <reviewItem>
      <errorID>a780f3ac-d47a-404c-a349-bd8d781eb585</errorID>
      <errorWord>:</errorWord>
      <group>L1_Format</group>
      <groupName>格式问题</groupName>
      <ability>L2_HalfPunc</ability>
      <abilityName>全半角检查</abilityName>
      <candidateList>
        <item>：</item>
      </candidateList>
      <explain>文本全半角错误。</explain>
      <paraID>1B9E702D</paraID>
      <start>93</start>
      <end>94</end>
      <status>unmodified</status>
      <modifiedWord/>
      <trackRevisions>false</trackRevisions>
    </reviewItem>
    <reviewItem>
      <errorID>a7e989ef-ffc7-4f86-bedf-f2d6067db7ed</errorID>
      <errorWord>:</errorWord>
      <group>L1_Format</group>
      <groupName>格式问题</groupName>
      <ability>L2_HalfPunc</ability>
      <abilityName>全半角检查</abilityName>
      <candidateList>
        <item>：</item>
      </candidateList>
      <explain>文本全半角错误。</explain>
      <paraID>1B9E702D</paraID>
      <start>109</start>
      <end>110</end>
      <status>unmodified</status>
      <modifiedWord/>
      <trackRevisions>false</trackRevisions>
    </reviewItem>
    <reviewItem>
      <errorID>678e2eff-32be-4695-bfe9-9cf80aae990d</errorID>
      <errorWord>:</errorWord>
      <group>L1_Format</group>
      <groupName>格式问题</groupName>
      <ability>L2_HalfPunc</ability>
      <abilityName>全半角检查</abilityName>
      <candidateList>
        <item>：</item>
      </candidateList>
      <explain>文本全半角错误。</explain>
      <paraID>1B9E702D</paraID>
      <start>126</start>
      <end>127</end>
      <status>unmodified</status>
      <modifiedWord/>
      <trackRevisions>false</trackRevisions>
    </reviewItem>
    <reviewItem>
      <errorID>f90d8020-2596-4f66-ae01-8f40a02468c4</errorID>
      <errorWord>,</errorWord>
      <group>L1_Format</group>
      <groupName>格式问题</groupName>
      <ability>L2_HalfPunc</ability>
      <abilityName>全半角检查</abilityName>
      <candidateList>
        <item>，</item>
      </candidateList>
      <explain>文本全半角错误。</explain>
      <paraID>1B9E702D</paraID>
      <start>179</start>
      <end>180</end>
      <status>unmodified</status>
      <modifiedWord/>
      <trackRevisions>false</trackRevisions>
    </reviewItem>
    <reviewItem>
      <errorID>40a5a4ff-192e-4b05-9ee6-281f5b7f3de7</errorID>
      <errorWord>(</errorWord>
      <group>L1_Format</group>
      <groupName>格式问题</groupName>
      <ability>L2_HalfPunc</ability>
      <abilityName>全半角检查</abilityName>
      <candidateList>
        <item>（</item>
      </candidateList>
      <explain>文本全半角错误。</explain>
      <paraID>1B9E702D</paraID>
      <start>186</start>
      <end>187</end>
      <status>unmodified</status>
      <modifiedWord/>
      <trackRevisions>false</trackRevisions>
    </reviewItem>
    <reviewItem>
      <errorID>c3c1c64d-bc3c-44c2-9027-4313153c8ee6</errorID>
      <errorWord>)</errorWord>
      <group>L1_Format</group>
      <groupName>格式问题</groupName>
      <ability>L2_HalfPunc</ability>
      <abilityName>全半角检查</abilityName>
      <candidateList>
        <item>）</item>
      </candidateList>
      <explain>文本全半角错误。</explain>
      <paraID>1B9E702D</paraID>
      <start>199</start>
      <end>200</end>
      <status>unmodified</status>
      <modifiedWord/>
      <trackRevisions>false</trackRevisions>
    </reviewItem>
    <reviewItem>
      <errorID>055de3a6-4e58-4f65-a877-50b0a193fde5</errorID>
      <errorWord>;</errorWord>
      <group>L1_Format</group>
      <groupName>格式问题</groupName>
      <ability>L2_HalfPunc</ability>
      <abilityName>全半角检查</abilityName>
      <candidateList>
        <item>；</item>
      </candidateList>
      <explain>文本全半角错误。</explain>
      <paraID>1B9E702D</paraID>
      <start>206</start>
      <end>207</end>
      <status>unmodified</status>
      <modifiedWord/>
      <trackRevisions>false</trackRevisions>
    </reviewItem>
    <reviewItem>
      <errorID>99928907-3ece-4677-aa9a-a014d4017b73</errorID>
      <errorWord>,</errorWord>
      <group>L1_Format</group>
      <groupName>格式问题</groupName>
      <ability>L2_HalfPunc</ability>
      <abilityName>全半角检查</abilityName>
      <candidateList>
        <item>，</item>
      </candidateList>
      <explain>文本全半角错误。</explain>
      <paraID>1B9E702D</paraID>
      <start>226</start>
      <end>227</end>
      <status>unmodified</status>
      <modifiedWord/>
      <trackRevisions>false</trackRevisions>
    </reviewItem>
    <reviewItem>
      <errorID>eb82a739-645a-47e4-bf3d-de69a3e4f973</errorID>
      <errorWord>;</errorWord>
      <group>L1_Format</group>
      <groupName>格式问题</groupName>
      <ability>L2_HalfPunc</ability>
      <abilityName>全半角检查</abilityName>
      <candidateList>
        <item>；</item>
      </candidateList>
      <explain>文本全半角错误。</explain>
      <paraID>1B9E702D</paraID>
      <start>235</start>
      <end>236</end>
      <status>unmodified</status>
      <modifiedWord/>
      <trackRevisions>false</trackRevisions>
    </reviewItem>
    <reviewItem>
      <errorID>cb5c01d2-ce5e-4dfa-beb7-97ab516a2d79</errorID>
      <errorWord>,</errorWord>
      <group>L1_Format</group>
      <groupName>格式问题</groupName>
      <ability>L2_HalfPunc</ability>
      <abilityName>全半角检查</abilityName>
      <candidateList>
        <item>，</item>
      </candidateList>
      <explain>文本全半角错误。</explain>
      <paraID>1B9E702D</paraID>
      <start>243</start>
      <end>244</end>
      <status>unmodified</status>
      <modifiedWord/>
      <trackRevisions>false</trackRevisions>
    </reviewItem>
    <reviewItem>
      <errorID>ce7dc102-711f-4d3f-805d-e3d36f4059a7</errorID>
      <errorWord>,</errorWord>
      <group>L1_Format</group>
      <groupName>格式问题</groupName>
      <ability>L2_HalfPunc</ability>
      <abilityName>全半角检查</abilityName>
      <candidateList>
        <item>，</item>
      </candidateList>
      <explain>文本全半角错误。</explain>
      <paraID>1B9E702D</paraID>
      <start>252</start>
      <end>253</end>
      <status>unmodified</status>
      <modifiedWord/>
      <trackRevisions>false</trackRevisions>
    </reviewItem>
    <reviewItem>
      <errorID>ff7ef601-e3cd-43cf-bd7f-67df2e9063c7</errorID>
      <errorWord>;</errorWord>
      <group>L1_Format</group>
      <groupName>格式问题</groupName>
      <ability>L2_HalfPunc</ability>
      <abilityName>全半角检查</abilityName>
      <candidateList>
        <item>；</item>
      </candidateList>
      <explain>文本全半角错误。</explain>
      <paraID>1B9E702D</paraID>
      <start>272</start>
      <end>273</end>
      <status>unmodified</status>
      <modifiedWord/>
      <trackRevisions>false</trackRevisions>
    </reviewItem>
    <reviewItem>
      <errorID>336d2504-1b68-46ff-a992-c0ff49f5cb16</errorID>
      <errorWord>:</errorWord>
      <group>L1_Format</group>
      <groupName>格式问题</groupName>
      <ability>L2_HalfPunc</ability>
      <abilityName>全半角检查</abilityName>
      <candidateList>
        <item>：</item>
      </candidateList>
      <explain>文本全半角错误。</explain>
      <paraID>1B9E702D</paraID>
      <start>327</start>
      <end>328</end>
      <status>unmodified</status>
      <modifiedWord/>
      <trackRevisions>false</trackRevisions>
    </reviewItem>
    <reviewItem>
      <errorID>c368e3f9-20f7-41a3-b5ef-0a1194af615f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1B9E702D</paraID>
      <start>353</start>
      <end>354</end>
      <status>unmodified</status>
      <modifiedWord/>
      <trackRevisions>false</trackRevisions>
    </reviewItem>
    <reviewItem>
      <errorID>9c94a998-bf06-42f3-ae87-c425ada7bb03</errorID>
      <errorWord>,</errorWord>
      <group>L1_Format</group>
      <groupName>格式问题</groupName>
      <ability>L2_HalfPunc</ability>
      <abilityName>全半角检查</abilityName>
      <candidateList>
        <item>，</item>
      </candidateList>
      <explain>文本全半角错误。</explain>
      <paraID>51B3D3AB</paraID>
      <start>2</start>
      <end>3</end>
      <status>unmodified</status>
      <modifiedWord/>
      <trackRevisions>false</trackRevisions>
    </reviewItem>
    <reviewItem>
      <errorID>f13dfbf0-c7b1-40a6-b095-f6e0eaa90285</errorID>
      <errorWord>:</errorWord>
      <group>L1_Format</group>
      <groupName>格式问题</groupName>
      <ability>L2_HalfPunc</ability>
      <abilityName>全半角检查</abilityName>
      <candidateList>
        <item>：</item>
      </candidateList>
      <explain>文本全半角错误。</explain>
      <paraID>51B3D3AB</paraID>
      <start>8</start>
      <end>9</end>
      <status>unmodified</status>
      <modifiedWord/>
      <trackRevisions>false</trackRevisions>
    </reviewItem>
    <reviewItem>
      <errorID>059be9e4-b32c-4c90-8af1-5f7b465885c3</errorID>
      <errorWord>,</errorWord>
      <group>L1_Format</group>
      <groupName>格式问题</groupName>
      <ability>L2_HalfPunc</ability>
      <abilityName>全半角检查</abilityName>
      <candidateList>
        <item>，</item>
      </candidateList>
      <explain>文本全半角错误。</explain>
      <paraID>51B3D3AB</paraID>
      <start>23</start>
      <end>24</end>
      <status>unmodified</status>
      <modifiedWord/>
      <trackRevisions>false</trackRevisions>
    </reviewItem>
    <reviewItem>
      <errorID>eb28493d-ee25-48e1-9a59-d26e75562d71</errorID>
      <errorWord>:</errorWord>
      <group>L1_Format</group>
      <groupName>格式问题</groupName>
      <ability>L2_HalfPunc</ability>
      <abilityName>全半角检查</abilityName>
      <candidateList>
        <item>：</item>
      </candidateList>
      <explain>文本全半角错误。</explain>
      <paraID>51B3D3AB</paraID>
      <start>28</start>
      <end>29</end>
      <status>unmodified</status>
      <modifiedWord/>
      <trackRevisions>false</trackRevisions>
    </reviewItem>
    <reviewItem>
      <errorID>57af9036-50df-40d7-83ce-0c3fa7e9aa25</errorID>
      <errorWord>,</errorWord>
      <group>L1_Format</group>
      <groupName>格式问题</groupName>
      <ability>L2_HalfPunc</ability>
      <abilityName>全半角检查</abilityName>
      <candidateList>
        <item>，</item>
      </candidateList>
      <explain>文本全半角错误。</explain>
      <paraID>51B3D3AB</paraID>
      <start>47</start>
      <end>48</end>
      <status>unmodified</status>
      <modifiedWord/>
      <trackRevisions>false</trackRevisions>
    </reviewItem>
    <reviewItem>
      <errorID>f6b5e45d-4689-4f3d-9727-8fd9cba88747</errorID>
      <errorWord>:</errorWord>
      <group>L1_Format</group>
      <groupName>格式问题</groupName>
      <ability>L2_HalfPunc</ability>
      <abilityName>全半角检查</abilityName>
      <candidateList>
        <item>：</item>
      </candidateList>
      <explain>文本全半角错误。</explain>
      <paraID>51B3D3AB</paraID>
      <start>50</start>
      <end>51</end>
      <status>unmodified</status>
      <modifiedWord/>
      <trackRevisions>false</trackRevisions>
    </reviewItem>
    <reviewItem>
      <errorID>ec91a9db-4a3f-4325-9775-cac34c6f18b0</errorID>
      <errorWord>,</errorWord>
      <group>L1_Format</group>
      <groupName>格式问题</groupName>
      <ability>L2_HalfPunc</ability>
      <abilityName>全半角检查</abilityName>
      <candidateList>
        <item>，</item>
      </candidateList>
      <explain>文本全半角错误。</explain>
      <paraID>51B3D3AB</paraID>
      <start>55</start>
      <end>56</end>
      <status>unmodified</status>
      <modifiedWord/>
      <trackRevisions>false</trackRevisions>
    </reviewItem>
    <reviewItem>
      <errorID>082241bd-f38b-4904-abc2-c33b0be362bc</errorID>
      <errorWord>,</errorWord>
      <group>L1_Format</group>
      <groupName>格式问题</groupName>
      <ability>L2_HalfPunc</ability>
      <abilityName>全半角检查</abilityName>
      <candidateList>
        <item>，</item>
      </candidateList>
      <explain>文本全半角错误。</explain>
      <paraID>51B3D3AB</paraID>
      <start>114</start>
      <end>115</end>
      <status>unmodified</status>
      <modifiedWord/>
      <trackRevisions>false</trackRevisions>
    </reviewItem>
    <reviewItem>
      <errorID>5fda79ee-54cd-4f8f-9f5c-e8d03b7f92bd</errorID>
      <errorWord>,</errorWord>
      <group>L1_Format</group>
      <groupName>格式问题</groupName>
      <ability>L2_HalfPunc</ability>
      <abilityName>全半角检查</abilityName>
      <candidateList>
        <item>，</item>
      </candidateList>
      <explain>文本全半角错误。</explain>
      <paraID>51B3D3AB</paraID>
      <start>134</start>
      <end>135</end>
      <status>unmodified</status>
      <modifiedWord/>
      <trackRevisions>false</trackRevisions>
    </reviewItem>
    <reviewItem>
      <errorID>42d8ec28-5795-4fb6-bb77-9b528def6a89</errorID>
      <errorWord>,</errorWord>
      <group>L1_Format</group>
      <groupName>格式问题</groupName>
      <ability>L2_HalfPunc</ability>
      <abilityName>全半角检查</abilityName>
      <candidateList>
        <item>，</item>
      </candidateList>
      <explain>文本全半角错误。</explain>
      <paraID>51B3D3AB</paraID>
      <start>164</start>
      <end>165</end>
      <status>unmodified</status>
      <modifiedWord/>
      <trackRevisions>false</trackRevisions>
    </reviewItem>
    <reviewItem>
      <errorID>731083c2-016a-4216-850c-76d22c452bb9</errorID>
      <errorWord>,</errorWord>
      <group>L1_Format</group>
      <groupName>格式问题</groupName>
      <ability>L2_HalfPunc</ability>
      <abilityName>全半角检查</abilityName>
      <candidateList>
        <item>，</item>
      </candidateList>
      <explain>文本全半角错误。</explain>
      <paraID>4A42C5AB</paraID>
      <start>2</start>
      <end>3</end>
      <status>unmodified</status>
      <modifiedWord/>
      <trackRevisions>false</trackRevisions>
    </reviewItem>
    <reviewItem>
      <errorID>39ce8e2f-683c-417c-9295-d1f73ce12634</errorID>
      <errorWord>:</errorWord>
      <group>L1_Format</group>
      <groupName>格式问题</groupName>
      <ability>L2_HalfPunc</ability>
      <abilityName>全半角检查</abilityName>
      <candidateList>
        <item>：</item>
      </candidateList>
      <explain>文本全半角错误。</explain>
      <paraID>4A42C5AB</paraID>
      <start>8</start>
      <end>9</end>
      <status>unmodified</status>
      <modifiedWord/>
      <trackRevisions>false</trackRevisions>
    </reviewItem>
    <reviewItem>
      <errorID>e1f81370-0cd2-436a-947f-935815dc5e37</errorID>
      <errorWord>,</errorWord>
      <group>L1_Format</group>
      <groupName>格式问题</groupName>
      <ability>L2_HalfPunc</ability>
      <abilityName>全半角检查</abilityName>
      <candidateList>
        <item>，</item>
      </candidateList>
      <explain>文本全半角错误。</explain>
      <paraID>4A42C5AB</paraID>
      <start>23</start>
      <end>24</end>
      <status>unmodified</status>
      <modifiedWord/>
      <trackRevisions>false</trackRevisions>
    </reviewItem>
    <reviewItem>
      <errorID>bb64b9c8-e7ce-4ae0-8833-7ab904841b05</errorID>
      <errorWord>:</errorWord>
      <group>L1_Format</group>
      <groupName>格式问题</groupName>
      <ability>L2_HalfPunc</ability>
      <abilityName>全半角检查</abilityName>
      <candidateList>
        <item>：</item>
      </candidateList>
      <explain>文本全半角错误。</explain>
      <paraID>4A42C5AB</paraID>
      <start>28</start>
      <end>29</end>
      <status>unmodified</status>
      <modifiedWord/>
      <trackRevisions>false</trackRevisions>
    </reviewItem>
    <reviewItem>
      <errorID>1a66d492-1061-4d2e-a10f-ef74dc2780f5</errorID>
      <errorWord>:</errorWord>
      <group>L1_Format</group>
      <groupName>格式问题</groupName>
      <ability>L2_HalfPunc</ability>
      <abilityName>全半角检查</abilityName>
      <candidateList>
        <item>：</item>
      </candidateList>
      <explain>文本全半角错误。</explain>
      <paraID>4A42C5AB</paraID>
      <start>35</start>
      <end>36</end>
      <status>unmodified</status>
      <modifiedWord/>
      <trackRevisions>false</trackRevisions>
    </reviewItem>
    <reviewItem>
      <errorID>854b394e-0e3f-4aec-ae08-f920bd22f744</errorID>
      <errorWord>,</errorWord>
      <group>L1_Format</group>
      <groupName>格式问题</groupName>
      <ability>L2_HalfPunc</ability>
      <abilityName>全半角检查</abilityName>
      <candidateList>
        <item>，</item>
      </candidateList>
      <explain>文本全半角错误。</explain>
      <paraID>4A42C5AB</paraID>
      <start>45</start>
      <end>46</end>
      <status>unmodified</status>
      <modifiedWord/>
      <trackRevisions>false</trackRevisions>
    </reviewItem>
    <reviewItem>
      <errorID>6b1f30c3-9d68-4ad7-ad2a-2d0f3450d3d4</errorID>
      <errorWord>:</errorWord>
      <group>L1_Format</group>
      <groupName>格式问题</groupName>
      <ability>L2_HalfPunc</ability>
      <abilityName>全半角检查</abilityName>
      <candidateList>
        <item>：</item>
      </candidateList>
      <explain>文本全半角错误。</explain>
      <paraID>4A42C5AB</paraID>
      <start>48</start>
      <end>49</end>
      <status>unmodified</status>
      <modifiedWord/>
      <trackRevisions>false</trackRevisions>
    </reviewItem>
    <reviewItem>
      <errorID>082f06d9-cbf5-4d3c-bb36-6c1149159221</errorID>
      <errorWord>,</errorWord>
      <group>L1_Format</group>
      <groupName>格式问题</groupName>
      <ability>L2_HalfPunc</ability>
      <abilityName>全半角检查</abilityName>
      <candidateList>
        <item>，</item>
      </candidateList>
      <explain>文本全半角错误。</explain>
      <paraID>4A42C5AB</paraID>
      <start>56</start>
      <end>57</end>
      <status>unmodified</status>
      <modifiedWord/>
      <trackRevisions>false</trackRevisions>
    </reviewItem>
    <reviewItem>
      <errorID>d40b1805-263c-4b2a-ba5f-b9e20d199e87</errorID>
      <errorWord>:</errorWord>
      <group>L1_Format</group>
      <groupName>格式问题</groupName>
      <ability>L2_HalfPunc</ability>
      <abilityName>全半角检查</abilityName>
      <candidateList>
        <item>：</item>
      </candidateList>
      <explain>文本全半角错误。</explain>
      <paraID>4A42C5AB</paraID>
      <start>61</start>
      <end>62</end>
      <status>unmodified</status>
      <modifiedWord/>
      <trackRevisions>false</trackRevisions>
    </reviewItem>
    <reviewItem>
      <errorID>2800a330-6e91-4856-a51a-e83d4dd0534e</errorID>
      <errorWord>,</errorWord>
      <group>L1_Format</group>
      <groupName>格式问题</groupName>
      <ability>L2_HalfPunc</ability>
      <abilityName>全半角检查</abilityName>
      <candidateList>
        <item>，</item>
      </candidateList>
      <explain>文本全半角错误。</explain>
      <paraID>4A42C5AB</paraID>
      <start>81</start>
      <end>82</end>
      <status>unmodified</status>
      <modifiedWord/>
      <trackRevisions>false</trackRevisions>
    </reviewItem>
    <reviewItem>
      <errorID>9cbac488-35b7-4cab-a41e-1c00b25a79ea</errorID>
      <errorWord>:</errorWord>
      <group>L1_Format</group>
      <groupName>格式问题</groupName>
      <ability>L2_HalfPunc</ability>
      <abilityName>全半角检查</abilityName>
      <candidateList>
        <item>：</item>
      </candidateList>
      <explain>文本全半角错误。</explain>
      <paraID>4A42C5AB</paraID>
      <start>87</start>
      <end>88</end>
      <status>unmodified</status>
      <modifiedWord/>
      <trackRevisions>false</trackRevisions>
    </reviewItem>
    <reviewItem>
      <errorID>abc332b8-395b-4e28-a5d9-1e8aad9ee2a8</errorID>
      <errorWord>,</errorWord>
      <group>L1_Format</group>
      <groupName>格式问题</groupName>
      <ability>L2_HalfPunc</ability>
      <abilityName>全半角检查</abilityName>
      <candidateList>
        <item>，</item>
      </candidateList>
      <explain>文本全半角错误。</explain>
      <paraID>4A42C5AB</paraID>
      <start>104</start>
      <end>105</end>
      <status>unmodified</status>
      <modifiedWord/>
      <trackRevisions>false</trackRevisions>
    </reviewItem>
    <reviewItem>
      <errorID>f9400d32-7a92-4e98-85b7-3864c097cf56</errorID>
      <errorWord>:</errorWord>
      <group>L1_Format</group>
      <groupName>格式问题</groupName>
      <ability>L2_HalfPunc</ability>
      <abilityName>全半角检查</abilityName>
      <candidateList>
        <item>：</item>
      </candidateList>
      <explain>文本全半角错误。</explain>
      <paraID>4A42C5AB</paraID>
      <start>110</start>
      <end>111</end>
      <status>unmodified</status>
      <modifiedWord/>
      <trackRevisions>false</trackRevisions>
    </reviewItem>
    <reviewItem>
      <errorID>ff0967a1-5247-41b4-9fbd-45ec0827db9a</errorID>
      <errorWord>,</errorWord>
      <group>L1_Format</group>
      <groupName>格式问题</groupName>
      <ability>L2_HalfPunc</ability>
      <abilityName>全半角检查</abilityName>
      <candidateList>
        <item>，</item>
      </candidateList>
      <explain>文本全半角错误。</explain>
      <paraID>45A926B6</paraID>
      <start>2</start>
      <end>3</end>
      <status>unmodified</status>
      <modifiedWord/>
      <trackRevisions>false</trackRevisions>
    </reviewItem>
    <reviewItem>
      <errorID>198644de-31a3-40c5-ad55-06d07bd4eecc</errorID>
      <errorWord>,</errorWord>
      <group>L1_Format</group>
      <groupName>格式问题</groupName>
      <ability>L2_HalfPunc</ability>
      <abilityName>全半角检查</abilityName>
      <candidateList>
        <item>，</item>
      </candidateList>
      <explain>文本全半角错误。</explain>
      <paraID>45A926B6</paraID>
      <start>28</start>
      <end>29</end>
      <status>unmodified</status>
      <modifiedWord/>
      <trackRevisions>false</trackRevisions>
    </reviewItem>
    <reviewItem>
      <errorID>b60f5d16-f98f-43f4-8c5c-51ce1c6b37b1</errorID>
      <errorWord>,,</errorWord>
      <group>L1_Punc</group>
      <groupName>标点问题</groupName>
      <ability>L2_Punc</ability>
      <abilityName>标点符号检查</abilityName>
      <candidateList>
        <item>,</item>
      </candidateList>
      <explain/>
      <paraID>45A926B6</paraID>
      <start>59</start>
      <end>61</end>
      <status>unmodified</status>
      <modifiedWord/>
      <trackRevisions>false</trackRevisions>
    </reviewItem>
    <reviewItem>
      <errorID>3f6ec47b-8d3f-45a3-bdc1-5a2c1ba2b450</errorID>
      <errorWord>物</errorWord>
      <group>L1_Word</group>
      <groupName>字词问题</groupName>
      <ability>L2_Typo</ability>
      <abilityName>字词错误</abilityName>
      <candidateList>
        <item>物质</item>
      </candidateList>
      <explain/>
      <paraID>45A926B6</paraID>
      <start>71</start>
      <end>72</end>
      <status>unmodified</status>
      <modifiedWord/>
      <trackRevisions>false</trackRevisions>
    </reviewItem>
    <reviewItem>
      <errorID>ea3a74bf-e601-48c5-a14a-0b71f8c04269</errorID>
      <errorWord>,</errorWord>
      <group>L1_Format</group>
      <groupName>格式问题</groupName>
      <ability>L2_HalfPunc</ability>
      <abilityName>全半角检查</abilityName>
      <candidateList>
        <item>，</item>
      </candidateList>
      <explain>文本全半角错误。</explain>
      <paraID>45A926B6</paraID>
      <start>94</start>
      <end>95</end>
      <status>unmodified</status>
      <modifiedWord/>
      <trackRevisions>false</trackRevisions>
    </reviewItem>
    <reviewItem>
      <errorID>c35eca7a-b9c5-4616-9bc2-17a9c42486c2</errorID>
      <errorWord>,</errorWord>
      <group>L1_Format</group>
      <groupName>格式问题</groupName>
      <ability>L2_HalfPunc</ability>
      <abilityName>全半角检查</abilityName>
      <candidateList>
        <item>，</item>
      </candidateList>
      <explain>文本全半角错误。</explain>
      <paraID>45A926B6</paraID>
      <start>107</start>
      <end>108</end>
      <status>unmodified</status>
      <modifiedWord/>
      <trackRevisions>false</trackRevisions>
    </reviewItem>
    <reviewItem>
      <errorID>36331c04-8d90-4e6b-920c-8d3a26ad2742</errorID>
      <errorWord>钢性</errorWord>
      <group>L1_Word</group>
      <groupName>字词问题</groupName>
      <ability>L2_Typo</ability>
      <abilityName>字词错误</abilityName>
      <candidateList>
        <item>刚性</item>
      </candidateList>
      <explain>❶〈名〉坚强的性格；刚强的气质（跟“柔性”相对，下同）：一个男子汉应该有～。❷〈形〉属性词。坚硬不易变化的：～物体。❸〈形〉属性词。不能改变或通融的：～指标。</explain>
      <paraID>45A926B6</paraID>
      <start>135</start>
      <end>137</end>
      <status>unmodified</status>
      <modifiedWord/>
      <trackRevisions>false</trackRevisions>
    </reviewItem>
    <reviewItem>
      <errorID>91b661cd-5563-4f2a-a68e-a846d78c2c41</errorID>
      <errorWord>,</errorWord>
      <group>L1_Format</group>
      <groupName>格式问题</groupName>
      <ability>L2_HalfPunc</ability>
      <abilityName>全半角检查</abilityName>
      <candidateList>
        <item>，</item>
      </candidateList>
      <explain>文本全半角错误。</explain>
      <paraID>45A926B6</paraID>
      <start>162</start>
      <end>163</end>
      <status>unmodified</status>
      <modifiedWord/>
      <trackRevisions>false</trackRevisions>
    </reviewItem>
    <reviewItem>
      <errorID>512c4015-0d7d-44da-a132-d7da183ea251</errorID>
      <errorWord>:</errorWord>
      <group>L1_Format</group>
      <groupName>格式问题</groupName>
      <ability>L2_HalfPunc</ability>
      <abilityName>全半角检查</abilityName>
      <candidateList>
        <item>：</item>
      </candidateList>
      <explain>文本全半角错误。</explain>
      <paraID>45A926B6</paraID>
      <start>165</start>
      <end>166</end>
      <status>unmodified</status>
      <modifiedWord/>
      <trackRevisions>false</trackRevisions>
    </reviewItem>
    <reviewItem>
      <errorID>e161da28-7a0a-4780-9251-cbd8ee1f1fc4</errorID>
      <errorWord>,</errorWord>
      <group>L1_Format</group>
      <groupName>格式问题</groupName>
      <ability>L2_HalfPunc</ability>
      <abilityName>全半角检查</abilityName>
      <candidateList>
        <item>，</item>
      </candidateList>
      <explain>文本全半角错误。</explain>
      <paraID>3C455313</paraID>
      <start>2</start>
      <end>3</end>
      <status>unmodified</status>
      <modifiedWord/>
      <trackRevisions>false</trackRevisions>
    </reviewItem>
    <reviewItem>
      <errorID>8cc38dd6-b717-4ef3-a4f6-64f1b7fbc3b3</errorID>
      <errorWord>:</errorWord>
      <group>L1_Format</group>
      <groupName>格式问题</groupName>
      <ability>L2_HalfPunc</ability>
      <abilityName>全半角检查</abilityName>
      <candidateList>
        <item>：</item>
      </candidateList>
      <explain>文本全半角错误。</explain>
      <paraID>3C455313</paraID>
      <start>7</start>
      <end>8</end>
      <status>unmodified</status>
      <modifiedWord/>
      <trackRevisions>false</trackRevisions>
    </reviewItem>
    <reviewItem>
      <errorID>8aea58ca-0f16-41bf-8b8b-188009f8a7a9</errorID>
      <errorWord>.</errorWord>
      <group>L1_Format</group>
      <groupName>格式问题</groupName>
      <ability>L2_HalfPunc</ability>
      <abilityName>全半角检查</abilityName>
      <candidateList>
        <item>。</item>
      </candidateList>
      <explain>文本全半角错误。</explain>
      <paraID>6D27D8DC</paraID>
      <start>44</start>
      <end>45</end>
      <status>unmodified</status>
      <modifiedWord/>
      <trackRevisions>false</trackRevisions>
    </reviewItem>
    <reviewItem>
      <errorID>a9766fff-60bc-46f1-87e6-85e105f3f049</errorID>
      <errorWord>,</errorWord>
      <group>L1_Format</group>
      <groupName>格式问题</groupName>
      <ability>L2_HalfPunc</ability>
      <abilityName>全半角检查</abilityName>
      <candidateList>
        <item>，</item>
      </candidateList>
      <explain>文本全半角错误。</explain>
      <paraID>6D27D8DC</paraID>
      <start>156</start>
      <end>157</end>
      <status>unmodified</status>
      <modifiedWord/>
      <trackRevisions>false</trackRevisions>
    </reviewItem>
    <reviewItem>
      <errorID>c68785a7-7049-4b3b-9f5d-ba848d10c1fb</errorID>
      <errorWord>,</errorWord>
      <group>L1_Format</group>
      <groupName>格式问题</groupName>
      <ability>L2_HalfPunc</ability>
      <abilityName>全半角检查</abilityName>
      <candidateList>
        <item>，</item>
      </candidateList>
      <explain>文本全半角错误。</explain>
      <paraID>3E765225</paraID>
      <start>2</start>
      <end>3</end>
      <status>unmodified</status>
      <modifiedWord/>
      <trackRevisions>false</trackRevisions>
    </reviewItem>
    <reviewItem>
      <errorID>d2907f00-df80-4732-8949-617b1ef0796b</errorID>
      <errorWord>,</errorWord>
      <group>L1_Format</group>
      <groupName>格式问题</groupName>
      <ability>L2_HalfPunc</ability>
      <abilityName>全半角检查</abilityName>
      <candidateList>
        <item>，</item>
      </candidateList>
      <explain>文本全半角错误。</explain>
      <paraID>3E765225</paraID>
      <start>27</start>
      <end>28</end>
      <status>unmodified</status>
      <modifiedWord/>
      <trackRevisions>false</trackRevisions>
    </reviewItem>
    <reviewItem>
      <errorID>38083bfb-9e4c-4381-983b-871739471302</errorID>
      <errorWord>,</errorWord>
      <group>L1_Format</group>
      <groupName>格式问题</groupName>
      <ability>L2_HalfPunc</ability>
      <abilityName>全半角检查</abilityName>
      <candidateList>
        <item>，</item>
      </candidateList>
      <explain>文本全半角错误。</explain>
      <paraID>3E765225</paraID>
      <start>58</start>
      <end>59</end>
      <status>unmodified</status>
      <modifiedWord/>
      <trackRevisions>false</trackRevisions>
    </reviewItem>
    <reviewItem>
      <errorID>29acc199-610a-4e87-89cc-eb1c8017abc8</errorID>
      <errorWord>物</errorWord>
      <group>L1_Word</group>
      <groupName>字词问题</groupName>
      <ability>L2_Typo</ability>
      <abilityName>字词错误</abilityName>
      <candidateList>
        <item>物质</item>
      </candidateList>
      <explain/>
      <paraID>3E765225</paraID>
      <start>69</start>
      <end>70</end>
      <status>unmodified</status>
      <modifiedWord/>
      <trackRevisions>false</trackRevisions>
    </reviewItem>
    <reviewItem>
      <errorID>1f8ec637-04ba-4834-843b-539c46cbdfe5</errorID>
      <errorWord>,</errorWord>
      <group>L1_Format</group>
      <groupName>格式问题</groupName>
      <ability>L2_HalfPunc</ability>
      <abilityName>全半角检查</abilityName>
      <candidateList>
        <item>，</item>
      </candidateList>
      <explain>文本全半角错误。</explain>
      <paraID>3E765225</paraID>
      <start>82</start>
      <end>83</end>
      <status>unmodified</status>
      <modifiedWord/>
      <trackRevisions>false</trackRevisions>
    </reviewItem>
    <reviewItem>
      <errorID>906caed9-310e-4770-b221-c3c0c2a8faaa</errorID>
      <errorWord>,</errorWord>
      <group>L1_Format</group>
      <groupName>格式问题</groupName>
      <ability>L2_HalfPunc</ability>
      <abilityName>全半角检查</abilityName>
      <candidateList>
        <item>，</item>
      </candidateList>
      <explain>文本全半角错误。</explain>
      <paraID>3E765225</paraID>
      <start>98</start>
      <end>99</end>
      <status>unmodified</status>
      <modifiedWord/>
      <trackRevisions>false</trackRevisions>
    </reviewItem>
    <reviewItem>
      <errorID>f9282416-1c25-430b-817f-48858dcbcdcf</errorID>
      <errorWord>,</errorWord>
      <group>L1_Format</group>
      <groupName>格式问题</groupName>
      <ability>L2_HalfPunc</ability>
      <abilityName>全半角检查</abilityName>
      <candidateList>
        <item>，</item>
      </candidateList>
      <explain>文本全半角错误。</explain>
      <paraID>3E765225</paraID>
      <start>110</start>
      <end>111</end>
      <status>unmodified</status>
      <modifiedWord/>
      <trackRevisions>false</trackRevisions>
    </reviewItem>
    <reviewItem>
      <errorID>d2fa1be6-c084-4ec1-b653-b4c4af69a0f2</errorID>
      <errorWord>钢性</errorWord>
      <group>L1_Word</group>
      <groupName>字词问题</groupName>
      <ability>L2_Typo</ability>
      <abilityName>字词错误</abilityName>
      <candidateList>
        <item>刚性</item>
      </candidateList>
      <explain>❶〈名〉坚强的性格；刚强的气质（跟“柔性”相对，下同）：一个男子汉应该有～。❷〈形〉属性词。坚硬不易变化的：～物体。❸〈形〉属性词。不能改变或通融的：～指标。</explain>
      <paraID>3E765225</paraID>
      <start>147</start>
      <end>149</end>
      <status>unmodified</status>
      <modifiedWord/>
      <trackRevisions>false</trackRevisions>
    </reviewItem>
    <reviewItem>
      <errorID>bde04735-0a34-45d4-a824-797d2425b87b</errorID>
      <errorWord>,</errorWord>
      <group>L1_Format</group>
      <groupName>格式问题</groupName>
      <ability>L2_HalfPunc</ability>
      <abilityName>全半角检查</abilityName>
      <candidateList>
        <item>，</item>
      </candidateList>
      <explain>文本全半角错误。</explain>
      <paraID>3E765225</paraID>
      <start>174</start>
      <end>175</end>
      <status>unmodified</status>
      <modifiedWord/>
      <trackRevisions>false</trackRevisions>
    </reviewItem>
    <reviewItem>
      <errorID>afccb0e4-62b3-4eb7-abe9-7be37dd741f3</errorID>
      <errorWord>外型尺寸</errorWord>
      <group>L1_Word</group>
      <groupName>字词问题</groupName>
      <ability>L2_Typo</ability>
      <abilityName>字词错误</abilityName>
      <candidateList>
        <item>外形尺寸</item>
      </candidateList>
      <explain/>
      <paraID>3E765225</paraID>
      <start>175</start>
      <end>179</end>
      <status>unmodified</status>
      <modifiedWord/>
      <trackRevisions>false</trackRevisions>
    </reviewItem>
    <reviewItem>
      <errorID>50df3974-3f70-4324-92be-df0a13d50085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6968E0B2</paraID>
      <start>0</start>
      <end>2</end>
      <status>unmodified</status>
      <modifiedWord/>
      <trackRevisions>false</trackRevisions>
    </reviewItem>
    <reviewItem>
      <errorID>6d2255e4-7a9f-4f1a-84fd-c9370274d019</errorID>
      <errorWord>:</errorWord>
      <group>L1_Format</group>
      <groupName>格式问题</groupName>
      <ability>L2_HalfPunc</ability>
      <abilityName>全半角检查</abilityName>
      <candidateList>
        <item>：</item>
      </candidateList>
      <explain>文本全半角错误。</explain>
      <paraID>6968E0B2</paraID>
      <start>15</start>
      <end>16</end>
      <status>unmodified</status>
      <modifiedWord/>
      <trackRevisions>false</trackRevisions>
    </reviewItem>
    <reviewItem>
      <errorID>bdad66fe-aaea-49e4-b999-26e023bc91f1</errorID>
      <errorWord>,</errorWord>
      <group>L1_Format</group>
      <groupName>格式问题</groupName>
      <ability>L2_HalfPunc</ability>
      <abilityName>全半角检查</abilityName>
      <candidateList>
        <item>，</item>
      </candidateList>
      <explain>文本全半角错误。</explain>
      <paraID>6968E0B2</paraID>
      <start>25</start>
      <end>26</end>
      <status>unmodified</status>
      <modifiedWord/>
      <trackRevisions>false</trackRevisions>
    </reviewItem>
    <reviewItem>
      <errorID>12882507-c296-493a-8158-a2d098a9a180</errorID>
      <errorWord>,</errorWord>
      <group>L1_Format</group>
      <groupName>格式问题</groupName>
      <ability>L2_HalfPunc</ability>
      <abilityName>全半角检查</abilityName>
      <candidateList>
        <item>，</item>
      </candidateList>
      <explain>文本全半角错误。</explain>
      <paraID>6968E0B2</paraID>
      <start>56</start>
      <end>57</end>
      <status>unmodified</status>
      <modifiedWord/>
      <trackRevisions>false</trackRevisions>
    </reviewItem>
    <reviewItem>
      <errorID>7cf10c24-8460-48e8-885d-42aaa1b0475b</errorID>
      <errorWord>物</errorWord>
      <group>L1_Word</group>
      <groupName>字词问题</groupName>
      <ability>L2_Typo</ability>
      <abilityName>字词错误</abilityName>
      <candidateList>
        <item>物质</item>
      </candidateList>
      <explain/>
      <paraID>6968E0B2</paraID>
      <start>67</start>
      <end>68</end>
      <status>unmodified</status>
      <modifiedWord/>
      <trackRevisions>false</trackRevisions>
    </reviewItem>
    <reviewItem>
      <errorID>65053253-8c60-443c-adf5-eb60ae030e9b</errorID>
      <errorWord>,</errorWord>
      <group>L1_Format</group>
      <groupName>格式问题</groupName>
      <ability>L2_HalfPunc</ability>
      <abilityName>全半角检查</abilityName>
      <candidateList>
        <item>，</item>
      </candidateList>
      <explain>文本全半角错误。</explain>
      <paraID>6968E0B2</paraID>
      <start>80</start>
      <end>81</end>
      <status>unmodified</status>
      <modifiedWord/>
      <trackRevisions>false</trackRevisions>
    </reviewItem>
    <reviewItem>
      <errorID>1398fe1f-51a5-4c63-b4a7-7a8d84d49ac0</errorID>
      <errorWord>,</errorWord>
      <group>L1_Format</group>
      <groupName>格式问题</groupName>
      <ability>L2_HalfPunc</ability>
      <abilityName>全半角检查</abilityName>
      <candidateList>
        <item>，</item>
      </candidateList>
      <explain>文本全半角错误。</explain>
      <paraID>6968E0B2</paraID>
      <start>92</start>
      <end>93</end>
      <status>unmodified</status>
      <modifiedWord/>
      <trackRevisions>false</trackRevisions>
    </reviewItem>
    <reviewItem>
      <errorID>2de88a7e-1c23-4244-a160-6be841237e74</errorID>
      <errorWord>,</errorWord>
      <group>L1_Format</group>
      <groupName>格式问题</groupName>
      <ability>L2_HalfPunc</ability>
      <abilityName>全半角检查</abilityName>
      <candidateList>
        <item>，</item>
      </candidateList>
      <explain>文本全半角错误。</explain>
      <paraID>6968E0B2</paraID>
      <start>104</start>
      <end>105</end>
      <status>unmodified</status>
      <modifiedWord/>
      <trackRevisions>false</trackRevisions>
    </reviewItem>
    <reviewItem>
      <errorID>d15e0930-7dec-44b4-acc8-82b34362d61d</errorID>
      <errorWord>钢性</errorWord>
      <group>L1_Word</group>
      <groupName>字词问题</groupName>
      <ability>L2_Typo</ability>
      <abilityName>字词错误</abilityName>
      <candidateList>
        <item>刚性</item>
      </candidateList>
      <explain>❶〈名〉坚强的性格；刚强的气质（跟“柔性”相对，下同）：一个男子汉应该有～。❷〈形〉属性词。坚硬不易变化的：～物体。❸〈形〉属性词。不能改变或通融的：～指标。</explain>
      <paraID>6968E0B2</paraID>
      <start>137</start>
      <end>139</end>
      <status>unmodified</status>
      <modifiedWord/>
      <trackRevisions>false</trackRevisions>
    </reviewItem>
    <reviewItem>
      <errorID>c3a4b14d-4a3e-441f-bb20-4a3e843696cf</errorID>
      <errorWord>,</errorWord>
      <group>L1_Format</group>
      <groupName>格式问题</groupName>
      <ability>L2_HalfPunc</ability>
      <abilityName>全半角检查</abilityName>
      <candidateList>
        <item>，</item>
      </candidateList>
      <explain>文本全半角错误。</explain>
      <paraID>6968E0B2</paraID>
      <start>164</start>
      <end>165</end>
      <status>unmodified</status>
      <modifiedWord/>
      <trackRevisions>false</trackRevisions>
    </reviewItem>
    <reviewItem>
      <errorID>6f1dbbf4-d6e6-4b88-a433-608c932ba77c</errorID>
      <errorWord>外型尺寸</errorWord>
      <group>L1_Word</group>
      <groupName>字词问题</groupName>
      <ability>L2_Typo</ability>
      <abilityName>字词错误</abilityName>
      <candidateList>
        <item>外形尺寸</item>
      </candidateList>
      <explain/>
      <paraID>6968E0B2</paraID>
      <start>165</start>
      <end>169</end>
      <status>unmodified</status>
      <modifiedWord/>
      <trackRevisions>false</trackRevisions>
    </reviewItem>
    <reviewItem>
      <errorID>e1a5e557-f035-481d-8d36-f4c3566a040a</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765AC74D</paraID>
      <start>0</start>
      <end>2</end>
      <status>unmodified</status>
      <modifiedWord/>
      <trackRevisions>false</trackRevisions>
    </reviewItem>
    <reviewItem>
      <errorID>45e37bff-9a4a-4130-a92b-533f4c1ced92</errorID>
      <errorWord>:</errorWord>
      <group>L1_Format</group>
      <groupName>格式问题</groupName>
      <ability>L2_HalfPunc</ability>
      <abilityName>全半角检查</abilityName>
      <candidateList>
        <item>：</item>
      </candidateList>
      <explain>文本全半角错误。</explain>
      <paraID>1AC9DEF0</paraID>
      <start>35</start>
      <end>36</end>
      <status>unmodified</status>
      <modifiedWord/>
      <trackRevisions>false</trackRevisions>
    </reviewItem>
    <reviewItem>
      <errorID>8132175d-bbfd-4d35-81c1-bc70de4e8165</errorID>
      <errorWord>,</errorWord>
      <group>L1_Format</group>
      <groupName>格式问题</groupName>
      <ability>L2_HalfPunc</ability>
      <abilityName>全半角检查</abilityName>
      <candidateList>
        <item>，</item>
      </candidateList>
      <explain>文本全半角错误。</explain>
      <paraID>1372866A</paraID>
      <start>32</start>
      <end>33</end>
      <status>unmodified</status>
      <modifiedWord/>
      <trackRevisions>false</trackRevisions>
    </reviewItem>
    <reviewItem>
      <errorID>8c7af8a2-31bb-460a-a17e-f6adb56136b8</errorID>
      <errorWord>,</errorWord>
      <group>L1_Format</group>
      <groupName>格式问题</groupName>
      <ability>L2_HalfPunc</ability>
      <abilityName>全半角检查</abilityName>
      <candidateList>
        <item>，</item>
      </candidateList>
      <explain>文本全半角错误。</explain>
      <paraID>54BF8E7B</paraID>
      <start>31</start>
      <end>32</end>
      <status>unmodified</status>
      <modifiedWord/>
      <trackRevisions>false</trackRevisions>
    </reviewItem>
    <reviewItem>
      <errorID>8d7c3c0e-f8f3-4b4d-a01c-26d3554cac38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563F2E05</paraID>
      <start>0</start>
      <end>2</end>
      <status>unmodified</status>
      <modifiedWord/>
      <trackRevisions>false</trackRevisions>
    </reviewItem>
    <reviewItem>
      <errorID>ded3949d-b08e-4f91-95b5-e43f8650c157</errorID>
      <errorWord>,</errorWord>
      <group>L1_Format</group>
      <groupName>格式问题</groupName>
      <ability>L2_HalfPunc</ability>
      <abilityName>全半角检查</abilityName>
      <candidateList>
        <item>，</item>
      </candidateList>
      <explain>文本全半角错误。</explain>
      <paraID>5444F94E</paraID>
      <start>32</start>
      <end>33</end>
      <status>unmodified</status>
      <modifiedWord/>
      <trackRevisions>false</trackRevisions>
    </reviewItem>
    <reviewItem>
      <errorID>aa4b9687-973e-4ade-83f1-3f4b83b3666f</errorID>
      <errorWord>,</errorWord>
      <group>L1_Format</group>
      <groupName>格式问题</groupName>
      <ability>L2_HalfPunc</ability>
      <abilityName>全半角检查</abilityName>
      <candidateList>
        <item>，</item>
      </candidateList>
      <explain>文本全半角错误。</explain>
      <paraID>5444F94E</paraID>
      <start>44</start>
      <end>45</end>
      <status>unmodified</status>
      <modifiedWord/>
      <trackRevisions>false</trackRevisions>
    </reviewItem>
    <reviewItem>
      <errorID>e2c60e64-e69e-4e27-ae13-45c9c3f802e6</errorID>
      <errorWord>模版</errorWord>
      <group>L1_Word</group>
      <groupName>字词问题</groupName>
      <ability>L2_Typo</ability>
      <abilityName>字词错误</abilityName>
      <candidateList>
        <item>模板</item>
      </candidateList>
      <explain>存在发音相同字词的误用。</explain>
      <paraID> 379CA09</paraID>
      <start>36</start>
      <end>38</end>
      <status>unmodified</status>
      <modifiedWord/>
      <trackRevisions>false</trackRevisions>
    </reviewItem>
    <reviewItem>
      <errorID>dcf6193c-1c21-4143-a7d5-6dc62a1480fc</errorID>
      <errorWord>:</errorWord>
      <group>L1_Format</group>
      <groupName>格式问题</groupName>
      <ability>L2_HalfPunc</ability>
      <abilityName>全半角检查</abilityName>
      <candidateList>
        <item>：</item>
      </candidateList>
      <explain>文本全半角错误。</explain>
      <paraID>16AB4687</paraID>
      <start>2</start>
      <end>3</end>
      <status>unmodified</status>
      <modifiedWord/>
      <trackRevisions>false</trackRevisions>
    </reviewItem>
    <reviewItem>
      <errorID>dc631ef9-68ea-4194-bf6f-025108c2063f</errorID>
      <errorWord>:</errorWord>
      <group>L1_Format</group>
      <groupName>格式问题</groupName>
      <ability>L2_HalfPunc</ability>
      <abilityName>全半角检查</abilityName>
      <candidateList>
        <item>：</item>
      </candidateList>
      <explain>文本全半角错误。</explain>
      <paraID>16AB4687</paraID>
      <start>8</start>
      <end>9</end>
      <status>unmodified</status>
      <modifiedWord/>
      <trackRevisions>false</trackRevisions>
    </reviewItem>
    <reviewItem>
      <errorID>96c148cf-d58a-42ea-b13b-cce7ac0ac49c</errorID>
      <errorWord>:</errorWord>
      <group>L1_Format</group>
      <groupName>格式问题</groupName>
      <ability>L2_HalfPunc</ability>
      <abilityName>全半角检查</abilityName>
      <candidateList>
        <item>：</item>
      </candidateList>
      <explain>文本全半角错误。</explain>
      <paraID>16AB4687</paraID>
      <start>17</start>
      <end>18</end>
      <status>unmodified</status>
      <modifiedWord/>
      <trackRevisions>false</trackRevisions>
    </reviewItem>
    <reviewItem>
      <errorID>eb2033c0-6d8a-4c5f-a770-a0f79477d095</errorID>
      <errorWord>:</errorWord>
      <group>L1_Format</group>
      <groupName>格式问题</groupName>
      <ability>L2_HalfPunc</ability>
      <abilityName>全半角检查</abilityName>
      <candidateList>
        <item>：</item>
      </candidateList>
      <explain>文本全半角错误。</explain>
      <paraID>16AB4687</paraID>
      <start>22</start>
      <end>23</end>
      <status>unmodified</status>
      <modifiedWord/>
      <trackRevisions>false</trackRevisions>
    </reviewItem>
    <reviewItem>
      <errorID>ae9a06b4-c49b-487e-a0e3-48967e6f2cbb</errorID>
      <errorWord>:</errorWord>
      <group>L1_Format</group>
      <groupName>格式问题</groupName>
      <ability>L2_HalfPunc</ability>
      <abilityName>全半角检查</abilityName>
      <candidateList>
        <item>：</item>
      </candidateList>
      <explain>文本全半角错误。</explain>
      <paraID>16AB4687</paraID>
      <start>77</start>
      <end>78</end>
      <status>unmodified</status>
      <modifiedWord/>
      <trackRevisions>false</trackRevisions>
    </reviewItem>
    <reviewItem>
      <errorID>5fa27db0-15a0-43b9-8029-2b20416114c1</errorID>
      <errorWord>:</errorWord>
      <group>L1_Format</group>
      <groupName>格式问题</groupName>
      <ability>L2_HalfPunc</ability>
      <abilityName>全半角检查</abilityName>
      <candidateList>
        <item>：</item>
      </candidateList>
      <explain>文本全半角错误。</explain>
      <paraID>3C482507</paraID>
      <start>7</start>
      <end>8</end>
      <status>unmodified</status>
      <modifiedWord/>
      <trackRevisions>false</trackRevisions>
    </reviewItem>
    <reviewItem>
      <errorID>06f1bb67-5495-442e-b6e2-3cd381ae540a</errorID>
      <errorWord>灌</errorWord>
      <group>L1_Word</group>
      <groupName>字词问题</groupName>
      <ability>L2_Typo</ability>
      <abilityName>字词错误</abilityName>
      <candidateList>
        <item>罐</item>
      </candidateList>
      <explain>存在发音相同字词的误用。</explain>
      <paraID>3C482507</paraID>
      <start>35</start>
      <end>36</end>
      <status>unmodified</status>
      <modifiedWord/>
      <trackRevisions>false</trackRevisions>
    </reviewItem>
    <reviewItem>
      <errorID>c6605d6a-8b5f-44d9-a57c-327c6914ad58</errorID>
      <errorWord>(</errorWord>
      <group>L1_Format</group>
      <groupName>格式问题</groupName>
      <ability>L2_HalfPunc</ability>
      <abilityName>全半角检查</abilityName>
      <candidateList>
        <item>（</item>
      </candidateList>
      <explain>文本全半角错误。</explain>
      <paraID>3C482507</paraID>
      <start>36</start>
      <end>37</end>
      <status>unmodified</status>
      <modifiedWord/>
      <trackRevisions>false</trackRevisions>
    </reviewItem>
    <reviewItem>
      <errorID>b18d90e0-9c73-41d4-b682-f96e96eefbba</errorID>
      <errorWord>)</errorWord>
      <group>L1_Format</group>
      <groupName>格式问题</groupName>
      <ability>L2_HalfPunc</ability>
      <abilityName>全半角检查</abilityName>
      <candidateList>
        <item>）</item>
      </candidateList>
      <explain>文本全半角错误。</explain>
      <paraID>3C482507</paraID>
      <start>40</start>
      <end>41</end>
      <status>unmodified</status>
      <modifiedWord/>
      <trackRevisions>false</trackRevisions>
    </reviewItem>
    <reviewItem>
      <errorID>45d864f5-7b7d-4d07-b987-b55405f90f8d</errorID>
      <errorWord>,</errorWord>
      <group>L1_Format</group>
      <groupName>格式问题</groupName>
      <ability>L2_HalfPunc</ability>
      <abilityName>全半角检查</abilityName>
      <candidateList>
        <item>，</item>
      </candidateList>
      <explain>文本全半角错误。</explain>
      <paraID>7E02897B</paraID>
      <start>123</start>
      <end>124</end>
      <status>unmodified</status>
      <modifiedWord/>
      <trackRevisions>false</trackRevisions>
    </reviewItem>
    <reviewItem>
      <errorID>645557df-8649-4301-b985-b11fbd5ddd23</errorID>
      <errorWord>:</errorWord>
      <group>L1_Format</group>
      <groupName>格式问题</groupName>
      <ability>L2_HalfPunc</ability>
      <abilityName>全半角检查</abilityName>
      <candidateList>
        <item>：</item>
      </candidateList>
      <explain>文本全半角错误。</explain>
      <paraID> 3119356</paraID>
      <start>1</start>
      <end>2</end>
      <status>unmodified</status>
      <modifiedWord/>
      <trackRevisions>false</trackRevisions>
    </reviewItem>
    <reviewItem>
      <errorID>4c784b18-4fc8-429b-a5e3-27567fb2bfde</errorID>
      <errorWord>:</errorWord>
      <group>L1_Format</group>
      <groupName>格式问题</groupName>
      <ability>L2_HalfPunc</ability>
      <abilityName>全半角检查</abilityName>
      <candidateList>
        <item>：</item>
      </candidateList>
      <explain>文本全半角错误。</explain>
      <paraID> 3119356</paraID>
      <start>8</start>
      <end>9</end>
      <status>unmodified</status>
      <modifiedWord/>
      <trackRevisions>false</trackRevisions>
    </reviewItem>
    <reviewItem>
      <errorID>2188f529-6943-4f96-a0c7-a1587df30698</errorID>
      <errorWord>-</errorWord>
      <group>L1_Format</group>
      <groupName>格式问题</groupName>
      <ability>L2_HalfPunc</ability>
      <abilityName>全半角检查</abilityName>
      <candidateList>
        <item>－</item>
      </candidateList>
      <explain>文本全半角错误。</explain>
      <paraID> 3119356</paraID>
      <start>13</start>
      <end>14</end>
      <status>unmodified</status>
      <modifiedWord/>
      <trackRevisions>false</trackRevisions>
    </reviewItem>
    <reviewItem>
      <errorID>3f809e6a-9337-4d5e-8143-a86a26d1bc53</errorID>
      <errorWord>-</errorWord>
      <group>L1_Format</group>
      <groupName>格式问题</groupName>
      <ability>L2_HalfPunc</ability>
      <abilityName>全半角检查</abilityName>
      <candidateList>
        <item>－</item>
      </candidateList>
      <explain>文本全半角错误。</explain>
      <paraID> 3119356</paraID>
      <start>18</start>
      <end>19</end>
      <status>unmodified</status>
      <modifiedWord/>
      <trackRevisions>false</trackRevisions>
    </reviewItem>
    <reviewItem>
      <errorID>ebfc6c23-bc73-4604-a0ef-6c1ec08502a7</errorID>
      <errorWord>:</errorWord>
      <group>L1_Format</group>
      <groupName>格式问题</groupName>
      <ability>L2_HalfPunc</ability>
      <abilityName>全半角检查</abilityName>
      <candidateList>
        <item>：</item>
      </candidateList>
      <explain>文本全半角错误。</explain>
      <paraID> 3119356</paraID>
      <start>20</start>
      <end>21</end>
      <status>unmodified</status>
      <modifiedWord/>
      <trackRevisions>false</trackRevisions>
    </reviewItem>
    <reviewItem>
      <errorID>3c1c0e4d-60eb-49e4-9ee2-bb4775407d18</errorID>
      <errorWord>:</errorWord>
      <group>L1_Format</group>
      <groupName>格式问题</groupName>
      <ability>L2_HalfPunc</ability>
      <abilityName>全半角检查</abilityName>
      <candidateList>
        <item>：</item>
      </candidateList>
      <explain>文本全半角错误。</explain>
      <paraID>6A92E3FD</paraID>
      <start>2</start>
      <end>3</end>
      <status>unmodified</status>
      <modifiedWord/>
      <trackRevisions>false</trackRevisions>
    </reviewItem>
    <reviewItem>
      <errorID>f82684ee-6cc1-40f3-8932-4cdada10adac</errorID>
      <errorWord>:</errorWord>
      <group>L1_Format</group>
      <groupName>格式问题</groupName>
      <ability>L2_HalfPunc</ability>
      <abilityName>全半角检查</abilityName>
      <candidateList>
        <item>：</item>
      </candidateList>
      <explain>文本全半角错误。</explain>
      <paraID>6A92E3FD</paraID>
      <start>7</start>
      <end>8</end>
      <status>unmodified</status>
      <modifiedWord/>
      <trackRevisions>false</trackRevisions>
    </reviewItem>
    <reviewItem>
      <errorID>5e1b74d2-b8b7-4f6f-9ef5-3a473a3cc9c0</errorID>
      <errorWord>:</errorWord>
      <group>L1_Format</group>
      <groupName>格式问题</groupName>
      <ability>L2_HalfPunc</ability>
      <abilityName>全半角检查</abilityName>
      <candidateList>
        <item>：</item>
      </candidateList>
      <explain>文本全半角错误。</explain>
      <paraID>6A92E3FD</paraID>
      <start>21</start>
      <end>22</end>
      <status>unmodified</status>
      <modifiedWord/>
      <trackRevisions>false</trackRevisions>
    </reviewItem>
    <reviewItem>
      <errorID>2413c9db-95e3-4923-a8db-10664acd6abe</errorID>
      <errorWord>:</errorWord>
      <group>L1_Format</group>
      <groupName>格式问题</groupName>
      <ability>L2_HalfPunc</ability>
      <abilityName>全半角检查</abilityName>
      <candidateList>
        <item>：</item>
      </candidateList>
      <explain>文本全半角错误。</explain>
      <paraID>6A92E3FD</paraID>
      <start>26</start>
      <end>27</end>
      <status>unmodified</status>
      <modifiedWord/>
      <trackRevisions>false</trackRevisions>
    </reviewItem>
    <reviewItem>
      <errorID>a65eefae-952c-4425-9456-7b409f1c7c1e</errorID>
      <errorWord>,</errorWord>
      <group>L1_Format</group>
      <groupName>格式问题</groupName>
      <ability>L2_HalfPunc</ability>
      <abilityName>全半角检查</abilityName>
      <candidateList>
        <item>，</item>
      </candidateList>
      <explain>文本全半角错误。</explain>
      <paraID>6A92E3FD</paraID>
      <start>36</start>
      <end>37</end>
      <status>unmodified</status>
      <modifiedWord/>
      <trackRevisions>false</trackRevisions>
    </reviewItem>
    <reviewItem>
      <errorID>0604c7ae-b6a7-4fb1-826d-8531a9dbe59b</errorID>
      <errorWord>,</errorWord>
      <group>L1_Format</group>
      <groupName>格式问题</groupName>
      <ability>L2_HalfPunc</ability>
      <abilityName>全半角检查</abilityName>
      <candidateList>
        <item>，</item>
      </candidateList>
      <explain>文本全半角错误。</explain>
      <paraID>6A92E3FD</paraID>
      <start>47</start>
      <end>48</end>
      <status>unmodified</status>
      <modifiedWord/>
      <trackRevisions>false</trackRevisions>
    </reviewItem>
    <reviewItem>
      <errorID>206251f7-67cc-4408-a266-889f7d758079</errorID>
      <errorWord>：</errorWord>
      <group>L1_Format</group>
      <groupName>格式问题</groupName>
      <ability>L2_HalfPunc</ability>
      <abilityName>全半角检查</abilityName>
      <candidateList>
        <item>:</item>
      </candidateList>
      <explain>文本全半角错误。</explain>
      <paraID>75D7DDDD</paraID>
      <start>1</start>
      <end>2</end>
      <status>unmodified</status>
      <modifiedWord/>
      <trackRevisions>false</trackRevisions>
    </reviewItem>
    <reviewItem>
      <errorID>6b510898-cb6b-4c65-8054-046b38a66166</errorID>
      <errorWord>:</errorWord>
      <group>L1_Format</group>
      <groupName>格式问题</groupName>
      <ability>L2_HalfPunc</ability>
      <abilityName>全半角检查</abilityName>
      <candidateList>
        <item>：</item>
      </candidateList>
      <explain>文本全半角错误。</explain>
      <paraID>75D7DDDD</paraID>
      <start>30</start>
      <end>31</end>
      <status>unmodified</status>
      <modifiedWord/>
      <trackRevisions>false</trackRevisions>
    </reviewItem>
    <reviewItem>
      <errorID>39c7cda6-dda7-4c75-aadd-233e0802ae10</errorID>
      <errorWord>:</errorWord>
      <group>L1_Format</group>
      <groupName>格式问题</groupName>
      <ability>L2_HalfPunc</ability>
      <abilityName>全半角检查</abilityName>
      <candidateList>
        <item>：</item>
      </candidateList>
      <explain>文本全半角错误。</explain>
      <paraID> BBD29BC</paraID>
      <start>7</start>
      <end>8</end>
      <status>unmodified</status>
      <modifiedWord/>
      <trackRevisions>false</trackRevisions>
    </reviewItem>
    <reviewItem>
      <errorID>cc0afad2-4983-4ede-b460-d47727a42b45</errorID>
      <errorWord>Kg</errorWord>
      <group>L1_Word</group>
      <groupName>字词问题</groupName>
      <ability>L2_Typo</ability>
      <abilityName>字词错误</abilityName>
      <candidateList>
        <item>kg</item>
      </candidateList>
      <explain/>
      <paraID> BBD29BC</paraID>
      <start>14</start>
      <end>16</end>
      <status>unmodified</status>
      <modifiedWord/>
      <trackRevisions>false</trackRevisions>
    </reviewItem>
    <reviewItem>
      <errorID>443aec77-ed97-4dfe-ab38-7d4d4188486c</errorID>
      <errorWord>(</errorWord>
      <group>L1_Format</group>
      <groupName>格式问题</groupName>
      <ability>L2_HalfPunc</ability>
      <abilityName>全半角检查</abilityName>
      <candidateList>
        <item>（</item>
      </candidateList>
      <explain>文本全半角错误。</explain>
      <paraID> BBD29BC</paraID>
      <start>22</start>
      <end>23</end>
      <status>unmodified</status>
      <modifiedWord/>
      <trackRevisions>false</trackRevisions>
    </reviewItem>
    <reviewItem>
      <errorID>2f32a7ab-1212-401e-9301-304a04fb01d9</errorID>
      <errorWord>)</errorWord>
      <group>L1_Format</group>
      <groupName>格式问题</groupName>
      <ability>L2_HalfPunc</ability>
      <abilityName>全半角检查</abilityName>
      <candidateList>
        <item>）</item>
      </candidateList>
      <explain>文本全半角错误。</explain>
      <paraID> BBD29BC</paraID>
      <start>28</start>
      <end>29</end>
      <status>unmodified</status>
      <modifiedWord/>
      <trackRevisions>false</trackRevisions>
    </reviewItem>
    <reviewItem>
      <errorID>6c29c61d-f937-4f54-804a-4b542b076069</errorID>
      <errorWord>)</errorWord>
      <group>L1_Format</group>
      <groupName>格式问题</groupName>
      <ability>L2_HalfPunc</ability>
      <abilityName>全半角检查</abilityName>
      <candidateList>
        <item>）</item>
      </candidateList>
      <explain>文本全半角错误。</explain>
      <paraID> BBD29BC</paraID>
      <start>46</start>
      <end>47</end>
      <status>unmodified</status>
      <modifiedWord/>
      <trackRevisions>false</trackRevisions>
    </reviewItem>
    <reviewItem>
      <errorID>2e95adea-d5d8-4daa-8dbb-c2b4bde77a96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4F106295</paraID>
      <start>0</start>
      <end>2</end>
      <status>unmodified</status>
      <modifiedWord/>
      <trackRevisions>false</trackRevisions>
    </reviewItem>
    <reviewItem>
      <errorID>54a93c65-a918-4bc7-b8e5-2945f034abef</errorID>
      <errorWord>:</errorWord>
      <group>L1_Format</group>
      <groupName>格式问题</groupName>
      <ability>L2_HalfPunc</ability>
      <abilityName>全半角检查</abilityName>
      <candidateList>
        <item>：</item>
      </candidateList>
      <explain>文本全半角错误。</explain>
      <paraID>4F106295</paraID>
      <start>6</start>
      <end>7</end>
      <status>unmodified</status>
      <modifiedWord/>
      <trackRevisions>false</trackRevisions>
    </reviewItem>
    <reviewItem>
      <errorID>b9067fc6-2420-4b41-91e0-c9900b0f723a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BA40F8E</paraID>
      <start>0</start>
      <end>2</end>
      <status>unmodified</status>
      <modifiedWord/>
      <trackRevisions>false</trackRevisions>
    </reviewItem>
    <reviewItem>
      <errorID>ee8f0f2a-b9fe-4703-9647-b043e81c5154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43DC9DD2</paraID>
      <start>0</start>
      <end>2</end>
      <status>unmodified</status>
      <modifiedWord/>
      <trackRevisions>false</trackRevisions>
    </reviewItem>
    <reviewItem>
      <errorID>c8c2de2e-3ec1-40a8-aa45-bfd49e5e1655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2BAD7DCA</paraID>
      <start>0</start>
      <end>2</end>
      <status>unmodified</status>
      <modifiedWord/>
      <trackRevisions>false</trackRevisions>
    </reviewItem>
    <reviewItem>
      <errorID>114da7b7-e089-4bc8-8a37-3f2052a14d4a</errorID>
      <errorWord>像胶</errorWord>
      <group>L1_Word</group>
      <groupName>字词问题</groupName>
      <ability>L2_Typo</ability>
      <abilityName>字词错误</abilityName>
      <candidateList>
        <item>橡胶</item>
      </candidateList>
      <explain>存在发音相同字词的误用。</explain>
      <paraID>2BAD7DCA</paraID>
      <start>10</start>
      <end>12</end>
      <status>unmodified</status>
      <modifiedWord/>
      <trackRevisions>false</trackRevisions>
    </reviewItem>
    <reviewItem>
      <errorID>3ec48595-865d-4592-a7c7-5368654c1a91</errorID>
      <errorWord>:</errorWord>
      <group>L1_Format</group>
      <groupName>格式问题</groupName>
      <ability>L2_HalfPunc</ability>
      <abilityName>全半角检查</abilityName>
      <candidateList>
        <item>：</item>
      </candidateList>
      <explain>文本全半角错误。</explain>
      <paraID>2BAD7DCA</paraID>
      <start>61</start>
      <end>62</end>
      <status>unmodified</status>
      <modifiedWord/>
      <trackRevisions>false</trackRevisions>
    </reviewItem>
    <reviewItem>
      <errorID>b07b81a1-7526-49f1-be83-bf70d481808c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5CE1BADD</paraID>
      <start>0</start>
      <end>2</end>
      <status>unmodified</status>
      <modifiedWord/>
      <trackRevisions>false</trackRevisions>
    </reviewItem>
    <reviewItem>
      <errorID>884d3d54-5da1-427e-bb03-a5d85e7fd40f</errorID>
      <errorWord>:</errorWord>
      <group>L1_Format</group>
      <groupName>格式问题</groupName>
      <ability>L2_HalfPunc</ability>
      <abilityName>全半角检查</abilityName>
      <candidateList>
        <item>：</item>
      </candidateList>
      <explain>文本全半角错误。</explain>
      <paraID>5CE1BADD</paraID>
      <start>42</start>
      <end>43</end>
      <status>unmodified</status>
      <modifiedWord/>
      <trackRevisions>false</trackRevisions>
    </reviewItem>
    <reviewItem>
      <errorID>cef61cb6-68b1-4b3b-b724-b97016a562e2</errorID>
      <errorWord>:</errorWord>
      <group>L1_Format</group>
      <groupName>格式问题</groupName>
      <ability>L2_HalfPunc</ability>
      <abilityName>全半角检查</abilityName>
      <candidateList>
        <item>：</item>
      </candidateList>
      <explain>文本全半角错误。</explain>
      <paraID>5CE1BADD</paraID>
      <start>87</start>
      <end>88</end>
      <status>unmodified</status>
      <modifiedWord/>
      <trackRevisions>false</trackRevisions>
    </reviewItem>
    <reviewItem>
      <errorID>9f8e4180-5b85-40a5-bdd6-d1bed006233c</errorID>
      <errorWord>:</errorWord>
      <group>L1_Format</group>
      <groupName>格式问题</groupName>
      <ability>L2_HalfPunc</ability>
      <abilityName>全半角检查</abilityName>
      <candidateList>
        <item>：</item>
      </candidateList>
      <explain>文本全半角错误。</explain>
      <paraID>5CE1BADD</paraID>
      <start>122</start>
      <end>123</end>
      <status>unmodified</status>
      <modifiedWord/>
      <trackRevisions>false</trackRevisions>
    </reviewItem>
    <reviewItem>
      <errorID>38c5c4e9-a010-4bc6-97d3-211b61f8c825</errorID>
      <errorWord>:</errorWord>
      <group>L1_Format</group>
      <groupName>格式问题</groupName>
      <ability>L2_HalfPunc</ability>
      <abilityName>全半角检查</abilityName>
      <candidateList>
        <item>：</item>
      </candidateList>
      <explain>文本全半角错误。</explain>
      <paraID>5CE1BADD</paraID>
      <start>157</start>
      <end>158</end>
      <status>unmodified</status>
      <modifiedWord/>
      <trackRevisions>false</trackRevisions>
    </reviewItem>
    <reviewItem>
      <errorID>f311bf0b-2e86-4b56-b58b-57761dca19c4</errorID>
      <errorWord>链接</errorWord>
      <group>L1_Word</group>
      <groupName>字词问题</groupName>
      <ability>L2_Typo</ability>
      <abilityName>字词错误</abilityName>
      <candidateList>
        <item>连接</item>
      </candidateList>
      <explain>存在发音相同字词的误用。</explain>
      <paraID>5CE1BADD</paraID>
      <start>167</start>
      <end>169</end>
      <status>unmodified</status>
      <modifiedWord/>
      <trackRevisions>false</trackRevisions>
    </reviewItem>
    <reviewItem>
      <errorID>a0716271-54f6-4536-902d-b48f106cdf2e</errorID>
      <errorWord>:</errorWord>
      <group>L1_Format</group>
      <groupName>格式问题</groupName>
      <ability>L2_HalfPunc</ability>
      <abilityName>全半角检查</abilityName>
      <candidateList>
        <item>：</item>
      </candidateList>
      <explain>文本全半角错误。</explain>
      <paraID>5CE1BADD</paraID>
      <start>179</start>
      <end>180</end>
      <status>unmodified</status>
      <modifiedWord/>
      <trackRevisions>false</trackRevisions>
    </reviewItem>
    <reviewItem>
      <errorID>9c8882a2-91c5-49cc-bb39-0e9f65f20236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4B8EA35E</paraID>
      <start>0</start>
      <end>2</end>
      <status>unmodified</status>
      <modifiedWord/>
      <trackRevisions>false</trackRevisions>
    </reviewItem>
    <reviewItem>
      <errorID>b4aa1990-8169-428a-97ed-7da88cda9628</errorID>
      <errorWord>:</errorWord>
      <group>L1_Format</group>
      <groupName>格式问题</groupName>
      <ability>L2_HalfPunc</ability>
      <abilityName>全半角检查</abilityName>
      <candidateList>
        <item>：</item>
      </candidateList>
      <explain>文本全半角错误。</explain>
      <paraID>4B8EA35E</paraID>
      <start>14</start>
      <end>15</end>
      <status>unmodified</status>
      <modifiedWord/>
      <trackRevisions>false</trackRevisions>
    </reviewItem>
    <reviewItem>
      <errorID>b40bc243-1e49-44d2-842b-7edd74683747</errorID>
      <errorWord>:</errorWord>
      <group>L1_Format</group>
      <groupName>格式问题</groupName>
      <ability>L2_HalfPunc</ability>
      <abilityName>全半角检查</abilityName>
      <candidateList>
        <item>：</item>
      </candidateList>
      <explain>文本全半角错误。</explain>
      <paraID>4B8EA35E</paraID>
      <start>36</start>
      <end>37</end>
      <status>unmodified</status>
      <modifiedWord/>
      <trackRevisions>false</trackRevisions>
    </reviewItem>
    <reviewItem>
      <errorID>2105b06b-f361-4ed8-9856-29cea285ced9</errorID>
      <errorWord>:</errorWord>
      <group>L1_Format</group>
      <groupName>格式问题</groupName>
      <ability>L2_HalfPunc</ability>
      <abilityName>全半角检查</abilityName>
      <candidateList>
        <item>：</item>
      </candidateList>
      <explain>文本全半角错误。</explain>
      <paraID>4B8EA35E</paraID>
      <start>49</start>
      <end>50</end>
      <status>unmodified</status>
      <modifiedWord/>
      <trackRevisions>false</trackRevisions>
    </reviewItem>
    <reviewItem>
      <errorID>83cd40d9-ab34-4c58-900a-f1e55271d6dd</errorID>
      <errorWord>:</errorWord>
      <group>L1_Format</group>
      <groupName>格式问题</groupName>
      <ability>L2_HalfPunc</ability>
      <abilityName>全半角检查</abilityName>
      <candidateList>
        <item>：</item>
      </candidateList>
      <explain>文本全半角错误。</explain>
      <paraID>4B8EA35E</paraID>
      <start>61</start>
      <end>62</end>
      <status>unmodified</status>
      <modifiedWord/>
      <trackRevisions>false</trackRevisions>
    </reviewItem>
    <reviewItem>
      <errorID>e7df09f9-86da-4ab8-b23f-39c493e46b18</errorID>
      <errorWord>:</errorWord>
      <group>L1_Format</group>
      <groupName>格式问题</groupName>
      <ability>L2_HalfPunc</ability>
      <abilityName>全半角检查</abilityName>
      <candidateList>
        <item>：</item>
      </candidateList>
      <explain>文本全半角错误。</explain>
      <paraID>4B8EA35E</paraID>
      <start>81</start>
      <end>82</end>
      <status>unmodified</status>
      <modifiedWord/>
      <trackRevisions>false</trackRevisions>
    </reviewItem>
    <reviewItem>
      <errorID>7203adf4-49f9-474d-886d-cefbe973abe3</errorID>
      <errorWord>:</errorWord>
      <group>L1_Format</group>
      <groupName>格式问题</groupName>
      <ability>L2_HalfPunc</ability>
      <abilityName>全半角检查</abilityName>
      <candidateList>
        <item>：</item>
      </candidateList>
      <explain>文本全半角错误。</explain>
      <paraID>4B8EA35E</paraID>
      <start>95</start>
      <end>96</end>
      <status>unmodified</status>
      <modifiedWord/>
      <trackRevisions>false</trackRevisions>
    </reviewItem>
    <reviewItem>
      <errorID>56529924-b1c3-43c3-b655-cacc07b46ab6</errorID>
      <errorWord>,</errorWord>
      <group>L1_Format</group>
      <groupName>格式问题</groupName>
      <ability>L2_HalfPunc</ability>
      <abilityName>全半角检查</abilityName>
      <candidateList>
        <item>，</item>
      </candidateList>
      <explain>文本全半角错误。</explain>
      <paraID>43B5F191</paraID>
      <start>16</start>
      <end>17</end>
      <status>unmodified</status>
      <modifiedWord/>
      <trackRevisions>false</trackRevisions>
    </reviewItem>
    <reviewItem>
      <errorID>11b690c9-4136-4542-ad4b-376fd9cb9aee</errorID>
      <errorWord>可追索</errorWord>
      <group>L1_Word</group>
      <groupName>字词问题</groupName>
      <ability>L2_Typo</ability>
      <abilityName>字词错误</abilityName>
      <candidateList>
        <item>可追溯</item>
      </candidateList>
      <explain>存在发音相近字词的误用。</explain>
      <paraID>7B37F3D6</paraID>
      <start>106</start>
      <end>109</end>
      <status>unmodified</status>
      <modifiedWord/>
      <trackRevisions>false</trackRevisions>
    </reviewItem>
    <reviewItem>
      <errorID>54830b6a-0ac9-4236-aa2d-96d75bba2a18</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3241FCF</paraID>
      <start>0</start>
      <end>2</end>
      <status>unmodified</status>
      <modifiedWord/>
      <trackRevisions>false</trackRevisions>
    </reviewItem>
    <reviewItem>
      <errorID>b2a2725d-e3ef-4165-b92f-66bcb6b94c88</errorID>
      <errorWord>:</errorWord>
      <group>L1_Format</group>
      <groupName>格式问题</groupName>
      <ability>L2_HalfPunc</ability>
      <abilityName>全半角检查</abilityName>
      <candidateList>
        <item>：</item>
      </candidateList>
      <explain>文本全半角错误。</explain>
      <paraID>238E3AF4</paraID>
      <start>16</start>
      <end>17</end>
      <status>unmodified</status>
      <modifiedWord/>
      <trackRevisions>false</trackRevisions>
    </reviewItem>
    <reviewItem>
      <errorID>068a03fb-b8a4-4e23-b480-3c34b79a15a9</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6272B190</paraID>
      <start>0</start>
      <end>2</end>
      <status>unmodified</status>
      <modifiedWord/>
      <trackRevisions>false</trackRevisions>
    </reviewItem>
    <reviewItem>
      <errorID>0f1f7b97-0232-49bf-8e29-2f0e2ed38066</errorID>
      <errorWord>予以考虑</errorWord>
      <group>L1_Word</group>
      <groupName>字词问题</groupName>
      <ability>L2_Typo</ability>
      <abilityName>字词错误</abilityName>
      <candidateList>
        <item>予考虑</item>
      </candidateList>
      <explain/>
      <paraID>50293771</paraID>
      <start>41</start>
      <end>45</end>
      <status>unmodified</status>
      <modifiedWord/>
      <trackRevisions>false</trackRevisions>
    </reviewItem>
    <reviewItem>
      <errorID>69c19070-e5c0-489a-8d01-619093d09574</errorID>
      <errorWord>:</errorWord>
      <group>L1_Format</group>
      <groupName>格式问题</groupName>
      <ability>L2_HalfPunc</ability>
      <abilityName>全半角检查</abilityName>
      <candidateList>
        <item>：</item>
      </candidateList>
      <explain>文本全半角错误。</explain>
      <paraID>1B05574F</paraID>
      <start>15</start>
      <end>16</end>
      <status>unmodified</status>
      <modifiedWord/>
      <trackRevisions>false</trackRevisions>
    </reviewItem>
    <reviewItem>
      <errorID>4bbbec45-4d98-400e-877a-8b18e91be473</errorID>
      <errorWord>价格分</errorWord>
      <group>L1_Word</group>
      <groupName>字词问题</groupName>
      <ability>L2_Typo</ability>
      <abilityName>字词错误</abilityName>
      <candidateList>
        <item>价格</item>
      </candidateList>
      <explain/>
      <paraID>16AC9609</paraID>
      <start>57</start>
      <end>60</end>
      <status>unmodified</status>
      <modifiedWord/>
      <trackRevisions>false</trackRevisions>
    </reviewItem>
    <reviewItem>
      <errorID>59edd55d-2c6c-49a1-83fa-c8d558835ed0</errorID>
      <errorWord>(</errorWord>
      <group>L1_Format</group>
      <groupName>格式问题</groupName>
      <ability>L2_HalfPunc</ability>
      <abilityName>全半角检查</abilityName>
      <candidateList>
        <item>（</item>
      </candidateList>
      <explain>文本全半角错误。</explain>
      <paraID>4A853B8D</paraID>
      <start>7</start>
      <end>8</end>
      <status>unmodified</status>
      <modifiedWord/>
      <trackRevisions>false</trackRevisions>
    </reviewItem>
    <reviewItem>
      <errorID>d378e24c-0435-4c22-a457-d7845850070a</errorID>
      <errorWord>)</errorWord>
      <group>L1_Format</group>
      <groupName>格式问题</groupName>
      <ability>L2_HalfPunc</ability>
      <abilityName>全半角检查</abilityName>
      <candidateList>
        <item>）</item>
      </candidateList>
      <explain>文本全半角错误。</explain>
      <paraID>4A853B8D</paraID>
      <start>18</start>
      <end>19</end>
      <status>unmodified</status>
      <modifiedWord/>
      <trackRevisions>false</trackRevisions>
    </reviewItem>
    <reviewItem>
      <errorID>81b52d9d-ffe1-4a32-b0cb-9908322c0a12</errorID>
      <errorWord>二位</errorWord>
      <group>L1_Word</group>
      <groupName>字词问题</groupName>
      <ability>L2_Typo</ability>
      <abilityName>字词错误</abilityName>
      <candidateList>
        <item>两位</item>
      </candidateList>
      <explain/>
      <paraID>476D95CA</paraID>
      <start>13</start>
      <end>15</end>
      <status>unmodified</status>
      <modifiedWord/>
      <trackRevisions>false</trackRevisions>
    </reviewItem>
    <reviewItem>
      <errorID>c149fb8d-6f5d-41f2-a82f-f9f4890d0f02</errorID>
      <errorWord>，</errorWord>
      <group>L1_Word</group>
      <groupName>字词问题</groupName>
      <ability>L2_Typo</ability>
      <abilityName>字词错误</abilityName>
      <candidateList>
        <item>，使</item>
      </candidateList>
      <explain/>
      <paraID>30103FD4</paraID>
      <start>31</start>
      <end>32</end>
      <status>unmodified</status>
      <modifiedWord/>
      <trackRevisions>false</trackRevisions>
    </reviewItem>
    <reviewItem>
      <errorID>24c03de3-3c27-4798-bdc4-78eadfd7cfc4</errorID>
      <errorWord>、家产品</errorWord>
      <group>L1_Word</group>
      <groupName>字词问题</groupName>
      <ability>L2_Typo</ability>
      <abilityName>字词错误</abilityName>
      <candidateList>
        <item>、农产品</item>
      </candidateList>
      <explain/>
      <paraID>64421DB7</paraID>
      <start>16</start>
      <end>20</end>
      <status>unmodified</status>
      <modifiedWord/>
      <trackRevisions>false</trackRevisions>
    </reviewItem>
    <reviewItem>
      <errorID>0367569e-444e-4d1b-801a-47d21d9460bb</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64421DB7</paraID>
      <start>24</start>
      <end>26</end>
      <status>unmodified</status>
      <modifiedWord/>
      <trackRevisions>false</trackRevisions>
    </reviewItem>
    <reviewItem>
      <errorID>4d78ca00-6424-45fe-94f5-d234319ab153</errorID>
      <errorWord>,</errorWord>
      <group>L1_Format</group>
      <groupName>格式问题</groupName>
      <ability>L2_HalfPunc</ability>
      <abilityName>全半角检查</abilityName>
      <candidateList>
        <item>，</item>
      </candidateList>
      <explain>文本全半角错误。</explain>
      <paraID>64421DB7</paraID>
      <start>63</start>
      <end>64</end>
      <status>unmodified</status>
      <modifiedWord/>
      <trackRevisions>false</trackRevisions>
    </reviewItem>
    <reviewItem>
      <errorID>94d89c0b-4422-4bd1-9a18-1fdf5236d46f</errorID>
      <errorWord>总</errorWord>
      <group>L1_Word</group>
      <groupName>字词问题</groupName>
      <ability>L2_Typo</ability>
      <abilityName>字词错误</abilityName>
      <candidateList>
        <item>总体</item>
      </candidateList>
      <explain/>
      <paraID>2F94DB1C</paraID>
      <start>17</start>
      <end>18</end>
      <status>unmodified</status>
      <modifiedWord/>
      <trackRevisions>false</trackRevisions>
    </reviewItem>
    <reviewItem>
      <errorID>beed6a72-d8ab-4448-849d-3a7a66164e04</errorID>
      <errorWord>监督管理委员的</errorWord>
      <group>L1_Knowledge</group>
      <groupName>知识性问题</groupName>
      <ability>L2_Knowledge</ability>
      <abilityName>其他知识</abilityName>
      <candidateList>
        <item>监督管理委员会的</item>
      </candidateList>
      <explain/>
      <paraID>3EC1968E</paraID>
      <start>23</start>
      <end>30</end>
      <status>unmodified</status>
      <modifiedWord/>
      <trackRevisions>false</trackRevisions>
    </reviewItem>
    <reviewItem>
      <errorID>37355ba1-fd35-4fa4-830d-286b3707654e</errorID>
      <errorWord>2025年08月</errorWord>
      <group>L1_Knowledge</group>
      <groupName>知识性问题</groupName>
      <ability>L2_Time</ability>
      <abilityName>日期时间</abilityName>
      <candidateList>
        <item>2025年8月</item>
      </candidateList>
      <explain>根据日常书写习惯，月份一般会省略前导零。</explain>
      <paraID> A5CD7B5</paraID>
      <start>45</start>
      <end>53</end>
      <status>unmodified</status>
      <modifiedWord/>
      <trackRevisions>false</trackRevisions>
    </reviewItem>
    <reviewItem>
      <errorID>2715d161-a34e-48cd-93c3-38c8fe825c96</errorID>
      <errorWord>&gt;</errorWord>
      <group>L1_Format</group>
      <groupName>格式问题</groupName>
      <ability>L2_HalfPunc</ability>
      <abilityName>全半角检查</abilityName>
      <candidateList>
        <item>〉</item>
      </candidateList>
      <explain>文本全半角错误。</explain>
      <paraID> A5CD7B5</paraID>
      <start>62</start>
      <end>63</end>
      <status>unmodified</status>
      <modifiedWord/>
      <trackRevisions>false</trackRevisions>
    </reviewItem>
    <reviewItem>
      <errorID>61d4394f-781d-4377-a0bb-8a0fba8731a9</errorID>
      <errorWord>:</errorWord>
      <group>L1_Format</group>
      <groupName>格式问题</groupName>
      <ability>L2_HalfPunc</ability>
      <abilityName>全半角检查</abilityName>
      <candidateList>
        <item>：</item>
      </candidateList>
      <explain>文本全半角错误。</explain>
      <paraID>74304BFD</paraID>
      <start>24</start>
      <end>25</end>
      <status>unmodified</status>
      <modifiedWord/>
      <trackRevisions>false</trackRevisions>
    </reviewItem>
    <reviewItem>
      <errorID>b7d180bb-0215-4eb9-8581-17972e3e7145</errorID>
      <errorWord>价格分</errorWord>
      <group>L1_Word</group>
      <groupName>字词问题</groupName>
      <ability>L2_Typo</ability>
      <abilityName>字词错误</abilityName>
      <candidateList>
        <item>价格</item>
      </candidateList>
      <explain/>
      <paraID> 9353EEC</paraID>
      <start>57</start>
      <end>60</end>
      <status>unmodified</status>
      <modifiedWord/>
      <trackRevisions>false</trackRevisions>
    </reviewItem>
    <reviewItem>
      <errorID>6c2827a8-72da-4299-8141-1d4defafb2e4</errorID>
      <errorWord>(</errorWord>
      <group>L1_Format</group>
      <groupName>格式问题</groupName>
      <ability>L2_HalfPunc</ability>
      <abilityName>全半角检查</abilityName>
      <candidateList>
        <item>（</item>
      </candidateList>
      <explain>文本全半角错误。</explain>
      <paraID>3B8B2663</paraID>
      <start>7</start>
      <end>8</end>
      <status>unmodified</status>
      <modifiedWord/>
      <trackRevisions>false</trackRevisions>
    </reviewItem>
    <reviewItem>
      <errorID>9a61f91e-2044-4940-b64d-4c4f8c871d60</errorID>
      <errorWord>)</errorWord>
      <group>L1_Format</group>
      <groupName>格式问题</groupName>
      <ability>L2_HalfPunc</ability>
      <abilityName>全半角检查</abilityName>
      <candidateList>
        <item>）</item>
      </candidateList>
      <explain>文本全半角错误。</explain>
      <paraID>3B8B2663</paraID>
      <start>18</start>
      <end>19</end>
      <status>unmodified</status>
      <modifiedWord/>
      <trackRevisions>false</trackRevisions>
    </reviewItem>
    <reviewItem>
      <errorID>7a239a88-3713-47a6-96e3-4fc5911a7942</errorID>
      <errorWord>二位</errorWord>
      <group>L1_Word</group>
      <groupName>字词问题</groupName>
      <ability>L2_Typo</ability>
      <abilityName>字词错误</abilityName>
      <candidateList>
        <item>两位</item>
      </candidateList>
      <explain/>
      <paraID>38430F37</paraID>
      <start>13</start>
      <end>15</end>
      <status>unmodified</status>
      <modifiedWord/>
      <trackRevisions>false</trackRevisions>
    </reviewItem>
    <reviewItem>
      <errorID>126ca1cb-fffe-43dc-9e41-628304e01f2b</errorID>
      <errorWord>，</errorWord>
      <group>L1_Word</group>
      <groupName>字词问题</groupName>
      <ability>L2_Typo</ability>
      <abilityName>字词错误</abilityName>
      <candidateList>
        <item>，使</item>
      </candidateList>
      <explain/>
      <paraID>34F08B40</paraID>
      <start>31</start>
      <end>32</end>
      <status>unmodified</status>
      <modifiedWord/>
      <trackRevisions>false</trackRevisions>
    </reviewItem>
    <reviewItem>
      <errorID>675bd4d3-2a6e-48c8-a3ed-0883c31cc5b6</errorID>
      <errorWord>、家产品</errorWord>
      <group>L1_Word</group>
      <groupName>字词问题</groupName>
      <ability>L2_Typo</ability>
      <abilityName>字词错误</abilityName>
      <candidateList>
        <item>、农产品</item>
      </candidateList>
      <explain/>
      <paraID>4EF8B227</paraID>
      <start>16</start>
      <end>20</end>
      <status>unmodified</status>
      <modifiedWord/>
      <trackRevisions>false</trackRevisions>
    </reviewItem>
    <reviewItem>
      <errorID>4e2fb0e4-5ca5-4d66-8fa5-923c30558f6a</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4EF8B227</paraID>
      <start>24</start>
      <end>26</end>
      <status>unmodified</status>
      <modifiedWord/>
      <trackRevisions>false</trackRevisions>
    </reviewItem>
    <reviewItem>
      <errorID>8601c25c-4476-45e7-8c40-f15811a34029</errorID>
      <errorWord>,</errorWord>
      <group>L1_Format</group>
      <groupName>格式问题</groupName>
      <ability>L2_HalfPunc</ability>
      <abilityName>全半角检查</abilityName>
      <candidateList>
        <item>，</item>
      </candidateList>
      <explain>文本全半角错误。</explain>
      <paraID>4EF8B227</paraID>
      <start>63</start>
      <end>64</end>
      <status>unmodified</status>
      <modifiedWord/>
      <trackRevisions>false</trackRevisions>
    </reviewItem>
    <reviewItem>
      <errorID>1d0fa5c0-316a-45b2-ae1d-27741acfb1fe</errorID>
      <errorWord>2022年01月01日</errorWord>
      <group>L1_Knowledge</group>
      <groupName>知识性问题</groupName>
      <ability>L2_Time</ability>
      <abilityName>日期时间</abilityName>
      <candidateList>
        <item>2022年1月1日</item>
      </candidateList>
      <explain>根据日常书写习惯，月份和日期一般会省略前导零。</explain>
      <paraID>52C4EAE9</paraID>
      <start>4</start>
      <end>15</end>
      <status>unmodified</status>
      <modifiedWord/>
      <trackRevisions>false</trackRevisions>
    </reviewItem>
    <reviewItem>
      <errorID>9ad27cf8-986a-410a-ae4c-809db26e5eb8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1528C35B</paraID>
      <start>0</start>
      <end>2</end>
      <status>unmodified</status>
      <modifiedWord/>
      <trackRevisions>false</trackRevisions>
    </reviewItem>
    <reviewItem>
      <errorID>526e970d-0e6d-48a8-9dad-830095aa2c5a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521066F</paraID>
      <start>0</start>
      <end>2</end>
      <status>unmodified</status>
      <modifiedWord/>
      <trackRevisions>false</trackRevisions>
    </reviewItem>
    <reviewItem>
      <errorID>2815268f-9344-4406-8e5d-6f231f34acb2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3139DC3B</paraID>
      <start>0</start>
      <end>2</end>
      <status>unmodified</status>
      <modifiedWord/>
      <trackRevisions>false</trackRevisions>
    </reviewItem>
    <reviewItem>
      <errorID>a917b177-e1f7-43cf-acc8-f9521a5648bc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493BE89F</paraID>
      <start>0</start>
      <end>2</end>
      <status>unmodified</status>
      <modifiedWord/>
      <trackRevisions>false</trackRevisions>
    </reviewItem>
    <reviewItem>
      <errorID>5fc073a7-2fa5-4655-bec3-0cf5f03e86de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7C52D9EF</paraID>
      <start>0</start>
      <end>2</end>
      <status>unmodified</status>
      <modifiedWord/>
      <trackRevisions>false</trackRevisions>
    </reviewItem>
    <reviewItem>
      <errorID>4c3f176b-3e55-4193-9d25-9068b9fdd550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5367B806</paraID>
      <start>0</start>
      <end>2</end>
      <status>unmodified</status>
      <modifiedWord/>
      <trackRevisions>false</trackRevisions>
    </reviewItem>
    <reviewItem>
      <errorID>9de31337-2a19-4473-8918-1c4e0791051e</errorID>
      <errorWord>2025年08月</errorWord>
      <group>L1_Knowledge</group>
      <groupName>知识性问题</groupName>
      <ability>L2_Time</ability>
      <abilityName>日期时间</abilityName>
      <candidateList>
        <item>2025年8月</item>
      </candidateList>
      <explain>根据日常书写习惯，月份一般会省略前导零。</explain>
      <paraID>1E716AD7</paraID>
      <start>45</start>
      <end>53</end>
      <status>unmodified</status>
      <modifiedWord/>
      <trackRevisions>false</trackRevisions>
    </reviewItem>
    <reviewItem>
      <errorID>22c8efa8-a951-46e8-b12f-ce8ec0b16bf4</errorID>
      <errorWord>&gt;</errorWord>
      <group>L1_Format</group>
      <groupName>格式问题</groupName>
      <ability>L2_HalfPunc</ability>
      <abilityName>全半角检查</abilityName>
      <candidateList>
        <item>〉</item>
      </candidateList>
      <explain>文本全半角错误。</explain>
      <paraID>1E716AD7</paraID>
      <start>62</start>
      <end>63</end>
      <status>unmodified</status>
      <modifiedWord/>
      <trackRevisions>false</trackRevisions>
    </reviewItem>
    <reviewItem>
      <errorID>9fc689b7-38c4-434b-b7dc-caf8929db230</errorID>
      <errorWord>:</errorWord>
      <group>L1_Format</group>
      <groupName>格式问题</groupName>
      <ability>L2_HalfPunc</ability>
      <abilityName>全半角检查</abilityName>
      <candidateList>
        <item>：</item>
      </candidateList>
      <explain>文本全半角错误。</explain>
      <paraID>57A24090</paraID>
      <start>24</start>
      <end>25</end>
      <status>unmodified</status>
      <modifiedWord/>
      <trackRevisions>false</trackRevisions>
    </reviewItem>
    <reviewItem>
      <errorID>1dc5e74a-fd40-4ac2-b550-12fb7c66d328</errorID>
      <errorWord>价格分</errorWord>
      <group>L1_Word</group>
      <groupName>字词问题</groupName>
      <ability>L2_Typo</ability>
      <abilityName>字词错误</abilityName>
      <candidateList>
        <item>价格</item>
      </candidateList>
      <explain/>
      <paraID>272FCA14</paraID>
      <start>57</start>
      <end>60</end>
      <status>unmodified</status>
      <modifiedWord/>
      <trackRevisions>false</trackRevisions>
    </reviewItem>
    <reviewItem>
      <errorID>59ba8cca-6018-44c0-b5e1-5c57fd16ec3d</errorID>
      <errorWord>(</errorWord>
      <group>L1_Format</group>
      <groupName>格式问题</groupName>
      <ability>L2_HalfPunc</ability>
      <abilityName>全半角检查</abilityName>
      <candidateList>
        <item>（</item>
      </candidateList>
      <explain>文本全半角错误。</explain>
      <paraID>3B7CDF09</paraID>
      <start>7</start>
      <end>8</end>
      <status>unmodified</status>
      <modifiedWord/>
      <trackRevisions>false</trackRevisions>
    </reviewItem>
    <reviewItem>
      <errorID>8432c5a1-88d5-48c5-a92e-00cbd290d1ff</errorID>
      <errorWord>)</errorWord>
      <group>L1_Format</group>
      <groupName>格式问题</groupName>
      <ability>L2_HalfPunc</ability>
      <abilityName>全半角检查</abilityName>
      <candidateList>
        <item>）</item>
      </candidateList>
      <explain>文本全半角错误。</explain>
      <paraID>3B7CDF09</paraID>
      <start>18</start>
      <end>19</end>
      <status>unmodified</status>
      <modifiedWord/>
      <trackRevisions>false</trackRevisions>
    </reviewItem>
    <reviewItem>
      <errorID>c6f0ef23-2e8c-4c04-8f96-5d1a1fcd029e</errorID>
      <errorWord>二位</errorWord>
      <group>L1_Word</group>
      <groupName>字词问题</groupName>
      <ability>L2_Typo</ability>
      <abilityName>字词错误</abilityName>
      <candidateList>
        <item>两位</item>
      </candidateList>
      <explain/>
      <paraID>1080E1AA</paraID>
      <start>13</start>
      <end>15</end>
      <status>unmodified</status>
      <modifiedWord/>
      <trackRevisions>false</trackRevisions>
    </reviewItem>
    <reviewItem>
      <errorID>12fc6963-a2d7-4c28-8164-655942ee6b18</errorID>
      <errorWord>，</errorWord>
      <group>L1_Word</group>
      <groupName>字词问题</groupName>
      <ability>L2_Typo</ability>
      <abilityName>字词错误</abilityName>
      <candidateList>
        <item>，使</item>
      </candidateList>
      <explain/>
      <paraID>6225AFF6</paraID>
      <start>31</start>
      <end>32</end>
      <status>unmodified</status>
      <modifiedWord/>
      <trackRevisions>false</trackRevisions>
    </reviewItem>
    <reviewItem>
      <errorID>62b7c1b2-6cd5-473d-b05a-512c6fdc8890</errorID>
      <errorWord>、家产品</errorWord>
      <group>L1_Word</group>
      <groupName>字词问题</groupName>
      <ability>L2_Typo</ability>
      <abilityName>字词错误</abilityName>
      <candidateList>
        <item>、农产品</item>
      </candidateList>
      <explain/>
      <paraID>5C195765</paraID>
      <start>16</start>
      <end>20</end>
      <status>unmodified</status>
      <modifiedWord/>
      <trackRevisions>false</trackRevisions>
    </reviewItem>
    <reviewItem>
      <errorID>73d324a2-e8e6-4047-9090-ff60d034d9c3</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5C195765</paraID>
      <start>24</start>
      <end>26</end>
      <status>unmodified</status>
      <modifiedWord/>
      <trackRevisions>false</trackRevisions>
    </reviewItem>
    <reviewItem>
      <errorID>b2c009ae-3e69-4f8a-a086-6e161b49227d</errorID>
      <errorWord>,</errorWord>
      <group>L1_Format</group>
      <groupName>格式问题</groupName>
      <ability>L2_HalfPunc</ability>
      <abilityName>全半角检查</abilityName>
      <candidateList>
        <item>，</item>
      </candidateList>
      <explain>文本全半角错误。</explain>
      <paraID>5C195765</paraID>
      <start>63</start>
      <end>64</end>
      <status>unmodified</status>
      <modifiedWord/>
      <trackRevisions>false</trackRevisions>
    </reviewItem>
    <reviewItem>
      <errorID>1a97f1f4-13eb-428b-b189-292b927dc967</errorID>
      <errorWord>2022年01月01日</errorWord>
      <group>L1_Knowledge</group>
      <groupName>知识性问题</groupName>
      <ability>L2_Time</ability>
      <abilityName>日期时间</abilityName>
      <candidateList>
        <item>2022年1月1日</item>
      </candidateList>
      <explain>根据日常书写习惯，月份和日期一般会省略前导零。</explain>
      <paraID>6DDEAD11</paraID>
      <start>4</start>
      <end>15</end>
      <status>unmodified</status>
      <modifiedWord/>
      <trackRevisions>false</trackRevisions>
    </reviewItem>
    <reviewItem>
      <errorID>0553992a-c335-4a40-bbbd-5150da5d953e</errorID>
      <errorWord>:</errorWord>
      <group>L1_Format</group>
      <groupName>格式问题</groupName>
      <ability>L2_HalfPunc</ability>
      <abilityName>全半角检查</abilityName>
      <candidateList>
        <item>：</item>
      </candidateList>
      <explain>文本全半角错误。</explain>
      <paraID>51DD6792</paraID>
      <start>24</start>
      <end>25</end>
      <status>unmodified</status>
      <modifiedWord/>
      <trackRevisions>false</trackRevisions>
    </reviewItem>
    <reviewItem>
      <errorID>905ed6d7-46da-4095-bd19-9836f735ea59</errorID>
      <errorWord>价格分</errorWord>
      <group>L1_Word</group>
      <groupName>字词问题</groupName>
      <ability>L2_Typo</ability>
      <abilityName>字词错误</abilityName>
      <candidateList>
        <item>价格</item>
      </candidateList>
      <explain/>
      <paraID>1814B2D6</paraID>
      <start>57</start>
      <end>60</end>
      <status>unmodified</status>
      <modifiedWord/>
      <trackRevisions>false</trackRevisions>
    </reviewItem>
    <reviewItem>
      <errorID>96f660e1-973f-47be-999b-35dea9b38c64</errorID>
      <errorWord>(</errorWord>
      <group>L1_Format</group>
      <groupName>格式问题</groupName>
      <ability>L2_HalfPunc</ability>
      <abilityName>全半角检查</abilityName>
      <candidateList>
        <item>（</item>
      </candidateList>
      <explain>文本全半角错误。</explain>
      <paraID> AE98C46</paraID>
      <start>7</start>
      <end>8</end>
      <status>unmodified</status>
      <modifiedWord/>
      <trackRevisions>false</trackRevisions>
    </reviewItem>
    <reviewItem>
      <errorID>b869c84c-7f65-45e9-a457-f273efaf03cb</errorID>
      <errorWord>)</errorWord>
      <group>L1_Format</group>
      <groupName>格式问题</groupName>
      <ability>L2_HalfPunc</ability>
      <abilityName>全半角检查</abilityName>
      <candidateList>
        <item>）</item>
      </candidateList>
      <explain>文本全半角错误。</explain>
      <paraID> AE98C46</paraID>
      <start>18</start>
      <end>19</end>
      <status>unmodified</status>
      <modifiedWord/>
      <trackRevisions>false</trackRevisions>
    </reviewItem>
    <reviewItem>
      <errorID>6300c53e-b6c2-41ff-926f-774a61dc7ec8</errorID>
      <errorWord>二位</errorWord>
      <group>L1_Word</group>
      <groupName>字词问题</groupName>
      <ability>L2_Typo</ability>
      <abilityName>字词错误</abilityName>
      <candidateList>
        <item>两位</item>
      </candidateList>
      <explain/>
      <paraID>2CEEE5C0</paraID>
      <start>13</start>
      <end>15</end>
      <status>unmodified</status>
      <modifiedWord/>
      <trackRevisions>false</trackRevisions>
    </reviewItem>
    <reviewItem>
      <errorID>0dad156b-9268-4399-817e-92d9940039e6</errorID>
      <errorWord>，</errorWord>
      <group>L1_Word</group>
      <groupName>字词问题</groupName>
      <ability>L2_Typo</ability>
      <abilityName>字词错误</abilityName>
      <candidateList>
        <item>，使</item>
      </candidateList>
      <explain/>
      <paraID>4D93274C</paraID>
      <start>31</start>
      <end>32</end>
      <status>unmodified</status>
      <modifiedWord/>
      <trackRevisions>false</trackRevisions>
    </reviewItem>
    <reviewItem>
      <errorID>fc033ead-2d84-40c0-8c6c-069b63575d8c</errorID>
      <errorWord>、家产品</errorWord>
      <group>L1_Word</group>
      <groupName>字词问题</groupName>
      <ability>L2_Typo</ability>
      <abilityName>字词错误</abilityName>
      <candidateList>
        <item>、农产品</item>
      </candidateList>
      <explain/>
      <paraID>2419C705</paraID>
      <start>16</start>
      <end>20</end>
      <status>unmodified</status>
      <modifiedWord/>
      <trackRevisions>false</trackRevisions>
    </reviewItem>
    <reviewItem>
      <errorID>0dffc588-3c7d-4740-b6ff-8ca0fe983fb3</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2419C705</paraID>
      <start>24</start>
      <end>26</end>
      <status>unmodified</status>
      <modifiedWord/>
      <trackRevisions>false</trackRevisions>
    </reviewItem>
    <reviewItem>
      <errorID>5f3806ce-dccf-4838-bbad-4c6a8fa4a068</errorID>
      <errorWord>,</errorWord>
      <group>L1_Format</group>
      <groupName>格式问题</groupName>
      <ability>L2_HalfPunc</ability>
      <abilityName>全半角检查</abilityName>
      <candidateList>
        <item>，</item>
      </candidateList>
      <explain>文本全半角错误。</explain>
      <paraID>2419C705</paraID>
      <start>63</start>
      <end>64</end>
      <status>unmodified</status>
      <modifiedWord/>
      <trackRevisions>false</trackRevisions>
    </reviewItem>
    <reviewItem>
      <errorID>c0b37497-7109-4741-9b0b-ac846a40e827</errorID>
      <errorWord>2022年01月01日</errorWord>
      <group>L1_Knowledge</group>
      <groupName>知识性问题</groupName>
      <ability>L2_Time</ability>
      <abilityName>日期时间</abilityName>
      <candidateList>
        <item>2022年1月1日</item>
      </candidateList>
      <explain>根据日常书写习惯，月份和日期一般会省略前导零。</explain>
      <paraID>   A2EF3</paraID>
      <start>4</start>
      <end>15</end>
      <status>unmodified</status>
      <modifiedWord/>
      <trackRevisions>false</trackRevisions>
    </reviewItem>
    <reviewItem>
      <errorID>fd373ac5-4142-4e46-9d64-cbd4ebd12bea</errorID>
      <errorWord>:</errorWord>
      <group>L1_Format</group>
      <groupName>格式问题</groupName>
      <ability>L2_HalfPunc</ability>
      <abilityName>全半角检查</abilityName>
      <candidateList>
        <item>：</item>
      </candidateList>
      <explain>文本全半角错误。</explain>
      <paraID>418C5556</paraID>
      <start>24</start>
      <end>25</end>
      <status>unmodified</status>
      <modifiedWord/>
      <trackRevisions>false</trackRevisions>
    </reviewItem>
    <reviewItem>
      <errorID>025ed9cb-45f0-4852-b995-8830cf060000</errorID>
      <errorWord>价格分</errorWord>
      <group>L1_Word</group>
      <groupName>字词问题</groupName>
      <ability>L2_Typo</ability>
      <abilityName>字词错误</abilityName>
      <candidateList>
        <item>价格</item>
      </candidateList>
      <explain/>
      <paraID>713467D6</paraID>
      <start>57</start>
      <end>60</end>
      <status>unmodified</status>
      <modifiedWord/>
      <trackRevisions>false</trackRevisions>
    </reviewItem>
    <reviewItem>
      <errorID>3fe4b366-d7e9-4bf1-9b5d-c17c25727afb</errorID>
      <errorWord>(</errorWord>
      <group>L1_Format</group>
      <groupName>格式问题</groupName>
      <ability>L2_HalfPunc</ability>
      <abilityName>全半角检查</abilityName>
      <candidateList>
        <item>（</item>
      </candidateList>
      <explain>文本全半角错误。</explain>
      <paraID>50718B25</paraID>
      <start>7</start>
      <end>8</end>
      <status>unmodified</status>
      <modifiedWord/>
      <trackRevisions>false</trackRevisions>
    </reviewItem>
    <reviewItem>
      <errorID>686767d2-86c2-46ec-a9b5-f4c436c7f332</errorID>
      <errorWord>)</errorWord>
      <group>L1_Format</group>
      <groupName>格式问题</groupName>
      <ability>L2_HalfPunc</ability>
      <abilityName>全半角检查</abilityName>
      <candidateList>
        <item>）</item>
      </candidateList>
      <explain>文本全半角错误。</explain>
      <paraID>50718B25</paraID>
      <start>18</start>
      <end>19</end>
      <status>unmodified</status>
      <modifiedWord/>
      <trackRevisions>false</trackRevisions>
    </reviewItem>
    <reviewItem>
      <errorID>7e6a121a-a071-413b-885c-1ad3cda2475f</errorID>
      <errorWord>二位</errorWord>
      <group>L1_Word</group>
      <groupName>字词问题</groupName>
      <ability>L2_Typo</ability>
      <abilityName>字词错误</abilityName>
      <candidateList>
        <item>两位</item>
      </candidateList>
      <explain/>
      <paraID>285CF868</paraID>
      <start>13</start>
      <end>15</end>
      <status>unmodified</status>
      <modifiedWord/>
      <trackRevisions>false</trackRevisions>
    </reviewItem>
    <reviewItem>
      <errorID>2338d958-ef75-4bf9-a984-61bfa40770a2</errorID>
      <errorWord>，</errorWord>
      <group>L1_Word</group>
      <groupName>字词问题</groupName>
      <ability>L2_Typo</ability>
      <abilityName>字词错误</abilityName>
      <candidateList>
        <item>，使</item>
      </candidateList>
      <explain/>
      <paraID>74263308</paraID>
      <start>31</start>
      <end>32</end>
      <status>unmodified</status>
      <modifiedWord/>
      <trackRevisions>false</trackRevisions>
    </reviewItem>
    <reviewItem>
      <errorID>eb674d5b-618c-4c9b-9363-c1b3d4465514</errorID>
      <errorWord>、家产品</errorWord>
      <group>L1_Word</group>
      <groupName>字词问题</groupName>
      <ability>L2_Typo</ability>
      <abilityName>字词错误</abilityName>
      <candidateList>
        <item>、农产品</item>
      </candidateList>
      <explain/>
      <paraID>7F5C5C71</paraID>
      <start>16</start>
      <end>20</end>
      <status>unmodified</status>
      <modifiedWord/>
      <trackRevisions>false</trackRevisions>
    </reviewItem>
    <reviewItem>
      <errorID>50015a98-0cb2-4f4c-9df9-73516d0ca273</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7F5C5C71</paraID>
      <start>24</start>
      <end>26</end>
      <status>unmodified</status>
      <modifiedWord/>
      <trackRevisions>false</trackRevisions>
    </reviewItem>
    <reviewItem>
      <errorID>36f2adb9-a0c3-4569-99ef-006d246c0d22</errorID>
      <errorWord>,</errorWord>
      <group>L1_Format</group>
      <groupName>格式问题</groupName>
      <ability>L2_HalfPunc</ability>
      <abilityName>全半角检查</abilityName>
      <candidateList>
        <item>，</item>
      </candidateList>
      <explain>文本全半角错误。</explain>
      <paraID>7F5C5C71</paraID>
      <start>63</start>
      <end>64</end>
      <status>unmodified</status>
      <modifiedWord/>
      <trackRevisions>false</trackRevisions>
    </reviewItem>
    <reviewItem>
      <errorID>545bbbd7-7d95-4a20-aa14-b5c4b88834bb</errorID>
      <errorWord>2022年01月01日</errorWord>
      <group>L1_Knowledge</group>
      <groupName>知识性问题</groupName>
      <ability>L2_Time</ability>
      <abilityName>日期时间</abilityName>
      <candidateList>
        <item>2022年1月1日</item>
      </candidateList>
      <explain>根据日常书写习惯，月份和日期一般会省略前导零。</explain>
      <paraID>4DA08F7A</paraID>
      <start>4</start>
      <end>15</end>
      <status>unmodified</status>
      <modifiedWord/>
      <trackRevisions>false</trackRevisions>
    </reviewItem>
    <reviewItem>
      <errorID>4ebdfdf3-61b9-420e-bb6d-173e67e160d0</errorID>
      <errorWord>:</errorWord>
      <group>L1_Format</group>
      <groupName>格式问题</groupName>
      <ability>L2_HalfPunc</ability>
      <abilityName>全半角检查</abilityName>
      <candidateList>
        <item>：</item>
      </candidateList>
      <explain>文本全半角错误。</explain>
      <paraID>1802C0B8</paraID>
      <start>24</start>
      <end>25</end>
      <status>unmodified</status>
      <modifiedWord/>
      <trackRevisions>false</trackRevisions>
    </reviewItem>
    <reviewItem>
      <errorID>3c7edf6f-048d-4df4-b73d-b8f61fe19620</errorID>
      <errorWord>价格分</errorWord>
      <group>L1_Word</group>
      <groupName>字词问题</groupName>
      <ability>L2_Typo</ability>
      <abilityName>字词错误</abilityName>
      <candidateList>
        <item>价格</item>
      </candidateList>
      <explain/>
      <paraID>6F499206</paraID>
      <start>57</start>
      <end>60</end>
      <status>unmodified</status>
      <modifiedWord/>
      <trackRevisions>false</trackRevisions>
    </reviewItem>
    <reviewItem>
      <errorID>411b70be-d658-4266-90a3-f8dccba3d65d</errorID>
      <errorWord>(</errorWord>
      <group>L1_Format</group>
      <groupName>格式问题</groupName>
      <ability>L2_HalfPunc</ability>
      <abilityName>全半角检查</abilityName>
      <candidateList>
        <item>（</item>
      </candidateList>
      <explain>文本全半角错误。</explain>
      <paraID>120B62DB</paraID>
      <start>7</start>
      <end>8</end>
      <status>unmodified</status>
      <modifiedWord/>
      <trackRevisions>false</trackRevisions>
    </reviewItem>
    <reviewItem>
      <errorID>4b78f76d-85f7-4222-ac32-08dbeb5fcf67</errorID>
      <errorWord>)</errorWord>
      <group>L1_Format</group>
      <groupName>格式问题</groupName>
      <ability>L2_HalfPunc</ability>
      <abilityName>全半角检查</abilityName>
      <candidateList>
        <item>）</item>
      </candidateList>
      <explain>文本全半角错误。</explain>
      <paraID>120B62DB</paraID>
      <start>18</start>
      <end>19</end>
      <status>unmodified</status>
      <modifiedWord/>
      <trackRevisions>false</trackRevisions>
    </reviewItem>
    <reviewItem>
      <errorID>3ad16520-0967-43f4-9b00-4aba01060c87</errorID>
      <errorWord>二位</errorWord>
      <group>L1_Word</group>
      <groupName>字词问题</groupName>
      <ability>L2_Typo</ability>
      <abilityName>字词错误</abilityName>
      <candidateList>
        <item>两位</item>
      </candidateList>
      <explain/>
      <paraID> 5F26E23</paraID>
      <start>13</start>
      <end>15</end>
      <status>unmodified</status>
      <modifiedWord/>
      <trackRevisions>false</trackRevisions>
    </reviewItem>
    <reviewItem>
      <errorID>f756360e-e308-4bcb-98cd-f31510f40a90</errorID>
      <errorWord>，</errorWord>
      <group>L1_Word</group>
      <groupName>字词问题</groupName>
      <ability>L2_Typo</ability>
      <abilityName>字词错误</abilityName>
      <candidateList>
        <item>，使</item>
      </candidateList>
      <explain/>
      <paraID>146BA832</paraID>
      <start>31</start>
      <end>32</end>
      <status>unmodified</status>
      <modifiedWord/>
      <trackRevisions>false</trackRevisions>
    </reviewItem>
    <reviewItem>
      <errorID>7132425e-704d-4272-82ee-909255f53d34</errorID>
      <errorWord>、家产品</errorWord>
      <group>L1_Word</group>
      <groupName>字词问题</groupName>
      <ability>L2_Typo</ability>
      <abilityName>字词错误</abilityName>
      <candidateList>
        <item>、农产品</item>
      </candidateList>
      <explain/>
      <paraID>462FC3CA</paraID>
      <start>16</start>
      <end>20</end>
      <status>unmodified</status>
      <modifiedWord/>
      <trackRevisions>false</trackRevisions>
    </reviewItem>
    <reviewItem>
      <errorID>729d29c6-75da-4dd9-b519-a2aefca57b15</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462FC3CA</paraID>
      <start>24</start>
      <end>26</end>
      <status>unmodified</status>
      <modifiedWord/>
      <trackRevisions>false</trackRevisions>
    </reviewItem>
    <reviewItem>
      <errorID>d86d29ef-c5b7-4eb1-81c2-3cf50770cb68</errorID>
      <errorWord>,</errorWord>
      <group>L1_Format</group>
      <groupName>格式问题</groupName>
      <ability>L2_HalfPunc</ability>
      <abilityName>全半角检查</abilityName>
      <candidateList>
        <item>，</item>
      </candidateList>
      <explain>文本全半角错误。</explain>
      <paraID>462FC3CA</paraID>
      <start>63</start>
      <end>64</end>
      <status>unmodified</status>
      <modifiedWord/>
      <trackRevisions>false</trackRevisions>
    </reviewItem>
    <reviewItem>
      <errorID>27cd2e2d-beac-4b52-adda-4f37379767a9</errorID>
      <errorWord>2022年01月01日</errorWord>
      <group>L1_Knowledge</group>
      <groupName>知识性问题</groupName>
      <ability>L2_Time</ability>
      <abilityName>日期时间</abilityName>
      <candidateList>
        <item>2022年1月1日</item>
      </candidateList>
      <explain>根据日常书写习惯，月份和日期一般会省略前导零。</explain>
      <paraID>6CB33873</paraID>
      <start>4</start>
      <end>15</end>
      <status>unmodified</status>
      <modifiedWord/>
      <trackRevisions>false</trackRevisions>
    </reviewItem>
    <reviewItem>
      <errorID>5d617987-e74c-4f7b-81da-57abeceaed7f</errorID>
      <errorWord>:</errorWord>
      <group>L1_Format</group>
      <groupName>格式问题</groupName>
      <ability>L2_HalfPunc</ability>
      <abilityName>全半角检查</abilityName>
      <candidateList>
        <item>：</item>
      </candidateList>
      <explain>文本全半角错误。</explain>
      <paraID>5A8D2702</paraID>
      <start>24</start>
      <end>25</end>
      <status>unmodified</status>
      <modifiedWord/>
      <trackRevisions>false</trackRevisions>
    </reviewItem>
    <reviewItem>
      <errorID>e4469621-8681-433c-9599-d108e2d89937</errorID>
      <errorWord>价格分</errorWord>
      <group>L1_Word</group>
      <groupName>字词问题</groupName>
      <ability>L2_Typo</ability>
      <abilityName>字词错误</abilityName>
      <candidateList>
        <item>价格</item>
      </candidateList>
      <explain/>
      <paraID> 7CA1012</paraID>
      <start>57</start>
      <end>60</end>
      <status>unmodified</status>
      <modifiedWord/>
      <trackRevisions>false</trackRevisions>
    </reviewItem>
    <reviewItem>
      <errorID>810ce17d-542d-4121-9fa5-75c55bde886e</errorID>
      <errorWord>(</errorWord>
      <group>L1_Format</group>
      <groupName>格式问题</groupName>
      <ability>L2_HalfPunc</ability>
      <abilityName>全半角检查</abilityName>
      <candidateList>
        <item>（</item>
      </candidateList>
      <explain>文本全半角错误。</explain>
      <paraID>1763B572</paraID>
      <start>7</start>
      <end>8</end>
      <status>unmodified</status>
      <modifiedWord/>
      <trackRevisions>false</trackRevisions>
    </reviewItem>
    <reviewItem>
      <errorID>29992dfe-479c-43e8-a71b-bf28ba25970e</errorID>
      <errorWord>)</errorWord>
      <group>L1_Format</group>
      <groupName>格式问题</groupName>
      <ability>L2_HalfPunc</ability>
      <abilityName>全半角检查</abilityName>
      <candidateList>
        <item>）</item>
      </candidateList>
      <explain>文本全半角错误。</explain>
      <paraID>1763B572</paraID>
      <start>18</start>
      <end>19</end>
      <status>unmodified</status>
      <modifiedWord/>
      <trackRevisions>false</trackRevisions>
    </reviewItem>
    <reviewItem>
      <errorID>cd6f3bf5-267c-42ee-bfae-0b24e651eb5c</errorID>
      <errorWord>二位</errorWord>
      <group>L1_Word</group>
      <groupName>字词问题</groupName>
      <ability>L2_Typo</ability>
      <abilityName>字词错误</abilityName>
      <candidateList>
        <item>两位</item>
      </candidateList>
      <explain/>
      <paraID>4D36054F</paraID>
      <start>13</start>
      <end>15</end>
      <status>unmodified</status>
      <modifiedWord/>
      <trackRevisions>false</trackRevisions>
    </reviewItem>
    <reviewItem>
      <errorID>ee8afaf9-a9b9-4194-82cc-b3efdc573b50</errorID>
      <errorWord>，</errorWord>
      <group>L1_Word</group>
      <groupName>字词问题</groupName>
      <ability>L2_Typo</ability>
      <abilityName>字词错误</abilityName>
      <candidateList>
        <item>，使</item>
      </candidateList>
      <explain/>
      <paraID>1D69E966</paraID>
      <start>31</start>
      <end>32</end>
      <status>unmodified</status>
      <modifiedWord/>
      <trackRevisions>false</trackRevisions>
    </reviewItem>
    <reviewItem>
      <errorID>09fd75c1-d39e-4cdd-b44a-132dc7a487db</errorID>
      <errorWord>、家产品</errorWord>
      <group>L1_Word</group>
      <groupName>字词问题</groupName>
      <ability>L2_Typo</ability>
      <abilityName>字词错误</abilityName>
      <candidateList>
        <item>、农产品</item>
      </candidateList>
      <explain/>
      <paraID>626593D7</paraID>
      <start>16</start>
      <end>20</end>
      <status>unmodified</status>
      <modifiedWord/>
      <trackRevisions>false</trackRevisions>
    </reviewItem>
    <reviewItem>
      <errorID>e94a1c56-fabb-4e80-9f7b-a48e25fbe64b</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626593D7</paraID>
      <start>24</start>
      <end>26</end>
      <status>unmodified</status>
      <modifiedWord/>
      <trackRevisions>false</trackRevisions>
    </reviewItem>
    <reviewItem>
      <errorID>1e910eab-8904-407a-932b-89af19108631</errorID>
      <errorWord>,</errorWord>
      <group>L1_Format</group>
      <groupName>格式问题</groupName>
      <ability>L2_HalfPunc</ability>
      <abilityName>全半角检查</abilityName>
      <candidateList>
        <item>，</item>
      </candidateList>
      <explain>文本全半角错误。</explain>
      <paraID>626593D7</paraID>
      <start>63</start>
      <end>64</end>
      <status>unmodified</status>
      <modifiedWord/>
      <trackRevisions>false</trackRevisions>
    </reviewItem>
    <reviewItem>
      <errorID>cce3361f-6e01-4375-9bd6-7ef6eacac31e</errorID>
      <errorWord>2022年01月01日</errorWord>
      <group>L1_Knowledge</group>
      <groupName>知识性问题</groupName>
      <ability>L2_Time</ability>
      <abilityName>日期时间</abilityName>
      <candidateList>
        <item>2022年1月1日</item>
      </candidateList>
      <explain>根据日常书写习惯，月份和日期一般会省略前导零。</explain>
      <paraID>7E9E722A</paraID>
      <start>4</start>
      <end>15</end>
      <status>unmodified</status>
      <modifiedWord/>
      <trackRevisions>false</trackRevisions>
    </reviewItem>
    <reviewItem>
      <errorID>11560e88-21cb-40be-96ca-6922e38219f4</errorID>
      <errorWord>:</errorWord>
      <group>L1_Format</group>
      <groupName>格式问题</groupName>
      <ability>L2_HalfPunc</ability>
      <abilityName>全半角检查</abilityName>
      <candidateList>
        <item>：</item>
      </candidateList>
      <explain>文本全半角错误。</explain>
      <paraID>44277FDC</paraID>
      <start>24</start>
      <end>25</end>
      <status>unmodified</status>
      <modifiedWord/>
      <trackRevisions>false</trackRevisions>
    </reviewItem>
    <reviewItem>
      <errorID>436a491a-0a9e-466d-ae1b-b8c2305b331b</errorID>
      <errorWord>价格分</errorWord>
      <group>L1_Word</group>
      <groupName>字词问题</groupName>
      <ability>L2_Typo</ability>
      <abilityName>字词错误</abilityName>
      <candidateList>
        <item>价格</item>
      </candidateList>
      <explain/>
      <paraID> AD5A926</paraID>
      <start>57</start>
      <end>60</end>
      <status>unmodified</status>
      <modifiedWord/>
      <trackRevisions>false</trackRevisions>
    </reviewItem>
    <reviewItem>
      <errorID>6adef5e0-4277-45ba-9eb7-4cc021a58229</errorID>
      <errorWord>(</errorWord>
      <group>L1_Format</group>
      <groupName>格式问题</groupName>
      <ability>L2_HalfPunc</ability>
      <abilityName>全半角检查</abilityName>
      <candidateList>
        <item>（</item>
      </candidateList>
      <explain>文本全半角错误。</explain>
      <paraID> B53E8C7</paraID>
      <start>7</start>
      <end>8</end>
      <status>unmodified</status>
      <modifiedWord/>
      <trackRevisions>false</trackRevisions>
    </reviewItem>
    <reviewItem>
      <errorID>760b6ea9-a68b-4e13-85b8-39872334c0ac</errorID>
      <errorWord>)</errorWord>
      <group>L1_Format</group>
      <groupName>格式问题</groupName>
      <ability>L2_HalfPunc</ability>
      <abilityName>全半角检查</abilityName>
      <candidateList>
        <item>）</item>
      </candidateList>
      <explain>文本全半角错误。</explain>
      <paraID> B53E8C7</paraID>
      <start>18</start>
      <end>19</end>
      <status>unmodified</status>
      <modifiedWord/>
      <trackRevisions>false</trackRevisions>
    </reviewItem>
    <reviewItem>
      <errorID>15d8733f-b0e8-4b62-a896-d26aa4f7f16a</errorID>
      <errorWord>二位</errorWord>
      <group>L1_Word</group>
      <groupName>字词问题</groupName>
      <ability>L2_Typo</ability>
      <abilityName>字词错误</abilityName>
      <candidateList>
        <item>两位</item>
      </candidateList>
      <explain/>
      <paraID>1D7DE4BD</paraID>
      <start>13</start>
      <end>15</end>
      <status>unmodified</status>
      <modifiedWord/>
      <trackRevisions>false</trackRevisions>
    </reviewItem>
    <reviewItem>
      <errorID>26098452-7742-4753-a4d8-e11a6a8cbb7e</errorID>
      <errorWord>，</errorWord>
      <group>L1_Word</group>
      <groupName>字词问题</groupName>
      <ability>L2_Typo</ability>
      <abilityName>字词错误</abilityName>
      <candidateList>
        <item>，使</item>
      </candidateList>
      <explain/>
      <paraID>3B730260</paraID>
      <start>31</start>
      <end>32</end>
      <status>unmodified</status>
      <modifiedWord/>
      <trackRevisions>false</trackRevisions>
    </reviewItem>
    <reviewItem>
      <errorID>6400f702-8cfb-41d8-8658-4e0ace4a0d1b</errorID>
      <errorWord>、家产品</errorWord>
      <group>L1_Word</group>
      <groupName>字词问题</groupName>
      <ability>L2_Typo</ability>
      <abilityName>字词错误</abilityName>
      <candidateList>
        <item>、农产品</item>
      </candidateList>
      <explain/>
      <paraID>581CECBE</paraID>
      <start>16</start>
      <end>20</end>
      <status>unmodified</status>
      <modifiedWord/>
      <trackRevisions>false</trackRevisions>
    </reviewItem>
    <reviewItem>
      <errorID>42a5e7e0-cec3-4d4c-9d1f-3eff1910a283</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581CECBE</paraID>
      <start>24</start>
      <end>26</end>
      <status>unmodified</status>
      <modifiedWord/>
      <trackRevisions>false</trackRevisions>
    </reviewItem>
    <reviewItem>
      <errorID>ff447616-cea7-4e9c-b7b9-a8c26e96201c</errorID>
      <errorWord>,</errorWord>
      <group>L1_Format</group>
      <groupName>格式问题</groupName>
      <ability>L2_HalfPunc</ability>
      <abilityName>全半角检查</abilityName>
      <candidateList>
        <item>，</item>
      </candidateList>
      <explain>文本全半角错误。</explain>
      <paraID>581CECBE</paraID>
      <start>63</start>
      <end>64</end>
      <status>unmodified</status>
      <modifiedWord/>
      <trackRevisions>false</trackRevisions>
    </reviewItem>
    <reviewItem>
      <errorID>492ec72e-a664-4f1d-a007-894195882048</errorID>
      <errorWord>2022年01月01日</errorWord>
      <group>L1_Knowledge</group>
      <groupName>知识性问题</groupName>
      <ability>L2_Time</ability>
      <abilityName>日期时间</abilityName>
      <candidateList>
        <item>2022年1月1日</item>
      </candidateList>
      <explain>根据日常书写习惯，月份和日期一般会省略前导零。</explain>
      <paraID>126769BF</paraID>
      <start>4</start>
      <end>15</end>
      <status>unmodified</status>
      <modifiedWord/>
      <trackRevisions>false</trackRevisions>
    </reviewItem>
    <reviewItem>
      <errorID>8b7d9a43-d23b-42a5-8728-24b827bfbbb9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1E852F30</paraID>
      <start>0</start>
      <end>2</end>
      <status>unmodified</status>
      <modifiedWord/>
      <trackRevisions>false</trackRevisions>
    </reviewItem>
    <reviewItem>
      <errorID>479c6df8-9953-4a8e-89ae-cc6384d3bc6a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312C31B0</paraID>
      <start>0</start>
      <end>2</end>
      <status>unmodified</status>
      <modifiedWord/>
      <trackRevisions>false</trackRevisions>
    </reviewItem>
    <reviewItem>
      <errorID>0013d54e-76b8-43be-ab1f-46c0b0fb44cf</errorID>
      <errorWord>:</errorWord>
      <group>L1_Format</group>
      <groupName>格式问题</groupName>
      <ability>L2_HalfPunc</ability>
      <abilityName>全半角检查</abilityName>
      <candidateList>
        <item>：</item>
      </candidateList>
      <explain>文本全半角错误。</explain>
      <paraID>21C4D0B9</paraID>
      <start>24</start>
      <end>25</end>
      <status>unmodified</status>
      <modifiedWord/>
      <trackRevisions>false</trackRevisions>
    </reviewItem>
    <reviewItem>
      <errorID>b603b5fe-b3fc-41e5-bade-92ad4b329b88</errorID>
      <errorWord>价格分</errorWord>
      <group>L1_Word</group>
      <groupName>字词问题</groupName>
      <ability>L2_Typo</ability>
      <abilityName>字词错误</abilityName>
      <candidateList>
        <item>价格</item>
      </candidateList>
      <explain/>
      <paraID>731082DA</paraID>
      <start>57</start>
      <end>60</end>
      <status>unmodified</status>
      <modifiedWord/>
      <trackRevisions>false</trackRevisions>
    </reviewItem>
    <reviewItem>
      <errorID>5be7d317-5503-4541-8f12-be8316112e0b</errorID>
      <errorWord>(</errorWord>
      <group>L1_Format</group>
      <groupName>格式问题</groupName>
      <ability>L2_HalfPunc</ability>
      <abilityName>全半角检查</abilityName>
      <candidateList>
        <item>（</item>
      </candidateList>
      <explain>文本全半角错误。</explain>
      <paraID>4DBDFBD2</paraID>
      <start>7</start>
      <end>8</end>
      <status>unmodified</status>
      <modifiedWord/>
      <trackRevisions>false</trackRevisions>
    </reviewItem>
    <reviewItem>
      <errorID>9074480f-fae1-4f6f-88b6-a24455b4942f</errorID>
      <errorWord>)</errorWord>
      <group>L1_Format</group>
      <groupName>格式问题</groupName>
      <ability>L2_HalfPunc</ability>
      <abilityName>全半角检查</abilityName>
      <candidateList>
        <item>）</item>
      </candidateList>
      <explain>文本全半角错误。</explain>
      <paraID>4DBDFBD2</paraID>
      <start>18</start>
      <end>19</end>
      <status>unmodified</status>
      <modifiedWord/>
      <trackRevisions>false</trackRevisions>
    </reviewItem>
    <reviewItem>
      <errorID>cb4dfefa-fd77-4d0f-98a1-37ae07d2595c</errorID>
      <errorWord>二位</errorWord>
      <group>L1_Word</group>
      <groupName>字词问题</groupName>
      <ability>L2_Typo</ability>
      <abilityName>字词错误</abilityName>
      <candidateList>
        <item>两位</item>
      </candidateList>
      <explain/>
      <paraID>71F4C14D</paraID>
      <start>13</start>
      <end>15</end>
      <status>unmodified</status>
      <modifiedWord/>
      <trackRevisions>false</trackRevisions>
    </reviewItem>
    <reviewItem>
      <errorID>1493ae8a-f098-47d1-9830-3c9f3e528f1f</errorID>
      <errorWord>，</errorWord>
      <group>L1_Word</group>
      <groupName>字词问题</groupName>
      <ability>L2_Typo</ability>
      <abilityName>字词错误</abilityName>
      <candidateList>
        <item>，使</item>
      </candidateList>
      <explain/>
      <paraID>44E110AE</paraID>
      <start>31</start>
      <end>32</end>
      <status>unmodified</status>
      <modifiedWord/>
      <trackRevisions>false</trackRevisions>
    </reviewItem>
    <reviewItem>
      <errorID>89d0edb6-ebed-4d8f-8491-70096a773030</errorID>
      <errorWord>、家产品</errorWord>
      <group>L1_Word</group>
      <groupName>字词问题</groupName>
      <ability>L2_Typo</ability>
      <abilityName>字词错误</abilityName>
      <candidateList>
        <item>、农产品</item>
      </candidateList>
      <explain/>
      <paraID>78C9E006</paraID>
      <start>16</start>
      <end>20</end>
      <status>unmodified</status>
      <modifiedWord/>
      <trackRevisions>false</trackRevisions>
    </reviewItem>
    <reviewItem>
      <errorID>dc4fad36-c558-4925-9b26-e2a81b9ec998</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78C9E006</paraID>
      <start>24</start>
      <end>26</end>
      <status>unmodified</status>
      <modifiedWord/>
      <trackRevisions>false</trackRevisions>
    </reviewItem>
    <reviewItem>
      <errorID>9ec2f66a-ced7-4b3f-a523-65afc6a8cd96</errorID>
      <errorWord>,</errorWord>
      <group>L1_Format</group>
      <groupName>格式问题</groupName>
      <ability>L2_HalfPunc</ability>
      <abilityName>全半角检查</abilityName>
      <candidateList>
        <item>，</item>
      </candidateList>
      <explain>文本全半角错误。</explain>
      <paraID>78C9E006</paraID>
      <start>63</start>
      <end>64</end>
      <status>unmodified</status>
      <modifiedWord/>
      <trackRevisions>false</trackRevisions>
    </reviewItem>
    <reviewItem>
      <errorID>8aa27786-8026-4dc1-ae29-6b84d26030fe</errorID>
      <errorWord>2022年01月01日</errorWord>
      <group>L1_Knowledge</group>
      <groupName>知识性问题</groupName>
      <ability>L2_Time</ability>
      <abilityName>日期时间</abilityName>
      <candidateList>
        <item>2022年1月1日</item>
      </candidateList>
      <explain>根据日常书写习惯，月份和日期一般会省略前导零。</explain>
      <paraID>372DC43F</paraID>
      <start>4</start>
      <end>15</end>
      <status>unmodified</status>
      <modifiedWord/>
      <trackRevisions>false</trackRevisions>
    </reviewItem>
    <reviewItem>
      <errorID>818d64b8-cc92-47d7-9bd0-74404eef6ccc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1EBDEC45</paraID>
      <start>0</start>
      <end>2</end>
      <status>unmodified</status>
      <modifiedWord/>
      <trackRevisions>false</trackRevisions>
    </reviewItem>
    <reviewItem>
      <errorID>b11ab7c6-41b1-49f2-b801-28e0b37a199a</errorID>
      <errorWord>:</errorWord>
      <group>L1_Format</group>
      <groupName>格式问题</groupName>
      <ability>L2_HalfPunc</ability>
      <abilityName>全半角检查</abilityName>
      <candidateList>
        <item>：</item>
      </candidateList>
      <explain>文本全半角错误。</explain>
      <paraID> CAC65A4</paraID>
      <start>24</start>
      <end>25</end>
      <status>unmodified</status>
      <modifiedWord/>
      <trackRevisions>false</trackRevisions>
    </reviewItem>
    <reviewItem>
      <errorID>764d1ff8-b33c-4ce8-95ca-d839b9337888</errorID>
      <errorWord>价格分</errorWord>
      <group>L1_Word</group>
      <groupName>字词问题</groupName>
      <ability>L2_Typo</ability>
      <abilityName>字词错误</abilityName>
      <candidateList>
        <item>价格</item>
      </candidateList>
      <explain/>
      <paraID>47A7EEB9</paraID>
      <start>57</start>
      <end>60</end>
      <status>unmodified</status>
      <modifiedWord/>
      <trackRevisions>false</trackRevisions>
    </reviewItem>
    <reviewItem>
      <errorID>b842db83-9319-415a-a897-a417f1acaec1</errorID>
      <errorWord>(</errorWord>
      <group>L1_Format</group>
      <groupName>格式问题</groupName>
      <ability>L2_HalfPunc</ability>
      <abilityName>全半角检查</abilityName>
      <candidateList>
        <item>（</item>
      </candidateList>
      <explain>文本全半角错误。</explain>
      <paraID>505F49E1</paraID>
      <start>7</start>
      <end>8</end>
      <status>unmodified</status>
      <modifiedWord/>
      <trackRevisions>false</trackRevisions>
    </reviewItem>
    <reviewItem>
      <errorID>325b96e0-56b8-419e-bfcf-40523d68bcfa</errorID>
      <errorWord>)</errorWord>
      <group>L1_Format</group>
      <groupName>格式问题</groupName>
      <ability>L2_HalfPunc</ability>
      <abilityName>全半角检查</abilityName>
      <candidateList>
        <item>）</item>
      </candidateList>
      <explain>文本全半角错误。</explain>
      <paraID>505F49E1</paraID>
      <start>18</start>
      <end>19</end>
      <status>unmodified</status>
      <modifiedWord/>
      <trackRevisions>false</trackRevisions>
    </reviewItem>
    <reviewItem>
      <errorID>cef47e57-82d2-4d4f-bb7c-07482bb9e92e</errorID>
      <errorWord>二位</errorWord>
      <group>L1_Word</group>
      <groupName>字词问题</groupName>
      <ability>L2_Typo</ability>
      <abilityName>字词错误</abilityName>
      <candidateList>
        <item>两位</item>
      </candidateList>
      <explain/>
      <paraID>35B1E3C1</paraID>
      <start>13</start>
      <end>15</end>
      <status>unmodified</status>
      <modifiedWord/>
      <trackRevisions>false</trackRevisions>
    </reviewItem>
    <reviewItem>
      <errorID>94fcfe90-72b0-4795-8d46-2527e79388cc</errorID>
      <errorWord>，</errorWord>
      <group>L1_Word</group>
      <groupName>字词问题</groupName>
      <ability>L2_Typo</ability>
      <abilityName>字词错误</abilityName>
      <candidateList>
        <item>，使</item>
      </candidateList>
      <explain/>
      <paraID>59344BB2</paraID>
      <start>31</start>
      <end>32</end>
      <status>unmodified</status>
      <modifiedWord/>
      <trackRevisions>false</trackRevisions>
    </reviewItem>
    <reviewItem>
      <errorID>660e16eb-9697-4b17-b9b6-ad8c9240e287</errorID>
      <errorWord>、家产品</errorWord>
      <group>L1_Word</group>
      <groupName>字词问题</groupName>
      <ability>L2_Typo</ability>
      <abilityName>字词错误</abilityName>
      <candidateList>
        <item>、农产品</item>
      </candidateList>
      <explain/>
      <paraID>1B9C3999</paraID>
      <start>16</start>
      <end>20</end>
      <status>unmodified</status>
      <modifiedWord/>
      <trackRevisions>false</trackRevisions>
    </reviewItem>
    <reviewItem>
      <errorID>916cb2f0-003e-4134-b91f-45c96272949d</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1B9C3999</paraID>
      <start>24</start>
      <end>26</end>
      <status>unmodified</status>
      <modifiedWord/>
      <trackRevisions>false</trackRevisions>
    </reviewItem>
    <reviewItem>
      <errorID>849db689-2dee-4b45-b719-0f52641decf0</errorID>
      <errorWord>,</errorWord>
      <group>L1_Format</group>
      <groupName>格式问题</groupName>
      <ability>L2_HalfPunc</ability>
      <abilityName>全半角检查</abilityName>
      <candidateList>
        <item>，</item>
      </candidateList>
      <explain>文本全半角错误。</explain>
      <paraID>1B9C3999</paraID>
      <start>63</start>
      <end>64</end>
      <status>unmodified</status>
      <modifiedWord/>
      <trackRevisions>false</trackRevisions>
    </reviewItem>
    <reviewItem>
      <errorID>c8926d6b-7608-4309-89eb-491bf52536dd</errorID>
      <errorWord>2022年01月01日</errorWord>
      <group>L1_Knowledge</group>
      <groupName>知识性问题</groupName>
      <ability>L2_Time</ability>
      <abilityName>日期时间</abilityName>
      <candidateList>
        <item>2022年1月1日</item>
      </candidateList>
      <explain>根据日常书写习惯，月份和日期一般会省略前导零。</explain>
      <paraID> 8F6BD26</paraID>
      <start>4</start>
      <end>15</end>
      <status>unmodified</status>
      <modifiedWord/>
      <trackRevisions>false</trackRevisions>
    </reviewItem>
    <reviewItem>
      <errorID>dce1c2ba-663f-4d1f-8d9e-940fa190f843</errorID>
      <errorWord>:</errorWord>
      <group>L1_Format</group>
      <groupName>格式问题</groupName>
      <ability>L2_HalfPunc</ability>
      <abilityName>全半角检查</abilityName>
      <candidateList>
        <item>：</item>
      </candidateList>
      <explain>文本全半角错误。</explain>
      <paraID>1A3EF68B</paraID>
      <start>24</start>
      <end>25</end>
      <status>unmodified</status>
      <modifiedWord/>
      <trackRevisions>false</trackRevisions>
    </reviewItem>
    <reviewItem>
      <errorID>9909148b-285e-4133-b9b6-7d5c8a978efa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7F8F8980</paraID>
      <start>0</start>
      <end>2</end>
      <status>unmodified</status>
      <modifiedWord/>
      <trackRevisions>false</trackRevisions>
    </reviewItem>
    <reviewItem>
      <errorID>043dc5e7-e296-43b1-b1fd-9a5d6389790f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760CF43F</paraID>
      <start>0</start>
      <end>2</end>
      <status>unmodified</status>
      <modifiedWord/>
      <trackRevisions>false</trackRevisions>
    </reviewItem>
    <reviewItem>
      <errorID>de215eef-2b96-4ce3-8271-cbeb1a3652b8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3D5433DB</paraID>
      <start>0</start>
      <end>2</end>
      <status>unmodified</status>
      <modifiedWord/>
      <trackRevisions>false</trackRevisions>
    </reviewItem>
    <reviewItem>
      <errorID>930993db-23d2-4d50-92b6-e6fc1d5ef408</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7B9DF50E</paraID>
      <start>0</start>
      <end>2</end>
      <status>unmodified</status>
      <modifiedWord/>
      <trackRevisions>false</trackRevisions>
    </reviewItem>
    <reviewItem>
      <errorID>fd672700-ab8f-4a47-8075-439da1738278</errorID>
      <errorWord>法律、法规</errorWord>
      <group>L1_Word</group>
      <groupName>字词问题</groupName>
      <ability>L2_Typo</ability>
      <abilityName>字词错误</abilityName>
      <candidateList>
        <item>法律法规</item>
      </candidateList>
      <explain/>
      <paraID>229DC497</paraID>
      <start>23</start>
      <end>28</end>
      <status>unmodified</status>
      <modifiedWord/>
      <trackRevisions>false</trackRevisions>
    </reviewItem>
    <reviewItem>
      <errorID>be0bd06f-f6fc-4d41-951c-6c1c430d0fcc</errorID>
      <errorWord>给与</errorWord>
      <group>L1_Word</group>
      <groupName>字词问题</groupName>
      <ability>L2_Alias</ability>
      <abilityName>也作/曾用词</abilityName>
      <candidateList>
        <item>给予</item>
      </candidateList>
      <explain>词汇[给与]为不规范表述或旧称，其规范书面表述为[给予]。</explain>
      <paraID>2F9A826A</paraID>
      <start>38</start>
      <end>40</end>
      <status>unmodified</status>
      <modifiedWord/>
      <trackRevisions>false</trackRevisions>
    </reviewItem>
    <reviewItem>
      <errorID>1bb87a9e-24d3-4e86-9735-bdaab3ea8bea</errorID>
      <errorWord>法律、法规</errorWord>
      <group>L1_Word</group>
      <groupName>字词问题</groupName>
      <ability>L2_Typo</ability>
      <abilityName>字词错误</abilityName>
      <candidateList>
        <item>法律法规</item>
      </candidateList>
      <explain/>
      <paraID>2559A4EA</paraID>
      <start>5</start>
      <end>10</end>
      <status>unmodified</status>
      <modifiedWord/>
      <trackRevisions>false</trackRevisions>
    </reviewItem>
    <reviewItem>
      <errorID>8a61ffe1-b103-4496-9b14-337fb9b8a7eb</errorID>
      <errorWord>;</errorWord>
      <group>L1_Format</group>
      <groupName>格式问题</groupName>
      <ability>L2_HalfPunc</ability>
      <abilityName>全半角检查</abilityName>
      <candidateList>
        <item>；</item>
      </candidateList>
      <explain>文本全半角错误。</explain>
      <paraID>2610F944</paraID>
      <start>55</start>
      <end>56</end>
      <status>unmodified</status>
      <modifiedWord/>
      <trackRevisions>false</trackRevisions>
    </reviewItem>
    <reviewItem>
      <errorID>37be58b7-4ed6-4e5d-95ac-02738dc10d4b</errorID>
      <errorWord>提供的</errorWord>
      <group>L1_Word</group>
      <groupName>字词问题</groupName>
      <ability>L2_Typo</ability>
      <abilityName>字词错误</abilityName>
      <candidateList>
        <item>提供</item>
      </candidateList>
      <explain/>
      <paraID> CB7D52D</paraID>
      <start>55</start>
      <end>58</end>
      <status>unmodified</status>
      <modifiedWord/>
      <trackRevisions>false</trackRevisions>
    </reviewItem>
    <reviewItem>
      <errorID>aa326222-b513-4c1f-9bf6-ab0e0cb3c497</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AE65EC6</paraID>
      <start>0</start>
      <end>2</end>
      <status>unmodified</status>
      <modifiedWord/>
      <trackRevisions>false</trackRevisions>
    </reviewItem>
    <reviewItem>
      <errorID>70b82a19-22fc-4f50-a508-a09bef7d16b4</errorID>
      <errorWord>如若</errorWord>
      <group>L1_Word</group>
      <groupName>字词问题</groupName>
      <ability>L2_Typo</ability>
      <abilityName>字词错误</abilityName>
      <candidateList>
        <item>若</item>
      </candidateList>
      <explain/>
      <paraID>654FC83A</paraID>
      <start>41</start>
      <end>43</end>
      <status>unmodified</status>
      <modifiedWord/>
      <trackRevisions>false</trackRevisions>
    </reviewItem>
    <reviewItem>
      <errorID>71dfa04a-bff9-4b1a-9314-5ddb4478c83c</errorID>
      <errorWord>.</errorWord>
      <group>L1_Format</group>
      <groupName>格式问题</groupName>
      <ability>L2_HalfPunc</ability>
      <abilityName>全半角检查</abilityName>
      <candidateList>
        <item>。</item>
      </candidateList>
      <explain>文本全半角错误。</explain>
      <paraID>5F1A9E07</paraID>
      <start>16</start>
      <end>17</end>
      <status>unmodified</status>
      <modifiedWord/>
      <trackRevisions>false</trackRevisions>
    </reviewItem>
    <reviewItem>
      <errorID>e49d00ee-7f31-4bd9-980d-405b4fe3ebad</errorID>
      <errorWord>:</errorWord>
      <group>L1_Format</group>
      <groupName>格式问题</groupName>
      <ability>L2_HalfPunc</ability>
      <abilityName>全半角检查</abilityName>
      <candidateList>
        <item>：</item>
      </candidateList>
      <explain>文本全半角错误。</explain>
      <paraID>13550A51</paraID>
      <start>1</start>
      <end>2</end>
      <status>unmodified</status>
      <modifiedWord/>
      <trackRevisions>false</trackRevisions>
    </reviewItem>
    <reviewItem>
      <errorID>beff2786-2fb3-489d-8f7e-feabe64a9a3e</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26C4F608</paraID>
      <start>2</start>
      <end>6</end>
      <status>unmodified</status>
      <modifiedWord/>
      <trackRevisions>false</trackRevisions>
    </reviewItem>
    <reviewItem>
      <errorID>a14d8a79-eb4a-4e10-8fa5-12970b844044</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225FFD76</paraID>
      <start>44</start>
      <end>48</end>
      <status>unmodified</status>
      <modifiedWord/>
      <trackRevisions>false</trackRevisions>
    </reviewItem>
    <reviewItem>
      <errorID>ca762e6a-b416-44e3-a0b1-bef3f61d0df2</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24B7AA77</paraID>
      <start>3</start>
      <end>7</end>
      <status>unmodified</status>
      <modifiedWord/>
      <trackRevisions>false</trackRevisions>
    </reviewItem>
    <reviewItem>
      <errorID>66887c28-6956-4167-a3b3-0191e4584700</errorID>
      <errorWord>其它</errorWord>
      <group>L1_Word</group>
      <groupName>字词问题</groupName>
      <ability>L2_Alias</ability>
      <abilityName>也作/曾用词</abilityName>
      <candidateList>
        <item>其他</item>
      </candidateList>
      <explain>词汇[其它]为不规范表述或旧称，其规范书面表述为[其他]。</explain>
      <paraID>3C38DDBF</paraID>
      <start>84</start>
      <end>86</end>
      <status>unmodified</status>
      <modifiedWord/>
      <trackRevisions>false</trackRevisions>
    </reviewItem>
    <reviewItem>
      <errorID>79ad7277-b673-47c1-8540-af0b5fae4d2f</errorID>
      <errorWord>商标枳</errorWord>
      <group>L1_Word</group>
      <groupName>字词问题</groupName>
      <ability>L2_Typo</ability>
      <abilityName>字词错误</abilityName>
      <candidateList>
        <item>商标</item>
      </candidateList>
      <explain/>
      <paraID>337D41D3</paraID>
      <start>115</start>
      <end>118</end>
      <status>unmodified</status>
      <modifiedWord/>
      <trackRevisions>false</trackRevisions>
    </reviewItem>
    <reviewItem>
      <errorID>9c8ab11c-4608-4e06-ba95-aef7a22c5893</errorID>
      <errorWord>法律、法规</errorWord>
      <group>L1_Word</group>
      <groupName>字词问题</groupName>
      <ability>L2_Typo</ability>
      <abilityName>字词错误</abilityName>
      <candidateList>
        <item>法律法规</item>
      </candidateList>
      <explain/>
      <paraID>1CA3795A</paraID>
      <start>19</start>
      <end>24</end>
      <status>unmodified</status>
      <modifiedWord/>
      <trackRevisions>false</trackRevisions>
    </reviewItem>
    <reviewItem>
      <errorID>31f2f5a6-e800-410f-9895-965ae8553c67</errorID>
      <errorWord>其它</errorWord>
      <group>L1_Word</group>
      <groupName>字词问题</groupName>
      <ability>L2_Alias</ability>
      <abilityName>也作/曾用词</abilityName>
      <candidateList>
        <item>其他</item>
      </candidateList>
      <explain>词汇[其它]为不规范表述或旧称，其规范书面表述为[其他]。</explain>
      <paraID>34120639</paraID>
      <start>33</start>
      <end>35</end>
      <status>unmodified</status>
      <modifiedWord/>
      <trackRevisions>false</trackRevisions>
    </reviewItem>
    <reviewItem>
      <errorID>58e33330-ce30-47d3-bd0c-cc77e7df5ca4</errorID>
      <errorWord>楚</errorWord>
      <group>L1_Word</group>
      <groupName>字词问题</groupName>
      <ability>L2_Typo</ability>
      <abilityName>字词错误</abilityName>
      <candidateList>
        <item>楚地</item>
      </candidateList>
      <explain/>
      <paraID>17467E08</paraID>
      <start>62</start>
      <end>63</end>
      <status>unmodified</status>
      <modifiedWord/>
      <trackRevisions>false</trackRevisions>
    </reviewItem>
    <reviewItem>
      <errorID>ccaf59b7-de15-4253-8f36-e7ac3e7ca55c</errorID>
      <errorWord>登陆</errorWord>
      <group>L1_Word</group>
      <groupName>字词问题</groupName>
      <ability>L2_Typo</ability>
      <abilityName>字词错误</abilityName>
      <candidateList>
        <item>登录</item>
      </candidateList>
      <explain>存在发音相同字词的误用。</explain>
      <paraID>5551BB1E</paraID>
      <start>16</start>
      <end>18</end>
      <status>modified</status>
      <modifiedWord>登录</modifiedWord>
      <trackRevisions>false</trackRevisions>
    </reviewItem>
    <reviewItem>
      <errorID>dd7950d6-6517-4a4a-aef8-23366fb35a0a</errorID>
      <errorWord>网</errorWord>
      <group>L1_Word</group>
      <groupName>字词问题</groupName>
      <ability>L2_Typo</ability>
      <abilityName>字词错误</abilityName>
      <candidateList>
        <item>网站</item>
      </candidateList>
      <explain/>
      <paraID>5551BB1E</paraID>
      <start>29</start>
      <end>30</end>
      <status>unmodified</status>
      <modifiedWord/>
      <trackRevisions>false</trackRevisions>
    </reviewItem>
    <reviewItem>
      <errorID>37379173-a6ed-48ee-be74-a530c92b6922</errorID>
      <errorWord>(</errorWord>
      <group>L1_Format</group>
      <groupName>格式问题</groupName>
      <ability>L2_HalfPunc</ability>
      <abilityName>全半角检查</abilityName>
      <candidateList>
        <item>（</item>
      </candidateList>
      <explain>文本全半角错误。</explain>
      <paraID>3D50D4B6</paraID>
      <start>33</start>
      <end>34</end>
      <status>unmodified</status>
      <modifiedWord/>
      <trackRevisions>false</trackRevisions>
    </reviewItem>
    <reviewItem>
      <errorID>fd8d979d-a1e7-4dff-88f9-f64460ad2abf</errorID>
      <errorWord>)</errorWord>
      <group>L1_Format</group>
      <groupName>格式问题</groupName>
      <ability>L2_HalfPunc</ability>
      <abilityName>全半角检查</abilityName>
      <candidateList>
        <item>）</item>
      </candidateList>
      <explain>文本全半角错误。</explain>
      <paraID>3D50D4B6</paraID>
      <start>102</start>
      <end>103</end>
      <status>unmodified</status>
      <modifiedWord/>
      <trackRevisions>false</trackRevisions>
    </reviewItem>
    <reviewItem>
      <errorID>307c5035-e06e-465d-9792-4bc6ad6b8256</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5CE16A0A</paraID>
      <start>0</start>
      <end>2</end>
      <status>unmodified</status>
      <modifiedWord/>
      <trackRevisions>false</trackRevisions>
    </reviewItem>
    <reviewItem>
      <errorID>94097bd6-bc85-452e-b8d5-1c6ab2eec6e7</errorID>
      <errorWord>组织</errorWord>
      <group>L1_Word</group>
      <groupName>字词问题</groupName>
      <ability>L2_Typo</ability>
      <abilityName>字词错误</abilityName>
      <candidateList>
        <item>组成</item>
      </candidateList>
      <explain/>
      <paraID>5E5EA127</paraID>
      <start>80</start>
      <end>82</end>
      <status>unmodified</status>
      <modifiedWord/>
      <trackRevisions>false</trackRevisions>
    </reviewItem>
    <reviewItem>
      <errorID>260de3f0-95ae-45c4-bf42-52913b64f0ad</errorID>
      <errorWord>,</errorWord>
      <group>L1_Format</group>
      <groupName>格式问题</groupName>
      <ability>L2_HalfPunc</ability>
      <abilityName>全半角检查</abilityName>
      <candidateList>
        <item>，</item>
      </candidateList>
      <explain>文本全半角错误。</explain>
      <paraID> 15B4324</paraID>
      <start>125</start>
      <end>126</end>
      <status>unmodified</status>
      <modifiedWord/>
      <trackRevisions>false</trackRevisions>
    </reviewItem>
    <reviewItem>
      <errorID>71dda919-e700-457d-89c3-bbd84417522c</errorID>
      <errorWord>权力</errorWord>
      <group>L1_Word</group>
      <groupName>字词问题</groupName>
      <ability>L2_Typo</ability>
      <abilityName>字词错误</abilityName>
      <candidateList>
        <item>权利</item>
      </candidateList>
      <explain/>
      <paraID>1A272F95</paraID>
      <start>76</start>
      <end>78</end>
      <status>unmodified</status>
      <modifiedWord/>
      <trackRevisions>false</trackRevisions>
    </reviewItem>
    <reviewItem>
      <errorID>7e13abe7-44d2-4fce-bfad-1b8b9af97db8</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8E12757</paraID>
      <start>0</start>
      <end>2</end>
      <status>unmodified</status>
      <modifiedWord/>
      <trackRevisions>false</trackRevisions>
    </reviewItem>
    <reviewItem>
      <errorID>9baee726-43af-42c4-87ca-30cd5947c5c8</errorID>
      <errorWord>-</errorWord>
      <group>L1_Format</group>
      <groupName>格式问题</groupName>
      <ability>L2_HalfPunc</ability>
      <abilityName>全半角检查</abilityName>
      <candidateList>
        <item>－</item>
      </candidateList>
      <explain>文本全半角错误。</explain>
      <paraID>60646383</paraID>
      <start>38</start>
      <end>39</end>
      <status>unmodified</status>
      <modifiedWord/>
      <trackRevisions>false</trackRevisions>
    </reviewItem>
    <reviewItem>
      <errorID>df6dba8d-92a7-44c0-bb7a-2f7e3ed739cc</errorID>
      <errorWord>免费赠送</errorWord>
      <group>L1_Word</group>
      <groupName>字词问题</groupName>
      <ability>L2_Typo</ability>
      <abilityName>字词错误</abilityName>
      <candidateList>
        <item>赠送</item>
      </candidateList>
      <explain/>
      <paraID> ED7088D</paraID>
      <start>62</start>
      <end>66</end>
      <status>unmodified</status>
      <modifiedWord/>
      <trackRevisions>false</trackRevisions>
    </reviewItem>
    <reviewItem>
      <errorID>d6908706-2688-4ab8-bc65-9c42ef8f5165</errorID>
      <errorWord>(</errorWord>
      <group>L1_Format</group>
      <groupName>格式问题</groupName>
      <ability>L2_HalfPunc</ability>
      <abilityName>全半角检查</abilityName>
      <candidateList>
        <item>（</item>
      </candidateList>
      <explain>文本全半角错误。</explain>
      <paraID>3C35F087</paraID>
      <start>22</start>
      <end>23</end>
      <status>unmodified</status>
      <modifiedWord/>
      <trackRevisions>false</trackRevisions>
    </reviewItem>
    <reviewItem>
      <errorID>33b24eeb-3059-4ff7-a6c9-4f8fd117051d</errorID>
      <errorWord>)</errorWord>
      <group>L1_Format</group>
      <groupName>格式问题</groupName>
      <ability>L2_HalfPunc</ability>
      <abilityName>全半角检查</abilityName>
      <candidateList>
        <item>）</item>
      </candidateList>
      <explain>文本全半角错误。</explain>
      <paraID>3C35F087</paraID>
      <start>45</start>
      <end>46</end>
      <status>unmodified</status>
      <modifiedWord/>
      <trackRevisions>false</trackRevisions>
    </reviewItem>
    <reviewItem>
      <errorID>568241e9-c059-4a64-b5bf-de059af63cac</errorID>
      <errorWord>-切</errorWord>
      <group>L1_Word</group>
      <groupName>字词问题</groupName>
      <ability>L2_Typo</ability>
      <abilityName>字词错误</abilityName>
      <candidateList>
        <item>一切</item>
      </candidateList>
      <explain>〈代〉指示代词。❶全部；各种：调动～积极因素。❷全部的事物：人民的利益高于～｜夜深了，田野里的～都是那么静。</explain>
      <paraID>3C35F087</paraID>
      <start>75</start>
      <end>77</end>
      <status>unmodified</status>
      <modifiedWord/>
      <trackRevisions>false</trackRevisions>
    </reviewItem>
    <reviewItem>
      <errorID>f9779219-9e10-4f28-9de5-eebc3aa02a4c</errorID>
      <errorWord>法人代表</errorWord>
      <group>L1_Word</group>
      <groupName>字词问题</groupName>
      <ability>L2_Typo</ability>
      <abilityName>字词错误</abilityName>
      <candidateList>
        <item>法定代表人</item>
      </candidateList>
      <explain/>
      <paraID>3C35F087</paraID>
      <start>123</start>
      <end>127</end>
      <status>unmodified</status>
      <modifiedWord/>
      <trackRevisions>false</trackRevisions>
    </reviewItem>
    <reviewItem>
      <errorID>5e4342cf-f15e-4115-93d4-f91c159682a6</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B652166</paraID>
      <start>0</start>
      <end>2</end>
      <status>unmodified</status>
      <modifiedWord/>
      <trackRevisions>false</trackRevisions>
    </reviewItem>
    <reviewItem>
      <errorID>5689803f-20a9-48dd-a0b4-3533aec56003</errorID>
      <errorWord>-</errorWord>
      <group>L1_Format</group>
      <groupName>格式问题</groupName>
      <ability>L2_HalfPunc</ability>
      <abilityName>全半角检查</abilityName>
      <candidateList>
        <item>－</item>
      </candidateList>
      <explain>文本全半角错误。</explain>
      <paraID>68393655</paraID>
      <start>38</start>
      <end>39</end>
      <status>unmodified</status>
      <modifiedWord/>
      <trackRevisions>false</trackRevisions>
    </reviewItem>
    <reviewItem>
      <errorID>c15b573b-a1ab-4394-8d76-75eedbea5418</errorID>
      <errorWord>五．</errorWord>
      <group>L1_Format</group>
      <groupName>格式问题</groupName>
      <ability>L2_Ordinal</ability>
      <abilityName>序号格式</abilityName>
      <candidateList>
        <item>五、</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7067A52</paraID>
      <start>0</start>
      <end>2</end>
      <status>unmodified</status>
      <modifiedWord/>
      <trackRevisions>false</trackRevisions>
    </reviewItem>
    <reviewItem>
      <errorID>f3d2deb0-c756-427d-876a-760bcbaf1cb6</errorID>
      <errorWord>其它</errorWord>
      <group>L1_Word</group>
      <groupName>字词问题</groupName>
      <ability>L2_Alias</ability>
      <abilityName>也作/曾用词</abilityName>
      <candidateList>
        <item>其他</item>
      </candidateList>
      <explain>词汇[其它]为不规范表述或旧称，其规范书面表述为[其他]。</explain>
      <paraID>7A3D5A4C</paraID>
      <start>71</start>
      <end>73</end>
      <status>unmodified</status>
      <modifiedWord/>
      <trackRevisions>false</trackRevisions>
    </reviewItem>
    <reviewItem>
      <errorID>4ecac6c3-bd25-49b8-93e0-6463c2b94d9d</errorID>
      <errorWord>作必要</errorWord>
      <group>L1_Word</group>
      <groupName>字词问题</groupName>
      <ability>L2_Typo</ability>
      <abilityName>字词错误</abilityName>
      <candidateList>
        <item>做必要</item>
      </candidateList>
      <explain/>
      <paraID>608C93B3</paraID>
      <start>73</start>
      <end>76</end>
      <status>unmodified</status>
      <modifiedWord/>
      <trackRevisions>false</trackRevisions>
    </reviewItem>
    <reviewItem>
      <errorID>3547d032-2ccb-4ff2-af28-99932a63f3d1</errorID>
      <errorWord>不</errorWord>
      <group>L1_Word</group>
      <groupName>字词问题</groupName>
      <ability>L2_Typo</ability>
      <abilityName>字词错误</abilityName>
      <candidateList>
        <item>不符</item>
      </candidateList>
      <explain/>
      <paraID>542A6931</paraID>
      <start>193</start>
      <end>194</end>
      <status>unmodified</status>
      <modifiedWord/>
      <trackRevisions>false</trackRevisions>
    </reviewItem>
    <reviewItem>
      <errorID>69d4cbf7-e062-4b0b-88e7-b5e66f386f34</errorID>
      <errorWord>至少有两家及以上</errorWord>
      <group>L1_Word</group>
      <groupName>字词问题</groupName>
      <ability>L2_Typo</ability>
      <abilityName>字词错误</abilityName>
      <candidateList>
        <item>至少有两家及</item>
      </candidateList>
      <explain/>
      <paraID>1D0965AB</paraID>
      <start>107</start>
      <end>115</end>
      <status>unmodified</status>
      <modifiedWord/>
      <trackRevisions>false</trackRevisions>
    </reviewItem>
    <reviewItem>
      <errorID>1baec259-e824-4088-985f-95c4d1ee6787</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3723918A</paraID>
      <start>0</start>
      <end>2</end>
      <status>unmodified</status>
      <modifiedWord/>
      <trackRevisions>false</trackRevisions>
    </reviewItem>
    <reviewItem>
      <errorID>7d5b609c-e790-43e8-b661-d456e52fe097</errorID>
      <errorWord>条</errorWord>
      <group>L1_Knowledge</group>
      <groupName>知识性问题</groupName>
      <ability>L2_Knowledge</ability>
      <abilityName>其他知识</abilityName>
      <candidateList>
        <item>轮</item>
      </candidateList>
      <explain/>
      <paraID>185F6F19</paraID>
      <start>38</start>
      <end>39</end>
      <status>unmodified</status>
      <modifiedWord/>
      <trackRevisions>false</trackRevisions>
    </reviewItem>
    <reviewItem>
      <errorID>8cf1bfad-d142-4eb9-a2a6-586a59960159</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65BAD5A1</paraID>
      <start>14</start>
      <end>16</end>
      <status>unmodified</status>
      <modifiedWord/>
      <trackRevisions>false</trackRevisions>
    </reviewItem>
    <reviewItem>
      <errorID>7ab2897f-ac5d-4bbb-9e24-385c97cc09aa</errorID>
      <errorWord>法律、法规</errorWord>
      <group>L1_Word</group>
      <groupName>字词问题</groupName>
      <ability>L2_Typo</ability>
      <abilityName>字词错误</abilityName>
      <candidateList>
        <item>法律法规</item>
      </candidateList>
      <explain/>
      <paraID>297E2895</paraID>
      <start>7</start>
      <end>12</end>
      <status>unmodified</status>
      <modifiedWord/>
      <trackRevisions>false</trackRevisions>
    </reviewItem>
    <reviewItem>
      <errorID>37e63111-7800-4617-aee4-6653734b421f</errorID>
      <errorWord>法律、法规</errorWord>
      <group>L1_Word</group>
      <groupName>字词问题</groupName>
      <ability>L2_Typo</ability>
      <abilityName>字词错误</abilityName>
      <candidateList>
        <item>法律法规</item>
      </candidateList>
      <explain/>
      <paraID>11B08119</paraID>
      <start>13</start>
      <end>18</end>
      <status>unmodified</status>
      <modifiedWord/>
      <trackRevisions>false</trackRevisions>
    </reviewItem>
    <reviewItem>
      <errorID>17c240f2-6b19-4794-982c-80c5ed10561a</errorID>
      <errorWord>受到</errorWord>
      <group>L1_Word</group>
      <groupName>字词问题</groupName>
      <ability>L2_Typo</ability>
      <abilityName>字词错误</abilityName>
      <candidateList>
        <item>收到</item>
      </candidateList>
      <explain>存在发音相同字词的误用。</explain>
      <paraID>6B28D6BC</paraID>
      <start>9</start>
      <end>11</end>
      <status>modified</status>
      <modifiedWord>收到</modifiedWord>
      <trackRevisions>false</trackRevisions>
    </reviewItem>
    <reviewItem>
      <errorID>78650bc4-89a7-4b7d-8cb2-26c61a88656f</errorID>
      <errorWord>，</errorWord>
      <group>L1_Word</group>
      <groupName>字词问题</groupName>
      <ability>L2_Typo</ability>
      <abilityName>字词错误</abilityName>
      <candidateList>
        <item>，并</item>
      </candidateList>
      <explain/>
      <paraID> 7BA7ED3</paraID>
      <start>41</start>
      <end>42</end>
      <status>unmodified</status>
      <modifiedWord/>
      <trackRevisions>false</trackRevisions>
    </reviewItem>
    <reviewItem>
      <errorID>481f9e45-cd4d-4a34-961b-d4735cb32b3a</errorID>
      <errorWord>1一年</errorWord>
      <group>L1_Knowledge</group>
      <groupName>知识性问题</groupName>
      <ability>L2_Time</ability>
      <abilityName>日期时间</abilityName>
      <candidateList/>
      <explain>数字形式不统一。</explain>
      <paraID>64725C8C</paraID>
      <start>5</start>
      <end>8</end>
      <status>unmodified</status>
      <modifiedWord/>
      <trackRevisions>false</trackRevisions>
    </reviewItem>
    <reviewItem>
      <errorID>c325a4ec-a814-4c0b-88cc-117ff28b02f0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3869C089</paraID>
      <start>0</start>
      <end>2</end>
      <status>unmodified</status>
      <modifiedWord/>
      <trackRevisions>false</trackRevisions>
    </reviewItem>
    <reviewItem>
      <errorID>b5cb7bdf-7804-4818-b815-23fc6590db93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61074E79</paraID>
      <start>0</start>
      <end>2</end>
      <status>unmodified</status>
      <modifiedWord/>
      <trackRevisions>false</trackRevisions>
    </reviewItem>
    <reviewItem>
      <errorID>a0c62257-48b9-409a-81c3-45d463b50ba3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211B74A1</paraID>
      <start>0</start>
      <end>2</end>
      <status>unmodified</status>
      <modifiedWord/>
      <trackRevisions>false</trackRevisions>
    </reviewItem>
    <reviewItem>
      <errorID>5a50c186-50c7-404c-a71c-49cfad896514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37B8CE3B</paraID>
      <start>0</start>
      <end>2</end>
      <status>unmodified</status>
      <modifiedWord/>
      <trackRevisions>false</trackRevisions>
    </reviewItem>
    <reviewItem>
      <errorID>2b923c71-da20-46e7-90ab-621d99d76ef6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54A5BF0C</paraID>
      <start>0</start>
      <end>2</end>
      <status>unmodified</status>
      <modifiedWord/>
      <trackRevisions>false</trackRevisions>
    </reviewItem>
    <reviewItem>
      <errorID>9ce321ae-307a-4197-a8ab-530315a38429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2CDA32DF</paraID>
      <start>0</start>
      <end>2</end>
      <status>unmodified</status>
      <modifiedWord/>
      <trackRevisions>false</trackRevisions>
    </reviewItem>
    <reviewItem>
      <errorID>d51ef419-de3f-4567-8cb9-b8c06aa771c0</errorID>
      <errorWord>其它</errorWord>
      <group>L1_Word</group>
      <groupName>字词问题</groupName>
      <ability>L2_Alias</ability>
      <abilityName>也作/曾用词</abilityName>
      <candidateList>
        <item>其他</item>
      </candidateList>
      <explain>词汇[其它]为不规范表述或旧称，其规范书面表述为[其他]。</explain>
      <paraID>2CDA32DF</paraID>
      <start>14</start>
      <end>16</end>
      <status>unmodified</status>
      <modifiedWord/>
      <trackRevisions>false</trackRevisions>
    </reviewItem>
    <reviewItem>
      <errorID>4e292286-147c-4cff-8a0c-8a0bc4ed457a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196D03BC</paraID>
      <start>0</start>
      <end>2</end>
      <status>unmodified</status>
      <modifiedWord/>
      <trackRevisions>false</trackRevisions>
    </reviewItem>
    <reviewItem>
      <errorID>f877b2fd-094c-49fc-a7f3-154b1d75667d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781C3AD1</paraID>
      <start>0</start>
      <end>2</end>
      <status>unmodified</status>
      <modifiedWord/>
      <trackRevisions>false</trackRevisions>
    </reviewItem>
    <reviewItem>
      <errorID>ab98c227-d39c-4dd9-bde8-6a73b882e112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D1887CC</paraID>
      <start>0</start>
      <end>2</end>
      <status>unmodified</status>
      <modifiedWord/>
      <trackRevisions>false</trackRevisions>
    </reviewItem>
    <reviewItem>
      <errorID>d44dd9ff-e8f1-42cc-bdfa-d8ff10892933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14CB4DB8</paraID>
      <start>0</start>
      <end>2</end>
      <status>unmodified</status>
      <modifiedWord/>
      <trackRevisions>false</trackRevisions>
    </reviewItem>
    <reviewItem>
      <errorID>fb469284-bc65-4658-8705-8b16b5181264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17B0A69E</paraID>
      <start>0</start>
      <end>2</end>
      <status>unmodified</status>
      <modifiedWord/>
      <trackRevisions>false</trackRevisions>
    </reviewItem>
    <reviewItem>
      <errorID>0a32ad11-d49e-48b5-b544-593c758273f9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113C897B</paraID>
      <start>0</start>
      <end>2</end>
      <status>unmodified</status>
      <modifiedWord/>
      <trackRevisions>false</trackRevisions>
    </reviewItem>
    <reviewItem>
      <errorID>32f9eb87-e761-4457-bad5-c4b2f7436236</errorID>
      <errorWord>其它</errorWord>
      <group>L1_Word</group>
      <groupName>字词问题</groupName>
      <ability>L2_Alias</ability>
      <abilityName>也作/曾用词</abilityName>
      <candidateList>
        <item>其他</item>
      </candidateList>
      <explain>词汇[其它]为不规范表述或旧称，其规范书面表述为[其他]。</explain>
      <paraID>113C897B</paraID>
      <start>12</start>
      <end>14</end>
      <status>unmodified</status>
      <modifiedWord/>
      <trackRevisions>false</trackRevisions>
    </reviewItem>
    <reviewItem>
      <errorID>64c147e3-fedb-4414-8f8c-bf94cf1ef884</errorID>
      <errorWord>后二个</errorWord>
      <group>L1_Word</group>
      <groupName>字词问题</groupName>
      <ability>L2_Alias</ability>
      <abilityName>也作/曾用词</abilityName>
      <candidateList>
        <item>后两个</item>
      </candidateList>
      <explain>词汇[后二个]为不规范表述或旧称，其规范书面表述为[后两个]。</explain>
      <paraID>2B4E8A2F</paraID>
      <start>7</start>
      <end>10</end>
      <status>unmodified</status>
      <modifiedWord/>
      <trackRevisions>false</trackRevisions>
    </reviewItem>
    <reviewItem>
      <errorID>ee4befae-fe7a-41e7-a29c-dc0aedf20234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173B9593</paraID>
      <start>0</start>
      <end>2</end>
      <status>unmodified</status>
      <modifiedWord/>
      <trackRevisions>false</trackRevisions>
    </reviewItem>
    <reviewItem>
      <errorID>b548dd3d-0358-41d7-bb45-26899ac62d43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1BFA36E8</paraID>
      <start>0</start>
      <end>2</end>
      <status>unmodified</status>
      <modifiedWord/>
      <trackRevisions>false</trackRevisions>
    </reviewItem>
    <reviewItem>
      <errorID>22a54997-2da9-4e39-998b-1dc919229a9d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660F4565</paraID>
      <start>0</start>
      <end>2</end>
      <status>unmodified</status>
      <modifiedWord/>
      <trackRevisions>false</trackRevisions>
    </reviewItem>
    <reviewItem>
      <errorID>ae9b5207-3463-4723-8862-946e17e8fe05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62EC5ACA</paraID>
      <start>0</start>
      <end>2</end>
      <status>unmodified</status>
      <modifiedWord/>
      <trackRevisions>false</trackRevisions>
    </reviewItem>
    <reviewItem>
      <errorID>9f1b9179-b66e-467f-a867-b0674faa0aff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4320D74D</paraID>
      <start>0</start>
      <end>2</end>
      <status>unmodified</status>
      <modifiedWord/>
      <trackRevisions>false</trackRevisions>
    </reviewItem>
    <reviewItem>
      <errorID>0b085b65-58fa-4ba0-83db-c72132769738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1EC165D5</paraID>
      <start>0</start>
      <end>2</end>
      <status>unmodified</status>
      <modifiedWord/>
      <trackRevisions>false</trackRevisions>
    </reviewItem>
    <reviewItem>
      <errorID>ce932b0d-ec3a-4998-9269-73d8769cecb5</errorID>
      <errorWord>(</errorWord>
      <group>L1_Format</group>
      <groupName>格式问题</groupName>
      <ability>L2_HalfPunc</ability>
      <abilityName>全半角检查</abilityName>
      <candidateList>
        <item>（</item>
      </candidateList>
      <explain>文本全半角错误。</explain>
      <paraID>3C13DF5D</paraID>
      <start>12</start>
      <end>13</end>
      <status>unmodified</status>
      <modifiedWord/>
      <trackRevisions>false</trackRevisions>
    </reviewItem>
    <reviewItem>
      <errorID>592c8592-7bd5-4e29-9cfd-38dd1cd9a401</errorID>
      <errorWord>)</errorWord>
      <group>L1_Format</group>
      <groupName>格式问题</groupName>
      <ability>L2_HalfPunc</ability>
      <abilityName>全半角检查</abilityName>
      <candidateList>
        <item>）</item>
      </candidateList>
      <explain>文本全半角错误。</explain>
      <paraID>3C13DF5D</paraID>
      <start>23</start>
      <end>24</end>
      <status>unmodified</status>
      <modifiedWord/>
      <trackRevisions>false</trackRevisions>
    </reviewItem>
    <reviewItem>
      <errorID>b87344f1-724e-4efd-9a5c-2736445877a4</errorID>
      <errorWord>法法</errorWord>
      <group>L1_Word</group>
      <groupName>字词问题</groupName>
      <ability>L2_Typo</ability>
      <abilityName>字词错误</abilityName>
      <candidateList>
        <item>法</item>
      </candidateList>
      <explain>〈量〉法拉的简称。一个电容器，充以1库电量时，电势升高1伏，电容就是1法。</explain>
      <paraID>38710A11</paraID>
      <start>84</start>
      <end>85</end>
      <status>modified</status>
      <modifiedWord>法</modifiedWord>
      <trackRevisions>false</trackRevisions>
    </reviewItem>
    <reviewItem>
      <errorID>ae4996fd-e696-4f47-9418-e37337efdaa4</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38710A11</paraID>
      <start>85</start>
      <end>88</end>
      <status>unmodified</status>
      <modifiedWord/>
      <trackRevisions>false</trackRevisions>
    </reviewItem>
    <reviewItem>
      <errorID>27846d55-1a68-4a67-947d-9abd44e77c59</errorID>
      <errorWord>中华人民共和国合同法</errorWord>
      <group>L1_Knowledge</group>
      <groupName>知识性问题</groupName>
      <ability>L2_Knowledge</ability>
      <abilityName>其他知识</abilityName>
      <candidateList/>
      <explain>该法律于1999年3月15日由全国人民代表大会制定，已于2021年1月1日废止，请注意检查引用是否正确。</explain>
      <paraID>38710A11</paraID>
      <start>88</start>
      <end>98</end>
      <status>unmodified</status>
      <modifiedWord/>
      <trackRevisions>false</trackRevisions>
    </reviewItem>
    <reviewItem>
      <errorID>6d7e851d-32f3-42ea-bdf2-e5a52b611c87</errorID>
      <errorWord>&lt;</errorWord>
      <group>L1_Format</group>
      <groupName>格式问题</groupName>
      <ability>L2_HalfPunc</ability>
      <abilityName>全半角检查</abilityName>
      <candidateList>
        <item>〈</item>
      </candidateList>
      <explain>文本全半角错误。</explain>
      <paraID>224F9225</paraID>
      <start>17</start>
      <end>18</end>
      <status>unmodified</status>
      <modifiedWord/>
      <trackRevisions>false</trackRevisions>
    </reviewItem>
    <reviewItem>
      <errorID>e18c694d-86fa-4c62-95b9-190a7d4b09fa</errorID>
      <errorWord>送达至</errorWord>
      <group>L1_Word</group>
      <groupName>字词问题</groupName>
      <ability>L2_Typo</ability>
      <abilityName>字词错误</abilityName>
      <candidateList>
        <item>送达</item>
      </candidateList>
      <explain/>
      <paraID>224F9225</paraID>
      <start>18</start>
      <end>21</end>
      <status>unmodified</status>
      <modifiedWord/>
      <trackRevisions>false</trackRevisions>
    </reviewItem>
    <reviewItem>
      <errorID>49821d84-bf2e-4b74-93e8-0ac90ce516cc</errorID>
      <errorWord>&gt;、</errorWord>
      <group>L1_Punc</group>
      <groupName>标点问题</groupName>
      <ability>L2_Punc</ability>
      <abilityName>标点符号检查</abilityName>
      <candidateList>
        <item>&gt;</item>
      </candidateList>
      <explain/>
      <paraID>224F9225</paraID>
      <start>30</start>
      <end>32</end>
      <status>unmodified</status>
      <modifiedWord/>
      <trackRevisions>false</trackRevisions>
    </reviewItem>
    <reviewItem>
      <errorID>6d290415-806b-4ffe-84f9-319a99dc71a6</errorID>
      <errorWord>件</errorWord>
      <group>L1_Word</group>
      <groupName>字词问题</groupName>
      <ability>L2_Typo</ability>
      <abilityName>字词错误</abilityName>
      <candidateList>
        <item>件中</item>
      </candidateList>
      <explain/>
      <paraID>1224B004</paraID>
      <start>19</start>
      <end>20</end>
      <status>unmodified</status>
      <modifiedWord/>
      <trackRevisions>false</trackRevisions>
    </reviewItem>
    <reviewItem>
      <errorID>ec46ab46-cd59-4b87-abdc-8dbdce0f3b82</errorID>
      <errorWord>(</errorWord>
      <group>L1_Format</group>
      <groupName>格式问题</groupName>
      <ability>L2_HalfPunc</ability>
      <abilityName>全半角检查</abilityName>
      <candidateList>
        <item>（</item>
      </candidateList>
      <explain>文本全半角错误。</explain>
      <paraID>7BF2949D</paraID>
      <start>24</start>
      <end>25</end>
      <status>unmodified</status>
      <modifiedWord/>
      <trackRevisions>false</trackRevisions>
    </reviewItem>
    <reviewItem>
      <errorID>7dfaf98d-9b0f-4ecc-bf5d-f5c1122a0e75</errorID>
      <errorWord>.</errorWord>
      <group>L1_Format</group>
      <groupName>格式问题</groupName>
      <ability>L2_HalfPunc</ability>
      <abilityName>全半角检查</abilityName>
      <candidateList>
        <item>。</item>
      </candidateList>
      <explain>文本全半角错误。</explain>
      <paraID>7BF2949D</paraID>
      <start>40</start>
      <end>41</end>
      <status>unmodified</status>
      <modifiedWord/>
      <trackRevisions>false</trackRevisions>
    </reviewItem>
    <reviewItem>
      <errorID>3ecd8895-4132-41bd-93d7-b14aaa49b940</errorID>
      <errorWord>)</errorWord>
      <group>L1_Format</group>
      <groupName>格式问题</groupName>
      <ability>L2_HalfPunc</ability>
      <abilityName>全半角检查</abilityName>
      <candidateList>
        <item>）</item>
      </candidateList>
      <explain>文本全半角错误。</explain>
      <paraID>7BF2949D</paraID>
      <start>41</start>
      <end>42</end>
      <status>unmodified</status>
      <modifiedWord/>
      <trackRevisions>false</trackRevisions>
    </reviewItem>
    <reviewItem>
      <errorID>d39812ef-c356-4423-a9c1-ad42f8c9de22</errorID>
      <errorWord>(</errorWord>
      <group>L1_Punc</group>
      <groupName>标点问题</groupName>
      <ability>L2_Punc</ability>
      <abilityName>标点符号检查</abilityName>
      <candidateList/>
      <explain/>
      <paraID>2E0F9D28</paraID>
      <start>0</start>
      <end>1</end>
      <status>unmodified</status>
      <modifiedWord/>
      <trackRevisions>false</trackRevisions>
    </reviewItem>
    <reviewItem>
      <errorID>c6aa4f5e-8bc8-4cfa-bd67-01f8a491b856</errorID>
      <errorWord>人</errorWord>
      <group>L1_Word</group>
      <groupName>字词问题</groupName>
      <ability>L2_Typo</ability>
      <abilityName>字词错误</abilityName>
      <candidateList>
        <item>人员</item>
      </candidateList>
      <explain>〈名〉担任某种职务的人：机关工作～｜值班～｜～配备。</explain>
      <paraID>7C03D273</paraID>
      <start>89</start>
      <end>90</end>
      <status>unmodified</status>
      <modifiedWord/>
      <trackRevisions>false</trackRevisions>
    </reviewItem>
    <reviewItem>
      <errorID>0f980c63-28f6-4b56-8cc4-5b76b7e93e68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6FAC3F3</paraID>
      <start>0</start>
      <end>2</end>
      <status>unmodified</status>
      <modifiedWord/>
      <trackRevisions>false</trackRevisions>
    </reviewItem>
    <reviewItem>
      <errorID>dd355fc1-a096-42e6-b62d-6cc6e9da0f17</errorID>
      <errorWord>，</errorWord>
      <group>L1_Word</group>
      <groupName>字词问题</groupName>
      <ability>L2_Typo</ability>
      <abilityName>字词错误</abilityName>
      <candidateList>
        <item>，将</item>
      </candidateList>
      <explain/>
      <paraID> 6FAC3F3</paraID>
      <start>33</start>
      <end>34</end>
      <status>unmodified</status>
      <modifiedWord/>
      <trackRevisions>false</trackRevisions>
    </reviewItem>
    <reviewItem>
      <errorID>f82ba2c4-94bf-43c2-b9b8-bb629160e2fa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54206953</paraID>
      <start>0</start>
      <end>2</end>
      <status>unmodified</status>
      <modifiedWord/>
      <trackRevisions>false</trackRevisions>
    </reviewItem>
    <reviewItem>
      <errorID>b8a06dd2-b584-417e-b165-d205f5ef8dd5</errorID>
      <errorWord>,</errorWord>
      <group>L1_Format</group>
      <groupName>格式问题</groupName>
      <ability>L2_HalfPunc</ability>
      <abilityName>全半角检查</abilityName>
      <candidateList>
        <item>，</item>
      </candidateList>
      <explain>文本全半角错误。</explain>
      <paraID>54206953</paraID>
      <start>81</start>
      <end>82</end>
      <status>unmodified</status>
      <modifiedWord/>
      <trackRevisions>false</trackRevisions>
    </reviewItem>
    <reviewItem>
      <errorID>99d946d8-69d6-4aca-899e-402fcaf680fd</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4C1844FA</paraID>
      <start>0</start>
      <end>2</end>
      <status>unmodified</status>
      <modifiedWord/>
      <trackRevisions>false</trackRevisions>
    </reviewItem>
    <reviewItem>
      <errorID>e16c18b7-c671-43e7-b3c5-454b0fd8c473</errorID>
      <errorWord>一</errorWord>
      <group>L1_Word</group>
      <groupName>字词问题</groupName>
      <ability>L2_Typo</ability>
      <abilityName>字词错误</abilityName>
      <candidateList>
        <item>一方</item>
      </candidateList>
      <explain/>
      <paraID>2D5764D2</paraID>
      <start>32</start>
      <end>33</end>
      <status>unmodified</status>
      <modifiedWord/>
      <trackRevisions>false</trackRevisions>
    </reviewItem>
    <reviewItem>
      <errorID>fd668997-8dee-43c7-9531-264d2f55fd62</errorID>
      <errorWord>,</errorWord>
      <group>L1_Format</group>
      <groupName>格式问题</groupName>
      <ability>L2_HalfPunc</ability>
      <abilityName>全半角检查</abilityName>
      <candidateList>
        <item>，</item>
      </candidateList>
      <explain>文本全半角错误。</explain>
      <paraID>58AC6EB0</paraID>
      <start>84</start>
      <end>85</end>
      <status>unmodified</status>
      <modifiedWord/>
      <trackRevisions>false</trackRevisions>
    </reviewItem>
    <reviewItem>
      <errorID>d05538de-4267-4cba-b561-9b61c3a6f704</errorID>
      <errorWord>重</errorWord>
      <group>L1_Word</group>
      <groupName>字词问题</groupName>
      <ability>L2_Typo</ability>
      <abilityName>字词错误</abilityName>
      <candidateList>
        <item>重新</item>
      </candidateList>
      <explain>〈副〉❶再一次：～抄写一遍｜他～来到战斗过的地方。❷表示从头另行开始（变更方式或内容）：～部署｜～做人。</explain>
      <paraID>376D5D24</paraID>
      <start>36</start>
      <end>37</end>
      <status>unmodified</status>
      <modifiedWord/>
      <trackRevisions>false</trackRevisions>
    </reviewItem>
    <reviewItem>
      <errorID>2e5e07c7-493e-474e-bcc3-c3c47e56151e</errorID>
      <errorWord>~</errorWord>
      <group>L1_Format</group>
      <groupName>格式问题</groupName>
      <ability>L2_HalfPunc</ability>
      <abilityName>全半角检查</abilityName>
      <candidateList>
        <item>～</item>
      </candidateList>
      <explain>文本全半角错误。</explain>
      <paraID>3B1FD3B2</paraID>
      <start>46</start>
      <end>47</end>
      <status>unmodified</status>
      <modifiedWord/>
      <trackRevisions>false</trackRevisions>
    </reviewItem>
    <reviewItem>
      <errorID>6f719cac-c017-44cf-98f8-3851fcf45c5b</errorID>
      <errorWord>-</errorWord>
      <group>L1_Knowledge</group>
      <groupName>知识性问题</groupName>
      <ability>L2_Knowledge</ability>
      <abilityName>其他知识</abilityName>
      <candidateList>
        <item>～</item>
      </candidateList>
      <explain>连接号使用不恰当</explain>
      <paraID>3B1FD3B2</paraID>
      <start>60</start>
      <end>61</end>
      <status>unmodified</status>
      <modifiedWord/>
      <trackRevisions>false</trackRevisions>
    </reviewItem>
    <reviewItem>
      <errorID>5d737f27-4050-4bae-91db-0cf948a15ce0</errorID>
      <errorWord>由于受</errorWord>
      <group>L1_Word</group>
      <groupName>字词问题</groupName>
      <ability>L2_Typo</ability>
      <abilityName>字词错误</abilityName>
      <candidateList>
        <item>由于</item>
      </candidateList>
      <explain>❶〈介〉表示原因或理由：～老师傅的耐心教导，他很快就掌握了这门技术。❷〈连〉表示原因，多与“所以”、“因此”等配合：～他工作成绩显著，因此受到了领导的表扬。</explain>
      <paraID>3B006D7A</paraID>
      <start>10</start>
      <end>13</end>
      <status>unmodified</status>
      <modifiedWord/>
      <trackRevisions>false</trackRevisions>
    </reviewItem>
    <reviewItem>
      <errorID>097ad21e-fd60-426d-9de6-c3b2cfbcc98e</errorID>
      <errorWord>充抵</errorWord>
      <group>L1_Word</group>
      <groupName>字词问题</groupName>
      <ability>L2_Typo</ability>
      <abilityName>字词错误</abilityName>
      <candidateList>
        <item>冲抵</item>
      </candidateList>
      <explain/>
      <paraID>7900BDB0</paraID>
      <start>89</start>
      <end>91</end>
      <status>unmodified</status>
      <modifiedWord/>
      <trackRevisions>false</trackRevisions>
    </reviewItem>
    <reviewItem>
      <errorID>2c74d366-8cbb-44aa-bf1c-8befb7f8d08c</errorID>
      <errorWord>可</errorWord>
      <group>L1_Word</group>
      <groupName>字词问题</groupName>
      <ability>L2_Typo</ability>
      <abilityName>字词错误</abilityName>
      <candidateList>
        <item>可提</item>
      </candidateList>
      <explain/>
      <paraID>72C6A887</paraID>
      <start>36</start>
      <end>37</end>
      <status>unmodified</status>
      <modifiedWord/>
      <trackRevisions>false</trackRevisions>
    </reviewItem>
    <reviewItem>
      <errorID>4596f243-5ca7-49b9-b7e9-430ac4100e5b</errorID>
      <errorWord>（</errorWord>
      <group>L1_Word</group>
      <groupName>字词问题</groupName>
      <ability>L2_Typo</ability>
      <abilityName>字词错误</abilityName>
      <candidateList>
        <item>（一</item>
      </candidateList>
      <explain/>
      <paraID>72C6A887</paraID>
      <start>63</start>
      <end>64</end>
      <status>unmodified</status>
      <modifiedWord/>
      <trackRevisions>false</trackRevisions>
    </reviewItem>
    <reviewItem>
      <errorID>059848ad-c868-46b3-8a90-7a4d96ae0610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254987DE</paraID>
      <start>0</start>
      <end>2</end>
      <status>unmodified</status>
      <modifiedWord/>
      <trackRevisions>false</trackRevisions>
    </reviewItem>
    <reviewItem>
      <errorID>9f22ec04-9d36-4def-8515-3cddf9147920</errorID>
      <errorWord>得</errorWord>
      <group>L1_Word</group>
      <groupName>字词问题</groupName>
      <ability>L2_DDD</ability>
      <abilityName>的地得用法</abilityName>
      <candidateList>
        <item>的</item>
      </candidateList>
      <explain>“的”常用于连接修饰语与名词性中心语，表示属性、所属或描述。</explain>
      <paraID>25CAD9E4</paraID>
      <start>11</start>
      <end>12</end>
      <status>unmodified</status>
      <modifiedWord/>
      <trackRevisions>false</trackRevisions>
    </reviewItem>
    <reviewItem>
      <errorID>5e1f471e-ed09-4ec7-af87-86b91d4b1d91</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4AE66E84</paraID>
      <start>0</start>
      <end>2</end>
      <status>unmodified</status>
      <modifiedWord/>
      <trackRevisions>false</trackRevisions>
    </reviewItem>
    <reviewItem>
      <errorID>c2e854f3-6914-4f98-bf29-06480f167934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69803F02</paraID>
      <start>0</start>
      <end>2</end>
      <status>unmodified</status>
      <modifiedWord/>
      <trackRevisions>false</trackRevisions>
    </reviewItem>
    <reviewItem>
      <errorID>fd9163da-86d2-4e03-8a69-003469b621b9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6DB2AE5A</paraID>
      <start>0</start>
      <end>2</end>
      <status>unmodified</status>
      <modifiedWord/>
      <trackRevisions>false</trackRevisions>
    </reviewItem>
    <reviewItem>
      <errorID>5095be3c-b388-4bb5-bd9d-464538185f5f</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52A7F4E5</paraID>
      <start>0</start>
      <end>2</end>
      <status>unmodified</status>
      <modifiedWord/>
      <trackRevisions>false</trackRevisions>
    </reviewItem>
    <reviewItem>
      <errorID>24f72a23-1953-4dd5-9c8b-f7c2bbc70697</errorID>
      <errorWord>(</errorWord>
      <group>L1_Format</group>
      <groupName>格式问题</groupName>
      <ability>L2_HalfPunc</ability>
      <abilityName>全半角检查</abilityName>
      <candidateList>
        <item>（</item>
      </candidateList>
      <explain>文本全半角错误。</explain>
      <paraID>609DCA8E</paraID>
      <start>0</start>
      <end>1</end>
      <status>unmodified</status>
      <modifiedWord/>
      <trackRevisions>false</trackRevisions>
    </reviewItem>
    <reviewItem>
      <errorID>af0e604f-4aa8-4644-b808-7981541181a7</errorID>
      <errorWord>)</errorWord>
      <group>L1_Format</group>
      <groupName>格式问题</groupName>
      <ability>L2_HalfPunc</ability>
      <abilityName>全半角检查</abilityName>
      <candidateList>
        <item>）</item>
      </candidateList>
      <explain>文本全半角错误。</explain>
      <paraID>609DCA8E</paraID>
      <start>11</start>
      <end>12</end>
      <status>unmodified</status>
      <modifiedWord/>
      <trackRevisions>false</trackRevisions>
    </reviewItem>
    <reviewItem>
      <errorID>193306d3-9c9e-466f-8d75-dc233c803710</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7AC13BC2</paraID>
      <start>0</start>
      <end>2</end>
      <status>unmodified</status>
      <modifiedWord/>
      <trackRevisions>false</trackRevisions>
    </reviewItem>
    <reviewItem>
      <errorID>2d5b4140-45cc-40ce-bb19-d857bb25f20e</errorID>
      <errorWord>,</errorWord>
      <group>L1_Format</group>
      <groupName>格式问题</groupName>
      <ability>L2_HalfPunc</ability>
      <abilityName>全半角检查</abilityName>
      <candidateList>
        <item>，</item>
      </candidateList>
      <explain>文本全半角错误。</explain>
      <paraID>36A70E2F</paraID>
      <start>27</start>
      <end>28</end>
      <status>unmodified</status>
      <modifiedWord/>
      <trackRevisions>false</trackRevisions>
    </reviewItem>
    <reviewItem>
      <errorID>2db7ae8f-0dc7-4281-a228-c865bc535b1d</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70ABCE9C</paraID>
      <start>1</start>
      <end>3</end>
      <status>unmodified</status>
      <modifiedWord/>
      <trackRevisions>false</trackRevisions>
    </reviewItem>
    <reviewItem>
      <errorID>b8539d07-3cb5-45cf-814d-2435e6abb3f5</errorID>
      <errorWord>五．</errorWord>
      <group>L1_Format</group>
      <groupName>格式问题</groupName>
      <ability>L2_Ordinal</ability>
      <abilityName>序号格式</abilityName>
      <candidateList>
        <item>五、</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11DF92D3</paraID>
      <start>0</start>
      <end>2</end>
      <status>unmodified</status>
      <modifiedWord/>
      <trackRevisions>false</trackRevisions>
    </reviewItem>
    <reviewItem>
      <errorID>20e5ba8c-1637-40f2-9df3-afa539b17c31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5DAEA661</paraID>
      <start>0</start>
      <end>2</end>
      <status>unmodified</status>
      <modifiedWord/>
      <trackRevisions>false</trackRevisions>
    </reviewItem>
    <reviewItem>
      <errorID>62f90a4c-c072-438e-96b9-f8bd5430eec1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2CD41B49</paraID>
      <start>0</start>
      <end>2</end>
      <status>unmodified</status>
      <modifiedWord/>
      <trackRevisions>false</trackRevisions>
    </reviewItem>
    <reviewItem>
      <errorID>12d469f8-3375-467a-a647-59c407b0717b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3FF09238</paraID>
      <start>0</start>
      <end>2</end>
      <status>unmodified</status>
      <modifiedWord/>
      <trackRevisions>false</trackRevisions>
    </reviewItem>
    <reviewItem>
      <errorID>a6a211a7-cc84-4901-8a0b-6addea660817</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485328A2</paraID>
      <start>0</start>
      <end>2</end>
      <status>unmodified</status>
      <modifiedWord/>
      <trackRevisions>false</trackRevisions>
    </reviewItem>
    <reviewItem>
      <errorID>218e08d2-be9a-45f3-8167-f0bdbfb4aa32</errorID>
      <errorWord>(</errorWord>
      <group>L1_Format</group>
      <groupName>格式问题</groupName>
      <ability>L2_HalfPunc</ability>
      <abilityName>全半角检查</abilityName>
      <candidateList>
        <item>（</item>
      </candidateList>
      <explain>文本全半角错误。</explain>
      <paraID> 77AC763</paraID>
      <start>0</start>
      <end>1</end>
      <status>unmodified</status>
      <modifiedWord/>
      <trackRevisions>false</trackRevisions>
    </reviewItem>
    <reviewItem>
      <errorID>9d3f3a11-84fc-47a8-887e-519bccc9cc5e</errorID>
      <errorWord>)</errorWord>
      <group>L1_Format</group>
      <groupName>格式问题</groupName>
      <ability>L2_HalfPunc</ability>
      <abilityName>全半角检查</abilityName>
      <candidateList>
        <item>）</item>
      </candidateList>
      <explain>文本全半角错误。</explain>
      <paraID> 77AC763</paraID>
      <start>11</start>
      <end>12</end>
      <status>unmodified</status>
      <modifiedWord/>
      <trackRevisions>false</trackRevisions>
    </reviewItem>
    <reviewItem>
      <errorID>0d776300-0a31-41bb-b334-f2e74f992ae3</errorID>
      <errorWord>七．</errorWord>
      <group>L1_Format</group>
      <groupName>格式问题</groupName>
      <ability>L2_Ordinal</ability>
      <abilityName>序号格式</abilityName>
      <candidateList>
        <item>七、</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5499547F</paraID>
      <start>0</start>
      <end>2</end>
      <status>unmodified</status>
      <modifiedWord/>
      <trackRevisions>false</trackRevisions>
    </reviewItem>
    <reviewItem>
      <errorID>c404784f-cbdd-481a-a406-fa5136ff7335</errorID>
      <errorWord>八．</errorWord>
      <group>L1_Format</group>
      <groupName>格式问题</groupName>
      <ability>L2_Ordinal</ability>
      <abilityName>序号格式</abilityName>
      <candidateList>
        <item>八、</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609296C2</paraID>
      <start>0</start>
      <end>2</end>
      <status>unmodified</status>
      <modifiedWord/>
      <trackRevisions>false</trackRevisions>
    </reviewItem>
    <reviewItem>
      <errorID>2632a814-4f93-4202-afbe-945dd05ff92a</errorID>
      <errorWord>九．</errorWord>
      <group>L1_Format</group>
      <groupName>格式问题</groupName>
      <ability>L2_Ordinal</ability>
      <abilityName>序号格式</abilityName>
      <candidateList>
        <item>九、</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8DF2C5D</paraID>
      <start>0</start>
      <end>2</end>
      <status>unmodified</status>
      <modifiedWord/>
      <trackRevisions>false</trackRevisions>
    </reviewItem>
    <reviewItem>
      <errorID>a6ae6b96-25ef-40cd-8b08-18483982480e</errorID>
      <errorWord>如是</errorWord>
      <group>L1_Word</group>
      <groupName>字词问题</groupName>
      <ability>L2_Typo</ability>
      <abilityName>字词错误</abilityName>
      <candidateList>
        <item>如</item>
      </candidateList>
      <explain/>
      <paraID>141D8D7B</paraID>
      <start>3</start>
      <end>5</end>
      <status>unmodified</status>
      <modifiedWord/>
      <trackRevisions>false</trackRevisions>
    </reviewItem>
    <reviewItem>
      <errorID>82a0a63b-df53-493e-95b7-e143d52baeab</errorID>
      <errorWord>十．</errorWord>
      <group>L1_Format</group>
      <groupName>格式问题</groupName>
      <ability>L2_Ordinal</ability>
      <abilityName>序号格式</abilityName>
      <candidateList>
        <item>十、</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69F95C30</paraID>
      <start>0</start>
      <end>2</end>
      <status>unmodified</status>
      <modifiedWord/>
      <trackRevisions>false</trackRevisions>
    </reviewItem>
    <reviewItem>
      <errorID>809c44a6-fbf3-4641-9f73-a88a51fb6563</errorID>
      <errorWord>(</errorWord>
      <group>L1_Format</group>
      <groupName>格式问题</groupName>
      <ability>L2_HalfPunc</ability>
      <abilityName>全半角检查</abilityName>
      <candidateList>
        <item>（</item>
      </candidateList>
      <explain>文本全半角错误。</explain>
      <paraID>1802CB04</paraID>
      <start>0</start>
      <end>1</end>
      <status>unmodified</status>
      <modifiedWord/>
      <trackRevisions>false</trackRevisions>
    </reviewItem>
    <reviewItem>
      <errorID>8a15e50c-fef8-4caa-a186-203010244ed1</errorID>
      <errorWord>)</errorWord>
      <group>L1_Format</group>
      <groupName>格式问题</groupName>
      <ability>L2_HalfPunc</ability>
      <abilityName>全半角检查</abilityName>
      <candidateList>
        <item>）</item>
      </candidateList>
      <explain>文本全半角错误。</explain>
      <paraID>1802CB04</paraID>
      <start>11</start>
      <end>12</end>
      <status>unmodified</status>
      <modifiedWord/>
      <trackRevisions>false</trackRevisions>
    </reviewItem>
    <reviewItem>
      <errorID>d7f41b6a-f1cc-45bd-a852-0ec4ea6ba3f2</errorID>
      <errorWord>得</errorWord>
      <group>L1_Word</group>
      <groupName>字词问题</groupName>
      <ability>L2_DDD</ability>
      <abilityName>的地得用法</abilityName>
      <candidateList>
        <item>的</item>
      </candidateList>
      <explain>“的”常用于连接修饰语与名词性中心语，表示属性、所属或描述。</explain>
      <paraID>3BF92AF1</paraID>
      <start>14</start>
      <end>15</end>
      <status>unmodified</status>
      <modifiedWord/>
      <trackRevisions>false</trackRevisions>
    </reviewItem>
    <reviewItem>
      <errorID>73828ec6-7a18-4ccd-ad6c-0fd26949165f</errorID>
      <errorWord>,</errorWord>
      <group>L1_Format</group>
      <groupName>格式问题</groupName>
      <ability>L2_HalfPunc</ability>
      <abilityName>全半角检查</abilityName>
      <candidateList>
        <item>，</item>
      </candidateList>
      <explain>文本全半角错误。</explain>
      <paraID>3BCA5EF9</paraID>
      <start>92</start>
      <end>93</end>
      <status>unmodified</status>
      <modifiedWord/>
      <trackRevisions>false</trackRevisions>
    </reviewItem>
    <reviewItem>
      <errorID>e3ee7a68-9931-4680-951f-92043eeae53c</errorID>
      <errorWord>;</errorWord>
      <group>L1_Format</group>
      <groupName>格式问题</groupName>
      <ability>L2_HalfPunc</ability>
      <abilityName>全半角检查</abilityName>
      <candidateList>
        <item>；</item>
      </candidateList>
      <explain>文本全半角错误。</explain>
      <paraID>27218404</paraID>
      <start>13</start>
      <end>14</end>
      <status>unmodified</status>
      <modifiedWord/>
      <trackRevisions>false</trackRevisions>
    </reviewItem>
    <reviewItem>
      <errorID>b46738bd-5e3a-44ab-9398-b944c4159a96</errorID>
      <errorWord>;</errorWord>
      <group>L1_Format</group>
      <groupName>格式问题</groupName>
      <ability>L2_HalfPunc</ability>
      <abilityName>全半角检查</abilityName>
      <candidateList>
        <item>；</item>
      </candidateList>
      <explain>文本全半角错误。</explain>
      <paraID>4A5C87CD</paraID>
      <start>20</start>
      <end>21</end>
      <status>unmodified</status>
      <modifiedWord/>
      <trackRevisions>false</trackRevisions>
    </reviewItem>
    <reviewItem>
      <errorID>d484bff4-1e3e-4c48-b899-72ba97dbb86f</errorID>
      <errorWord>;</errorWord>
      <group>L1_Format</group>
      <groupName>格式问题</groupName>
      <ability>L2_HalfPunc</ability>
      <abilityName>全半角检查</abilityName>
      <candidateList>
        <item>；</item>
      </candidateList>
      <explain>文本全半角错误。</explain>
      <paraID>4CA630A5</paraID>
      <start>20</start>
      <end>21</end>
      <status>unmodified</status>
      <modifiedWord/>
      <trackRevisions>false</trackRevisions>
    </reviewItem>
    <reviewItem>
      <errorID>ea8f2cf4-fad9-4591-9144-12ece945bad8</errorID>
      <errorWord>;</errorWord>
      <group>L1_Format</group>
      <groupName>格式问题</groupName>
      <ability>L2_HalfPunc</ability>
      <abilityName>全半角检查</abilityName>
      <candidateList>
        <item>；</item>
      </candidateList>
      <explain>文本全半角错误。</explain>
      <paraID>6789ABD1</paraID>
      <start>20</start>
      <end>21</end>
      <status>unmodified</status>
      <modifiedWord/>
      <trackRevisions>false</trackRevisions>
    </reviewItem>
    <reviewItem>
      <errorID>0d5b12ce-e94b-4510-b2fd-84c19430ba3d</errorID>
      <errorWord>;</errorWord>
      <group>L1_Format</group>
      <groupName>格式问题</groupName>
      <ability>L2_HalfPunc</ability>
      <abilityName>全半角检查</abilityName>
      <candidateList>
        <item>；</item>
      </candidateList>
      <explain>文本全半角错误。</explain>
      <paraID>7E7C3DE1</paraID>
      <start>59</start>
      <end>60</end>
      <status>unmodified</status>
      <modifiedWord/>
      <trackRevisions>false</trackRevisions>
    </reviewItem>
    <reviewItem>
      <errorID>f0c7f30f-dc11-4c04-bd4c-b80dcd598860</errorID>
      <errorWord>件</errorWord>
      <group>L1_Word</group>
      <groupName>字词问题</groupName>
      <ability>L2_Typo</ability>
      <abilityName>字词错误</abilityName>
      <candidateList>
        <item>件缴</item>
      </candidateList>
      <explain/>
      <paraID>2456D9C6</paraID>
      <start>28</start>
      <end>30</end>
      <status>modified</status>
      <modifiedWord>件缴</modifiedWord>
      <trackRevisions>false</trackRevisions>
    </reviewItem>
    <reviewItem>
      <errorID>ee304dc1-e1d1-4423-87cb-b830a87521ba</errorID>
      <errorWord>;</errorWord>
      <group>L1_Format</group>
      <groupName>格式问题</groupName>
      <ability>L2_HalfPunc</ability>
      <abilityName>全半角检查</abilityName>
      <candidateList>
        <item>；</item>
      </candidateList>
      <explain>文本全半角错误。</explain>
      <paraID>2456D9C6</paraID>
      <start>44</start>
      <end>45</end>
      <status>unmodified</status>
      <modifiedWord/>
      <trackRevisions>false</trackRevisions>
    </reviewItem>
    <reviewItem>
      <errorID>a0790237-98eb-46b8-bddf-9f45ff777a60</errorID>
      <errorWord>;</errorWord>
      <group>L1_Format</group>
      <groupName>格式问题</groupName>
      <ability>L2_HalfPunc</ability>
      <abilityName>全半角检查</abilityName>
      <candidateList>
        <item>；</item>
      </candidateList>
      <explain>文本全半角错误。</explain>
      <paraID>7E76827B</paraID>
      <start>28</start>
      <end>29</end>
      <status>unmodified</status>
      <modifiedWord/>
      <trackRevisions>false</trackRevisions>
    </reviewItem>
    <reviewItem>
      <errorID>fadf604f-92d5-4ece-91ba-9c8e500c4be1</errorID>
      <errorWord>;</errorWord>
      <group>L1_Format</group>
      <groupName>格式问题</groupName>
      <ability>L2_HalfPunc</ability>
      <abilityName>全半角检查</abilityName>
      <candidateList>
        <item>；</item>
      </candidateList>
      <explain>文本全半角错误。</explain>
      <paraID>41B2DC9D</paraID>
      <start>20</start>
      <end>21</end>
      <status>unmodified</status>
      <modifiedWord/>
      <trackRevisions>false</trackRevisions>
    </reviewItem>
    <reviewItem>
      <errorID>8c1ff9ef-506f-47a3-a287-5d6b1da20fa2</errorID>
      <errorWord>;</errorWord>
      <group>L1_Format</group>
      <groupName>格式问题</groupName>
      <ability>L2_HalfPunc</ability>
      <abilityName>全半角检查</abilityName>
      <candidateList>
        <item>；</item>
      </candidateList>
      <explain>文本全半角错误。</explain>
      <paraID>4CC5BEC1</paraID>
      <start>17</start>
      <end>18</end>
      <status>unmodified</status>
      <modifiedWord/>
      <trackRevisions>false</trackRevisions>
    </reviewItem>
    <reviewItem>
      <errorID>83b38de6-a31b-4a97-b8f4-43268535a1b9</errorID>
      <errorWord>;</errorWord>
      <group>L1_Format</group>
      <groupName>格式问题</groupName>
      <ability>L2_HalfPunc</ability>
      <abilityName>全半角检查</abilityName>
      <candidateList>
        <item>；</item>
      </candidateList>
      <explain>文本全半角错误。</explain>
      <paraID>1E5AA3EA</paraID>
      <start>18</start>
      <end>19</end>
      <status>unmodified</status>
      <modifiedWord/>
      <trackRevisions>false</trackRevisions>
    </reviewItem>
    <reviewItem>
      <errorID>b0c3e6fb-33ce-4462-ad24-d52f6eff3aaa</errorID>
      <errorWord>与与</errorWord>
      <group>L1_Word</group>
      <groupName>字词问题</groupName>
      <ability>L2_Typo</ability>
      <abilityName>字词错误</abilityName>
      <candidateList>
        <item>与</item>
      </candidateList>
      <explain>（舆）yù参与：～会。</explain>
      <paraID>5DA6F57D</paraID>
      <start>7</start>
      <end>8</end>
      <status>modified</status>
      <modifiedWord>与</modifiedWord>
      <trackRevisions>false</trackRevisions>
    </reviewItem>
    <reviewItem>
      <errorID>7b843d1c-96d8-4432-9b8e-181bcc70a0c2</errorID>
      <errorWord>;</errorWord>
      <group>L1_Format</group>
      <groupName>格式问题</groupName>
      <ability>L2_HalfPunc</ability>
      <abilityName>全半角检查</abilityName>
      <candidateList>
        <item>；</item>
      </candidateList>
      <explain>文本全半角错误。</explain>
      <paraID>5DA6F57D</paraID>
      <start>82</start>
      <end>83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2bc3bb-3064-4614-9239-d63f85a16cc4}">
  <ds:schemaRefs/>
</ds:datastoreItem>
</file>

<file path=docProps/app.xml><?xml version="1.0" encoding="utf-8"?>
<Properties xmlns="http://schemas.openxmlformats.org/officeDocument/2006/extended-properties" xmlns:vt="http://schemas.openxmlformats.org/officeDocument/2006/docPropsVTypes">
  <Template>Normal.dotm</Template>
  <Pages>113</Pages>
  <Words>17449</Words>
  <Characters>20420</Characters>
  <Lines>0</Lines>
  <Paragraphs>0</Paragraphs>
  <TotalTime>9</TotalTime>
  <ScaleCrop>false</ScaleCrop>
  <LinksUpToDate>false</LinksUpToDate>
  <CharactersWithSpaces>21183</CharactersWithSpaces>
  <Application>WPS Office_12.1.0.23539_F1E327BC-269C-435d-A152-05C5408002CA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2023-12-28T07:40:00Z</dcterms:created>
  <dc:creator>阳光微凉</dc:creator>
  <cp:lastModifiedBy>lili</cp:lastModifiedBy>
  <dcterms:modified xsi:type="dcterms:W3CDTF">2025-12-05T07:18:11Z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2052-12.1.0.23539</vt:lpwstr>
  </property>
  <property fmtid="{D5CDD505-2E9C-101B-9397-08002B2CF9AE}" pid="3" name="ICV">
    <vt:lpwstr>294BCCC3A36947E78510213EA603A050_13</vt:lpwstr>
  </property>
  <property fmtid="{D5CDD505-2E9C-101B-9397-08002B2CF9AE}" pid="4" name="KSOTemplateDocerSaveRecord">
    <vt:lpwstr>eyJoZGlkIjoiMzBlNzE4NDQxNWY4NjcwN2NhNDY2MmZlNTc3Mzk3ZmYiLCJ1c2VySWQiOiI1Mjk2ODU5ODUifQ==</vt:lpwstr>
  </property>
</Properties>
</file>