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2C209">
      <w:pPr>
        <w:tabs>
          <w:tab w:val="left" w:pos="420"/>
        </w:tabs>
        <w:spacing w:line="1700" w:lineRule="exact"/>
        <w:jc w:val="center"/>
        <w:rPr>
          <w:rFonts w:hint="eastAsia" w:ascii="宋体" w:hAnsi="宋体" w:cs="宋体"/>
          <w:b/>
          <w:color w:val="000000"/>
          <w:spacing w:val="36"/>
          <w:sz w:val="72"/>
          <w:szCs w:val="72"/>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0"/>
          <w:sz w:val="72"/>
          <w:szCs w:val="72"/>
          <w14:shadow w14:blurRad="50800" w14:dist="38100" w14:dir="2700000" w14:sx="100000" w14:sy="100000" w14:kx="0" w14:ky="0" w14:algn="tl">
            <w14:srgbClr w14:val="000000">
              <w14:alpha w14:val="60000"/>
            </w14:srgbClr>
          </w14:shadow>
        </w:rPr>
        <w:t>周口市公共资源交易中心</w:t>
      </w:r>
    </w:p>
    <w:p w14:paraId="162E8150">
      <w:pPr>
        <w:tabs>
          <w:tab w:val="left" w:pos="315"/>
          <w:tab w:val="left" w:pos="8820"/>
        </w:tabs>
        <w:spacing w:line="500" w:lineRule="exact"/>
        <w:ind w:right="267" w:rightChars="127"/>
        <w:jc w:val="center"/>
        <w:rPr>
          <w:rFonts w:hint="eastAsia" w:ascii="宋体" w:hAnsi="宋体" w:cs="宋体"/>
          <w:b/>
          <w:bCs/>
          <w:color w:val="000000"/>
          <w:sz w:val="48"/>
        </w:rPr>
      </w:pPr>
    </w:p>
    <w:p w14:paraId="5B4C9AF8">
      <w:pPr>
        <w:tabs>
          <w:tab w:val="left" w:pos="315"/>
          <w:tab w:val="left" w:pos="8820"/>
        </w:tabs>
        <w:spacing w:line="500" w:lineRule="exact"/>
        <w:ind w:right="267" w:rightChars="127"/>
        <w:jc w:val="center"/>
        <w:rPr>
          <w:rFonts w:hint="eastAsia" w:ascii="宋体" w:hAnsi="宋体" w:cs="宋体"/>
          <w:b/>
          <w:bCs/>
          <w:color w:val="000000"/>
          <w:sz w:val="52"/>
        </w:rPr>
      </w:pPr>
      <w:r>
        <w:rPr>
          <w:rFonts w:hint="eastAsia" w:ascii="宋体" w:hAnsi="宋体" w:cs="宋体"/>
          <w:b/>
          <w:bCs/>
          <w:color w:val="000000"/>
          <w:sz w:val="52"/>
        </w:rPr>
        <w:t>政 府 采 购 招 标 文 件</w:t>
      </w:r>
    </w:p>
    <w:p w14:paraId="23FC1183">
      <w:pPr>
        <w:tabs>
          <w:tab w:val="left" w:pos="315"/>
          <w:tab w:val="left" w:pos="8820"/>
        </w:tabs>
        <w:spacing w:line="500" w:lineRule="exact"/>
        <w:ind w:right="267" w:rightChars="127"/>
        <w:jc w:val="center"/>
        <w:rPr>
          <w:rFonts w:hint="eastAsia" w:ascii="宋体" w:hAnsi="宋体" w:cs="宋体"/>
          <w:color w:val="000000"/>
          <w:sz w:val="44"/>
        </w:rPr>
      </w:pPr>
    </w:p>
    <w:p w14:paraId="068AD62D">
      <w:pPr>
        <w:tabs>
          <w:tab w:val="left" w:pos="315"/>
          <w:tab w:val="left" w:pos="8820"/>
        </w:tabs>
        <w:ind w:right="267" w:rightChars="127"/>
        <w:rPr>
          <w:rFonts w:hint="eastAsia" w:ascii="宋体" w:hAnsi="宋体" w:cs="宋体"/>
          <w:color w:val="000000"/>
          <w:sz w:val="44"/>
        </w:rPr>
      </w:pPr>
    </w:p>
    <w:p w14:paraId="69144EA5">
      <w:pPr>
        <w:tabs>
          <w:tab w:val="left" w:pos="315"/>
          <w:tab w:val="left" w:pos="8820"/>
        </w:tabs>
        <w:ind w:right="267" w:rightChars="127"/>
        <w:rPr>
          <w:rFonts w:hint="eastAsia" w:ascii="宋体" w:hAnsi="宋体" w:cs="宋体"/>
          <w:color w:val="000000"/>
          <w:sz w:val="44"/>
        </w:rPr>
      </w:pPr>
    </w:p>
    <w:p w14:paraId="1D8A6910">
      <w:pPr>
        <w:tabs>
          <w:tab w:val="left" w:pos="315"/>
          <w:tab w:val="left" w:pos="8820"/>
        </w:tabs>
        <w:ind w:right="267" w:rightChars="127"/>
        <w:rPr>
          <w:rFonts w:hint="eastAsia" w:ascii="宋体" w:hAnsi="宋体" w:cs="宋体"/>
          <w:color w:val="000000"/>
          <w:sz w:val="44"/>
        </w:rPr>
      </w:pPr>
    </w:p>
    <w:p w14:paraId="2CFC7C1A">
      <w:pPr>
        <w:tabs>
          <w:tab w:val="left" w:pos="315"/>
          <w:tab w:val="left" w:pos="8820"/>
        </w:tabs>
        <w:ind w:right="267" w:rightChars="127"/>
        <w:rPr>
          <w:rFonts w:hint="eastAsia" w:ascii="宋体" w:hAnsi="宋体" w:cs="宋体"/>
          <w:color w:val="000000"/>
          <w:sz w:val="44"/>
        </w:rPr>
      </w:pPr>
    </w:p>
    <w:p w14:paraId="67C8BB7F">
      <w:pPr>
        <w:tabs>
          <w:tab w:val="left" w:pos="315"/>
          <w:tab w:val="left" w:pos="8820"/>
        </w:tabs>
        <w:spacing w:line="500" w:lineRule="exact"/>
        <w:ind w:right="267" w:rightChars="127"/>
        <w:rPr>
          <w:rFonts w:hint="eastAsia" w:ascii="宋体" w:hAnsi="宋体" w:cs="宋体"/>
          <w:sz w:val="36"/>
        </w:rPr>
      </w:pPr>
    </w:p>
    <w:p w14:paraId="1D4990C1">
      <w:pPr>
        <w:pStyle w:val="23"/>
        <w:spacing w:line="360" w:lineRule="auto"/>
        <w:rPr>
          <w:rFonts w:hint="eastAsia" w:ascii="宋体" w:hAnsi="宋体" w:eastAsia="宋体" w:cs="宋体"/>
          <w:sz w:val="32"/>
        </w:rPr>
      </w:pPr>
      <w:r>
        <w:rPr>
          <w:rFonts w:hint="eastAsia" w:ascii="宋体" w:hAnsi="宋体" w:eastAsia="宋体" w:cs="宋体"/>
          <w:sz w:val="32"/>
          <w:szCs w:val="32"/>
        </w:rPr>
        <w:t>项目名称</w:t>
      </w:r>
      <w:r>
        <w:rPr>
          <w:rFonts w:hint="eastAsia" w:ascii="宋体" w:hAnsi="宋体" w:eastAsia="宋体" w:cs="宋体"/>
          <w:szCs w:val="28"/>
        </w:rPr>
        <w:t>：</w:t>
      </w:r>
      <w:r>
        <w:rPr>
          <w:rFonts w:hint="eastAsia" w:ascii="宋体" w:hAnsi="宋体" w:eastAsia="宋体" w:cs="宋体"/>
          <w:b/>
          <w:sz w:val="32"/>
          <w:lang w:val="en-US" w:eastAsia="zh-CN"/>
        </w:rPr>
        <w:t>周口市中心医院ECMO采购</w:t>
      </w:r>
      <w:r>
        <w:rPr>
          <w:rFonts w:hint="eastAsia" w:ascii="宋体" w:hAnsi="宋体" w:eastAsia="宋体" w:cs="宋体"/>
          <w:sz w:val="32"/>
        </w:rPr>
        <w:t>项目</w:t>
      </w:r>
    </w:p>
    <w:p w14:paraId="6A7A8D5D">
      <w:pPr>
        <w:pStyle w:val="23"/>
        <w:spacing w:line="360" w:lineRule="auto"/>
        <w:rPr>
          <w:rFonts w:hint="eastAsia" w:ascii="宋体" w:hAnsi="宋体" w:eastAsia="宋体" w:cs="宋体"/>
          <w:sz w:val="32"/>
        </w:rPr>
      </w:pPr>
      <w:r>
        <w:rPr>
          <w:rFonts w:hint="eastAsia" w:ascii="宋体" w:hAnsi="宋体" w:eastAsia="宋体" w:cs="宋体"/>
          <w:sz w:val="32"/>
        </w:rPr>
        <w:t>项目编号：</w:t>
      </w:r>
      <w:r>
        <w:rPr>
          <w:rFonts w:hint="eastAsia" w:ascii="宋体" w:hAnsi="宋体" w:eastAsia="宋体" w:cs="宋体"/>
          <w:sz w:val="32"/>
          <w:lang w:val="en-US" w:eastAsia="zh-CN"/>
        </w:rPr>
        <w:t>周财招标采购-2025-69</w:t>
      </w:r>
      <w:r>
        <w:rPr>
          <w:rFonts w:hint="eastAsia" w:ascii="宋体" w:hAnsi="宋体" w:eastAsia="宋体" w:cs="宋体"/>
          <w:sz w:val="32"/>
        </w:rPr>
        <w:t>号</w:t>
      </w:r>
    </w:p>
    <w:p w14:paraId="02A04243">
      <w:pPr>
        <w:pStyle w:val="23"/>
        <w:rPr>
          <w:rFonts w:hint="eastAsia" w:ascii="宋体" w:hAnsi="宋体" w:eastAsia="宋体" w:cs="宋体"/>
          <w:sz w:val="32"/>
        </w:rPr>
      </w:pPr>
    </w:p>
    <w:p w14:paraId="1FF469D8">
      <w:pPr>
        <w:spacing w:line="360" w:lineRule="auto"/>
        <w:jc w:val="center"/>
        <w:rPr>
          <w:rFonts w:hint="eastAsia" w:ascii="宋体" w:hAnsi="宋体"/>
          <w:b/>
          <w:color w:val="000000"/>
          <w:spacing w:val="-4"/>
          <w:sz w:val="84"/>
        </w:rPr>
      </w:pPr>
    </w:p>
    <w:p w14:paraId="6C9144FF">
      <w:pPr>
        <w:spacing w:line="360" w:lineRule="auto"/>
        <w:jc w:val="center"/>
        <w:rPr>
          <w:rFonts w:hint="eastAsia" w:ascii="宋体" w:hAnsi="宋体"/>
          <w:b/>
          <w:color w:val="000000"/>
          <w:spacing w:val="-4"/>
          <w:sz w:val="32"/>
          <w:szCs w:val="32"/>
        </w:rPr>
      </w:pPr>
    </w:p>
    <w:p w14:paraId="1BF1ADFD">
      <w:pPr>
        <w:spacing w:line="360" w:lineRule="auto"/>
        <w:jc w:val="center"/>
        <w:rPr>
          <w:rFonts w:hint="default" w:ascii="宋体" w:hAnsi="宋体" w:eastAsia="宋体"/>
          <w:b/>
          <w:color w:val="000000"/>
          <w:spacing w:val="-4"/>
          <w:sz w:val="32"/>
          <w:szCs w:val="32"/>
          <w:lang w:val="en-US" w:eastAsia="zh-CN"/>
        </w:rPr>
      </w:pPr>
      <w:r>
        <w:rPr>
          <w:rFonts w:hint="eastAsia" w:ascii="宋体" w:hAnsi="宋体" w:eastAsia="宋体" w:cs="Times New Roman"/>
          <w:b/>
          <w:color w:val="000000"/>
          <w:spacing w:val="-4"/>
          <w:sz w:val="32"/>
          <w:szCs w:val="32"/>
          <w:lang w:val="en-US" w:eastAsia="zh-CN"/>
        </w:rPr>
        <w:t>2025</w:t>
      </w:r>
      <w:r>
        <w:rPr>
          <w:rFonts w:hint="eastAsia" w:ascii="宋体" w:hAnsi="宋体"/>
          <w:b/>
          <w:color w:val="000000"/>
          <w:spacing w:val="-4"/>
          <w:sz w:val="32"/>
          <w:szCs w:val="32"/>
        </w:rPr>
        <w:t>年</w:t>
      </w:r>
      <w:r>
        <w:rPr>
          <w:rFonts w:hint="eastAsia" w:ascii="宋体" w:hAnsi="宋体"/>
          <w:b/>
          <w:color w:val="000000"/>
          <w:spacing w:val="-4"/>
          <w:sz w:val="32"/>
          <w:szCs w:val="32"/>
          <w:lang w:val="en-US" w:eastAsia="zh-CN"/>
        </w:rPr>
        <w:t>11月28日</w:t>
      </w:r>
    </w:p>
    <w:p w14:paraId="44AE8170">
      <w:pPr>
        <w:spacing w:line="360" w:lineRule="auto"/>
        <w:jc w:val="left"/>
        <w:rPr>
          <w:rFonts w:hint="eastAsia" w:ascii="宋体" w:hAnsi="宋体"/>
          <w:bCs/>
          <w:color w:val="000000"/>
          <w:spacing w:val="-4"/>
          <w:sz w:val="44"/>
        </w:rPr>
      </w:pPr>
    </w:p>
    <w:p w14:paraId="421CB94E">
      <w:pPr>
        <w:pStyle w:val="23"/>
        <w:jc w:val="center"/>
        <w:rPr>
          <w:rFonts w:hint="eastAsia" w:ascii="宋体" w:hAnsi="宋体" w:eastAsia="宋体" w:cs="宋体"/>
        </w:rPr>
      </w:pPr>
    </w:p>
    <w:p w14:paraId="3A1BC35E">
      <w:pPr>
        <w:pStyle w:val="23"/>
        <w:jc w:val="center"/>
        <w:rPr>
          <w:rFonts w:hint="eastAsia" w:ascii="宋体" w:hAnsi="宋体" w:eastAsia="宋体" w:cs="宋体"/>
        </w:rPr>
      </w:pPr>
    </w:p>
    <w:p w14:paraId="19667CC5">
      <w:pPr>
        <w:pStyle w:val="23"/>
        <w:jc w:val="center"/>
        <w:rPr>
          <w:rFonts w:hint="eastAsia" w:ascii="宋体" w:hAnsi="宋体" w:eastAsia="宋体" w:cs="宋体"/>
        </w:rPr>
      </w:pPr>
    </w:p>
    <w:p w14:paraId="5E3B3C07">
      <w:pPr>
        <w:pStyle w:val="23"/>
        <w:jc w:val="center"/>
        <w:rPr>
          <w:rFonts w:hint="eastAsia" w:ascii="宋体" w:hAnsi="宋体" w:eastAsia="宋体" w:cs="宋体"/>
        </w:rPr>
      </w:pPr>
    </w:p>
    <w:p w14:paraId="05BFC88C">
      <w:pPr>
        <w:pStyle w:val="23"/>
        <w:jc w:val="center"/>
        <w:rPr>
          <w:rFonts w:hint="eastAsia" w:ascii="宋体" w:hAnsi="宋体" w:eastAsia="宋体" w:cs="宋体"/>
        </w:rPr>
      </w:pPr>
    </w:p>
    <w:p w14:paraId="5BA87E7D">
      <w:pPr>
        <w:pStyle w:val="23"/>
        <w:jc w:val="center"/>
        <w:rPr>
          <w:rFonts w:hint="eastAsia" w:ascii="宋体" w:hAnsi="宋体" w:eastAsia="宋体" w:cs="宋体"/>
        </w:rPr>
      </w:pPr>
    </w:p>
    <w:p w14:paraId="4907DFDE">
      <w:pPr>
        <w:tabs>
          <w:tab w:val="left" w:pos="4620"/>
        </w:tabs>
        <w:spacing w:line="500" w:lineRule="exact"/>
        <w:jc w:val="center"/>
        <w:rPr>
          <w:rFonts w:hint="eastAsia" w:ascii="宋体" w:hAnsi="宋体" w:cs="宋体"/>
          <w:b/>
          <w:sz w:val="32"/>
        </w:rPr>
      </w:pPr>
      <w:r>
        <w:rPr>
          <w:rFonts w:hint="eastAsia" w:ascii="宋体" w:hAnsi="宋体" w:cs="宋体"/>
          <w:b/>
          <w:sz w:val="32"/>
        </w:rPr>
        <w:t>目  录</w:t>
      </w:r>
    </w:p>
    <w:p w14:paraId="4D21135E">
      <w:pPr>
        <w:pStyle w:val="57"/>
        <w:tabs>
          <w:tab w:val="right" w:leader="dot" w:pos="8380"/>
        </w:tabs>
        <w:spacing w:line="360" w:lineRule="auto"/>
        <w:rPr>
          <w:rFonts w:ascii="Times New Roman" w:hAnsi="Times New Roman" w:eastAsia="宋体" w:cs="Times New Roman"/>
          <w:b/>
          <w:smallCaps/>
          <w:sz w:val="24"/>
          <w:szCs w:val="22"/>
        </w:rPr>
      </w:pPr>
      <w:bookmarkStart w:id="0" w:name="_Hlt526418134"/>
      <w:bookmarkEnd w:id="0"/>
      <w:bookmarkStart w:id="1" w:name="_Hlt533241375"/>
      <w:bookmarkEnd w:id="1"/>
      <w:bookmarkStart w:id="2" w:name="_Hlt519045295"/>
      <w:bookmarkEnd w:id="2"/>
      <w:r>
        <w:rPr>
          <w:rFonts w:hint="eastAsia" w:ascii="Times New Roman" w:hAnsi="Times New Roman" w:eastAsia="宋体" w:cs="Times New Roman"/>
          <w:b/>
          <w:smallCaps/>
          <w:sz w:val="24"/>
          <w:szCs w:val="22"/>
        </w:rPr>
        <w:fldChar w:fldCharType="begin"/>
      </w:r>
      <w:r>
        <w:rPr>
          <w:rFonts w:hint="eastAsia" w:ascii="Times New Roman" w:hAnsi="Times New Roman" w:eastAsia="宋体" w:cs="Times New Roman"/>
          <w:b/>
          <w:smallCaps/>
          <w:sz w:val="24"/>
          <w:szCs w:val="22"/>
        </w:rPr>
        <w:instrText xml:space="preserve"> TOC \o "1-3" \h \z </w:instrText>
      </w:r>
      <w:r>
        <w:rPr>
          <w:rFonts w:hint="eastAsia" w:ascii="Times New Roman" w:hAnsi="Times New Roman" w:eastAsia="宋体" w:cs="Times New Roman"/>
          <w:b/>
          <w:smallCaps/>
          <w:sz w:val="24"/>
          <w:szCs w:val="22"/>
        </w:rPr>
        <w:fldChar w:fldCharType="separate"/>
      </w: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"_Toc40975436"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第一章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招标公告</w:t>
      </w:r>
      <w:r>
        <w:rPr>
          <w:rFonts w:ascii="Times New Roman" w:hAnsi="Times New Roman" w:eastAsia="宋体" w:cs="Times New Roman"/>
          <w:b/>
          <w:smallCaps/>
          <w:sz w:val="24"/>
          <w:szCs w:val="22"/>
        </w:rPr>
        <w:tab/>
      </w: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PAGEREF _Toc40975436 \h </w:instrText>
      </w:r>
      <w:r>
        <w:rPr>
          <w:rFonts w:ascii="Times New Roman" w:hAnsi="Times New Roman" w:eastAsia="宋体" w:cs="Times New Roman"/>
          <w:b/>
          <w:smallCaps/>
          <w:sz w:val="24"/>
          <w:szCs w:val="22"/>
        </w:rPr>
        <w:fldChar w:fldCharType="separate"/>
      </w:r>
      <w:r>
        <w:rPr>
          <w:rFonts w:ascii="Times New Roman" w:hAnsi="Times New Roman" w:eastAsia="宋体" w:cs="Times New Roman"/>
          <w:b/>
          <w:smallCaps/>
          <w:sz w:val="24"/>
          <w:szCs w:val="22"/>
        </w:rPr>
        <w:t>3</w:t>
      </w:r>
      <w:r>
        <w:rPr>
          <w:rFonts w:ascii="Times New Roman" w:hAnsi="Times New Roman" w:eastAsia="宋体" w:cs="Times New Roman"/>
          <w:b/>
          <w:smallCaps/>
          <w:sz w:val="24"/>
          <w:szCs w:val="22"/>
        </w:rPr>
        <w:fldChar w:fldCharType="end"/>
      </w:r>
      <w:r>
        <w:rPr>
          <w:rFonts w:ascii="Times New Roman" w:hAnsi="Times New Roman" w:eastAsia="宋体" w:cs="Times New Roman"/>
          <w:b/>
          <w:smallCaps/>
          <w:sz w:val="24"/>
          <w:szCs w:val="22"/>
        </w:rPr>
        <w:fldChar w:fldCharType="end"/>
      </w:r>
    </w:p>
    <w:p w14:paraId="464D91D6">
      <w:pPr>
        <w:pStyle w:val="57"/>
        <w:tabs>
          <w:tab w:val="right" w:leader="dot" w:pos="8380"/>
        </w:tabs>
        <w:spacing w:line="360" w:lineRule="auto"/>
        <w:rPr>
          <w:rFonts w:ascii="Times New Roman" w:hAnsi="Times New Roman" w:eastAsia="宋体" w:cs="Times New Roman"/>
          <w:b/>
          <w:smallCaps/>
          <w:sz w:val="24"/>
          <w:szCs w:val="22"/>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"_Toc40975437"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第二章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投标人须知前附表</w:t>
      </w:r>
      <w:r>
        <w:rPr>
          <w:rFonts w:ascii="Times New Roman" w:hAnsi="Times New Roman" w:eastAsia="宋体" w:cs="Times New Roman"/>
          <w:b/>
          <w:smallCaps/>
          <w:sz w:val="24"/>
          <w:szCs w:val="22"/>
        </w:rPr>
        <w:tab/>
      </w:r>
      <w:r>
        <w:rPr>
          <w:rFonts w:hint="eastAsia" w:ascii="Times New Roman" w:hAnsi="Times New Roman" w:eastAsia="宋体" w:cs="Times New Roman"/>
          <w:b/>
          <w:smallCaps/>
          <w:sz w:val="24"/>
          <w:szCs w:val="22"/>
        </w:rPr>
        <w:t>6</w:t>
      </w:r>
      <w:r>
        <w:rPr>
          <w:rFonts w:ascii="Times New Roman" w:hAnsi="Times New Roman" w:eastAsia="宋体" w:cs="Times New Roman"/>
          <w:b/>
          <w:smallCaps/>
          <w:sz w:val="24"/>
          <w:szCs w:val="22"/>
        </w:rPr>
        <w:fldChar w:fldCharType="end"/>
      </w:r>
    </w:p>
    <w:p w14:paraId="415B93C1">
      <w:pPr>
        <w:pStyle w:val="57"/>
        <w:tabs>
          <w:tab w:val="right" w:leader="dot" w:pos="8380"/>
        </w:tabs>
        <w:spacing w:line="360" w:lineRule="auto"/>
        <w:rPr>
          <w:rFonts w:ascii="Times New Roman" w:hAnsi="Times New Roman" w:eastAsia="宋体" w:cs="Times New Roman"/>
          <w:b/>
          <w:smallCaps/>
          <w:sz w:val="24"/>
          <w:szCs w:val="22"/>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"_Toc40975438"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第三章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货物需求一览表</w:t>
      </w:r>
      <w:r>
        <w:rPr>
          <w:rFonts w:ascii="Times New Roman" w:hAnsi="Times New Roman" w:eastAsia="宋体" w:cs="Times New Roman"/>
          <w:b/>
          <w:smallCaps/>
          <w:sz w:val="24"/>
          <w:szCs w:val="22"/>
        </w:rPr>
        <w:tab/>
      </w:r>
      <w:r>
        <w:rPr>
          <w:rFonts w:hint="eastAsia" w:ascii="Times New Roman" w:hAnsi="Times New Roman" w:eastAsia="宋体" w:cs="Times New Roman"/>
          <w:b/>
          <w:smallCaps/>
          <w:sz w:val="24"/>
          <w:szCs w:val="22"/>
        </w:rPr>
        <w:t>8</w:t>
      </w:r>
      <w:r>
        <w:rPr>
          <w:rFonts w:ascii="Times New Roman" w:hAnsi="Times New Roman" w:eastAsia="宋体" w:cs="Times New Roman"/>
          <w:b/>
          <w:smallCaps/>
          <w:sz w:val="24"/>
          <w:szCs w:val="22"/>
        </w:rPr>
        <w:fldChar w:fldCharType="end"/>
      </w:r>
    </w:p>
    <w:p w14:paraId="346AE1CC">
      <w:pPr>
        <w:pStyle w:val="57"/>
        <w:tabs>
          <w:tab w:val="right" w:leader="dot" w:pos="8380"/>
        </w:tabs>
        <w:spacing w:line="360" w:lineRule="auto"/>
        <w:rPr>
          <w:rFonts w:hint="eastAsia" w:ascii="Times New Roman" w:hAnsi="Times New Roman" w:eastAsia="宋体" w:cs="Times New Roman"/>
          <w:b/>
          <w:smallCaps/>
          <w:sz w:val="24"/>
          <w:szCs w:val="22"/>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"_Toc40975439"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第四章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评标</w:t>
      </w:r>
      <w:bookmarkStart w:id="3" w:name="_Hlt47544341"/>
      <w:bookmarkStart w:id="4" w:name="_Hlt47544340"/>
      <w:r>
        <w:rPr>
          <w:rFonts w:hint="eastAsia" w:ascii="Times New Roman" w:hAnsi="Times New Roman" w:eastAsia="宋体" w:cs="Times New Roman"/>
          <w:b/>
          <w:smallCaps/>
          <w:sz w:val="24"/>
          <w:szCs w:val="22"/>
        </w:rPr>
        <w:t>办</w:t>
      </w:r>
      <w:bookmarkEnd w:id="3"/>
      <w:bookmarkEnd w:id="4"/>
      <w:r>
        <w:rPr>
          <w:rFonts w:hint="eastAsia" w:ascii="Times New Roman" w:hAnsi="Times New Roman" w:eastAsia="宋体" w:cs="Times New Roman"/>
          <w:b/>
          <w:smallCaps/>
          <w:sz w:val="24"/>
          <w:szCs w:val="22"/>
        </w:rPr>
        <w:t>法</w:t>
      </w:r>
      <w:r>
        <w:rPr>
          <w:rFonts w:ascii="Times New Roman" w:hAnsi="Times New Roman" w:eastAsia="宋体" w:cs="Times New Roman"/>
          <w:b/>
          <w:smallCaps/>
          <w:sz w:val="24"/>
          <w:szCs w:val="22"/>
        </w:rPr>
        <w:tab/>
      </w:r>
      <w:r>
        <w:rPr>
          <w:rFonts w:hint="eastAsia" w:ascii="Times New Roman" w:hAnsi="Times New Roman" w:eastAsia="宋体" w:cs="Times New Roman"/>
          <w:b/>
          <w:smallCaps/>
          <w:sz w:val="24"/>
          <w:szCs w:val="22"/>
        </w:rPr>
        <w:t>1</w:t>
      </w:r>
      <w:r>
        <w:rPr>
          <w:rFonts w:ascii="Times New Roman" w:hAnsi="Times New Roman" w:eastAsia="宋体" w:cs="Times New Roman"/>
          <w:b/>
          <w:smallCaps/>
          <w:sz w:val="24"/>
          <w:szCs w:val="22"/>
        </w:rPr>
        <w:fldChar w:fldCharType="end"/>
      </w:r>
      <w:r>
        <w:rPr>
          <w:rFonts w:hint="eastAsia" w:ascii="Times New Roman" w:hAnsi="Times New Roman" w:eastAsia="宋体" w:cs="Times New Roman"/>
          <w:b/>
          <w:smallCaps/>
          <w:sz w:val="24"/>
          <w:szCs w:val="22"/>
        </w:rPr>
        <w:t>1</w:t>
      </w:r>
    </w:p>
    <w:p w14:paraId="485D179C">
      <w:pPr>
        <w:pStyle w:val="57"/>
        <w:tabs>
          <w:tab w:val="right" w:leader="dot" w:pos="8380"/>
        </w:tabs>
        <w:spacing w:line="360" w:lineRule="auto"/>
        <w:rPr>
          <w:rFonts w:hint="eastAsia" w:ascii="Times New Roman" w:hAnsi="Times New Roman" w:eastAsia="宋体" w:cs="Times New Roman"/>
          <w:b/>
          <w:smallCaps/>
          <w:sz w:val="24"/>
          <w:szCs w:val="22"/>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"_Toc40975441"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第五章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投标人须知</w:t>
      </w:r>
      <w:r>
        <w:rPr>
          <w:rFonts w:ascii="Times New Roman" w:hAnsi="Times New Roman" w:eastAsia="宋体" w:cs="Times New Roman"/>
          <w:b/>
          <w:smallCaps/>
          <w:sz w:val="24"/>
          <w:szCs w:val="22"/>
        </w:rPr>
        <w:tab/>
      </w:r>
      <w:r>
        <w:rPr>
          <w:rFonts w:hint="eastAsia" w:ascii="Times New Roman" w:hAnsi="Times New Roman" w:eastAsia="宋体" w:cs="Times New Roman"/>
          <w:b/>
          <w:smallCaps/>
          <w:sz w:val="24"/>
          <w:szCs w:val="22"/>
        </w:rPr>
        <w:t>1</w:t>
      </w:r>
      <w:r>
        <w:rPr>
          <w:rFonts w:ascii="Times New Roman" w:hAnsi="Times New Roman" w:eastAsia="宋体" w:cs="Times New Roman"/>
          <w:b/>
          <w:smallCaps/>
          <w:sz w:val="24"/>
          <w:szCs w:val="22"/>
        </w:rPr>
        <w:fldChar w:fldCharType="end"/>
      </w:r>
      <w:r>
        <w:rPr>
          <w:rFonts w:hint="eastAsia" w:ascii="Times New Roman" w:hAnsi="Times New Roman" w:eastAsia="宋体" w:cs="Times New Roman"/>
          <w:b/>
          <w:smallCaps/>
          <w:sz w:val="24"/>
          <w:szCs w:val="22"/>
        </w:rPr>
        <w:t>6</w:t>
      </w:r>
    </w:p>
    <w:p w14:paraId="6D40DC6A">
      <w:pPr>
        <w:pStyle w:val="57"/>
        <w:tabs>
          <w:tab w:val="right" w:leader="dot" w:pos="8380"/>
        </w:tabs>
        <w:spacing w:line="360" w:lineRule="auto"/>
        <w:rPr>
          <w:rFonts w:hint="eastAsia" w:ascii="Times New Roman" w:hAnsi="Times New Roman" w:eastAsia="宋体" w:cs="Times New Roman"/>
          <w:b/>
          <w:smallCaps/>
          <w:sz w:val="24"/>
          <w:szCs w:val="22"/>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"_Toc40975448"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第六章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lang w:val="en-US"/>
        </w:rPr>
        <w:t>周口市政府采购合同（货物类）标准文本</w:t>
      </w:r>
      <w:r>
        <w:rPr>
          <w:rFonts w:hint="eastAsia" w:ascii="Times New Roman" w:hAnsi="Times New Roman" w:eastAsia="宋体" w:cs="Times New Roman"/>
          <w:b/>
          <w:smallCaps/>
          <w:sz w:val="24"/>
          <w:szCs w:val="22"/>
          <w:lang w:val="en-US" w:eastAsia="zh-CN"/>
        </w:rPr>
        <w:t>、</w:t>
      </w:r>
      <w:r>
        <w:rPr>
          <w:rFonts w:hint="eastAsia" w:ascii="Times New Roman" w:hAnsi="Times New Roman" w:eastAsia="宋体" w:cs="Times New Roman"/>
          <w:b/>
          <w:smallCaps/>
          <w:sz w:val="24"/>
          <w:szCs w:val="22"/>
        </w:rPr>
        <w:t>合同签订指引</w:t>
      </w:r>
      <w:r>
        <w:rPr>
          <w:rFonts w:hint="eastAsia" w:ascii="Times New Roman" w:hAnsi="Times New Roman" w:eastAsia="宋体" w:cs="Times New Roman"/>
          <w:b/>
          <w:smallCaps/>
          <w:sz w:val="24"/>
          <w:szCs w:val="22"/>
          <w:lang w:eastAsia="zh-CN"/>
        </w:rPr>
        <w:t>、</w:t>
      </w:r>
      <w:r>
        <w:rPr>
          <w:rFonts w:hint="eastAsia" w:ascii="Times New Roman" w:hAnsi="Times New Roman" w:eastAsia="宋体" w:cs="Times New Roman"/>
          <w:b/>
          <w:smallCaps/>
          <w:sz w:val="24"/>
          <w:szCs w:val="22"/>
        </w:rPr>
        <w:t>供应商履约验收指引</w:t>
      </w:r>
      <w:r>
        <w:rPr>
          <w:rFonts w:ascii="Times New Roman" w:hAnsi="Times New Roman" w:eastAsia="宋体" w:cs="Times New Roman"/>
          <w:b/>
          <w:smallCaps/>
          <w:sz w:val="24"/>
          <w:szCs w:val="22"/>
        </w:rPr>
        <w:tab/>
      </w:r>
      <w:r>
        <w:rPr>
          <w:rFonts w:hint="eastAsia" w:ascii="Times New Roman" w:hAnsi="Times New Roman" w:eastAsia="宋体" w:cs="Times New Roman"/>
          <w:b/>
          <w:smallCaps/>
          <w:sz w:val="24"/>
          <w:szCs w:val="22"/>
        </w:rPr>
        <w:t>2</w:t>
      </w:r>
      <w:r>
        <w:rPr>
          <w:rFonts w:ascii="Times New Roman" w:hAnsi="Times New Roman" w:eastAsia="宋体" w:cs="Times New Roman"/>
          <w:b/>
          <w:smallCaps/>
          <w:sz w:val="24"/>
          <w:szCs w:val="22"/>
        </w:rPr>
        <w:fldChar w:fldCharType="end"/>
      </w:r>
      <w:r>
        <w:rPr>
          <w:rFonts w:hint="eastAsia" w:ascii="Times New Roman" w:hAnsi="Times New Roman" w:eastAsia="宋体" w:cs="Times New Roman"/>
          <w:b/>
          <w:smallCaps/>
          <w:sz w:val="24"/>
          <w:szCs w:val="22"/>
        </w:rPr>
        <w:t>9</w:t>
      </w:r>
    </w:p>
    <w:p w14:paraId="3435D1A6">
      <w:pPr>
        <w:pStyle w:val="57"/>
        <w:tabs>
          <w:tab w:val="right" w:leader="dot" w:pos="8380"/>
        </w:tabs>
        <w:spacing w:line="360" w:lineRule="auto"/>
        <w:rPr>
          <w:rFonts w:hint="eastAsia" w:ascii="Times New Roman" w:hAnsi="Times New Roman" w:eastAsia="宋体" w:cs="Times New Roman"/>
          <w:b/>
          <w:smallCaps/>
          <w:sz w:val="24"/>
          <w:szCs w:val="22"/>
        </w:rPr>
      </w:pPr>
      <w:r>
        <w:rPr>
          <w:rFonts w:hint="eastAsia" w:ascii="Times New Roman" w:hAnsi="Times New Roman" w:eastAsia="宋体" w:cs="Times New Roman"/>
          <w:b/>
          <w:smallCaps/>
          <w:sz w:val="24"/>
          <w:szCs w:val="22"/>
        </w:rPr>
        <w:t>第七章 投标文件格式</w:t>
      </w:r>
      <w:r>
        <w:rPr>
          <w:rFonts w:hint="eastAsia" w:ascii="Times New Roman" w:hAnsi="Times New Roman" w:eastAsia="宋体" w:cs="Times New Roman"/>
          <w:b/>
          <w:smallCaps/>
          <w:sz w:val="24"/>
          <w:szCs w:val="22"/>
        </w:rPr>
        <w:tab/>
      </w:r>
      <w:r>
        <w:rPr>
          <w:rFonts w:hint="eastAsia" w:ascii="Times New Roman" w:hAnsi="Times New Roman" w:eastAsia="宋体" w:cs="Times New Roman"/>
          <w:b/>
          <w:smallCaps/>
          <w:sz w:val="24"/>
          <w:szCs w:val="22"/>
        </w:rPr>
        <w:t>36</w:t>
      </w:r>
    </w:p>
    <w:p w14:paraId="00436602">
      <w:pPr>
        <w:pStyle w:val="57"/>
        <w:tabs>
          <w:tab w:val="right" w:leader="dot" w:pos="8380"/>
        </w:tabs>
        <w:spacing w:line="360" w:lineRule="auto"/>
        <w:rPr>
          <w:rFonts w:hint="default" w:ascii="Times New Roman" w:hAnsi="Times New Roman" w:eastAsia="宋体" w:cs="Times New Roman"/>
          <w:b/>
          <w:smallCaps/>
          <w:sz w:val="24"/>
          <w:szCs w:val="22"/>
          <w:lang w:val="en-US" w:eastAsia="zh-CN"/>
        </w:rPr>
      </w:pPr>
      <w:r>
        <w:rPr>
          <w:rFonts w:hint="eastAsia" w:ascii="Times New Roman" w:hAnsi="Times New Roman" w:eastAsia="宋体" w:cs="Times New Roman"/>
          <w:b/>
          <w:smallCaps/>
          <w:sz w:val="24"/>
          <w:szCs w:val="22"/>
        </w:rPr>
        <w:t>周口市政府采购合同融资政策告知函</w:t>
      </w:r>
      <w:r>
        <w:rPr>
          <w:rFonts w:hint="eastAsia" w:ascii="Times New Roman" w:hAnsi="Times New Roman" w:eastAsia="宋体" w:cs="Times New Roman"/>
          <w:b/>
          <w:smallCaps/>
          <w:sz w:val="24"/>
          <w:szCs w:val="22"/>
        </w:rPr>
        <w:tab/>
      </w:r>
      <w:r>
        <w:rPr>
          <w:rFonts w:hint="eastAsia" w:ascii="Times New Roman" w:hAnsi="Times New Roman" w:eastAsia="宋体" w:cs="Times New Roman"/>
          <w:b/>
          <w:smallCaps/>
          <w:sz w:val="24"/>
          <w:szCs w:val="22"/>
          <w:lang w:val="en-US" w:eastAsia="zh-CN"/>
        </w:rPr>
        <w:t>48</w:t>
      </w:r>
    </w:p>
    <w:p w14:paraId="730D29F0">
      <w:pPr>
        <w:pStyle w:val="57"/>
        <w:tabs>
          <w:tab w:val="right" w:leader="dot" w:pos="8380"/>
        </w:tabs>
        <w:spacing w:line="360" w:lineRule="auto"/>
        <w:rPr>
          <w:rFonts w:ascii="Times New Roman" w:hAnsi="Times New Roman" w:eastAsia="宋体" w:cs="Times New Roman"/>
          <w:b/>
          <w:smallCaps/>
          <w:sz w:val="24"/>
          <w:szCs w:val="22"/>
        </w:rPr>
      </w:pPr>
    </w:p>
    <w:p w14:paraId="6D429986">
      <w:pPr>
        <w:rPr>
          <w:rFonts w:hint="eastAsia"/>
        </w:rPr>
      </w:pPr>
    </w:p>
    <w:p w14:paraId="4319A7DB"/>
    <w:p w14:paraId="2CC46D74">
      <w:pPr>
        <w:pStyle w:val="57"/>
        <w:tabs>
          <w:tab w:val="right" w:leader="dot" w:pos="8380"/>
        </w:tabs>
        <w:spacing w:line="360" w:lineRule="auto"/>
        <w:rPr>
          <w:rFonts w:hint="eastAsia" w:ascii="Times New Roman" w:hAnsi="Times New Roman" w:eastAsia="宋体" w:cs="Times New Roman"/>
          <w:b/>
          <w:smallCaps/>
          <w:sz w:val="24"/>
          <w:szCs w:val="22"/>
        </w:rPr>
      </w:pPr>
    </w:p>
    <w:p w14:paraId="3B5DE284">
      <w:pPr>
        <w:pStyle w:val="57"/>
        <w:tabs>
          <w:tab w:val="right" w:leader="dot" w:pos="8380"/>
        </w:tabs>
        <w:spacing w:line="360" w:lineRule="auto"/>
        <w:rPr>
          <w:rFonts w:hint="eastAsia" w:ascii="Times New Roman" w:hAnsi="Times New Roman" w:eastAsia="宋体" w:cs="Times New Roman"/>
          <w:b/>
          <w:smallCaps/>
          <w:sz w:val="24"/>
          <w:szCs w:val="22"/>
        </w:rPr>
      </w:pPr>
      <w:r>
        <w:rPr>
          <w:rFonts w:hint="eastAsia" w:ascii="Times New Roman" w:hAnsi="Times New Roman" w:eastAsia="宋体" w:cs="Times New Roman"/>
          <w:b/>
          <w:smallCaps/>
          <w:sz w:val="24"/>
          <w:szCs w:val="22"/>
        </w:rPr>
        <w:fldChar w:fldCharType="end"/>
      </w:r>
    </w:p>
    <w:p w14:paraId="6E831ED8">
      <w:pPr>
        <w:rPr>
          <w:rFonts w:hint="eastAsia" w:ascii="宋体" w:hAnsi="宋体" w:cs="宋体"/>
          <w:b/>
          <w:bCs/>
          <w:caps/>
          <w:sz w:val="24"/>
          <w:szCs w:val="24"/>
        </w:rPr>
      </w:pPr>
    </w:p>
    <w:p w14:paraId="069FC777">
      <w:pPr>
        <w:rPr>
          <w:rFonts w:hint="eastAsia" w:ascii="宋体" w:hAnsi="宋体" w:cs="宋体"/>
          <w:b/>
          <w:bCs/>
          <w:caps/>
          <w:sz w:val="24"/>
          <w:szCs w:val="24"/>
        </w:rPr>
      </w:pPr>
    </w:p>
    <w:p w14:paraId="66827F70">
      <w:pPr>
        <w:rPr>
          <w:rFonts w:hint="eastAsia" w:ascii="宋体" w:hAnsi="宋体" w:cs="宋体"/>
          <w:b/>
          <w:bCs/>
          <w:caps/>
          <w:sz w:val="24"/>
          <w:szCs w:val="24"/>
        </w:rPr>
      </w:pPr>
    </w:p>
    <w:p w14:paraId="60C50F44">
      <w:pPr>
        <w:rPr>
          <w:rFonts w:hint="eastAsia" w:ascii="宋体" w:hAnsi="宋体" w:cs="宋体"/>
          <w:b/>
          <w:bCs/>
          <w:caps/>
          <w:sz w:val="24"/>
          <w:szCs w:val="24"/>
        </w:rPr>
      </w:pPr>
    </w:p>
    <w:p w14:paraId="35A46E70">
      <w:pPr>
        <w:rPr>
          <w:rFonts w:hint="eastAsia" w:ascii="宋体" w:hAnsi="宋体" w:cs="宋体"/>
          <w:b/>
          <w:bCs/>
          <w:caps/>
          <w:sz w:val="24"/>
          <w:szCs w:val="24"/>
        </w:rPr>
      </w:pPr>
    </w:p>
    <w:p w14:paraId="63EF08D0">
      <w:pPr>
        <w:rPr>
          <w:rFonts w:hint="eastAsia" w:ascii="宋体" w:hAnsi="宋体" w:cs="宋体"/>
          <w:b/>
          <w:bCs/>
          <w:caps/>
          <w:sz w:val="24"/>
          <w:szCs w:val="24"/>
        </w:rPr>
      </w:pPr>
    </w:p>
    <w:p w14:paraId="57D3FAE7">
      <w:pPr>
        <w:rPr>
          <w:rFonts w:hint="eastAsia" w:ascii="宋体" w:hAnsi="宋体" w:cs="宋体"/>
          <w:b/>
          <w:bCs/>
          <w:caps/>
          <w:sz w:val="24"/>
          <w:szCs w:val="24"/>
        </w:rPr>
      </w:pPr>
    </w:p>
    <w:p w14:paraId="3C71CE06">
      <w:pPr>
        <w:rPr>
          <w:rFonts w:hint="eastAsia" w:ascii="宋体" w:hAnsi="宋体" w:cs="宋体"/>
          <w:b/>
          <w:bCs/>
          <w:caps/>
          <w:sz w:val="24"/>
          <w:szCs w:val="24"/>
        </w:rPr>
      </w:pPr>
    </w:p>
    <w:p w14:paraId="4E98B8C9">
      <w:pPr>
        <w:rPr>
          <w:rFonts w:hint="eastAsia" w:ascii="宋体" w:hAnsi="宋体" w:cs="宋体"/>
          <w:b/>
          <w:bCs/>
          <w:caps/>
          <w:sz w:val="24"/>
          <w:szCs w:val="24"/>
        </w:rPr>
      </w:pPr>
    </w:p>
    <w:p w14:paraId="0CD2D3E0">
      <w:pPr>
        <w:jc w:val="center"/>
        <w:rPr>
          <w:rFonts w:hint="eastAsia" w:ascii="宋体" w:hAnsi="宋体" w:cs="宋体"/>
          <w:b/>
          <w:bCs/>
          <w:caps/>
          <w:sz w:val="24"/>
          <w:szCs w:val="24"/>
        </w:rPr>
      </w:pPr>
      <w:r>
        <w:rPr>
          <w:rFonts w:ascii="宋体" w:hAnsi="宋体" w:cs="宋体"/>
          <w:b/>
          <w:bCs/>
          <w:caps/>
          <w:sz w:val="24"/>
          <w:szCs w:val="24"/>
        </w:rPr>
        <w:br w:type="page"/>
      </w:r>
    </w:p>
    <w:p w14:paraId="1B3976FC">
      <w:pPr>
        <w:pStyle w:val="3"/>
        <w:spacing w:before="0" w:after="0" w:line="240" w:lineRule="auto"/>
        <w:ind w:firstLine="0"/>
        <w:rPr>
          <w:rFonts w:hint="eastAsia" w:ascii="宋体" w:hAnsi="宋体" w:eastAsia="宋体" w:cs="宋体"/>
        </w:rPr>
      </w:pPr>
      <w:bookmarkStart w:id="5" w:name="_Toc40975436"/>
      <w:bookmarkStart w:id="6" w:name="_Toc28426_WPSOffice_Level1"/>
      <w:r>
        <w:rPr>
          <w:rFonts w:hint="eastAsia" w:ascii="宋体" w:hAnsi="宋体" w:eastAsia="宋体" w:cs="宋体"/>
        </w:rPr>
        <w:t>第一章  招标公告</w:t>
      </w:r>
      <w:bookmarkEnd w:id="5"/>
      <w:bookmarkEnd w:id="6"/>
    </w:p>
    <w:p w14:paraId="29FED8D7">
      <w:pPr>
        <w:pStyle w:val="64"/>
        <w:shd w:val="clear" w:color="auto" w:fill="FFFFFF"/>
        <w:snapToGrid w:val="0"/>
        <w:spacing w:before="0" w:beforeAutospacing="0" w:after="0" w:afterAutospacing="0" w:line="360" w:lineRule="auto"/>
        <w:ind w:firstLine="480"/>
        <w:jc w:val="both"/>
        <w:rPr>
          <w:rFonts w:hint="eastAsia" w:cs="宋体"/>
          <w:color w:val="000000"/>
          <w:shd w:val="clear" w:color="auto" w:fill="FFFFFF"/>
        </w:rPr>
      </w:pPr>
    </w:p>
    <w:p w14:paraId="526A84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7" w:name="_Hlt510343011"/>
      <w:bookmarkStart w:id="8" w:name="_Hlt510342998"/>
      <w:bookmarkStart w:id="9" w:name="_Toc7329_WPSOffice_Level1"/>
      <w:r>
        <w:rPr>
          <w:rFonts w:hint="eastAsia" w:ascii="宋体" w:hAnsi="宋体" w:eastAsia="宋体" w:cs="宋体"/>
          <w:i w:val="0"/>
          <w:iCs w:val="0"/>
          <w:sz w:val="24"/>
          <w:szCs w:val="24"/>
          <w:lang w:val="en-US" w:eastAsia="zh-CN"/>
        </w:rPr>
        <w:t>项目概况</w:t>
      </w:r>
    </w:p>
    <w:p w14:paraId="3603C1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 xml:space="preserve"> (项目名称) 项目的潜在投标人应在周口市公共资源交易中心网（http://jyzx.zhoukou.gov.cn）获取招标文件，并于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12</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19</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bookmarkStart w:id="178" w:name="_GoBack"/>
      <w:bookmarkEnd w:id="178"/>
      <w:r>
        <w:rPr>
          <w:rFonts w:hint="eastAsia" w:ascii="宋体" w:hAnsi="宋体" w:eastAsia="宋体" w:cs="宋体"/>
          <w:i w:val="0"/>
          <w:iCs w:val="0"/>
          <w:sz w:val="24"/>
          <w:szCs w:val="24"/>
          <w:lang w:val="en-US" w:eastAsia="zh-CN"/>
        </w:rPr>
        <w:t>分（北京时间）前递交投标文件。</w:t>
      </w:r>
    </w:p>
    <w:p w14:paraId="13BB4E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10" w:name="_Toc28359079"/>
      <w:bookmarkStart w:id="11" w:name="_Toc35393621"/>
      <w:bookmarkStart w:id="12" w:name="_Toc35393790"/>
      <w:bookmarkStart w:id="13" w:name="_Toc28359002"/>
      <w:bookmarkStart w:id="14" w:name="_Hlk24379207"/>
      <w:r>
        <w:rPr>
          <w:rFonts w:hint="eastAsia" w:ascii="宋体" w:hAnsi="宋体" w:eastAsia="宋体" w:cs="宋体"/>
          <w:i w:val="0"/>
          <w:iCs w:val="0"/>
          <w:sz w:val="24"/>
          <w:szCs w:val="24"/>
        </w:rPr>
        <w:t>一、项目基本情况</w:t>
      </w:r>
      <w:bookmarkEnd w:id="10"/>
      <w:bookmarkEnd w:id="11"/>
      <w:bookmarkEnd w:id="12"/>
      <w:bookmarkEnd w:id="13"/>
    </w:p>
    <w:p w14:paraId="21F21A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项目编号：</w:t>
      </w:r>
      <w:r>
        <w:rPr>
          <w:rFonts w:hint="eastAsia" w:ascii="宋体" w:hAnsi="宋体" w:eastAsia="宋体" w:cs="宋体"/>
          <w:i w:val="0"/>
          <w:iCs w:val="0"/>
          <w:sz w:val="24"/>
          <w:szCs w:val="24"/>
          <w:lang w:val="en-US" w:eastAsia="zh-CN"/>
        </w:rPr>
        <w:t>周财招标采购-2025-69</w:t>
      </w:r>
    </w:p>
    <w:p w14:paraId="6D3021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项目名称：</w:t>
      </w:r>
      <w:r>
        <w:rPr>
          <w:rFonts w:hint="eastAsia" w:ascii="宋体" w:hAnsi="宋体" w:eastAsia="宋体" w:cs="宋体"/>
          <w:i w:val="0"/>
          <w:iCs w:val="0"/>
          <w:sz w:val="24"/>
          <w:szCs w:val="24"/>
          <w:lang w:val="en-US" w:eastAsia="zh-CN"/>
        </w:rPr>
        <w:t>周口市中心医院ECMO采购项目</w:t>
      </w:r>
    </w:p>
    <w:bookmarkEnd w:id="14"/>
    <w:p w14:paraId="3BB0AA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预算金额：</w:t>
      </w:r>
      <w:r>
        <w:rPr>
          <w:rFonts w:hint="eastAsia" w:ascii="宋体" w:hAnsi="宋体" w:eastAsia="宋体" w:cs="宋体"/>
          <w:i w:val="0"/>
          <w:iCs w:val="0"/>
          <w:sz w:val="24"/>
          <w:szCs w:val="24"/>
          <w:lang w:val="en-US" w:eastAsia="zh-CN"/>
        </w:rPr>
        <w:t>256万</w:t>
      </w:r>
      <w:r>
        <w:rPr>
          <w:rFonts w:hint="eastAsia" w:ascii="宋体" w:hAnsi="宋体" w:eastAsia="宋体" w:cs="宋体"/>
          <w:i w:val="0"/>
          <w:iCs w:val="0"/>
          <w:sz w:val="24"/>
          <w:szCs w:val="24"/>
        </w:rPr>
        <w:t>元</w:t>
      </w:r>
    </w:p>
    <w:p w14:paraId="0886AB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最高限价（如有）：</w:t>
      </w:r>
      <w:r>
        <w:rPr>
          <w:rFonts w:hint="eastAsia" w:ascii="宋体" w:hAnsi="宋体" w:eastAsia="宋体" w:cs="宋体"/>
          <w:i w:val="0"/>
          <w:iCs w:val="0"/>
          <w:sz w:val="24"/>
          <w:szCs w:val="24"/>
          <w:lang w:val="en-US" w:eastAsia="zh-CN"/>
        </w:rPr>
        <w:t>256万</w:t>
      </w:r>
      <w:r>
        <w:rPr>
          <w:rFonts w:hint="eastAsia" w:ascii="宋体" w:hAnsi="宋体" w:eastAsia="宋体" w:cs="宋体"/>
          <w:i w:val="0"/>
          <w:iCs w:val="0"/>
          <w:sz w:val="24"/>
          <w:szCs w:val="24"/>
        </w:rPr>
        <w:t>元</w:t>
      </w:r>
    </w:p>
    <w:p w14:paraId="5E55EB53">
      <w:pPr>
        <w:pStyle w:val="25"/>
        <w:adjustRightInd w:val="0"/>
        <w:snapToGrid w:val="0"/>
        <w:spacing w:line="360" w:lineRule="auto"/>
        <w:ind w:firstLine="480" w:firstLineChars="200"/>
        <w:rPr>
          <w:rFonts w:hint="eastAsia"/>
        </w:rPr>
      </w:pPr>
      <w:r>
        <w:rPr>
          <w:rFonts w:hint="eastAsia" w:ascii="宋体" w:hAnsi="宋体" w:eastAsia="宋体" w:cs="宋体"/>
          <w:color w:val="000000"/>
          <w:kern w:val="0"/>
          <w:sz w:val="24"/>
          <w:szCs w:val="24"/>
          <w:lang w:val="en-US" w:eastAsia="zh-CN"/>
        </w:rPr>
        <w:t>采购方式：公开招标</w:t>
      </w:r>
    </w:p>
    <w:p w14:paraId="70C096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sz w:val="24"/>
          <w:szCs w:val="24"/>
        </w:rPr>
        <w:t>包别划分</w:t>
      </w:r>
      <w:r>
        <w:rPr>
          <w:rFonts w:hint="eastAsia" w:ascii="宋体" w:hAnsi="宋体" w:eastAsia="宋体" w:cs="宋体"/>
          <w:i w:val="0"/>
          <w:iCs w:val="0"/>
          <w:sz w:val="24"/>
          <w:szCs w:val="24"/>
          <w:lang w:val="en-US" w:eastAsia="zh-CN"/>
        </w:rPr>
        <w:t>：</w:t>
      </w:r>
      <w:r>
        <w:rPr>
          <w:rFonts w:hint="eastAsia" w:ascii="宋体" w:hAnsi="宋体" w:eastAsia="宋体" w:cs="宋体"/>
          <w:i w:val="0"/>
          <w:iCs w:val="0"/>
          <w:sz w:val="24"/>
          <w:szCs w:val="24"/>
          <w:u w:val="single"/>
          <w:lang w:val="en-US" w:eastAsia="zh-CN"/>
        </w:rPr>
        <w:t>1</w:t>
      </w:r>
      <w:r>
        <w:rPr>
          <w:rFonts w:hint="eastAsia" w:ascii="宋体" w:hAnsi="宋体" w:eastAsia="宋体" w:cs="宋体"/>
          <w:i w:val="0"/>
          <w:iCs w:val="0"/>
          <w:sz w:val="24"/>
          <w:szCs w:val="24"/>
          <w:lang w:val="en-US" w:eastAsia="zh-CN"/>
        </w:rPr>
        <w:t>个包</w:t>
      </w:r>
    </w:p>
    <w:tbl>
      <w:tblPr>
        <w:tblStyle w:val="71"/>
        <w:tblpPr w:leftFromText="180" w:rightFromText="180" w:vertAnchor="text" w:horzAnchor="margin" w:tblpXSpec="center" w:tblpY="154"/>
        <w:tblW w:w="7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127"/>
        <w:gridCol w:w="2101"/>
      </w:tblGrid>
      <w:tr w14:paraId="2578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61" w:type="dxa"/>
            <w:noWrap w:val="0"/>
            <w:vAlign w:val="center"/>
          </w:tcPr>
          <w:p w14:paraId="5D9E8043">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包号</w:t>
            </w:r>
          </w:p>
        </w:tc>
        <w:tc>
          <w:tcPr>
            <w:tcW w:w="4127" w:type="dxa"/>
            <w:noWrap w:val="0"/>
            <w:vAlign w:val="center"/>
          </w:tcPr>
          <w:p w14:paraId="3BC8AF26">
            <w:pPr>
              <w:keepNext w:val="0"/>
              <w:keepLines w:val="0"/>
              <w:pageBreakBefore w:val="0"/>
              <w:widowControl w:val="0"/>
              <w:kinsoku/>
              <w:wordWrap/>
              <w:overflowPunct/>
              <w:topLinePunct w:val="0"/>
              <w:autoSpaceDE/>
              <w:autoSpaceDN/>
              <w:bidi w:val="0"/>
              <w:adjustRightInd/>
              <w:snapToGrid/>
              <w:spacing w:line="360" w:lineRule="auto"/>
              <w:ind w:firstLine="1440" w:firstLineChars="6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包名称</w:t>
            </w:r>
          </w:p>
        </w:tc>
        <w:tc>
          <w:tcPr>
            <w:tcW w:w="2101" w:type="dxa"/>
            <w:noWrap w:val="0"/>
            <w:vAlign w:val="center"/>
          </w:tcPr>
          <w:p w14:paraId="174691D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包最高限价</w:t>
            </w:r>
            <w:r>
              <w:rPr>
                <w:rFonts w:hint="eastAsia" w:ascii="宋体" w:hAnsi="宋体" w:eastAsia="宋体" w:cs="宋体"/>
                <w:i w:val="0"/>
                <w:iCs w:val="0"/>
                <w:sz w:val="24"/>
                <w:szCs w:val="24"/>
                <w:lang w:val="en-US" w:eastAsia="zh-CN"/>
              </w:rPr>
              <w:t>万</w:t>
            </w:r>
            <w:r>
              <w:rPr>
                <w:rFonts w:hint="eastAsia" w:ascii="宋体" w:hAnsi="宋体" w:eastAsia="宋体" w:cs="宋体"/>
                <w:i w:val="0"/>
                <w:iCs w:val="0"/>
                <w:sz w:val="24"/>
                <w:szCs w:val="24"/>
              </w:rPr>
              <w:t>元</w:t>
            </w:r>
          </w:p>
        </w:tc>
      </w:tr>
      <w:tr w14:paraId="23397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14:paraId="3C16FA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w:t>
            </w:r>
          </w:p>
        </w:tc>
        <w:tc>
          <w:tcPr>
            <w:tcW w:w="4127" w:type="dxa"/>
            <w:noWrap w:val="0"/>
            <w:vAlign w:val="center"/>
          </w:tcPr>
          <w:p w14:paraId="151DB8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val="en-US" w:eastAsia="zh-CN"/>
              </w:rPr>
              <w:t>周口市中心医院ECMO采购项目</w:t>
            </w:r>
          </w:p>
        </w:tc>
        <w:tc>
          <w:tcPr>
            <w:tcW w:w="2101" w:type="dxa"/>
            <w:noWrap w:val="0"/>
            <w:vAlign w:val="center"/>
          </w:tcPr>
          <w:p w14:paraId="6CC802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 256</w:t>
            </w:r>
          </w:p>
        </w:tc>
      </w:tr>
    </w:tbl>
    <w:p w14:paraId="448669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p>
    <w:p w14:paraId="6C0054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采购需求：</w:t>
      </w:r>
      <w:r>
        <w:rPr>
          <w:rFonts w:hint="eastAsia" w:ascii="宋体" w:hAnsi="宋体" w:eastAsia="宋体" w:cs="宋体"/>
          <w:i w:val="0"/>
          <w:iCs w:val="0"/>
          <w:sz w:val="24"/>
          <w:szCs w:val="24"/>
          <w:lang w:val="en-US" w:eastAsia="zh-CN"/>
        </w:rPr>
        <w:t>体外膜肺氧合（ECMO）设备两台</w:t>
      </w:r>
    </w:p>
    <w:p w14:paraId="4CE1FB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rPr>
      </w:pPr>
      <w:r>
        <w:rPr>
          <w:rFonts w:hint="eastAsia" w:ascii="宋体" w:hAnsi="宋体" w:eastAsia="宋体" w:cs="宋体"/>
          <w:i w:val="0"/>
          <w:iCs w:val="0"/>
          <w:sz w:val="24"/>
          <w:szCs w:val="24"/>
        </w:rPr>
        <w:t>合同履行期限：</w:t>
      </w:r>
      <w:r>
        <w:rPr>
          <w:rFonts w:hint="eastAsia" w:ascii="宋体" w:hAnsi="宋体" w:eastAsia="宋体" w:cs="宋体"/>
          <w:color w:val="auto"/>
          <w:spacing w:val="0"/>
          <w:position w:val="0"/>
          <w:sz w:val="24"/>
          <w:highlight w:val="none"/>
          <w:shd w:val="clear" w:color="auto" w:fill="auto"/>
          <w:lang w:val="en-US" w:eastAsia="zh-CN"/>
        </w:rPr>
        <w:t>合同签订后60日历天内。</w:t>
      </w:r>
    </w:p>
    <w:p w14:paraId="3A7C32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5" w:name="_Toc35393622"/>
      <w:bookmarkStart w:id="16" w:name="_Toc28359003"/>
      <w:bookmarkStart w:id="17" w:name="_Toc28359080"/>
      <w:bookmarkStart w:id="18" w:name="_Toc35393791"/>
      <w:r>
        <w:rPr>
          <w:rFonts w:hint="eastAsia" w:ascii="宋体" w:hAnsi="宋体" w:eastAsia="宋体" w:cs="宋体"/>
          <w:i w:val="0"/>
          <w:iCs w:val="0"/>
          <w:sz w:val="24"/>
          <w:szCs w:val="24"/>
        </w:rPr>
        <w:t>是否接受进口产品：是</w:t>
      </w:r>
    </w:p>
    <w:p w14:paraId="3B85A8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2B8CD0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u w:val="none"/>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u w:val="none"/>
          <w:lang w:val="en-US" w:eastAsia="zh-CN"/>
        </w:rPr>
        <w:t>否</w:t>
      </w:r>
    </w:p>
    <w:p w14:paraId="43404B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二、申请人的资格要求：</w:t>
      </w:r>
      <w:bookmarkEnd w:id="15"/>
      <w:bookmarkEnd w:id="16"/>
      <w:bookmarkEnd w:id="17"/>
      <w:bookmarkEnd w:id="18"/>
    </w:p>
    <w:p w14:paraId="061C17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i w:val="0"/>
          <w:iCs w:val="0"/>
          <w:sz w:val="24"/>
          <w:szCs w:val="24"/>
        </w:rPr>
        <w:t>1.满足《中华人民共和国政府采购法》第二十二条规定；</w:t>
      </w:r>
    </w:p>
    <w:p w14:paraId="7F4D5CBF">
      <w:pPr>
        <w:pStyle w:val="25"/>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（1）具有独立承担民事责任的能力（企业营业执照等证明文件）；</w:t>
      </w:r>
    </w:p>
    <w:p w14:paraId="0CE73CCF">
      <w:pPr>
        <w:pStyle w:val="25"/>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（2）具有良好的商业信誉和健全的财务会计制度；</w:t>
      </w:r>
    </w:p>
    <w:p w14:paraId="0048FF93">
      <w:pPr>
        <w:pStyle w:val="25"/>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（3）具有履行合同所必需的设备和专业技术能力；</w:t>
      </w:r>
    </w:p>
    <w:p w14:paraId="122C6464">
      <w:pPr>
        <w:pStyle w:val="25"/>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（4）有依法缴纳税收和社会保障资金的良好记录（缴纳的税收凭据、社会保险凭据，依法免税或不需要缴纳社会保障资金的供应商应提供相应的证明文件）；</w:t>
      </w:r>
    </w:p>
    <w:p w14:paraId="4816B161">
      <w:pPr>
        <w:pStyle w:val="25"/>
        <w:adjustRightInd w:val="0"/>
        <w:snapToGrid w:val="0"/>
        <w:spacing w:line="360" w:lineRule="auto"/>
        <w:ind w:firstLine="480" w:firstLineChars="200"/>
        <w:rPr>
          <w:rFonts w:hint="eastAsia"/>
        </w:rPr>
      </w:pPr>
      <w:r>
        <w:rPr>
          <w:rFonts w:hint="eastAsia" w:ascii="宋体" w:hAnsi="宋体" w:eastAsia="宋体" w:cs="宋体"/>
          <w:sz w:val="24"/>
          <w:szCs w:val="24"/>
        </w:rPr>
        <w:t>（5）参加政府采购活动前三年内，在经营活动中没有重大违法记录（提供没有重大违法记录的书面声明函，格式自拟）；</w:t>
      </w:r>
    </w:p>
    <w:p w14:paraId="546A3C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19" w:name="_Toc28359081"/>
      <w:bookmarkStart w:id="20" w:name="_Toc28359004"/>
      <w:r>
        <w:rPr>
          <w:rFonts w:hint="eastAsia" w:ascii="宋体" w:hAnsi="宋体" w:eastAsia="宋体" w:cs="宋体"/>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BE206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000000"/>
          <w:sz w:val="24"/>
          <w:szCs w:val="24"/>
        </w:rPr>
        <w:t>、“重大税收违法案件当事人名单（</w:t>
      </w:r>
      <w:r>
        <w:rPr>
          <w:rFonts w:hint="eastAsia" w:ascii="宋体" w:hAnsi="宋体" w:eastAsia="宋体" w:cs="宋体"/>
          <w:i w:val="0"/>
          <w:iCs w:val="0"/>
          <w:color w:val="000000"/>
          <w:sz w:val="24"/>
          <w:szCs w:val="24"/>
          <w:lang w:val="en-US" w:eastAsia="zh-CN"/>
        </w:rPr>
        <w:t>重大税收违法失信主体</w:t>
      </w:r>
      <w:r>
        <w:rPr>
          <w:rFonts w:hint="eastAsia" w:ascii="宋体" w:hAnsi="宋体" w:eastAsia="宋体" w:cs="宋体"/>
          <w:i w:val="0"/>
          <w:iCs w:val="0"/>
          <w:color w:val="000000"/>
          <w:sz w:val="24"/>
          <w:szCs w:val="24"/>
        </w:rPr>
        <w:t>）”和“中国政府采购”网站(</w:t>
      </w:r>
      <w:r>
        <w:rPr>
          <w:rFonts w:hint="eastAsia" w:ascii="宋体" w:hAnsi="宋体" w:eastAsia="宋体" w:cs="宋体"/>
          <w:i w:val="0"/>
          <w:iCs w:val="0"/>
          <w:color w:val="000000"/>
          <w:sz w:val="24"/>
          <w:szCs w:val="24"/>
        </w:rPr>
        <w:fldChar w:fldCharType="begin"/>
      </w:r>
      <w:r>
        <w:rPr>
          <w:rFonts w:hint="eastAsia" w:ascii="宋体" w:hAnsi="宋体" w:eastAsia="宋体" w:cs="宋体"/>
          <w:i w:val="0"/>
          <w:iCs w:val="0"/>
          <w:color w:val="000000"/>
          <w:sz w:val="24"/>
          <w:szCs w:val="24"/>
        </w:rPr>
        <w:instrText xml:space="preserve">HYPERLINK "http://www.ccgp.gov.cn/"</w:instrText>
      </w:r>
      <w:r>
        <w:rPr>
          <w:rFonts w:hint="eastAsia" w:ascii="宋体" w:hAnsi="宋体" w:eastAsia="宋体" w:cs="宋体"/>
          <w:i w:val="0"/>
          <w:iCs w:val="0"/>
          <w:color w:val="000000"/>
          <w:sz w:val="24"/>
          <w:szCs w:val="24"/>
        </w:rPr>
        <w:fldChar w:fldCharType="separate"/>
      </w:r>
      <w:r>
        <w:rPr>
          <w:rFonts w:hint="eastAsia" w:ascii="宋体" w:hAnsi="宋体" w:eastAsia="宋体" w:cs="宋体"/>
          <w:i w:val="0"/>
          <w:iCs w:val="0"/>
          <w:color w:val="000000"/>
          <w:sz w:val="24"/>
          <w:szCs w:val="24"/>
        </w:rPr>
        <w:t>www.ccgp.gov.cn</w:t>
      </w:r>
      <w:r>
        <w:rPr>
          <w:rFonts w:hint="eastAsia" w:ascii="宋体" w:hAnsi="宋体" w:eastAsia="宋体" w:cs="宋体"/>
          <w:i w:val="0"/>
          <w:iCs w:val="0"/>
          <w:color w:val="000000"/>
          <w:sz w:val="24"/>
          <w:szCs w:val="24"/>
        </w:rPr>
        <w:fldChar w:fldCharType="end"/>
      </w:r>
      <w:r>
        <w:rPr>
          <w:rFonts w:hint="eastAsia" w:ascii="宋体" w:hAnsi="宋体" w:eastAsia="宋体" w:cs="宋体"/>
          <w:i w:val="0"/>
          <w:iCs w:val="0"/>
          <w:color w:val="000000"/>
          <w:sz w:val="24"/>
          <w:szCs w:val="24"/>
        </w:rPr>
        <w:t>)的“政府采购严重违法失信行为记录名单”的供应商，将拒绝其参加政</w:t>
      </w:r>
      <w:r>
        <w:rPr>
          <w:rFonts w:hint="eastAsia" w:ascii="宋体" w:hAnsi="宋体" w:eastAsia="宋体" w:cs="宋体"/>
          <w:i w:val="0"/>
          <w:iCs w:val="0"/>
          <w:sz w:val="24"/>
          <w:szCs w:val="24"/>
        </w:rPr>
        <w:t>府采购活动；在标书中附加盖公章的网页查询扫描件，查询日期为公告发布之日起至投标截止之日止。</w:t>
      </w:r>
    </w:p>
    <w:p w14:paraId="22ADEA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（2）</w:t>
      </w:r>
      <w:r>
        <w:rPr>
          <w:rFonts w:hint="eastAsia" w:ascii="宋体" w:hAnsi="宋体" w:cs="宋体"/>
          <w:sz w:val="24"/>
        </w:rPr>
        <w:t>投标人应具有医疗器械经营许可证件并具有相应的经营范围。当投标人为生产厂家时，还需具有医疗器械生产许可证，同时具有相应的生产经营范围。经营企业投标产品须具有有效期内的医疗器械注册证。</w:t>
      </w:r>
    </w:p>
    <w:p w14:paraId="0982A0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1" w:name="_Toc35393623"/>
      <w:bookmarkStart w:id="22" w:name="_Toc35393792"/>
      <w:r>
        <w:rPr>
          <w:rFonts w:hint="eastAsia" w:ascii="宋体" w:hAnsi="宋体" w:eastAsia="宋体" w:cs="宋体"/>
          <w:i w:val="0"/>
          <w:iCs w:val="0"/>
          <w:sz w:val="24"/>
          <w:szCs w:val="24"/>
        </w:rPr>
        <w:t>三、获取招标文件</w:t>
      </w:r>
      <w:bookmarkEnd w:id="19"/>
      <w:bookmarkEnd w:id="20"/>
      <w:bookmarkEnd w:id="21"/>
      <w:bookmarkEnd w:id="22"/>
    </w:p>
    <w:p w14:paraId="301225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时间：</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11</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28</w:t>
      </w:r>
      <w:r>
        <w:rPr>
          <w:rFonts w:hint="eastAsia" w:ascii="宋体" w:hAnsi="宋体" w:eastAsia="宋体" w:cs="宋体"/>
          <w:i w:val="0"/>
          <w:iCs w:val="0"/>
          <w:sz w:val="24"/>
          <w:szCs w:val="24"/>
        </w:rPr>
        <w:t>日至</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12</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5</w:t>
      </w:r>
      <w:r>
        <w:rPr>
          <w:rFonts w:hint="eastAsia" w:ascii="宋体" w:hAnsi="宋体" w:eastAsia="宋体" w:cs="宋体"/>
          <w:i w:val="0"/>
          <w:iCs w:val="0"/>
          <w:sz w:val="24"/>
          <w:szCs w:val="24"/>
        </w:rPr>
        <w:t>日，每天上午</w:t>
      </w:r>
      <w:r>
        <w:rPr>
          <w:rFonts w:hint="eastAsia" w:ascii="宋体" w:hAnsi="宋体" w:cs="宋体"/>
          <w:i w:val="0"/>
          <w:iCs w:val="0"/>
          <w:sz w:val="24"/>
          <w:szCs w:val="24"/>
          <w:lang w:val="en-US" w:eastAsia="zh-CN"/>
        </w:rPr>
        <w:t>0:00</w:t>
      </w:r>
      <w:r>
        <w:rPr>
          <w:rFonts w:hint="eastAsia" w:ascii="宋体" w:hAnsi="宋体" w:eastAsia="宋体" w:cs="宋体"/>
          <w:i w:val="0"/>
          <w:iCs w:val="0"/>
          <w:sz w:val="24"/>
          <w:szCs w:val="24"/>
        </w:rPr>
        <w:t>至</w:t>
      </w:r>
      <w:r>
        <w:rPr>
          <w:rFonts w:hint="eastAsia" w:ascii="宋体" w:hAnsi="宋体" w:cs="宋体"/>
          <w:i w:val="0"/>
          <w:iCs w:val="0"/>
          <w:sz w:val="24"/>
          <w:szCs w:val="24"/>
          <w:lang w:val="en-US" w:eastAsia="zh-CN"/>
        </w:rPr>
        <w:t>12:00</w:t>
      </w:r>
      <w:r>
        <w:rPr>
          <w:rFonts w:hint="eastAsia" w:ascii="宋体" w:hAnsi="宋体" w:eastAsia="宋体" w:cs="宋体"/>
          <w:i w:val="0"/>
          <w:iCs w:val="0"/>
          <w:sz w:val="24"/>
          <w:szCs w:val="24"/>
        </w:rPr>
        <w:t>，下午</w:t>
      </w:r>
      <w:r>
        <w:rPr>
          <w:rFonts w:hint="eastAsia" w:ascii="宋体" w:hAnsi="宋体" w:cs="宋体"/>
          <w:i w:val="0"/>
          <w:iCs w:val="0"/>
          <w:sz w:val="24"/>
          <w:szCs w:val="24"/>
          <w:lang w:val="en-US" w:eastAsia="zh-CN"/>
        </w:rPr>
        <w:t>12:00</w:t>
      </w:r>
      <w:r>
        <w:rPr>
          <w:rFonts w:hint="eastAsia" w:ascii="宋体" w:hAnsi="宋体" w:eastAsia="宋体" w:cs="宋体"/>
          <w:i w:val="0"/>
          <w:iCs w:val="0"/>
          <w:sz w:val="24"/>
          <w:szCs w:val="24"/>
        </w:rPr>
        <w:t>至</w:t>
      </w:r>
      <w:r>
        <w:rPr>
          <w:rFonts w:hint="eastAsia" w:ascii="宋体" w:hAnsi="宋体" w:cs="宋体"/>
          <w:i w:val="0"/>
          <w:iCs w:val="0"/>
          <w:sz w:val="24"/>
          <w:szCs w:val="24"/>
          <w:lang w:val="en-US" w:eastAsia="zh-CN"/>
        </w:rPr>
        <w:t>23:59</w:t>
      </w:r>
      <w:r>
        <w:rPr>
          <w:rFonts w:hint="eastAsia" w:ascii="宋体" w:hAnsi="宋体" w:eastAsia="宋体" w:cs="宋体"/>
          <w:i w:val="0"/>
          <w:iCs w:val="0"/>
          <w:sz w:val="24"/>
          <w:szCs w:val="24"/>
        </w:rPr>
        <w:t>（北京时间，法定节假日除外）</w:t>
      </w:r>
    </w:p>
    <w:p w14:paraId="7B7446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09AF6A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5BF6851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售价：</w:t>
      </w:r>
      <w:r>
        <w:rPr>
          <w:rFonts w:hint="eastAsia" w:ascii="宋体" w:hAnsi="宋体" w:eastAsia="宋体" w:cs="宋体"/>
          <w:i w:val="0"/>
          <w:iCs w:val="0"/>
          <w:sz w:val="24"/>
          <w:szCs w:val="24"/>
          <w:lang w:val="en-US" w:eastAsia="zh-CN"/>
        </w:rPr>
        <w:t>0</w:t>
      </w:r>
    </w:p>
    <w:p w14:paraId="5329EC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3" w:name="_Toc28359082"/>
      <w:bookmarkStart w:id="24" w:name="_Toc28359005"/>
      <w:bookmarkStart w:id="25" w:name="_Toc35393793"/>
      <w:bookmarkStart w:id="26" w:name="_Toc35393624"/>
      <w:r>
        <w:rPr>
          <w:rFonts w:hint="eastAsia" w:ascii="宋体" w:hAnsi="宋体" w:eastAsia="宋体" w:cs="宋体"/>
          <w:i w:val="0"/>
          <w:iCs w:val="0"/>
          <w:sz w:val="24"/>
          <w:szCs w:val="24"/>
        </w:rPr>
        <w:t>四、提交投标文件</w:t>
      </w:r>
      <w:bookmarkEnd w:id="23"/>
      <w:bookmarkEnd w:id="24"/>
      <w:r>
        <w:rPr>
          <w:rFonts w:hint="eastAsia" w:ascii="宋体" w:hAnsi="宋体" w:eastAsia="宋体" w:cs="宋体"/>
          <w:i w:val="0"/>
          <w:iCs w:val="0"/>
          <w:sz w:val="24"/>
          <w:szCs w:val="24"/>
        </w:rPr>
        <w:t>截止时间、开标时间和地点</w:t>
      </w:r>
      <w:bookmarkEnd w:id="25"/>
      <w:bookmarkEnd w:id="26"/>
    </w:p>
    <w:p w14:paraId="17AA3B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时间：</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12</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19</w:t>
      </w:r>
      <w:r>
        <w:rPr>
          <w:rFonts w:hint="eastAsia" w:ascii="宋体" w:hAnsi="宋体" w:eastAsia="宋体" w:cs="宋体"/>
          <w:i w:val="0"/>
          <w:iCs w:val="0"/>
          <w:sz w:val="24"/>
          <w:szCs w:val="24"/>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rPr>
        <w:t>分（北京时间）</w:t>
      </w:r>
    </w:p>
    <w:p w14:paraId="341509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rPr>
      </w:pPr>
      <w:r>
        <w:rPr>
          <w:rFonts w:hint="eastAsia" w:ascii="宋体" w:hAnsi="宋体" w:eastAsia="宋体" w:cs="宋体"/>
          <w:i w:val="0"/>
          <w:iCs w:val="0"/>
          <w:sz w:val="24"/>
          <w:szCs w:val="24"/>
        </w:rPr>
        <w:t>地点：周口市公共资源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55CE71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7" w:name="_Toc28359084"/>
      <w:bookmarkStart w:id="28" w:name="_Toc28359007"/>
      <w:bookmarkStart w:id="29" w:name="_Toc35393625"/>
      <w:bookmarkStart w:id="30" w:name="_Toc35393794"/>
      <w:r>
        <w:rPr>
          <w:rFonts w:hint="eastAsia" w:ascii="宋体" w:hAnsi="宋体" w:eastAsia="宋体" w:cs="宋体"/>
          <w:i w:val="0"/>
          <w:iCs w:val="0"/>
          <w:sz w:val="24"/>
          <w:szCs w:val="24"/>
        </w:rPr>
        <w:t>五、公告期限</w:t>
      </w:r>
      <w:bookmarkEnd w:id="27"/>
      <w:bookmarkEnd w:id="28"/>
      <w:bookmarkEnd w:id="29"/>
      <w:bookmarkEnd w:id="30"/>
    </w:p>
    <w:p w14:paraId="55B5EB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自本公告发布之日起5个工作日。</w:t>
      </w:r>
    </w:p>
    <w:p w14:paraId="12ED5D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31" w:name="_Toc35393626"/>
      <w:bookmarkStart w:id="32" w:name="_Toc35393795"/>
      <w:r>
        <w:rPr>
          <w:rFonts w:hint="eastAsia" w:ascii="宋体" w:hAnsi="宋体" w:eastAsia="宋体" w:cs="宋体"/>
          <w:i w:val="0"/>
          <w:iCs w:val="0"/>
          <w:sz w:val="24"/>
          <w:szCs w:val="24"/>
        </w:rPr>
        <w:t>六、其他补充事宜</w:t>
      </w:r>
      <w:bookmarkEnd w:id="31"/>
      <w:bookmarkEnd w:id="32"/>
    </w:p>
    <w:p w14:paraId="3A46FE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33" w:name="_Toc28359085"/>
      <w:bookmarkStart w:id="34" w:name="_Toc28359008"/>
      <w:bookmarkStart w:id="35" w:name="_Toc35393796"/>
      <w:bookmarkStart w:id="36" w:name="_Toc35393627"/>
      <w:r>
        <w:rPr>
          <w:rFonts w:hint="eastAsia" w:ascii="宋体" w:hAnsi="宋体" w:eastAsia="宋体" w:cs="宋体"/>
          <w:i w:val="0"/>
          <w:iCs w:val="0"/>
          <w:sz w:val="24"/>
          <w:szCs w:val="24"/>
          <w:lang w:val="en-US" w:eastAsia="zh-CN"/>
        </w:rPr>
        <w:t>无</w:t>
      </w:r>
    </w:p>
    <w:p w14:paraId="538F7D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七、对本次招标提出询问，请按以下方式联系。</w:t>
      </w:r>
      <w:bookmarkEnd w:id="33"/>
      <w:bookmarkEnd w:id="34"/>
      <w:bookmarkEnd w:id="35"/>
      <w:bookmarkEnd w:id="36"/>
    </w:p>
    <w:p w14:paraId="708226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429A16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37" w:name="_Toc28359086"/>
      <w:bookmarkStart w:id="38" w:name="_Toc28359009"/>
      <w:r>
        <w:rPr>
          <w:rFonts w:hint="eastAsia" w:ascii="宋体" w:hAnsi="宋体" w:eastAsia="宋体" w:cs="宋体"/>
          <w:i w:val="0"/>
          <w:iCs w:val="0"/>
          <w:sz w:val="24"/>
          <w:szCs w:val="24"/>
        </w:rPr>
        <w:t>名 称：</w:t>
      </w:r>
      <w:r>
        <w:rPr>
          <w:rFonts w:hint="eastAsia" w:ascii="宋体" w:hAnsi="宋体" w:eastAsia="宋体" w:cs="宋体"/>
          <w:i w:val="0"/>
          <w:iCs w:val="0"/>
          <w:sz w:val="24"/>
          <w:szCs w:val="24"/>
          <w:lang w:val="en-US" w:eastAsia="zh-CN"/>
        </w:rPr>
        <w:t>周口市中心医院</w:t>
      </w:r>
      <w:r>
        <w:rPr>
          <w:rFonts w:hint="eastAsia" w:ascii="宋体" w:hAnsi="宋体" w:eastAsia="宋体" w:cs="宋体"/>
          <w:i w:val="0"/>
          <w:iCs w:val="0"/>
          <w:sz w:val="24"/>
          <w:szCs w:val="24"/>
        </w:rPr>
        <w:t>　　　　　　　　　　　　</w:t>
      </w:r>
    </w:p>
    <w:p w14:paraId="6FE822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eastAsia="宋体" w:cs="宋体"/>
          <w:i w:val="0"/>
          <w:iCs w:val="0"/>
          <w:sz w:val="24"/>
          <w:szCs w:val="24"/>
          <w:lang w:val="en-US" w:eastAsia="zh-CN"/>
        </w:rPr>
        <w:t>周口市川汇区人民路东段26号</w:t>
      </w:r>
      <w:r>
        <w:rPr>
          <w:rFonts w:hint="eastAsia" w:ascii="宋体" w:hAnsi="宋体" w:eastAsia="宋体" w:cs="宋体"/>
          <w:i w:val="0"/>
          <w:iCs w:val="0"/>
          <w:sz w:val="24"/>
          <w:szCs w:val="24"/>
        </w:rPr>
        <w:t>　　　　　　　　　　　　</w:t>
      </w:r>
    </w:p>
    <w:p w14:paraId="441E3C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eastAsia="宋体" w:cs="宋体"/>
          <w:i w:val="0"/>
          <w:iCs w:val="0"/>
          <w:sz w:val="24"/>
          <w:szCs w:val="24"/>
          <w:lang w:val="en-US" w:eastAsia="zh-CN"/>
        </w:rPr>
        <w:t>刘猛</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r>
        <w:rPr>
          <w:rFonts w:hint="eastAsia" w:ascii="宋体" w:hAnsi="宋体" w:eastAsia="宋体" w:cs="宋体"/>
          <w:i w:val="0"/>
          <w:iCs w:val="0"/>
          <w:sz w:val="24"/>
          <w:szCs w:val="24"/>
          <w:highlight w:val="none"/>
          <w:lang w:val="en-US" w:eastAsia="zh-CN"/>
        </w:rPr>
        <w:t>0394-8208169</w:t>
      </w:r>
      <w:r>
        <w:rPr>
          <w:rFonts w:hint="eastAsia" w:ascii="宋体" w:hAnsi="宋体" w:eastAsia="宋体" w:cs="宋体"/>
          <w:i w:val="0"/>
          <w:iCs w:val="0"/>
          <w:sz w:val="24"/>
          <w:szCs w:val="24"/>
        </w:rPr>
        <w:t xml:space="preserve">　　　　　　　　　　　 </w:t>
      </w:r>
    </w:p>
    <w:p w14:paraId="44E802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7"/>
      <w:bookmarkEnd w:id="38"/>
    </w:p>
    <w:p w14:paraId="5374C585">
      <w:pPr>
        <w:pStyle w:val="25"/>
        <w:adjustRightInd w:val="0"/>
        <w:snapToGrid w:val="0"/>
        <w:spacing w:line="360" w:lineRule="auto"/>
        <w:ind w:firstLine="480" w:firstLineChars="200"/>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sz w:val="24"/>
          <w:szCs w:val="24"/>
        </w:rPr>
        <w:t>周口市公共资源交易中心政府采购中心</w:t>
      </w:r>
      <w:r>
        <w:rPr>
          <w:rFonts w:hint="eastAsia" w:ascii="宋体" w:hAnsi="宋体" w:eastAsia="宋体" w:cs="宋体"/>
          <w:i w:val="0"/>
          <w:iCs w:val="0"/>
          <w:sz w:val="24"/>
          <w:szCs w:val="24"/>
        </w:rPr>
        <w:t>　　　　　　　　　　　　</w:t>
      </w:r>
    </w:p>
    <w:p w14:paraId="30B8BE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6AE391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王园园</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9" w:name="_Toc28359087"/>
      <w:bookmarkStart w:id="40" w:name="_Toc28359010"/>
      <w:r>
        <w:rPr>
          <w:rFonts w:hint="eastAsia" w:ascii="宋体" w:hAnsi="宋体" w:cs="宋体"/>
          <w:i w:val="0"/>
          <w:iCs w:val="0"/>
          <w:sz w:val="24"/>
          <w:szCs w:val="24"/>
          <w:lang w:val="en-US" w:eastAsia="zh-CN"/>
        </w:rPr>
        <w:t>0394-8106517、19913281180</w:t>
      </w:r>
    </w:p>
    <w:bookmarkEnd w:id="39"/>
    <w:bookmarkEnd w:id="40"/>
    <w:p w14:paraId="4C88903A">
      <w:pPr>
        <w:spacing w:before="0" w:after="0" w:line="360" w:lineRule="auto"/>
        <w:ind w:left="0" w:right="0" w:firstLine="480"/>
        <w:jc w:val="left"/>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eastAsia="宋体" w:cs="宋体"/>
          <w:sz w:val="24"/>
        </w:rPr>
        <w:t>周口市财政局政府监督管理科</w:t>
      </w:r>
    </w:p>
    <w:p w14:paraId="5DDE13A3">
      <w:pPr>
        <w:pStyle w:val="115"/>
        <w:ind w:firstLine="480" w:firstLineChars="200"/>
        <w:rPr>
          <w:rFonts w:hint="default"/>
          <w:lang w:val="en-US" w:eastAsia="zh-CN"/>
        </w:rPr>
      </w:pPr>
      <w:r>
        <w:rPr>
          <w:rFonts w:hint="eastAsia" w:ascii="宋体" w:hAnsi="宋体" w:eastAsia="宋体" w:cs="宋体"/>
          <w:i w:val="0"/>
          <w:iCs w:val="0"/>
          <w:sz w:val="24"/>
          <w:szCs w:val="24"/>
        </w:rPr>
        <w:t>联系方式：</w:t>
      </w:r>
      <w:r>
        <w:rPr>
          <w:rFonts w:hint="eastAsia" w:ascii="宋体" w:hAnsi="宋体" w:eastAsia="宋体" w:cs="宋体"/>
          <w:sz w:val="24"/>
        </w:rPr>
        <w:t>0394-8106976</w:t>
      </w:r>
    </w:p>
    <w:p w14:paraId="66D9F7C8">
      <w:pPr>
        <w:pStyle w:val="115"/>
        <w:numPr>
          <w:ilvl w:val="0"/>
          <w:numId w:val="0"/>
        </w:numPr>
        <w:rPr>
          <w:rFonts w:hint="default"/>
          <w:lang w:val="en-US" w:eastAsia="zh-CN"/>
        </w:rPr>
      </w:pPr>
    </w:p>
    <w:p w14:paraId="0B298D31">
      <w:pPr>
        <w:pStyle w:val="25"/>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25885EDB">
      <w:pPr>
        <w:pStyle w:val="50"/>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11</w:t>
      </w:r>
      <w:r>
        <w:rPr>
          <w:rFonts w:hint="eastAsia" w:ascii="宋体" w:hAnsi="宋体" w:eastAsia="宋体" w:cs="宋体"/>
          <w:sz w:val="24"/>
          <w:szCs w:val="24"/>
        </w:rPr>
        <w:t>月</w:t>
      </w:r>
      <w:r>
        <w:rPr>
          <w:rFonts w:hint="eastAsia" w:ascii="宋体" w:hAnsi="宋体" w:cs="宋体"/>
          <w:color w:val="000000"/>
          <w:sz w:val="24"/>
          <w:szCs w:val="24"/>
          <w:lang w:val="en-US" w:eastAsia="zh-CN"/>
        </w:rPr>
        <w:t>28</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2C9AF558">
      <w:pPr>
        <w:pStyle w:val="50"/>
        <w:adjustRightInd w:val="0"/>
        <w:spacing w:line="360" w:lineRule="auto"/>
        <w:rPr>
          <w:rFonts w:hint="eastAsia"/>
        </w:rPr>
      </w:pPr>
    </w:p>
    <w:p w14:paraId="417AA2F2">
      <w:pPr>
        <w:pStyle w:val="50"/>
        <w:adjustRightInd w:val="0"/>
        <w:spacing w:line="360" w:lineRule="auto"/>
        <w:rPr>
          <w:rFonts w:hint="eastAsia"/>
        </w:rPr>
      </w:pPr>
    </w:p>
    <w:p w14:paraId="4A028BE5">
      <w:pPr>
        <w:pStyle w:val="50"/>
        <w:adjustRightInd w:val="0"/>
        <w:spacing w:line="360" w:lineRule="auto"/>
        <w:rPr>
          <w:rFonts w:hint="eastAsia"/>
        </w:rPr>
      </w:pPr>
    </w:p>
    <w:p w14:paraId="1874F90A">
      <w:pPr>
        <w:pStyle w:val="50"/>
        <w:adjustRightInd w:val="0"/>
        <w:spacing w:line="360" w:lineRule="auto"/>
        <w:rPr>
          <w:rFonts w:hint="eastAsia"/>
        </w:rPr>
      </w:pPr>
    </w:p>
    <w:p w14:paraId="0718819E">
      <w:pPr>
        <w:pStyle w:val="50"/>
        <w:adjustRightInd w:val="0"/>
        <w:spacing w:line="360" w:lineRule="auto"/>
        <w:rPr>
          <w:rFonts w:hint="eastAsia"/>
        </w:rPr>
      </w:pPr>
    </w:p>
    <w:p w14:paraId="09737D74">
      <w:pPr>
        <w:pStyle w:val="50"/>
        <w:adjustRightInd w:val="0"/>
        <w:spacing w:line="360" w:lineRule="auto"/>
        <w:rPr>
          <w:rFonts w:hint="eastAsia"/>
        </w:rPr>
      </w:pPr>
    </w:p>
    <w:p w14:paraId="09558EB5">
      <w:pPr>
        <w:pStyle w:val="50"/>
        <w:adjustRightInd w:val="0"/>
        <w:spacing w:line="360" w:lineRule="auto"/>
        <w:rPr>
          <w:rFonts w:hint="eastAsia"/>
        </w:rPr>
      </w:pPr>
    </w:p>
    <w:p w14:paraId="3CF97CE8">
      <w:pPr>
        <w:pStyle w:val="50"/>
        <w:adjustRightInd w:val="0"/>
        <w:spacing w:line="360" w:lineRule="auto"/>
        <w:rPr>
          <w:rFonts w:hint="eastAsia"/>
        </w:rPr>
      </w:pPr>
    </w:p>
    <w:p w14:paraId="18C306F3">
      <w:pPr>
        <w:pStyle w:val="50"/>
        <w:adjustRightInd w:val="0"/>
        <w:spacing w:line="360" w:lineRule="auto"/>
        <w:rPr>
          <w:rFonts w:hint="eastAsia"/>
        </w:rPr>
      </w:pPr>
    </w:p>
    <w:p w14:paraId="44C0E8E0">
      <w:pPr>
        <w:pStyle w:val="50"/>
        <w:adjustRightInd w:val="0"/>
        <w:spacing w:line="360" w:lineRule="auto"/>
        <w:rPr>
          <w:rFonts w:hint="eastAsia"/>
        </w:rPr>
      </w:pPr>
    </w:p>
    <w:p w14:paraId="32D568B9">
      <w:pPr>
        <w:pStyle w:val="50"/>
        <w:adjustRightInd w:val="0"/>
        <w:spacing w:line="360" w:lineRule="auto"/>
        <w:rPr>
          <w:rFonts w:hint="eastAsia"/>
        </w:rPr>
      </w:pPr>
    </w:p>
    <w:p w14:paraId="0AC34A7C">
      <w:pPr>
        <w:pStyle w:val="50"/>
        <w:adjustRightInd w:val="0"/>
        <w:spacing w:line="360" w:lineRule="auto"/>
        <w:rPr>
          <w:rFonts w:hint="eastAsia"/>
        </w:rPr>
      </w:pPr>
    </w:p>
    <w:p w14:paraId="70DCF728">
      <w:pPr>
        <w:pStyle w:val="50"/>
        <w:adjustRightInd w:val="0"/>
        <w:spacing w:line="360" w:lineRule="auto"/>
        <w:rPr>
          <w:rFonts w:hint="eastAsia"/>
        </w:rPr>
      </w:pPr>
    </w:p>
    <w:p w14:paraId="11A19392">
      <w:pPr>
        <w:pStyle w:val="50"/>
        <w:adjustRightInd w:val="0"/>
        <w:spacing w:line="360" w:lineRule="auto"/>
        <w:rPr>
          <w:rFonts w:hint="eastAsia"/>
        </w:rPr>
      </w:pPr>
    </w:p>
    <w:p w14:paraId="4570EE0E">
      <w:pPr>
        <w:pStyle w:val="50"/>
        <w:adjustRightInd w:val="0"/>
        <w:spacing w:line="360" w:lineRule="auto"/>
        <w:rPr>
          <w:rFonts w:hint="eastAsia"/>
        </w:rPr>
      </w:pPr>
    </w:p>
    <w:p w14:paraId="2D60175F">
      <w:pPr>
        <w:pStyle w:val="50"/>
        <w:adjustRightInd w:val="0"/>
        <w:spacing w:line="360" w:lineRule="auto"/>
        <w:rPr>
          <w:rFonts w:hint="eastAsia"/>
        </w:rPr>
      </w:pPr>
    </w:p>
    <w:p w14:paraId="46611624">
      <w:pPr>
        <w:pStyle w:val="50"/>
        <w:adjustRightInd w:val="0"/>
        <w:spacing w:line="360" w:lineRule="auto"/>
        <w:rPr>
          <w:rFonts w:hint="eastAsia"/>
        </w:rPr>
      </w:pPr>
    </w:p>
    <w:p w14:paraId="2F397944">
      <w:pPr>
        <w:pStyle w:val="50"/>
        <w:adjustRightInd w:val="0"/>
        <w:spacing w:line="360" w:lineRule="auto"/>
        <w:rPr>
          <w:rFonts w:hint="eastAsia"/>
        </w:rPr>
      </w:pPr>
    </w:p>
    <w:p w14:paraId="13E79E29">
      <w:pPr>
        <w:pStyle w:val="50"/>
        <w:adjustRightInd w:val="0"/>
        <w:spacing w:line="360" w:lineRule="auto"/>
        <w:rPr>
          <w:rFonts w:hint="eastAsia"/>
        </w:rPr>
      </w:pPr>
    </w:p>
    <w:p w14:paraId="1A028275">
      <w:pPr>
        <w:pStyle w:val="50"/>
        <w:adjustRightInd w:val="0"/>
        <w:spacing w:line="360" w:lineRule="auto"/>
        <w:rPr>
          <w:rFonts w:hint="eastAsia"/>
        </w:rPr>
      </w:pPr>
    </w:p>
    <w:p w14:paraId="4EEB41B8">
      <w:pPr>
        <w:pStyle w:val="50"/>
        <w:adjustRightInd w:val="0"/>
        <w:spacing w:line="360" w:lineRule="auto"/>
        <w:rPr>
          <w:rFonts w:hint="eastAsia"/>
        </w:rPr>
      </w:pPr>
    </w:p>
    <w:p w14:paraId="3F418C6A">
      <w:pPr>
        <w:pStyle w:val="50"/>
        <w:adjustRightInd w:val="0"/>
        <w:spacing w:line="360" w:lineRule="auto"/>
        <w:rPr>
          <w:rFonts w:hint="eastAsia"/>
          <w:lang w:eastAsia="zh-CN"/>
        </w:rPr>
      </w:pPr>
    </w:p>
    <w:p w14:paraId="607EA774">
      <w:pPr>
        <w:pStyle w:val="3"/>
        <w:ind w:firstLine="0"/>
        <w:rPr>
          <w:rFonts w:hint="eastAsia" w:ascii="宋体" w:hAnsi="宋体" w:eastAsia="宋体" w:cs="宋体"/>
        </w:rPr>
      </w:pPr>
      <w:bookmarkStart w:id="41" w:name="_Toc40975437"/>
      <w:r>
        <w:rPr>
          <w:rFonts w:hint="eastAsia" w:ascii="宋体" w:hAnsi="宋体" w:eastAsia="宋体" w:cs="宋体"/>
        </w:rPr>
        <w:t>第二章 投标人须</w:t>
      </w:r>
      <w:bookmarkEnd w:id="7"/>
      <w:r>
        <w:rPr>
          <w:rFonts w:hint="eastAsia" w:ascii="宋体" w:hAnsi="宋体" w:eastAsia="宋体" w:cs="宋体"/>
        </w:rPr>
        <w:t>知前</w:t>
      </w:r>
      <w:bookmarkEnd w:id="8"/>
      <w:r>
        <w:rPr>
          <w:rFonts w:hint="eastAsia" w:ascii="宋体" w:hAnsi="宋体" w:eastAsia="宋体" w:cs="宋体"/>
        </w:rPr>
        <w:t>附表</w:t>
      </w:r>
      <w:bookmarkEnd w:id="9"/>
      <w:bookmarkEnd w:id="41"/>
    </w:p>
    <w:tbl>
      <w:tblPr>
        <w:tblStyle w:val="71"/>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723"/>
      </w:tblGrid>
      <w:tr w14:paraId="1AAB0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2C9D8E68">
            <w:pPr>
              <w:rPr>
                <w:rFonts w:hint="eastAsia" w:ascii="宋体" w:hAnsi="宋体"/>
                <w:sz w:val="24"/>
                <w:szCs w:val="24"/>
              </w:rPr>
            </w:pPr>
            <w:bookmarkStart w:id="42" w:name="_Hlt509650027"/>
            <w:bookmarkEnd w:id="42"/>
            <w:bookmarkStart w:id="43" w:name="_Hlt509650351"/>
            <w:bookmarkEnd w:id="43"/>
            <w:bookmarkStart w:id="44" w:name="_Hlt519045778"/>
            <w:bookmarkEnd w:id="44"/>
            <w:bookmarkStart w:id="45" w:name="_Hlt516969057"/>
            <w:bookmarkEnd w:id="45"/>
            <w:bookmarkStart w:id="46" w:name="_Toc450_WPSOffice_Level1"/>
            <w:bookmarkStart w:id="47" w:name="_Toc220232390"/>
            <w:r>
              <w:rPr>
                <w:rFonts w:hint="eastAsia" w:ascii="宋体" w:hAnsi="宋体"/>
                <w:sz w:val="24"/>
                <w:szCs w:val="24"/>
              </w:rPr>
              <w:t>序号</w:t>
            </w:r>
          </w:p>
        </w:tc>
        <w:tc>
          <w:tcPr>
            <w:tcW w:w="2084" w:type="dxa"/>
            <w:noWrap w:val="0"/>
            <w:vAlign w:val="center"/>
          </w:tcPr>
          <w:p w14:paraId="50EDAC80">
            <w:pPr>
              <w:rPr>
                <w:rFonts w:hint="eastAsia" w:ascii="宋体" w:hAnsi="宋体"/>
                <w:sz w:val="24"/>
                <w:szCs w:val="24"/>
              </w:rPr>
            </w:pPr>
            <w:r>
              <w:rPr>
                <w:rFonts w:hint="eastAsia" w:ascii="宋体" w:hAnsi="宋体"/>
                <w:sz w:val="24"/>
                <w:szCs w:val="24"/>
              </w:rPr>
              <w:t>内容</w:t>
            </w:r>
          </w:p>
        </w:tc>
        <w:tc>
          <w:tcPr>
            <w:tcW w:w="5723" w:type="dxa"/>
            <w:noWrap w:val="0"/>
            <w:vAlign w:val="center"/>
          </w:tcPr>
          <w:p w14:paraId="6F56EA63">
            <w:pPr>
              <w:rPr>
                <w:rFonts w:hint="eastAsia" w:ascii="宋体" w:hAnsi="宋体"/>
                <w:sz w:val="24"/>
                <w:szCs w:val="24"/>
              </w:rPr>
            </w:pPr>
            <w:r>
              <w:rPr>
                <w:rFonts w:hint="eastAsia" w:ascii="宋体" w:hAnsi="宋体"/>
                <w:sz w:val="24"/>
                <w:szCs w:val="24"/>
              </w:rPr>
              <w:t>说明与要求</w:t>
            </w:r>
          </w:p>
        </w:tc>
      </w:tr>
      <w:tr w14:paraId="33324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7CA7A365">
            <w:pPr>
              <w:rPr>
                <w:rFonts w:hint="eastAsia" w:ascii="宋体" w:hAnsi="宋体"/>
                <w:sz w:val="24"/>
                <w:szCs w:val="24"/>
              </w:rPr>
            </w:pPr>
            <w:r>
              <w:rPr>
                <w:rFonts w:hint="eastAsia" w:ascii="宋体" w:hAnsi="宋体"/>
                <w:sz w:val="24"/>
                <w:szCs w:val="24"/>
              </w:rPr>
              <w:t>1</w:t>
            </w:r>
          </w:p>
        </w:tc>
        <w:tc>
          <w:tcPr>
            <w:tcW w:w="2084" w:type="dxa"/>
            <w:noWrap w:val="0"/>
            <w:vAlign w:val="center"/>
          </w:tcPr>
          <w:p w14:paraId="068E6500">
            <w:pPr>
              <w:rPr>
                <w:rFonts w:hint="eastAsia" w:ascii="宋体" w:hAnsi="宋体"/>
                <w:sz w:val="24"/>
                <w:szCs w:val="24"/>
              </w:rPr>
            </w:pPr>
            <w:r>
              <w:rPr>
                <w:rFonts w:hint="eastAsia" w:ascii="宋体" w:hAnsi="宋体"/>
                <w:sz w:val="24"/>
                <w:szCs w:val="24"/>
              </w:rPr>
              <w:t>采购人</w:t>
            </w:r>
          </w:p>
        </w:tc>
        <w:tc>
          <w:tcPr>
            <w:tcW w:w="5723" w:type="dxa"/>
            <w:noWrap w:val="0"/>
            <w:vAlign w:val="center"/>
          </w:tcPr>
          <w:p w14:paraId="4DD1592F">
            <w:pPr>
              <w:rPr>
                <w:rFonts w:hint="default" w:ascii="宋体" w:hAnsi="宋体" w:eastAsia="宋体"/>
                <w:sz w:val="24"/>
                <w:szCs w:val="24"/>
                <w:lang w:val="en-US" w:eastAsia="zh-CN"/>
              </w:rPr>
            </w:pPr>
            <w:r>
              <w:rPr>
                <w:rFonts w:hint="eastAsia" w:ascii="宋体" w:hAnsi="宋体" w:cs="宋体"/>
                <w:color w:val="000000"/>
                <w:sz w:val="24"/>
                <w:szCs w:val="24"/>
                <w:lang w:val="en-US" w:eastAsia="zh-CN"/>
              </w:rPr>
              <w:t>周口市中心医院</w:t>
            </w:r>
          </w:p>
        </w:tc>
      </w:tr>
      <w:tr w14:paraId="40028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2A3A504F">
            <w:pPr>
              <w:rPr>
                <w:rFonts w:hint="eastAsia" w:ascii="宋体" w:hAnsi="宋体"/>
                <w:sz w:val="24"/>
                <w:szCs w:val="24"/>
              </w:rPr>
            </w:pPr>
            <w:r>
              <w:rPr>
                <w:rFonts w:hint="eastAsia" w:ascii="宋体" w:hAnsi="宋体"/>
                <w:sz w:val="24"/>
                <w:szCs w:val="24"/>
              </w:rPr>
              <w:t>2</w:t>
            </w:r>
          </w:p>
        </w:tc>
        <w:tc>
          <w:tcPr>
            <w:tcW w:w="2084" w:type="dxa"/>
            <w:noWrap w:val="0"/>
            <w:vAlign w:val="center"/>
          </w:tcPr>
          <w:p w14:paraId="3D52C7E8">
            <w:pPr>
              <w:rPr>
                <w:rFonts w:hint="eastAsia" w:ascii="宋体" w:hAnsi="宋体"/>
                <w:sz w:val="24"/>
                <w:szCs w:val="24"/>
              </w:rPr>
            </w:pPr>
            <w:r>
              <w:rPr>
                <w:rFonts w:hint="eastAsia" w:ascii="宋体" w:hAnsi="宋体"/>
                <w:sz w:val="24"/>
                <w:szCs w:val="24"/>
              </w:rPr>
              <w:t>委托人</w:t>
            </w:r>
          </w:p>
        </w:tc>
        <w:tc>
          <w:tcPr>
            <w:tcW w:w="5723" w:type="dxa"/>
            <w:noWrap w:val="0"/>
            <w:vAlign w:val="center"/>
          </w:tcPr>
          <w:p w14:paraId="47013EC1">
            <w:pPr>
              <w:rPr>
                <w:rFonts w:hint="eastAsia" w:ascii="宋体" w:hAnsi="宋体"/>
                <w:sz w:val="24"/>
                <w:szCs w:val="24"/>
              </w:rPr>
            </w:pPr>
            <w:r>
              <w:rPr>
                <w:rFonts w:hint="eastAsia" w:ascii="宋体" w:hAnsi="宋体" w:cs="宋体"/>
                <w:color w:val="000000"/>
                <w:sz w:val="24"/>
                <w:szCs w:val="24"/>
                <w:lang w:val="en-US" w:eastAsia="zh-CN"/>
              </w:rPr>
              <w:t>周口市公共资源交易中心政府采购中心</w:t>
            </w:r>
          </w:p>
        </w:tc>
      </w:tr>
      <w:tr w14:paraId="2245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7D603B4F">
            <w:pPr>
              <w:rPr>
                <w:rFonts w:hint="eastAsia" w:ascii="宋体" w:hAnsi="宋体"/>
                <w:sz w:val="24"/>
                <w:szCs w:val="24"/>
              </w:rPr>
            </w:pPr>
            <w:r>
              <w:rPr>
                <w:rFonts w:hint="eastAsia" w:ascii="宋体" w:hAnsi="宋体"/>
                <w:sz w:val="24"/>
                <w:szCs w:val="24"/>
              </w:rPr>
              <w:t>3</w:t>
            </w:r>
          </w:p>
        </w:tc>
        <w:tc>
          <w:tcPr>
            <w:tcW w:w="2084" w:type="dxa"/>
            <w:noWrap w:val="0"/>
            <w:vAlign w:val="center"/>
          </w:tcPr>
          <w:p w14:paraId="3B5B9560">
            <w:pPr>
              <w:rPr>
                <w:rFonts w:hint="eastAsia" w:ascii="宋体" w:hAnsi="宋体"/>
                <w:sz w:val="24"/>
                <w:szCs w:val="24"/>
              </w:rPr>
            </w:pPr>
            <w:r>
              <w:rPr>
                <w:rFonts w:hint="eastAsia" w:ascii="宋体" w:hAnsi="宋体"/>
                <w:sz w:val="24"/>
                <w:szCs w:val="24"/>
              </w:rPr>
              <w:t>采购代理机构</w:t>
            </w:r>
          </w:p>
        </w:tc>
        <w:tc>
          <w:tcPr>
            <w:tcW w:w="5723" w:type="dxa"/>
            <w:noWrap w:val="0"/>
            <w:vAlign w:val="center"/>
          </w:tcPr>
          <w:p w14:paraId="22053E7F">
            <w:pPr>
              <w:rPr>
                <w:rFonts w:hint="eastAsia" w:ascii="宋体" w:hAnsi="宋体"/>
                <w:sz w:val="24"/>
                <w:szCs w:val="24"/>
              </w:rPr>
            </w:pPr>
            <w:r>
              <w:rPr>
                <w:rFonts w:hint="eastAsia" w:ascii="宋体" w:hAnsi="宋体"/>
                <w:sz w:val="24"/>
                <w:szCs w:val="24"/>
              </w:rPr>
              <w:t>名  称：周口市公共资源交易中心政府采购中心</w:t>
            </w:r>
          </w:p>
          <w:p w14:paraId="18ED698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sz w:val="24"/>
                <w:szCs w:val="24"/>
              </w:rPr>
            </w:pPr>
            <w:r>
              <w:rPr>
                <w:rFonts w:hint="eastAsia" w:ascii="宋体" w:hAnsi="宋体"/>
                <w:sz w:val="24"/>
                <w:szCs w:val="24"/>
              </w:rPr>
              <w:t>地  址：</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68160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2B3B65F">
            <w:pPr>
              <w:rPr>
                <w:rFonts w:hint="eastAsia" w:ascii="宋体" w:hAnsi="宋体"/>
                <w:sz w:val="24"/>
                <w:szCs w:val="24"/>
              </w:rPr>
            </w:pPr>
            <w:r>
              <w:rPr>
                <w:rFonts w:hint="eastAsia" w:ascii="宋体" w:hAnsi="宋体"/>
                <w:sz w:val="24"/>
                <w:szCs w:val="24"/>
              </w:rPr>
              <w:t>4</w:t>
            </w:r>
          </w:p>
        </w:tc>
        <w:tc>
          <w:tcPr>
            <w:tcW w:w="2084" w:type="dxa"/>
            <w:noWrap w:val="0"/>
            <w:vAlign w:val="center"/>
          </w:tcPr>
          <w:p w14:paraId="5D6CF5BA">
            <w:pPr>
              <w:rPr>
                <w:rFonts w:hint="eastAsia" w:ascii="宋体" w:hAnsi="宋体"/>
                <w:sz w:val="24"/>
                <w:szCs w:val="24"/>
              </w:rPr>
            </w:pPr>
            <w:r>
              <w:rPr>
                <w:rFonts w:hint="eastAsia" w:ascii="宋体" w:hAnsi="宋体"/>
                <w:sz w:val="24"/>
                <w:szCs w:val="24"/>
              </w:rPr>
              <w:t>项目名称</w:t>
            </w:r>
          </w:p>
        </w:tc>
        <w:tc>
          <w:tcPr>
            <w:tcW w:w="5723" w:type="dxa"/>
            <w:noWrap w:val="0"/>
            <w:vAlign w:val="center"/>
          </w:tcPr>
          <w:p w14:paraId="150FFC0E">
            <w:pPr>
              <w:rPr>
                <w:rFonts w:hint="default" w:ascii="宋体" w:hAnsi="宋体"/>
                <w:sz w:val="24"/>
                <w:szCs w:val="24"/>
                <w:lang w:val="en-US"/>
              </w:rPr>
            </w:pPr>
            <w:r>
              <w:rPr>
                <w:rFonts w:hint="eastAsia" w:ascii="宋体" w:hAnsi="宋体" w:eastAsia="宋体"/>
                <w:b w:val="0"/>
                <w:bCs/>
                <w:sz w:val="24"/>
                <w:szCs w:val="24"/>
                <w:lang w:val="en-US" w:eastAsia="zh-CN"/>
              </w:rPr>
              <w:t>周口市中心医院ECMO采购项目</w:t>
            </w:r>
          </w:p>
        </w:tc>
      </w:tr>
      <w:tr w14:paraId="74BB7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noWrap w:val="0"/>
            <w:vAlign w:val="center"/>
          </w:tcPr>
          <w:p w14:paraId="174BBCFA">
            <w:pPr>
              <w:rPr>
                <w:rFonts w:hint="eastAsia" w:ascii="宋体" w:hAnsi="宋体"/>
                <w:sz w:val="24"/>
                <w:szCs w:val="24"/>
              </w:rPr>
            </w:pPr>
            <w:r>
              <w:rPr>
                <w:rFonts w:hint="eastAsia" w:ascii="宋体" w:hAnsi="宋体"/>
                <w:sz w:val="24"/>
                <w:szCs w:val="24"/>
              </w:rPr>
              <w:t>5</w:t>
            </w:r>
          </w:p>
        </w:tc>
        <w:tc>
          <w:tcPr>
            <w:tcW w:w="2084" w:type="dxa"/>
            <w:noWrap w:val="0"/>
            <w:vAlign w:val="center"/>
          </w:tcPr>
          <w:p w14:paraId="269492C6">
            <w:pPr>
              <w:rPr>
                <w:rFonts w:hint="eastAsia" w:ascii="宋体" w:hAnsi="宋体"/>
                <w:sz w:val="24"/>
                <w:szCs w:val="24"/>
              </w:rPr>
            </w:pPr>
            <w:r>
              <w:rPr>
                <w:rFonts w:hint="eastAsia" w:ascii="宋体" w:hAnsi="宋体"/>
                <w:sz w:val="24"/>
                <w:szCs w:val="24"/>
              </w:rPr>
              <w:t>项目编号</w:t>
            </w:r>
          </w:p>
        </w:tc>
        <w:tc>
          <w:tcPr>
            <w:tcW w:w="5723" w:type="dxa"/>
            <w:noWrap w:val="0"/>
            <w:vAlign w:val="center"/>
          </w:tcPr>
          <w:p w14:paraId="1532D338">
            <w:pPr>
              <w:rPr>
                <w:rFonts w:hint="eastAsia" w:ascii="宋体" w:hAnsi="宋体" w:eastAsia="宋体"/>
                <w:sz w:val="24"/>
                <w:szCs w:val="24"/>
                <w:lang w:eastAsia="zh-CN"/>
              </w:rPr>
            </w:pPr>
            <w:r>
              <w:rPr>
                <w:rFonts w:hint="eastAsia" w:ascii="宋体" w:hAnsi="宋体" w:eastAsia="宋体"/>
                <w:b w:val="0"/>
                <w:bCs/>
                <w:sz w:val="24"/>
                <w:szCs w:val="24"/>
                <w:lang w:val="en-US" w:eastAsia="zh-CN"/>
              </w:rPr>
              <w:t>周财招标采购-2025-69</w:t>
            </w:r>
          </w:p>
        </w:tc>
      </w:tr>
      <w:tr w14:paraId="5C671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noWrap w:val="0"/>
            <w:vAlign w:val="center"/>
          </w:tcPr>
          <w:p w14:paraId="0A0A471E">
            <w:pPr>
              <w:rPr>
                <w:rFonts w:hint="eastAsia" w:ascii="宋体" w:hAnsi="宋体"/>
                <w:sz w:val="24"/>
                <w:szCs w:val="24"/>
              </w:rPr>
            </w:pPr>
            <w:r>
              <w:rPr>
                <w:rFonts w:hint="eastAsia" w:ascii="宋体" w:hAnsi="宋体"/>
                <w:sz w:val="24"/>
                <w:szCs w:val="24"/>
              </w:rPr>
              <w:t>6</w:t>
            </w:r>
          </w:p>
        </w:tc>
        <w:tc>
          <w:tcPr>
            <w:tcW w:w="2084" w:type="dxa"/>
            <w:noWrap w:val="0"/>
            <w:vAlign w:val="center"/>
          </w:tcPr>
          <w:p w14:paraId="0985E8BD">
            <w:pPr>
              <w:rPr>
                <w:rFonts w:hint="eastAsia" w:ascii="宋体" w:hAnsi="宋体"/>
                <w:sz w:val="24"/>
                <w:szCs w:val="24"/>
              </w:rPr>
            </w:pPr>
            <w:r>
              <w:rPr>
                <w:rFonts w:hint="eastAsia" w:ascii="宋体" w:hAnsi="宋体"/>
                <w:sz w:val="24"/>
                <w:szCs w:val="24"/>
              </w:rPr>
              <w:t>项目性质</w:t>
            </w:r>
          </w:p>
        </w:tc>
        <w:tc>
          <w:tcPr>
            <w:tcW w:w="5723" w:type="dxa"/>
            <w:noWrap w:val="0"/>
            <w:vAlign w:val="center"/>
          </w:tcPr>
          <w:p w14:paraId="4D216CA8">
            <w:pPr>
              <w:rPr>
                <w:rFonts w:hint="eastAsia" w:ascii="宋体" w:hAnsi="宋体"/>
                <w:sz w:val="24"/>
                <w:szCs w:val="24"/>
              </w:rPr>
            </w:pPr>
            <w:r>
              <w:rPr>
                <w:rFonts w:hint="eastAsia" w:ascii="宋体" w:hAnsi="宋体"/>
                <w:sz w:val="24"/>
                <w:szCs w:val="24"/>
              </w:rPr>
              <w:t>货物类</w:t>
            </w:r>
          </w:p>
        </w:tc>
      </w:tr>
      <w:tr w14:paraId="24C5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CD91CF5">
            <w:pPr>
              <w:rPr>
                <w:rFonts w:hint="eastAsia" w:ascii="宋体" w:hAnsi="宋体"/>
                <w:sz w:val="24"/>
                <w:szCs w:val="24"/>
              </w:rPr>
            </w:pPr>
            <w:r>
              <w:rPr>
                <w:rFonts w:hint="eastAsia" w:ascii="宋体" w:hAnsi="宋体"/>
                <w:sz w:val="24"/>
                <w:szCs w:val="24"/>
              </w:rPr>
              <w:t>7</w:t>
            </w:r>
          </w:p>
        </w:tc>
        <w:tc>
          <w:tcPr>
            <w:tcW w:w="2084" w:type="dxa"/>
            <w:noWrap w:val="0"/>
            <w:vAlign w:val="center"/>
          </w:tcPr>
          <w:p w14:paraId="383BE429">
            <w:pPr>
              <w:rPr>
                <w:rFonts w:hint="eastAsia" w:ascii="宋体" w:hAnsi="宋体"/>
                <w:sz w:val="24"/>
                <w:szCs w:val="24"/>
              </w:rPr>
            </w:pPr>
            <w:r>
              <w:rPr>
                <w:rFonts w:hint="eastAsia" w:ascii="宋体" w:hAnsi="宋体"/>
                <w:sz w:val="24"/>
                <w:szCs w:val="24"/>
              </w:rPr>
              <w:t>资金来源</w:t>
            </w:r>
          </w:p>
        </w:tc>
        <w:tc>
          <w:tcPr>
            <w:tcW w:w="5723" w:type="dxa"/>
            <w:noWrap w:val="0"/>
            <w:vAlign w:val="center"/>
          </w:tcPr>
          <w:p w14:paraId="66BFA551">
            <w:pPr>
              <w:rPr>
                <w:rFonts w:hint="eastAsia" w:ascii="宋体" w:hAnsi="宋体"/>
                <w:sz w:val="24"/>
                <w:szCs w:val="24"/>
              </w:rPr>
            </w:pPr>
            <w:r>
              <w:rPr>
                <w:rFonts w:hint="eastAsia" w:ascii="宋体" w:hAnsi="宋体"/>
                <w:sz w:val="24"/>
                <w:szCs w:val="24"/>
                <w:lang w:val="en-US" w:eastAsia="zh-CN"/>
              </w:rPr>
              <w:t>自筹</w:t>
            </w:r>
            <w:r>
              <w:rPr>
                <w:rFonts w:hint="eastAsia" w:ascii="宋体" w:hAnsi="宋体"/>
                <w:sz w:val="24"/>
                <w:szCs w:val="24"/>
              </w:rPr>
              <w:t>资金</w:t>
            </w:r>
          </w:p>
        </w:tc>
      </w:tr>
      <w:tr w14:paraId="5511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6D6921BA">
            <w:pPr>
              <w:rPr>
                <w:rFonts w:hint="eastAsia" w:ascii="宋体" w:hAnsi="宋体"/>
                <w:sz w:val="24"/>
                <w:szCs w:val="24"/>
              </w:rPr>
            </w:pPr>
            <w:r>
              <w:rPr>
                <w:rFonts w:hint="eastAsia" w:ascii="宋体" w:hAnsi="宋体"/>
                <w:sz w:val="24"/>
                <w:szCs w:val="24"/>
              </w:rPr>
              <w:t>8</w:t>
            </w:r>
          </w:p>
        </w:tc>
        <w:tc>
          <w:tcPr>
            <w:tcW w:w="2084" w:type="dxa"/>
            <w:noWrap w:val="0"/>
            <w:vAlign w:val="top"/>
          </w:tcPr>
          <w:p w14:paraId="2346FF6B">
            <w:pPr>
              <w:rPr>
                <w:rFonts w:hint="eastAsia" w:ascii="宋体" w:hAnsi="宋体"/>
                <w:sz w:val="24"/>
                <w:szCs w:val="24"/>
              </w:rPr>
            </w:pPr>
            <w:r>
              <w:rPr>
                <w:rFonts w:hint="eastAsia" w:ascii="宋体" w:hAnsi="宋体"/>
                <w:sz w:val="24"/>
                <w:szCs w:val="24"/>
              </w:rPr>
              <w:t>包别划分</w:t>
            </w:r>
          </w:p>
        </w:tc>
        <w:tc>
          <w:tcPr>
            <w:tcW w:w="5723" w:type="dxa"/>
            <w:noWrap w:val="0"/>
            <w:vAlign w:val="center"/>
          </w:tcPr>
          <w:p w14:paraId="72189362">
            <w:pPr>
              <w:rPr>
                <w:rFonts w:hint="eastAsia" w:ascii="宋体" w:hAnsi="宋体"/>
                <w:sz w:val="24"/>
                <w:szCs w:val="24"/>
              </w:rPr>
            </w:pPr>
            <w:r>
              <w:rPr>
                <w:rFonts w:hint="eastAsia" w:ascii="宋体" w:hAnsi="宋体"/>
                <w:sz w:val="24"/>
                <w:szCs w:val="24"/>
              </w:rPr>
              <w:t>本次招标为</w:t>
            </w:r>
            <w:r>
              <w:rPr>
                <w:rFonts w:hint="eastAsia" w:ascii="宋体" w:hAnsi="宋体" w:cs="宋体"/>
                <w:color w:val="000000"/>
                <w:sz w:val="24"/>
                <w:szCs w:val="24"/>
                <w:lang w:val="en-US" w:eastAsia="zh-CN"/>
              </w:rPr>
              <w:t>1</w:t>
            </w:r>
            <w:r>
              <w:rPr>
                <w:rFonts w:hint="eastAsia" w:ascii="宋体" w:hAnsi="宋体" w:eastAsia="宋体" w:cs="Times New Roman"/>
                <w:sz w:val="24"/>
                <w:szCs w:val="24"/>
              </w:rPr>
              <w:t>个包</w:t>
            </w:r>
          </w:p>
        </w:tc>
      </w:tr>
      <w:tr w14:paraId="498DA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FA76EA5">
            <w:pPr>
              <w:rPr>
                <w:rFonts w:hint="eastAsia" w:ascii="宋体" w:hAnsi="宋体"/>
                <w:sz w:val="24"/>
                <w:szCs w:val="24"/>
              </w:rPr>
            </w:pPr>
            <w:r>
              <w:rPr>
                <w:rFonts w:hint="eastAsia" w:ascii="宋体" w:hAnsi="宋体"/>
                <w:sz w:val="24"/>
                <w:szCs w:val="24"/>
              </w:rPr>
              <w:t>9</w:t>
            </w:r>
          </w:p>
        </w:tc>
        <w:tc>
          <w:tcPr>
            <w:tcW w:w="2084" w:type="dxa"/>
            <w:noWrap w:val="0"/>
            <w:vAlign w:val="center"/>
          </w:tcPr>
          <w:p w14:paraId="0909B0CC">
            <w:pPr>
              <w:rPr>
                <w:rFonts w:hint="eastAsia" w:ascii="宋体" w:hAnsi="宋体"/>
                <w:sz w:val="24"/>
                <w:szCs w:val="24"/>
              </w:rPr>
            </w:pPr>
            <w:r>
              <w:rPr>
                <w:rFonts w:hint="eastAsia" w:ascii="宋体" w:hAnsi="宋体"/>
                <w:sz w:val="24"/>
                <w:szCs w:val="24"/>
              </w:rPr>
              <w:t>付款方式</w:t>
            </w:r>
          </w:p>
        </w:tc>
        <w:tc>
          <w:tcPr>
            <w:tcW w:w="5723" w:type="dxa"/>
            <w:noWrap w:val="0"/>
            <w:vAlign w:val="center"/>
          </w:tcPr>
          <w:p w14:paraId="74E7DA0D">
            <w:pPr>
              <w:pStyle w:val="69"/>
              <w:ind w:right="-21" w:firstLine="540"/>
              <w:rPr>
                <w:rFonts w:hint="eastAsia"/>
                <w:lang w:val="en-US" w:eastAsia="zh-CN"/>
              </w:rPr>
            </w:pPr>
            <w:r>
              <w:rPr>
                <w:rFonts w:hint="eastAsia" w:ascii="宋体" w:hAnsi="宋体" w:eastAsia="宋体" w:cs="Times New Roman"/>
                <w:kern w:val="2"/>
                <w:sz w:val="24"/>
                <w:szCs w:val="24"/>
                <w:lang w:val="en-US" w:eastAsia="zh-CN" w:bidi="ar-SA"/>
              </w:rPr>
              <w:t>设备验收合格后付90%；验收合格并提供厂家售后服务承诺函，付10%</w:t>
            </w:r>
            <w:r>
              <w:rPr>
                <w:rFonts w:hint="eastAsia"/>
                <w:lang w:val="en-US" w:eastAsia="zh-CN"/>
              </w:rPr>
              <w:t>。</w:t>
            </w:r>
          </w:p>
        </w:tc>
      </w:tr>
      <w:tr w14:paraId="2EFC4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9330E82">
            <w:pPr>
              <w:rPr>
                <w:rFonts w:hint="eastAsia" w:ascii="宋体" w:hAnsi="宋体"/>
                <w:sz w:val="24"/>
                <w:szCs w:val="24"/>
              </w:rPr>
            </w:pPr>
            <w:r>
              <w:rPr>
                <w:rFonts w:hint="eastAsia" w:ascii="宋体" w:hAnsi="宋体"/>
                <w:sz w:val="24"/>
                <w:szCs w:val="24"/>
              </w:rPr>
              <w:t>10</w:t>
            </w:r>
          </w:p>
        </w:tc>
        <w:tc>
          <w:tcPr>
            <w:tcW w:w="2084" w:type="dxa"/>
            <w:noWrap w:val="0"/>
            <w:vAlign w:val="center"/>
          </w:tcPr>
          <w:p w14:paraId="09581CE9">
            <w:pPr>
              <w:rPr>
                <w:rFonts w:hint="eastAsia" w:ascii="宋体" w:hAnsi="宋体"/>
                <w:sz w:val="24"/>
                <w:szCs w:val="24"/>
              </w:rPr>
            </w:pPr>
            <w:r>
              <w:rPr>
                <w:rFonts w:hint="eastAsia" w:ascii="宋体" w:hAnsi="宋体"/>
                <w:sz w:val="24"/>
                <w:szCs w:val="24"/>
              </w:rPr>
              <w:t>联合体投标</w:t>
            </w:r>
          </w:p>
        </w:tc>
        <w:tc>
          <w:tcPr>
            <w:tcW w:w="5723" w:type="dxa"/>
            <w:noWrap w:val="0"/>
            <w:vAlign w:val="center"/>
          </w:tcPr>
          <w:p w14:paraId="54AC5117">
            <w:pPr>
              <w:rPr>
                <w:rFonts w:hint="eastAsia" w:ascii="宋体" w:hAnsi="宋体"/>
                <w:sz w:val="24"/>
                <w:szCs w:val="24"/>
              </w:rPr>
            </w:pPr>
            <w:r>
              <w:rPr>
                <w:rFonts w:hint="eastAsia" w:ascii="宋体" w:hAnsi="宋体"/>
                <w:sz w:val="24"/>
                <w:szCs w:val="24"/>
              </w:rPr>
              <w:t>不允许</w:t>
            </w:r>
          </w:p>
        </w:tc>
      </w:tr>
      <w:tr w14:paraId="4E904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67525FA6">
            <w:pPr>
              <w:rPr>
                <w:rFonts w:hint="eastAsia" w:ascii="宋体" w:hAnsi="宋体"/>
                <w:sz w:val="24"/>
                <w:szCs w:val="24"/>
              </w:rPr>
            </w:pPr>
            <w:r>
              <w:rPr>
                <w:rFonts w:hint="eastAsia" w:ascii="宋体" w:hAnsi="宋体"/>
                <w:sz w:val="24"/>
                <w:szCs w:val="24"/>
              </w:rPr>
              <w:t>11</w:t>
            </w:r>
          </w:p>
        </w:tc>
        <w:tc>
          <w:tcPr>
            <w:tcW w:w="2084" w:type="dxa"/>
            <w:noWrap w:val="0"/>
            <w:vAlign w:val="center"/>
          </w:tcPr>
          <w:p w14:paraId="794970A7">
            <w:pPr>
              <w:rPr>
                <w:rFonts w:hint="eastAsia" w:ascii="宋体" w:hAnsi="宋体"/>
                <w:sz w:val="24"/>
                <w:szCs w:val="24"/>
              </w:rPr>
            </w:pPr>
            <w:r>
              <w:rPr>
                <w:rFonts w:hint="eastAsia" w:ascii="宋体" w:hAnsi="宋体"/>
                <w:sz w:val="24"/>
                <w:szCs w:val="24"/>
              </w:rPr>
              <w:t>投标有效期</w:t>
            </w:r>
          </w:p>
        </w:tc>
        <w:tc>
          <w:tcPr>
            <w:tcW w:w="5723" w:type="dxa"/>
            <w:noWrap w:val="0"/>
            <w:vAlign w:val="center"/>
          </w:tcPr>
          <w:p w14:paraId="4B07E3BE">
            <w:pPr>
              <w:rPr>
                <w:rFonts w:hint="eastAsia" w:ascii="宋体" w:hAnsi="宋体"/>
                <w:sz w:val="24"/>
                <w:szCs w:val="24"/>
              </w:rPr>
            </w:pPr>
            <w:r>
              <w:rPr>
                <w:rFonts w:hint="eastAsia" w:ascii="宋体" w:hAnsi="宋体"/>
                <w:sz w:val="24"/>
                <w:szCs w:val="24"/>
              </w:rPr>
              <w:t>开标后60天</w:t>
            </w:r>
          </w:p>
        </w:tc>
      </w:tr>
      <w:tr w14:paraId="00C58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7513177">
            <w:pPr>
              <w:rPr>
                <w:rFonts w:hint="eastAsia" w:ascii="宋体" w:hAnsi="宋体"/>
                <w:sz w:val="24"/>
                <w:szCs w:val="24"/>
              </w:rPr>
            </w:pPr>
            <w:r>
              <w:rPr>
                <w:rFonts w:hint="eastAsia" w:ascii="宋体" w:hAnsi="宋体"/>
                <w:sz w:val="24"/>
                <w:szCs w:val="24"/>
              </w:rPr>
              <w:t>12</w:t>
            </w:r>
          </w:p>
        </w:tc>
        <w:tc>
          <w:tcPr>
            <w:tcW w:w="2084" w:type="dxa"/>
            <w:noWrap w:val="0"/>
            <w:vAlign w:val="center"/>
          </w:tcPr>
          <w:p w14:paraId="733A0B7D">
            <w:pPr>
              <w:rPr>
                <w:rFonts w:hint="eastAsia" w:ascii="宋体" w:hAnsi="宋体"/>
                <w:sz w:val="24"/>
                <w:szCs w:val="24"/>
              </w:rPr>
            </w:pPr>
            <w:r>
              <w:rPr>
                <w:rFonts w:hint="eastAsia" w:ascii="宋体" w:hAnsi="宋体"/>
                <w:sz w:val="24"/>
                <w:szCs w:val="24"/>
              </w:rPr>
              <w:t>供货地点</w:t>
            </w:r>
          </w:p>
        </w:tc>
        <w:tc>
          <w:tcPr>
            <w:tcW w:w="5723" w:type="dxa"/>
            <w:noWrap w:val="0"/>
            <w:vAlign w:val="center"/>
          </w:tcPr>
          <w:p w14:paraId="7959DF11">
            <w:pPr>
              <w:rPr>
                <w:rFonts w:hint="default" w:ascii="宋体" w:hAnsi="宋体" w:eastAsia="宋体"/>
                <w:sz w:val="24"/>
                <w:szCs w:val="24"/>
                <w:lang w:val="en-US" w:eastAsia="zh-CN"/>
              </w:rPr>
            </w:pPr>
            <w:r>
              <w:rPr>
                <w:rFonts w:hint="eastAsia" w:ascii="宋体" w:hAnsi="宋体"/>
                <w:sz w:val="24"/>
                <w:szCs w:val="24"/>
                <w:lang w:val="en-US" w:eastAsia="zh-CN"/>
              </w:rPr>
              <w:t>周口市中心医院</w:t>
            </w:r>
          </w:p>
        </w:tc>
      </w:tr>
      <w:tr w14:paraId="6AA13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4239F9DC">
            <w:pPr>
              <w:rPr>
                <w:rFonts w:hint="eastAsia" w:ascii="宋体" w:hAnsi="宋体"/>
                <w:sz w:val="24"/>
                <w:szCs w:val="24"/>
              </w:rPr>
            </w:pPr>
            <w:r>
              <w:rPr>
                <w:rFonts w:hint="eastAsia" w:ascii="宋体" w:hAnsi="宋体"/>
                <w:sz w:val="24"/>
                <w:szCs w:val="24"/>
              </w:rPr>
              <w:t>13</w:t>
            </w:r>
          </w:p>
        </w:tc>
        <w:tc>
          <w:tcPr>
            <w:tcW w:w="2084" w:type="dxa"/>
            <w:noWrap w:val="0"/>
            <w:vAlign w:val="center"/>
          </w:tcPr>
          <w:p w14:paraId="39D3D4EA">
            <w:pPr>
              <w:rPr>
                <w:rFonts w:hint="eastAsia" w:ascii="宋体" w:hAnsi="宋体"/>
                <w:sz w:val="24"/>
                <w:szCs w:val="24"/>
              </w:rPr>
            </w:pPr>
            <w:r>
              <w:rPr>
                <w:rFonts w:hint="eastAsia" w:ascii="宋体" w:hAnsi="宋体"/>
                <w:sz w:val="24"/>
                <w:szCs w:val="24"/>
              </w:rPr>
              <w:t>供货期限</w:t>
            </w:r>
          </w:p>
        </w:tc>
        <w:tc>
          <w:tcPr>
            <w:tcW w:w="5723" w:type="dxa"/>
            <w:noWrap w:val="0"/>
            <w:vAlign w:val="center"/>
          </w:tcPr>
          <w:p w14:paraId="3A9C8198">
            <w:pPr>
              <w:rPr>
                <w:rFonts w:hint="eastAsia" w:ascii="宋体" w:hAnsi="宋体"/>
                <w:sz w:val="24"/>
                <w:szCs w:val="24"/>
              </w:rPr>
            </w:pPr>
            <w:r>
              <w:rPr>
                <w:rFonts w:hint="eastAsia" w:ascii="宋体" w:hAnsi="宋体"/>
                <w:sz w:val="24"/>
                <w:szCs w:val="24"/>
              </w:rPr>
              <w:t>合同签订后</w:t>
            </w:r>
            <w:r>
              <w:rPr>
                <w:rFonts w:hint="eastAsia" w:ascii="宋体" w:hAnsi="宋体" w:cs="宋体"/>
                <w:color w:val="000000"/>
                <w:sz w:val="24"/>
                <w:szCs w:val="24"/>
                <w:lang w:val="en-US" w:eastAsia="zh-CN"/>
              </w:rPr>
              <w:t>60</w:t>
            </w:r>
            <w:r>
              <w:rPr>
                <w:rFonts w:hint="eastAsia" w:ascii="宋体" w:hAnsi="宋体"/>
                <w:sz w:val="24"/>
                <w:szCs w:val="24"/>
              </w:rPr>
              <w:t>日历天内</w:t>
            </w:r>
          </w:p>
        </w:tc>
      </w:tr>
      <w:tr w14:paraId="13D16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6B2F6047">
            <w:pPr>
              <w:rPr>
                <w:rFonts w:hint="eastAsia" w:ascii="宋体" w:hAnsi="宋体"/>
                <w:sz w:val="24"/>
                <w:szCs w:val="24"/>
              </w:rPr>
            </w:pPr>
            <w:r>
              <w:rPr>
                <w:rFonts w:hint="eastAsia" w:ascii="宋体" w:hAnsi="宋体"/>
                <w:sz w:val="24"/>
                <w:szCs w:val="24"/>
              </w:rPr>
              <w:t>14</w:t>
            </w:r>
          </w:p>
        </w:tc>
        <w:tc>
          <w:tcPr>
            <w:tcW w:w="2084" w:type="dxa"/>
            <w:noWrap w:val="0"/>
            <w:vAlign w:val="center"/>
          </w:tcPr>
          <w:p w14:paraId="394D8B63">
            <w:pPr>
              <w:rPr>
                <w:rFonts w:hint="eastAsia" w:ascii="宋体" w:hAnsi="宋体"/>
                <w:sz w:val="24"/>
                <w:szCs w:val="24"/>
              </w:rPr>
            </w:pPr>
            <w:r>
              <w:rPr>
                <w:rFonts w:hint="eastAsia" w:ascii="宋体" w:hAnsi="宋体"/>
                <w:sz w:val="24"/>
                <w:szCs w:val="24"/>
              </w:rPr>
              <w:t>免费质保期</w:t>
            </w:r>
          </w:p>
        </w:tc>
        <w:tc>
          <w:tcPr>
            <w:tcW w:w="5723" w:type="dxa"/>
            <w:noWrap w:val="0"/>
            <w:vAlign w:val="center"/>
          </w:tcPr>
          <w:p w14:paraId="61CF7E47">
            <w:pPr>
              <w:rPr>
                <w:rFonts w:hint="default" w:ascii="宋体" w:hAnsi="宋体" w:eastAsia="宋体"/>
                <w:sz w:val="24"/>
                <w:szCs w:val="24"/>
                <w:lang w:val="en-US" w:eastAsia="zh-CN"/>
              </w:rPr>
            </w:pPr>
            <w:r>
              <w:rPr>
                <w:rFonts w:hint="eastAsia" w:ascii="宋体" w:hAnsi="宋体" w:cs="宋体"/>
                <w:color w:val="000000"/>
                <w:sz w:val="24"/>
                <w:szCs w:val="24"/>
                <w:lang w:val="en-US" w:eastAsia="zh-CN"/>
              </w:rPr>
              <w:t>详见招标文件</w:t>
            </w:r>
          </w:p>
        </w:tc>
      </w:tr>
      <w:tr w14:paraId="15639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6A43246">
            <w:pPr>
              <w:rPr>
                <w:rFonts w:hint="eastAsia" w:ascii="宋体" w:hAnsi="宋体"/>
                <w:sz w:val="24"/>
                <w:szCs w:val="24"/>
              </w:rPr>
            </w:pPr>
            <w:r>
              <w:rPr>
                <w:rFonts w:hint="eastAsia" w:ascii="宋体" w:hAnsi="宋体"/>
                <w:sz w:val="24"/>
                <w:szCs w:val="24"/>
              </w:rPr>
              <w:t>15</w:t>
            </w:r>
          </w:p>
        </w:tc>
        <w:tc>
          <w:tcPr>
            <w:tcW w:w="2084" w:type="dxa"/>
            <w:noWrap w:val="0"/>
            <w:vAlign w:val="center"/>
          </w:tcPr>
          <w:p w14:paraId="7C1FAACF">
            <w:pPr>
              <w:rPr>
                <w:rFonts w:hint="eastAsia" w:ascii="宋体" w:hAnsi="宋体"/>
                <w:sz w:val="24"/>
                <w:szCs w:val="24"/>
              </w:rPr>
            </w:pPr>
            <w:r>
              <w:rPr>
                <w:rFonts w:hint="eastAsia" w:ascii="宋体" w:hAnsi="宋体"/>
                <w:sz w:val="24"/>
                <w:szCs w:val="24"/>
              </w:rPr>
              <w:t>投标保证金金额</w:t>
            </w:r>
          </w:p>
        </w:tc>
        <w:tc>
          <w:tcPr>
            <w:tcW w:w="5723" w:type="dxa"/>
            <w:noWrap w:val="0"/>
            <w:vAlign w:val="center"/>
          </w:tcPr>
          <w:p w14:paraId="15610D54">
            <w:pPr>
              <w:rPr>
                <w:rFonts w:hint="eastAsia" w:ascii="宋体" w:hAnsi="宋体"/>
                <w:sz w:val="24"/>
                <w:szCs w:val="24"/>
              </w:rPr>
            </w:pPr>
            <w:r>
              <w:rPr>
                <w:rFonts w:hint="eastAsia" w:ascii="宋体" w:hAnsi="宋体"/>
                <w:sz w:val="24"/>
                <w:szCs w:val="24"/>
              </w:rPr>
              <w:t>不需要缴纳投标保证金</w:t>
            </w:r>
          </w:p>
        </w:tc>
      </w:tr>
      <w:tr w14:paraId="6869F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noWrap w:val="0"/>
            <w:vAlign w:val="center"/>
          </w:tcPr>
          <w:p w14:paraId="4AC3D30F">
            <w:pPr>
              <w:rPr>
                <w:rFonts w:hint="eastAsia" w:ascii="宋体" w:hAnsi="宋体"/>
                <w:sz w:val="24"/>
                <w:szCs w:val="24"/>
              </w:rPr>
            </w:pPr>
            <w:r>
              <w:rPr>
                <w:rFonts w:hint="eastAsia" w:ascii="宋体" w:hAnsi="宋体"/>
                <w:sz w:val="24"/>
                <w:szCs w:val="24"/>
              </w:rPr>
              <w:t>16</w:t>
            </w:r>
          </w:p>
        </w:tc>
        <w:tc>
          <w:tcPr>
            <w:tcW w:w="2084" w:type="dxa"/>
            <w:noWrap w:val="0"/>
            <w:vAlign w:val="center"/>
          </w:tcPr>
          <w:p w14:paraId="567B7051">
            <w:pPr>
              <w:rPr>
                <w:rFonts w:hint="eastAsia" w:ascii="宋体" w:hAnsi="宋体"/>
                <w:sz w:val="24"/>
                <w:szCs w:val="24"/>
              </w:rPr>
            </w:pPr>
            <w:r>
              <w:rPr>
                <w:rFonts w:hint="eastAsia" w:ascii="宋体" w:hAnsi="宋体"/>
                <w:sz w:val="24"/>
                <w:szCs w:val="24"/>
              </w:rPr>
              <w:t>答疑</w:t>
            </w:r>
          </w:p>
        </w:tc>
        <w:tc>
          <w:tcPr>
            <w:tcW w:w="5723" w:type="dxa"/>
            <w:noWrap w:val="0"/>
            <w:vAlign w:val="center"/>
          </w:tcPr>
          <w:p w14:paraId="7C553DCD">
            <w:pPr>
              <w:rPr>
                <w:rFonts w:hint="eastAsia" w:ascii="宋体" w:hAnsi="宋体"/>
                <w:sz w:val="24"/>
                <w:szCs w:val="24"/>
              </w:rPr>
            </w:pPr>
            <w:r>
              <w:rPr>
                <w:rFonts w:hint="eastAsia" w:ascii="宋体" w:hAnsi="宋体"/>
                <w:sz w:val="24"/>
                <w:szCs w:val="24"/>
              </w:rPr>
              <w:t>疑问的提出与答疑获取详见招标文件第二部分第五章投标人须知第36条。</w:t>
            </w:r>
          </w:p>
          <w:p w14:paraId="34233247">
            <w:pPr>
              <w:rPr>
                <w:rFonts w:hint="eastAsia" w:ascii="宋体" w:hAnsi="宋体"/>
                <w:sz w:val="24"/>
                <w:szCs w:val="24"/>
              </w:rPr>
            </w:pPr>
            <w:r>
              <w:rPr>
                <w:rFonts w:hint="eastAsia" w:ascii="宋体" w:hAnsi="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2ACC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noWrap w:val="0"/>
            <w:vAlign w:val="center"/>
          </w:tcPr>
          <w:p w14:paraId="7B611862">
            <w:pPr>
              <w:rPr>
                <w:rFonts w:hint="eastAsia" w:ascii="宋体" w:hAnsi="宋体"/>
                <w:sz w:val="24"/>
                <w:szCs w:val="24"/>
              </w:rPr>
            </w:pPr>
            <w:r>
              <w:rPr>
                <w:rFonts w:hint="eastAsia" w:ascii="宋体" w:hAnsi="宋体"/>
                <w:sz w:val="24"/>
                <w:szCs w:val="24"/>
              </w:rPr>
              <w:t>17</w:t>
            </w:r>
          </w:p>
        </w:tc>
        <w:tc>
          <w:tcPr>
            <w:tcW w:w="2084" w:type="dxa"/>
            <w:noWrap w:val="0"/>
            <w:vAlign w:val="center"/>
          </w:tcPr>
          <w:p w14:paraId="3A36D8D6">
            <w:pPr>
              <w:rPr>
                <w:rFonts w:hint="eastAsia" w:ascii="宋体" w:hAnsi="宋体"/>
                <w:sz w:val="24"/>
                <w:szCs w:val="24"/>
              </w:rPr>
            </w:pPr>
            <w:r>
              <w:rPr>
                <w:rFonts w:hint="eastAsia" w:ascii="宋体" w:hAnsi="宋体"/>
                <w:sz w:val="24"/>
                <w:szCs w:val="24"/>
              </w:rPr>
              <w:t>勘察现场</w:t>
            </w:r>
          </w:p>
        </w:tc>
        <w:tc>
          <w:tcPr>
            <w:tcW w:w="5723" w:type="dxa"/>
            <w:noWrap w:val="0"/>
            <w:vAlign w:val="center"/>
          </w:tcPr>
          <w:p w14:paraId="131C3A66">
            <w:pPr>
              <w:rPr>
                <w:rFonts w:hint="eastAsia" w:ascii="宋体" w:hAnsi="宋体"/>
                <w:sz w:val="24"/>
                <w:szCs w:val="24"/>
              </w:rPr>
            </w:pPr>
            <w:r>
              <w:rPr>
                <w:rFonts w:hint="eastAsia" w:ascii="宋体" w:hAnsi="宋体" w:cs="宋体"/>
                <w:color w:val="000000"/>
                <w:sz w:val="24"/>
                <w:szCs w:val="24"/>
                <w:lang w:val="en-US" w:eastAsia="zh-CN"/>
              </w:rPr>
              <w:t>无需勘察</w:t>
            </w:r>
          </w:p>
        </w:tc>
      </w:tr>
      <w:tr w14:paraId="05FE8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noWrap w:val="0"/>
            <w:vAlign w:val="center"/>
          </w:tcPr>
          <w:p w14:paraId="48958E94">
            <w:pPr>
              <w:rPr>
                <w:rFonts w:hint="eastAsia" w:ascii="宋体" w:hAnsi="宋体"/>
                <w:sz w:val="24"/>
                <w:szCs w:val="24"/>
              </w:rPr>
            </w:pPr>
            <w:r>
              <w:rPr>
                <w:rFonts w:hint="eastAsia" w:ascii="宋体" w:hAnsi="宋体"/>
                <w:sz w:val="24"/>
                <w:szCs w:val="24"/>
              </w:rPr>
              <w:t>18</w:t>
            </w:r>
          </w:p>
        </w:tc>
        <w:tc>
          <w:tcPr>
            <w:tcW w:w="2084" w:type="dxa"/>
            <w:noWrap w:val="0"/>
            <w:vAlign w:val="center"/>
          </w:tcPr>
          <w:p w14:paraId="659DBC9A">
            <w:pPr>
              <w:rPr>
                <w:rFonts w:hint="eastAsia" w:ascii="宋体" w:hAnsi="宋体"/>
                <w:sz w:val="24"/>
                <w:szCs w:val="24"/>
              </w:rPr>
            </w:pPr>
            <w:r>
              <w:rPr>
                <w:rFonts w:hint="eastAsia" w:ascii="宋体" w:hAnsi="宋体"/>
                <w:sz w:val="24"/>
                <w:szCs w:val="24"/>
              </w:rPr>
              <w:t>投标文件</w:t>
            </w:r>
          </w:p>
        </w:tc>
        <w:tc>
          <w:tcPr>
            <w:tcW w:w="5723" w:type="dxa"/>
            <w:noWrap w:val="0"/>
            <w:vAlign w:val="center"/>
          </w:tcPr>
          <w:p w14:paraId="682B0823">
            <w:pPr>
              <w:rPr>
                <w:rFonts w:hint="eastAsia" w:ascii="宋体" w:hAnsi="宋体"/>
                <w:sz w:val="24"/>
                <w:szCs w:val="24"/>
              </w:rPr>
            </w:pPr>
            <w:r>
              <w:rPr>
                <w:rFonts w:hint="eastAsia" w:ascii="宋体" w:hAnsi="宋体"/>
                <w:sz w:val="24"/>
                <w:szCs w:val="24"/>
              </w:rPr>
              <w:t>1、投标文件为使用周口市公共资源交易中心提供的电子标书制作工具软件（</w:t>
            </w:r>
            <w:r>
              <w:rPr>
                <w:rFonts w:hint="eastAsia" w:ascii="宋体" w:hAnsi="宋体"/>
                <w:color w:val="000000"/>
              </w:rPr>
              <w:t>http://jyzx.zhoukou.gov.cn</w:t>
            </w:r>
            <w:r>
              <w:rPr>
                <w:rFonts w:hint="eastAsia" w:ascii="宋体" w:hAnsi="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F49CA06">
            <w:pPr>
              <w:pStyle w:val="50"/>
              <w:rPr>
                <w:rFonts w:hint="eastAsia"/>
                <w:lang w:val="en-US" w:eastAsia="zh-CN"/>
              </w:rPr>
            </w:pPr>
            <w:r>
              <w:rPr>
                <w:rFonts w:hint="eastAsia" w:ascii="宋体" w:hAnsi="宋体"/>
                <w:sz w:val="24"/>
                <w:szCs w:val="24"/>
                <w:lang w:val="en-US" w:eastAsia="zh-CN"/>
              </w:rPr>
              <w:t>2、本项目实行网上远程开标无须到现场提交响应文件，未加密的电子投标文件和纸质文件不再提交。</w:t>
            </w:r>
          </w:p>
        </w:tc>
      </w:tr>
      <w:tr w14:paraId="5F22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noWrap w:val="0"/>
            <w:vAlign w:val="center"/>
          </w:tcPr>
          <w:p w14:paraId="07B23747">
            <w:pPr>
              <w:rPr>
                <w:rFonts w:hint="eastAsia" w:ascii="宋体" w:hAnsi="宋体"/>
                <w:sz w:val="24"/>
                <w:szCs w:val="24"/>
              </w:rPr>
            </w:pPr>
            <w:r>
              <w:rPr>
                <w:rFonts w:hint="eastAsia" w:ascii="宋体" w:hAnsi="宋体"/>
                <w:sz w:val="24"/>
                <w:szCs w:val="24"/>
              </w:rPr>
              <w:t>19</w:t>
            </w:r>
          </w:p>
        </w:tc>
        <w:tc>
          <w:tcPr>
            <w:tcW w:w="2084" w:type="dxa"/>
            <w:noWrap w:val="0"/>
            <w:vAlign w:val="center"/>
          </w:tcPr>
          <w:p w14:paraId="7E4185B1">
            <w:pPr>
              <w:rPr>
                <w:rFonts w:hint="eastAsia" w:ascii="宋体" w:hAnsi="宋体"/>
                <w:sz w:val="24"/>
                <w:szCs w:val="24"/>
              </w:rPr>
            </w:pPr>
            <w:r>
              <w:rPr>
                <w:rFonts w:hint="eastAsia" w:ascii="宋体" w:hAnsi="宋体"/>
                <w:sz w:val="24"/>
                <w:szCs w:val="24"/>
              </w:rPr>
              <w:t>投标时间及地点</w:t>
            </w:r>
          </w:p>
        </w:tc>
        <w:tc>
          <w:tcPr>
            <w:tcW w:w="5723" w:type="dxa"/>
            <w:noWrap w:val="0"/>
            <w:vAlign w:val="center"/>
          </w:tcPr>
          <w:p w14:paraId="6089C168">
            <w:pPr>
              <w:rPr>
                <w:rFonts w:hint="eastAsia" w:ascii="宋体" w:hAnsi="宋体"/>
                <w:sz w:val="24"/>
                <w:szCs w:val="24"/>
              </w:rPr>
            </w:pPr>
            <w:r>
              <w:rPr>
                <w:rFonts w:hint="eastAsia" w:ascii="宋体" w:hAnsi="宋体"/>
                <w:sz w:val="24"/>
                <w:szCs w:val="24"/>
              </w:rPr>
              <w:t>投标截止时间：</w:t>
            </w:r>
            <w:r>
              <w:rPr>
                <w:rFonts w:hint="eastAsia" w:ascii="宋体" w:hAnsi="宋体" w:cs="宋体"/>
                <w:color w:val="000000"/>
                <w:sz w:val="24"/>
                <w:szCs w:val="24"/>
              </w:rPr>
              <w:t>***</w:t>
            </w:r>
            <w:r>
              <w:rPr>
                <w:rFonts w:hint="eastAsia" w:ascii="宋体" w:hAnsi="宋体"/>
                <w:sz w:val="24"/>
                <w:szCs w:val="24"/>
              </w:rPr>
              <w:t>年</w:t>
            </w:r>
            <w:r>
              <w:rPr>
                <w:rFonts w:hint="eastAsia" w:ascii="宋体" w:hAnsi="宋体" w:cs="宋体"/>
                <w:color w:val="000000"/>
                <w:sz w:val="24"/>
                <w:szCs w:val="24"/>
              </w:rPr>
              <w:t>***</w:t>
            </w:r>
            <w:r>
              <w:rPr>
                <w:rFonts w:hint="eastAsia" w:ascii="宋体" w:hAnsi="宋体"/>
                <w:sz w:val="24"/>
                <w:szCs w:val="24"/>
              </w:rPr>
              <w:t>月  日</w:t>
            </w:r>
            <w:r>
              <w:rPr>
                <w:rFonts w:hint="eastAsia" w:ascii="宋体" w:hAnsi="宋体" w:cs="宋体"/>
                <w:color w:val="000000"/>
                <w:sz w:val="24"/>
                <w:szCs w:val="24"/>
              </w:rPr>
              <w:t>***</w:t>
            </w:r>
            <w:r>
              <w:rPr>
                <w:rFonts w:hint="eastAsia" w:ascii="宋体" w:hAnsi="宋体"/>
                <w:sz w:val="24"/>
                <w:szCs w:val="24"/>
              </w:rPr>
              <w:t xml:space="preserve">（见招标公告）      </w:t>
            </w:r>
          </w:p>
          <w:p w14:paraId="77A8EAFD">
            <w:pPr>
              <w:rPr>
                <w:rFonts w:hint="eastAsia" w:ascii="宋体" w:hAnsi="宋体" w:eastAsia="宋体"/>
                <w:sz w:val="24"/>
                <w:lang w:val="en-US" w:eastAsia="zh-CN"/>
              </w:rPr>
            </w:pPr>
            <w:r>
              <w:rPr>
                <w:rFonts w:hint="eastAsia" w:ascii="宋体" w:hAnsi="宋体"/>
                <w:sz w:val="24"/>
                <w:szCs w:val="24"/>
              </w:rPr>
              <w:t>标书递交地点：</w:t>
            </w:r>
            <w:r>
              <w:rPr>
                <w:rFonts w:hint="eastAsia" w:ascii="宋体" w:hAnsi="宋体"/>
                <w:sz w:val="24"/>
              </w:rPr>
              <w:t>周口市公共资源交易中心</w:t>
            </w:r>
            <w:r>
              <w:rPr>
                <w:rFonts w:hint="eastAsia" w:ascii="宋体" w:hAnsi="宋体"/>
                <w:sz w:val="24"/>
                <w:lang w:val="en-US" w:eastAsia="zh-CN"/>
              </w:rPr>
              <w:t>网</w:t>
            </w:r>
          </w:p>
          <w:p w14:paraId="52FA94FA">
            <w:pPr>
              <w:rPr>
                <w:rFonts w:hint="eastAsia" w:ascii="宋体" w:hAnsi="宋体" w:eastAsia="宋体" w:cs="宋体"/>
                <w:sz w:val="24"/>
                <w:szCs w:val="24"/>
                <w:lang w:val="en-US" w:eastAsia="zh-CN"/>
              </w:rPr>
            </w:pPr>
            <w:r>
              <w:rPr>
                <w:rFonts w:hint="eastAsia" w:ascii="宋体" w:hAnsi="宋体"/>
                <w:sz w:val="24"/>
              </w:rPr>
              <w:t>网址：周口市公共资源电子交易服务平台会员系统（网址</w:t>
            </w:r>
            <w:r>
              <w:rPr>
                <w:rFonts w:hint="eastAsia" w:ascii="宋体" w:hAnsi="宋体" w:eastAsia="宋体"/>
                <w:color w:val="000000"/>
              </w:rPr>
              <w:t>http://jyzx.zhoukou.gov.cn</w:t>
            </w:r>
            <w:r>
              <w:rPr>
                <w:rFonts w:hint="eastAsia" w:ascii="宋体" w:hAnsi="宋体" w:eastAsia="宋体"/>
                <w:color w:val="000000"/>
                <w:lang w:eastAsia="zh-CN"/>
              </w:rPr>
              <w:t>）</w:t>
            </w:r>
          </w:p>
          <w:p w14:paraId="16535AC8">
            <w:pPr>
              <w:rPr>
                <w:rFonts w:hint="eastAsia" w:ascii="宋体" w:hAnsi="宋体"/>
                <w:sz w:val="24"/>
                <w:szCs w:val="24"/>
              </w:rPr>
            </w:pPr>
            <w:r>
              <w:rPr>
                <w:rFonts w:hint="eastAsia" w:ascii="宋体" w:hAnsi="宋体" w:eastAsia="宋体" w:cs="宋体"/>
                <w:sz w:val="24"/>
                <w:szCs w:val="24"/>
              </w:rPr>
              <w:t>（本项目实行网上远程开标无须到现场提交响应文件）</w:t>
            </w:r>
          </w:p>
        </w:tc>
      </w:tr>
      <w:tr w14:paraId="1F5F3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32C3F5AD">
            <w:pPr>
              <w:rPr>
                <w:rFonts w:hint="eastAsia" w:ascii="宋体" w:hAnsi="宋体"/>
                <w:sz w:val="24"/>
                <w:szCs w:val="24"/>
              </w:rPr>
            </w:pPr>
            <w:r>
              <w:rPr>
                <w:rFonts w:hint="eastAsia" w:ascii="宋体" w:hAnsi="宋体"/>
                <w:sz w:val="24"/>
                <w:szCs w:val="24"/>
              </w:rPr>
              <w:t>20</w:t>
            </w:r>
          </w:p>
        </w:tc>
        <w:tc>
          <w:tcPr>
            <w:tcW w:w="2084" w:type="dxa"/>
            <w:noWrap w:val="0"/>
            <w:vAlign w:val="center"/>
          </w:tcPr>
          <w:p w14:paraId="5092C0BC">
            <w:pPr>
              <w:rPr>
                <w:rFonts w:hint="eastAsia" w:ascii="宋体" w:hAnsi="宋体"/>
                <w:sz w:val="24"/>
                <w:szCs w:val="24"/>
              </w:rPr>
            </w:pPr>
            <w:r>
              <w:rPr>
                <w:rFonts w:hint="eastAsia" w:ascii="宋体" w:hAnsi="宋体"/>
                <w:sz w:val="24"/>
                <w:szCs w:val="24"/>
              </w:rPr>
              <w:t>开标时间及地点</w:t>
            </w:r>
          </w:p>
        </w:tc>
        <w:tc>
          <w:tcPr>
            <w:tcW w:w="5723" w:type="dxa"/>
            <w:noWrap w:val="0"/>
            <w:vAlign w:val="center"/>
          </w:tcPr>
          <w:p w14:paraId="770FB896">
            <w:pPr>
              <w:rPr>
                <w:rFonts w:hint="eastAsia" w:ascii="宋体" w:hAnsi="宋体"/>
                <w:sz w:val="24"/>
                <w:szCs w:val="24"/>
              </w:rPr>
            </w:pPr>
            <w:r>
              <w:rPr>
                <w:rFonts w:hint="eastAsia" w:ascii="宋体" w:hAnsi="宋体"/>
                <w:sz w:val="24"/>
                <w:szCs w:val="24"/>
              </w:rPr>
              <w:t>开标时间：</w:t>
            </w:r>
            <w:r>
              <w:rPr>
                <w:rFonts w:hint="eastAsia" w:ascii="宋体" w:hAnsi="宋体" w:cs="宋体"/>
                <w:color w:val="000000"/>
                <w:sz w:val="24"/>
                <w:szCs w:val="24"/>
              </w:rPr>
              <w:t>***</w:t>
            </w:r>
            <w:r>
              <w:rPr>
                <w:rFonts w:hint="eastAsia" w:ascii="宋体" w:hAnsi="宋体"/>
                <w:sz w:val="24"/>
                <w:szCs w:val="24"/>
              </w:rPr>
              <w:t>年</w:t>
            </w:r>
            <w:r>
              <w:rPr>
                <w:rFonts w:hint="eastAsia" w:ascii="宋体" w:hAnsi="宋体" w:cs="宋体"/>
                <w:color w:val="000000"/>
                <w:sz w:val="24"/>
                <w:szCs w:val="24"/>
              </w:rPr>
              <w:t>***</w:t>
            </w:r>
            <w:r>
              <w:rPr>
                <w:rFonts w:hint="eastAsia" w:ascii="宋体" w:hAnsi="宋体"/>
                <w:sz w:val="24"/>
                <w:szCs w:val="24"/>
              </w:rPr>
              <w:t>月   日</w:t>
            </w:r>
            <w:r>
              <w:rPr>
                <w:rFonts w:hint="eastAsia" w:ascii="宋体" w:hAnsi="宋体" w:cs="宋体"/>
                <w:color w:val="000000"/>
                <w:sz w:val="24"/>
                <w:szCs w:val="24"/>
              </w:rPr>
              <w:t>***</w:t>
            </w:r>
            <w:r>
              <w:rPr>
                <w:rFonts w:hint="eastAsia" w:ascii="宋体" w:hAnsi="宋体"/>
                <w:sz w:val="24"/>
                <w:szCs w:val="24"/>
              </w:rPr>
              <w:t xml:space="preserve">（见招标公告）      </w:t>
            </w:r>
          </w:p>
          <w:p w14:paraId="675D0681">
            <w:pPr>
              <w:ind w:left="360" w:hanging="360" w:hangingChars="150"/>
              <w:rPr>
                <w:rFonts w:hint="eastAsia" w:ascii="宋体" w:hAnsi="宋体"/>
                <w:sz w:val="24"/>
                <w:szCs w:val="24"/>
              </w:rPr>
            </w:pPr>
            <w:r>
              <w:rPr>
                <w:rFonts w:hint="eastAsia" w:ascii="宋体" w:hAnsi="宋体"/>
                <w:sz w:val="24"/>
                <w:szCs w:val="24"/>
              </w:rPr>
              <w:t>开标地点：周口市东新区光明路市行政中心西侧南楼房间（本项目实行网上远程开标无须到现场提交响应文件）</w:t>
            </w:r>
          </w:p>
        </w:tc>
      </w:tr>
      <w:tr w14:paraId="3512C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16D4FCE3">
            <w:pPr>
              <w:rPr>
                <w:rFonts w:hint="eastAsia" w:ascii="宋体" w:hAnsi="宋体"/>
                <w:sz w:val="24"/>
                <w:szCs w:val="24"/>
              </w:rPr>
            </w:pPr>
            <w:r>
              <w:rPr>
                <w:rFonts w:hint="eastAsia" w:ascii="宋体" w:hAnsi="宋体"/>
                <w:sz w:val="24"/>
                <w:szCs w:val="24"/>
              </w:rPr>
              <w:t>21</w:t>
            </w:r>
          </w:p>
        </w:tc>
        <w:tc>
          <w:tcPr>
            <w:tcW w:w="2084" w:type="dxa"/>
            <w:noWrap w:val="0"/>
            <w:vAlign w:val="center"/>
          </w:tcPr>
          <w:p w14:paraId="75C0B137">
            <w:pPr>
              <w:rPr>
                <w:rFonts w:hint="eastAsia" w:ascii="宋体" w:hAnsi="宋体"/>
                <w:sz w:val="24"/>
                <w:szCs w:val="24"/>
              </w:rPr>
            </w:pPr>
            <w:r>
              <w:rPr>
                <w:rFonts w:hint="eastAsia" w:ascii="宋体" w:hAnsi="宋体"/>
                <w:sz w:val="24"/>
                <w:szCs w:val="24"/>
              </w:rPr>
              <w:t>评标办法</w:t>
            </w:r>
          </w:p>
        </w:tc>
        <w:tc>
          <w:tcPr>
            <w:tcW w:w="5723" w:type="dxa"/>
            <w:noWrap w:val="0"/>
            <w:vAlign w:val="center"/>
          </w:tcPr>
          <w:p w14:paraId="11AE74E7">
            <w:pPr>
              <w:rPr>
                <w:rFonts w:hint="eastAsia" w:ascii="宋体" w:hAnsi="宋体"/>
                <w:sz w:val="24"/>
                <w:szCs w:val="24"/>
              </w:rPr>
            </w:pPr>
            <w:r>
              <w:rPr>
                <w:rFonts w:hint="eastAsia" w:ascii="宋体" w:hAnsi="宋体"/>
                <w:sz w:val="24"/>
                <w:szCs w:val="24"/>
              </w:rPr>
              <w:t>综合评分法 详见招标文件第一部分第四章评标办法</w:t>
            </w:r>
          </w:p>
        </w:tc>
      </w:tr>
      <w:tr w14:paraId="225DA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3C2BCC21">
            <w:pPr>
              <w:spacing w:line="500" w:lineRule="exact"/>
              <w:jc w:val="both"/>
              <w:rPr>
                <w:rFonts w:hint="default" w:ascii="宋体" w:hAnsi="宋体" w:eastAsia="宋体"/>
                <w:sz w:val="24"/>
                <w:szCs w:val="24"/>
                <w:lang w:val="en-US" w:eastAsia="zh-CN"/>
              </w:rPr>
            </w:pPr>
            <w:r>
              <w:rPr>
                <w:rFonts w:hint="eastAsia" w:ascii="宋体" w:hAnsi="宋体"/>
                <w:sz w:val="24"/>
                <w:szCs w:val="24"/>
                <w:lang w:val="en-US" w:eastAsia="zh-CN"/>
              </w:rPr>
              <w:t>22</w:t>
            </w:r>
          </w:p>
        </w:tc>
        <w:tc>
          <w:tcPr>
            <w:tcW w:w="2084" w:type="dxa"/>
            <w:noWrap w:val="0"/>
            <w:vAlign w:val="center"/>
          </w:tcPr>
          <w:p w14:paraId="6D6F4D2B">
            <w:pPr>
              <w:rPr>
                <w:rFonts w:hint="eastAsia" w:ascii="宋体" w:hAnsi="宋体"/>
                <w:sz w:val="24"/>
                <w:szCs w:val="24"/>
              </w:rPr>
            </w:pPr>
            <w:r>
              <w:rPr>
                <w:rFonts w:hint="eastAsia" w:ascii="宋体" w:hAnsi="宋体"/>
                <w:sz w:val="24"/>
                <w:szCs w:val="24"/>
              </w:rPr>
              <w:t>其它</w:t>
            </w:r>
          </w:p>
        </w:tc>
        <w:tc>
          <w:tcPr>
            <w:tcW w:w="5723" w:type="dxa"/>
            <w:noWrap w:val="0"/>
            <w:vAlign w:val="center"/>
          </w:tcPr>
          <w:p w14:paraId="0811C516">
            <w:pPr>
              <w:rPr>
                <w:rFonts w:hint="eastAsia" w:ascii="宋体" w:hAnsi="宋体"/>
                <w:sz w:val="24"/>
                <w:szCs w:val="24"/>
              </w:rPr>
            </w:pPr>
            <w:r>
              <w:rPr>
                <w:rFonts w:hint="eastAsia" w:ascii="宋体" w:hAnsi="宋体"/>
                <w:sz w:val="24"/>
                <w:szCs w:val="24"/>
              </w:rPr>
              <w:t>采购人验收如需第三方质检部门介入，第三方质检验收所需费用由中标人负担。</w:t>
            </w:r>
          </w:p>
        </w:tc>
      </w:tr>
      <w:tr w14:paraId="4CDB0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4D434BA2">
            <w:pPr>
              <w:spacing w:line="500" w:lineRule="exact"/>
              <w:jc w:val="both"/>
              <w:rPr>
                <w:rFonts w:hint="default" w:ascii="宋体" w:hAnsi="宋体"/>
                <w:sz w:val="24"/>
                <w:szCs w:val="24"/>
                <w:lang w:val="en-US" w:eastAsia="zh-CN"/>
              </w:rPr>
            </w:pPr>
            <w:bookmarkStart w:id="48" w:name="_Toc40975438"/>
            <w:r>
              <w:rPr>
                <w:rFonts w:hint="eastAsia" w:ascii="宋体" w:hAnsi="宋体"/>
                <w:sz w:val="24"/>
                <w:szCs w:val="24"/>
                <w:lang w:val="en-US" w:eastAsia="zh-CN"/>
              </w:rPr>
              <w:t>23</w:t>
            </w:r>
          </w:p>
        </w:tc>
        <w:tc>
          <w:tcPr>
            <w:tcW w:w="2084" w:type="dxa"/>
            <w:noWrap w:val="0"/>
            <w:vAlign w:val="center"/>
          </w:tcPr>
          <w:p w14:paraId="1016867A">
            <w:pPr>
              <w:rPr>
                <w:rFonts w:hint="default" w:ascii="宋体" w:hAnsi="宋体" w:eastAsia="宋体"/>
                <w:sz w:val="24"/>
                <w:szCs w:val="24"/>
                <w:lang w:val="en-US" w:eastAsia="zh-CN"/>
              </w:rPr>
            </w:pPr>
            <w:r>
              <w:rPr>
                <w:rFonts w:hint="eastAsia" w:ascii="宋体" w:hAnsi="宋体"/>
                <w:sz w:val="24"/>
                <w:szCs w:val="24"/>
                <w:lang w:val="en-US" w:eastAsia="zh-CN"/>
              </w:rPr>
              <w:t>所属行业</w:t>
            </w:r>
          </w:p>
        </w:tc>
        <w:tc>
          <w:tcPr>
            <w:tcW w:w="5723" w:type="dxa"/>
            <w:noWrap w:val="0"/>
            <w:vAlign w:val="center"/>
          </w:tcPr>
          <w:p w14:paraId="29BD9590">
            <w:pPr>
              <w:rPr>
                <w:rFonts w:hint="eastAsia" w:ascii="宋体" w:hAnsi="宋体" w:eastAsia="宋体"/>
                <w:sz w:val="24"/>
                <w:szCs w:val="24"/>
                <w:lang w:val="en-US" w:eastAsia="zh-CN"/>
              </w:rPr>
            </w:pPr>
            <w:r>
              <w:rPr>
                <w:rFonts w:hint="eastAsia" w:ascii="宋体" w:hAnsi="宋体"/>
                <w:sz w:val="24"/>
                <w:szCs w:val="24"/>
                <w:lang w:val="en-US" w:eastAsia="zh-CN"/>
              </w:rPr>
              <w:t>工业</w:t>
            </w:r>
          </w:p>
        </w:tc>
      </w:tr>
    </w:tbl>
    <w:p w14:paraId="5AAE7FB2">
      <w:pPr>
        <w:pStyle w:val="3"/>
        <w:ind w:firstLine="0"/>
        <w:rPr>
          <w:rFonts w:hint="eastAsia" w:ascii="宋体" w:hAnsi="宋体" w:eastAsia="宋体" w:cs="宋体"/>
        </w:rPr>
      </w:pPr>
    </w:p>
    <w:p w14:paraId="2254CB25">
      <w:pPr>
        <w:rPr>
          <w:rFonts w:hint="eastAsia" w:ascii="宋体" w:hAnsi="宋体" w:eastAsia="宋体" w:cs="宋体"/>
        </w:rPr>
      </w:pPr>
    </w:p>
    <w:p w14:paraId="46B4E5F4">
      <w:pPr>
        <w:pStyle w:val="115"/>
        <w:rPr>
          <w:rFonts w:hint="eastAsia" w:ascii="宋体" w:hAnsi="宋体" w:eastAsia="宋体" w:cs="宋体"/>
        </w:rPr>
      </w:pPr>
    </w:p>
    <w:p w14:paraId="11D808D8">
      <w:pPr>
        <w:pStyle w:val="115"/>
        <w:rPr>
          <w:rFonts w:hint="eastAsia" w:ascii="宋体" w:hAnsi="宋体" w:eastAsia="宋体" w:cs="宋体"/>
        </w:rPr>
      </w:pPr>
    </w:p>
    <w:p w14:paraId="0B2D8D7F">
      <w:pPr>
        <w:rPr>
          <w:rFonts w:hint="eastAsia"/>
        </w:rPr>
      </w:pPr>
    </w:p>
    <w:p w14:paraId="34BA590C">
      <w:pPr>
        <w:pStyle w:val="3"/>
        <w:ind w:firstLine="0"/>
        <w:rPr>
          <w:rFonts w:hint="eastAsia" w:ascii="宋体" w:hAnsi="宋体" w:eastAsia="宋体" w:cs="宋体"/>
        </w:rPr>
      </w:pPr>
      <w:r>
        <w:rPr>
          <w:rFonts w:hint="eastAsia" w:ascii="宋体" w:hAnsi="宋体" w:eastAsia="宋体" w:cs="宋体"/>
        </w:rPr>
        <w:t>第三章 货物需求一览表</w:t>
      </w:r>
      <w:bookmarkEnd w:id="46"/>
      <w:bookmarkEnd w:id="47"/>
      <w:bookmarkEnd w:id="48"/>
    </w:p>
    <w:p w14:paraId="09D44341">
      <w:pPr>
        <w:spacing w:line="360" w:lineRule="auto"/>
        <w:ind w:firstLine="480" w:firstLineChars="200"/>
        <w:rPr>
          <w:rFonts w:hint="eastAsia" w:ascii="宋体" w:hAnsi="宋体" w:cs="宋体"/>
          <w:sz w:val="24"/>
          <w:szCs w:val="28"/>
        </w:rPr>
      </w:pPr>
      <w:bookmarkStart w:id="49" w:name="_Hlt509716920"/>
      <w:bookmarkEnd w:id="49"/>
      <w:r>
        <w:rPr>
          <w:rFonts w:hint="eastAsia" w:ascii="宋体" w:hAnsi="宋体" w:cs="宋体"/>
          <w:sz w:val="24"/>
          <w:szCs w:val="28"/>
        </w:rPr>
        <w:t>前注：1） 本需求中提出的技术方案仅为参考，如无明确限制，投标人可以进行优化，提供满足用户实际需要的更优（或者性能实质上不低于的）</w:t>
      </w:r>
      <w:r>
        <w:rPr>
          <w:rFonts w:hint="eastAsia" w:ascii="宋体" w:hAnsi="宋体" w:cs="宋体"/>
          <w:sz w:val="24"/>
          <w:szCs w:val="24"/>
        </w:rPr>
        <w:t>技术方案或者设备配置，且此方案或配置须经评委会审核认可；</w:t>
      </w:r>
      <w:r>
        <w:rPr>
          <w:rFonts w:hint="eastAsia" w:ascii="宋体" w:hAnsi="宋体" w:cs="宋体"/>
          <w:sz w:val="24"/>
          <w:szCs w:val="24"/>
        </w:rPr>
        <w:cr/>
      </w:r>
      <w:r>
        <w:rPr>
          <w:rFonts w:hint="eastAsia" w:ascii="宋体" w:hAnsi="宋体" w:cs="宋体"/>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7D00DFA1">
      <w:pPr>
        <w:spacing w:line="360" w:lineRule="auto"/>
        <w:ind w:firstLine="480" w:firstLineChars="200"/>
        <w:rPr>
          <w:rFonts w:hint="eastAsia" w:ascii="宋体" w:hAnsi="宋体" w:cs="宋体"/>
          <w:sz w:val="24"/>
          <w:szCs w:val="28"/>
        </w:rPr>
      </w:pPr>
      <w:r>
        <w:rPr>
          <w:rFonts w:hint="eastAsia" w:ascii="宋体" w:hAnsi="宋体" w:cs="宋体"/>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sz w:val="24"/>
          <w:szCs w:val="28"/>
        </w:rPr>
        <w:cr/>
      </w:r>
      <w:r>
        <w:rPr>
          <w:rFonts w:hint="eastAsia" w:ascii="宋体" w:hAnsi="宋体" w:cs="宋体"/>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w:t>
      </w:r>
      <w:r>
        <w:rPr>
          <w:rFonts w:hint="eastAsia" w:ascii="宋体" w:hAnsi="宋体" w:cs="宋体"/>
          <w:sz w:val="24"/>
          <w:szCs w:val="28"/>
          <w:lang w:val="en-US" w:eastAsia="zh-CN"/>
        </w:rPr>
        <w:t>无需勘察现场。</w:t>
      </w:r>
      <w:r>
        <w:rPr>
          <w:rFonts w:hint="eastAsia" w:ascii="宋体" w:hAnsi="宋体" w:cs="宋体"/>
          <w:sz w:val="24"/>
          <w:szCs w:val="28"/>
        </w:rPr>
        <w:cr/>
      </w:r>
      <w:r>
        <w:rPr>
          <w:rFonts w:hint="eastAsia" w:ascii="宋体" w:hAnsi="宋体" w:cs="宋体"/>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p w14:paraId="7D428766">
      <w:pPr>
        <w:spacing w:line="360" w:lineRule="auto"/>
        <w:ind w:firstLine="643" w:firstLineChars="200"/>
        <w:rPr>
          <w:rFonts w:hint="eastAsia" w:ascii="宋体" w:hAnsi="宋体" w:cs="宋体"/>
          <w:b/>
          <w:sz w:val="32"/>
          <w:szCs w:val="32"/>
        </w:rPr>
      </w:pPr>
    </w:p>
    <w:p w14:paraId="1391C989">
      <w:pPr>
        <w:spacing w:line="360" w:lineRule="auto"/>
        <w:ind w:firstLine="643" w:firstLineChars="200"/>
        <w:rPr>
          <w:rFonts w:hint="eastAsia" w:ascii="宋体" w:hAnsi="宋体" w:cs="宋体"/>
          <w:b/>
          <w:sz w:val="32"/>
          <w:szCs w:val="32"/>
        </w:rPr>
      </w:pPr>
    </w:p>
    <w:p w14:paraId="2B200496">
      <w:pPr>
        <w:spacing w:line="360" w:lineRule="auto"/>
        <w:ind w:firstLine="643" w:firstLineChars="200"/>
        <w:rPr>
          <w:rFonts w:hint="eastAsia" w:ascii="宋体" w:hAnsi="宋体" w:cs="宋体"/>
          <w:b/>
          <w:sz w:val="32"/>
          <w:szCs w:val="32"/>
        </w:rPr>
      </w:pPr>
    </w:p>
    <w:bookmarkEnd w:id="50"/>
    <w:p w14:paraId="3825EB63">
      <w:pPr>
        <w:jc w:val="left"/>
        <w:rPr>
          <w:rFonts w:hint="eastAsia" w:ascii="宋体" w:hAnsi="宋体" w:cs="宋体"/>
        </w:rPr>
        <w:sectPr>
          <w:footerReference r:id="rId3" w:type="default"/>
          <w:pgSz w:w="11906" w:h="16838"/>
          <w:pgMar w:top="1440" w:right="1758" w:bottom="1440" w:left="1758" w:header="851" w:footer="992" w:gutter="0"/>
          <w:cols w:space="720" w:num="1"/>
          <w:docGrid w:linePitch="312" w:charSpace="0"/>
        </w:sectPr>
      </w:pPr>
    </w:p>
    <w:p w14:paraId="6C4DE3B7">
      <w:pPr>
        <w:pBdr>
          <w:bottom w:val="dotted" w:color="auto" w:sz="24" w:space="1"/>
        </w:pBdr>
        <w:spacing w:line="360" w:lineRule="auto"/>
        <w:jc w:val="center"/>
        <w:rPr>
          <w:rFonts w:ascii="宋体" w:hAnsi="宋体" w:cs="宋体"/>
          <w:b/>
          <w:sz w:val="32"/>
          <w:szCs w:val="32"/>
        </w:rPr>
      </w:pPr>
      <w:r>
        <w:rPr>
          <w:rFonts w:hint="eastAsia" w:ascii="宋体" w:hAnsi="宋体" w:cs="宋体"/>
          <w:b/>
          <w:sz w:val="32"/>
          <w:szCs w:val="32"/>
        </w:rPr>
        <w:t>货物需求</w:t>
      </w:r>
      <w:bookmarkStart w:id="51" w:name="_Toc14806_WPSOffice_Level2"/>
      <w:r>
        <w:rPr>
          <w:rFonts w:hint="eastAsia" w:ascii="宋体" w:hAnsi="宋体" w:cs="宋体"/>
          <w:b/>
          <w:sz w:val="32"/>
          <w:szCs w:val="32"/>
        </w:rPr>
        <w:t>及技术规格参数</w:t>
      </w:r>
    </w:p>
    <w:p w14:paraId="2A70E622">
      <w:pPr>
        <w:jc w:val="center"/>
        <w:rPr>
          <w:rFonts w:hint="eastAsia" w:ascii="仿宋" w:hAnsi="仿宋" w:eastAsia="仿宋" w:cs="仿宋"/>
          <w:sz w:val="22"/>
          <w:szCs w:val="22"/>
        </w:rPr>
      </w:pPr>
      <w:bookmarkStart w:id="52" w:name="_Toc40975439"/>
      <w:bookmarkStart w:id="53" w:name="_Toc11739_WPSOffice_Level1"/>
      <w:r>
        <w:rPr>
          <w:rFonts w:hint="eastAsia" w:ascii="仿宋" w:hAnsi="仿宋" w:eastAsia="仿宋" w:cs="仿宋"/>
          <w:b/>
          <w:bCs/>
          <w:sz w:val="32"/>
          <w:szCs w:val="32"/>
          <w:lang w:val="en-US" w:eastAsia="zh-CN"/>
        </w:rPr>
        <w:t>周口市中心医院ECMO采购项目</w:t>
      </w:r>
      <w:r>
        <w:rPr>
          <w:rFonts w:hint="eastAsia" w:ascii="仿宋" w:hAnsi="仿宋" w:eastAsia="仿宋" w:cs="仿宋"/>
          <w:b/>
          <w:bCs/>
          <w:sz w:val="32"/>
          <w:szCs w:val="32"/>
        </w:rPr>
        <w:t>技术参数</w:t>
      </w:r>
    </w:p>
    <w:p w14:paraId="2D51BA60">
      <w:pPr>
        <w:keepNext w:val="0"/>
        <w:keepLines w:val="0"/>
        <w:pageBreakBefore w:val="0"/>
        <w:widowControl w:val="0"/>
        <w:kinsoku/>
        <w:wordWrap/>
        <w:overflowPunct/>
        <w:topLinePunct w:val="0"/>
        <w:autoSpaceDE/>
        <w:autoSpaceDN/>
        <w:bidi w:val="0"/>
        <w:adjustRightInd/>
        <w:snapToGrid/>
        <w:spacing w:line="192" w:lineRule="auto"/>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数量：2台</w:t>
      </w:r>
    </w:p>
    <w:p w14:paraId="07DCADCB">
      <w:pPr>
        <w:keepNext w:val="0"/>
        <w:keepLines w:val="0"/>
        <w:pageBreakBefore w:val="0"/>
        <w:widowControl w:val="0"/>
        <w:kinsoku/>
        <w:wordWrap/>
        <w:overflowPunct/>
        <w:topLinePunct w:val="0"/>
        <w:autoSpaceDE/>
        <w:autoSpaceDN/>
        <w:bidi w:val="0"/>
        <w:adjustRightInd/>
        <w:snapToGrid/>
        <w:spacing w:line="192" w:lineRule="auto"/>
        <w:textAlignment w:val="auto"/>
        <w:rPr>
          <w:rFonts w:hint="eastAsia" w:ascii="仿宋" w:hAnsi="仿宋" w:eastAsia="仿宋" w:cs="仿宋"/>
          <w:sz w:val="28"/>
          <w:szCs w:val="28"/>
        </w:rPr>
      </w:pPr>
      <w:r>
        <w:rPr>
          <w:rFonts w:hint="eastAsia" w:ascii="仿宋" w:hAnsi="仿宋" w:eastAsia="仿宋" w:cs="仿宋"/>
          <w:b/>
          <w:bCs/>
          <w:sz w:val="28"/>
          <w:szCs w:val="28"/>
        </w:rPr>
        <w:t>技术参数：</w:t>
      </w:r>
    </w:p>
    <w:p w14:paraId="7DB2F65C">
      <w:pPr>
        <w:keepNext w:val="0"/>
        <w:keepLines w:val="0"/>
        <w:pageBreakBefore w:val="0"/>
        <w:widowControl w:val="0"/>
        <w:kinsoku/>
        <w:wordWrap/>
        <w:overflowPunct/>
        <w:topLinePunct w:val="0"/>
        <w:autoSpaceDE/>
        <w:autoSpaceDN/>
        <w:bidi w:val="0"/>
        <w:adjustRightInd/>
        <w:snapToGrid/>
        <w:spacing w:line="192" w:lineRule="auto"/>
        <w:ind w:firstLine="280" w:firstLineChars="100"/>
        <w:textAlignment w:val="auto"/>
        <w:rPr>
          <w:rFonts w:hint="eastAsia" w:ascii="仿宋" w:hAnsi="仿宋" w:eastAsia="仿宋" w:cs="仿宋"/>
          <w:sz w:val="28"/>
          <w:szCs w:val="28"/>
          <w:lang w:eastAsia="zh-CN"/>
        </w:rPr>
      </w:pPr>
      <w:r>
        <w:rPr>
          <w:rFonts w:hint="eastAsia" w:ascii="仿宋" w:hAnsi="仿宋" w:eastAsia="仿宋" w:cs="仿宋"/>
          <w:sz w:val="28"/>
          <w:szCs w:val="28"/>
        </w:rPr>
        <w:t>1、具有体外生命支持功能，满足临床和突发公共卫生事件的需要，方便转运</w:t>
      </w:r>
      <w:r>
        <w:rPr>
          <w:rFonts w:hint="eastAsia" w:ascii="仿宋" w:hAnsi="仿宋" w:eastAsia="仿宋" w:cs="仿宋"/>
          <w:sz w:val="28"/>
          <w:szCs w:val="28"/>
          <w:lang w:eastAsia="zh-CN"/>
        </w:rPr>
        <w:t>；</w:t>
      </w:r>
    </w:p>
    <w:p w14:paraId="370A00EF">
      <w:pPr>
        <w:keepNext w:val="0"/>
        <w:keepLines w:val="0"/>
        <w:pageBreakBefore w:val="0"/>
        <w:widowControl w:val="0"/>
        <w:kinsoku/>
        <w:wordWrap/>
        <w:overflowPunct/>
        <w:topLinePunct w:val="0"/>
        <w:autoSpaceDE/>
        <w:autoSpaceDN/>
        <w:bidi w:val="0"/>
        <w:adjustRightInd/>
        <w:snapToGrid/>
        <w:spacing w:line="192" w:lineRule="auto"/>
        <w:textAlignment w:val="auto"/>
        <w:rPr>
          <w:rFonts w:hint="eastAsia" w:ascii="仿宋" w:hAnsi="仿宋" w:eastAsia="仿宋" w:cs="仿宋"/>
          <w:sz w:val="28"/>
          <w:szCs w:val="28"/>
          <w:lang w:eastAsia="zh-CN"/>
        </w:rPr>
      </w:pPr>
      <w:r>
        <w:rPr>
          <w:rFonts w:hint="eastAsia" w:ascii="仿宋" w:hAnsi="仿宋" w:eastAsia="仿宋" w:cs="仿宋"/>
          <w:i w:val="0"/>
          <w:iCs w:val="0"/>
          <w:caps w:val="0"/>
          <w:color w:val="494D55"/>
          <w:spacing w:val="0"/>
          <w:sz w:val="28"/>
          <w:szCs w:val="28"/>
          <w:shd w:val="clear" w:fill="FFFFFF"/>
        </w:rPr>
        <w:t>★</w:t>
      </w:r>
      <w:r>
        <w:rPr>
          <w:rFonts w:hint="eastAsia" w:ascii="仿宋" w:hAnsi="仿宋" w:eastAsia="仿宋" w:cs="仿宋"/>
          <w:sz w:val="28"/>
          <w:szCs w:val="28"/>
        </w:rPr>
        <w:t>2、泵驱动器工作原理：磁力驱动</w:t>
      </w:r>
      <w:r>
        <w:rPr>
          <w:rFonts w:hint="eastAsia" w:ascii="仿宋" w:hAnsi="仿宋" w:eastAsia="仿宋" w:cs="仿宋"/>
          <w:sz w:val="28"/>
          <w:szCs w:val="28"/>
          <w:lang w:eastAsia="zh-CN"/>
        </w:rPr>
        <w:t>，无金属轴承；</w:t>
      </w:r>
    </w:p>
    <w:p w14:paraId="01A0C20B">
      <w:pPr>
        <w:keepNext w:val="0"/>
        <w:keepLines w:val="0"/>
        <w:pageBreakBefore w:val="0"/>
        <w:widowControl w:val="0"/>
        <w:kinsoku/>
        <w:wordWrap/>
        <w:overflowPunct/>
        <w:topLinePunct w:val="0"/>
        <w:autoSpaceDE/>
        <w:autoSpaceDN/>
        <w:bidi w:val="0"/>
        <w:adjustRightInd/>
        <w:snapToGrid/>
        <w:spacing w:line="192" w:lineRule="auto"/>
        <w:ind w:firstLine="280" w:firstLineChars="1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rPr>
        <w:t>中文操作系统</w:t>
      </w:r>
      <w:r>
        <w:rPr>
          <w:rFonts w:hint="eastAsia" w:ascii="仿宋" w:hAnsi="仿宋" w:eastAsia="仿宋" w:cs="仿宋"/>
          <w:sz w:val="28"/>
          <w:szCs w:val="28"/>
          <w:lang w:eastAsia="zh-CN"/>
        </w:rPr>
        <w:t>；</w:t>
      </w:r>
    </w:p>
    <w:p w14:paraId="78D347F5">
      <w:pPr>
        <w:keepNext w:val="0"/>
        <w:keepLines w:val="0"/>
        <w:pageBreakBefore w:val="0"/>
        <w:widowControl w:val="0"/>
        <w:kinsoku/>
        <w:wordWrap/>
        <w:overflowPunct/>
        <w:topLinePunct w:val="0"/>
        <w:autoSpaceDE/>
        <w:autoSpaceDN/>
        <w:bidi w:val="0"/>
        <w:adjustRightInd/>
        <w:snapToGrid/>
        <w:spacing w:line="192" w:lineRule="auto"/>
        <w:textAlignment w:val="auto"/>
        <w:rPr>
          <w:rFonts w:hint="eastAsia" w:ascii="仿宋" w:hAnsi="仿宋" w:eastAsia="仿宋" w:cs="仿宋"/>
          <w:sz w:val="28"/>
          <w:szCs w:val="28"/>
          <w:lang w:eastAsia="zh-CN"/>
        </w:rPr>
      </w:pPr>
      <w:r>
        <w:rPr>
          <w:rFonts w:hint="eastAsia" w:ascii="仿宋" w:hAnsi="仿宋" w:eastAsia="仿宋" w:cs="仿宋"/>
          <w:i w:val="0"/>
          <w:iCs w:val="0"/>
          <w:caps w:val="0"/>
          <w:color w:val="494D55"/>
          <w:spacing w:val="0"/>
          <w:sz w:val="28"/>
          <w:szCs w:val="28"/>
          <w:shd w:val="clear" w:fill="FFFFFF"/>
          <w:lang w:val="en-US"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sz w:val="28"/>
          <w:szCs w:val="28"/>
          <w:lang w:val="en-US" w:eastAsia="zh-CN"/>
        </w:rPr>
        <w:t>方便转运，主</w:t>
      </w:r>
      <w:r>
        <w:rPr>
          <w:rFonts w:hint="eastAsia" w:ascii="仿宋" w:hAnsi="仿宋" w:eastAsia="仿宋" w:cs="仿宋"/>
          <w:sz w:val="28"/>
          <w:szCs w:val="28"/>
        </w:rPr>
        <w:t>机</w:t>
      </w:r>
      <w:r>
        <w:rPr>
          <w:rFonts w:hint="eastAsia" w:ascii="仿宋" w:hAnsi="仿宋" w:eastAsia="仿宋" w:cs="仿宋"/>
          <w:sz w:val="28"/>
          <w:szCs w:val="28"/>
          <w:lang w:val="en-US" w:eastAsia="zh-CN"/>
        </w:rPr>
        <w:t>+驱动器</w:t>
      </w:r>
      <w:r>
        <w:rPr>
          <w:rFonts w:hint="eastAsia" w:ascii="仿宋" w:hAnsi="仿宋" w:eastAsia="仿宋" w:cs="仿宋"/>
          <w:sz w:val="28"/>
          <w:szCs w:val="28"/>
        </w:rPr>
        <w:t>重量：≤</w:t>
      </w:r>
      <w:r>
        <w:rPr>
          <w:rFonts w:hint="eastAsia" w:ascii="仿宋" w:hAnsi="仿宋" w:eastAsia="仿宋" w:cs="仿宋"/>
          <w:sz w:val="28"/>
          <w:szCs w:val="28"/>
          <w:lang w:val="en-US" w:eastAsia="zh-CN"/>
        </w:rPr>
        <w:t>15</w:t>
      </w:r>
      <w:r>
        <w:rPr>
          <w:rFonts w:hint="eastAsia" w:ascii="仿宋" w:hAnsi="仿宋" w:eastAsia="仿宋" w:cs="仿宋"/>
          <w:sz w:val="28"/>
          <w:szCs w:val="28"/>
        </w:rPr>
        <w:t>kg</w:t>
      </w:r>
      <w:r>
        <w:rPr>
          <w:rFonts w:hint="eastAsia" w:ascii="仿宋" w:hAnsi="仿宋" w:eastAsia="仿宋" w:cs="仿宋"/>
          <w:sz w:val="28"/>
          <w:szCs w:val="28"/>
          <w:lang w:eastAsia="zh-CN"/>
        </w:rPr>
        <w:t>，满足床旁转机和便携转运使用；</w:t>
      </w:r>
    </w:p>
    <w:p w14:paraId="6FF0F916">
      <w:pPr>
        <w:keepNext w:val="0"/>
        <w:keepLines w:val="0"/>
        <w:pageBreakBefore w:val="0"/>
        <w:widowControl w:val="0"/>
        <w:kinsoku/>
        <w:wordWrap/>
        <w:overflowPunct/>
        <w:topLinePunct w:val="0"/>
        <w:autoSpaceDE/>
        <w:autoSpaceDN/>
        <w:bidi w:val="0"/>
        <w:adjustRightInd/>
        <w:snapToGrid/>
        <w:spacing w:line="192" w:lineRule="auto"/>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w:t>
      </w:r>
      <w:r>
        <w:rPr>
          <w:rFonts w:hint="eastAsia" w:ascii="仿宋" w:hAnsi="仿宋" w:eastAsia="仿宋" w:cs="仿宋"/>
          <w:sz w:val="28"/>
          <w:szCs w:val="28"/>
        </w:rPr>
        <w:t>、触摸</w:t>
      </w:r>
      <w:r>
        <w:rPr>
          <w:rFonts w:hint="eastAsia" w:ascii="仿宋" w:hAnsi="仿宋" w:eastAsia="仿宋" w:cs="仿宋"/>
          <w:sz w:val="28"/>
          <w:szCs w:val="28"/>
          <w:lang w:eastAsia="zh-CN"/>
        </w:rPr>
        <w:t>显示</w:t>
      </w:r>
      <w:r>
        <w:rPr>
          <w:rFonts w:hint="eastAsia" w:ascii="仿宋" w:hAnsi="仿宋" w:eastAsia="仿宋" w:cs="仿宋"/>
          <w:sz w:val="28"/>
          <w:szCs w:val="28"/>
        </w:rPr>
        <w:t>屏，</w:t>
      </w:r>
      <w:r>
        <w:rPr>
          <w:rFonts w:hint="eastAsia" w:ascii="仿宋" w:hAnsi="仿宋" w:eastAsia="仿宋" w:cs="仿宋"/>
          <w:sz w:val="28"/>
          <w:szCs w:val="28"/>
          <w:lang w:eastAsia="zh-CN"/>
        </w:rPr>
        <w:t>具备压力、温度、</w:t>
      </w:r>
      <w:r>
        <w:rPr>
          <w:rFonts w:hint="eastAsia" w:ascii="仿宋" w:hAnsi="仿宋" w:eastAsia="仿宋" w:cs="仿宋"/>
          <w:sz w:val="28"/>
          <w:szCs w:val="28"/>
          <w:lang w:val="en-US" w:eastAsia="zh-CN"/>
        </w:rPr>
        <w:t>流量、转速</w:t>
      </w:r>
      <w:r>
        <w:rPr>
          <w:rFonts w:hint="eastAsia" w:ascii="仿宋" w:hAnsi="仿宋" w:eastAsia="仿宋" w:cs="仿宋"/>
          <w:sz w:val="28"/>
          <w:szCs w:val="28"/>
          <w:lang w:eastAsia="zh-CN"/>
        </w:rPr>
        <w:t>显示界面；</w:t>
      </w:r>
    </w:p>
    <w:p w14:paraId="203032BB">
      <w:pPr>
        <w:keepNext w:val="0"/>
        <w:keepLines w:val="0"/>
        <w:pageBreakBefore w:val="0"/>
        <w:widowControl w:val="0"/>
        <w:kinsoku/>
        <w:wordWrap/>
        <w:overflowPunct/>
        <w:topLinePunct w:val="0"/>
        <w:autoSpaceDE/>
        <w:autoSpaceDN/>
        <w:bidi w:val="0"/>
        <w:adjustRightInd/>
        <w:snapToGrid/>
        <w:spacing w:line="192" w:lineRule="auto"/>
        <w:textAlignment w:val="auto"/>
        <w:rPr>
          <w:rFonts w:hint="eastAsia" w:ascii="仿宋" w:hAnsi="仿宋" w:eastAsia="仿宋" w:cs="仿宋"/>
          <w:sz w:val="28"/>
          <w:szCs w:val="28"/>
          <w:lang w:eastAsia="zh-CN"/>
        </w:rPr>
      </w:pPr>
      <w:r>
        <w:rPr>
          <w:rFonts w:hint="eastAsia" w:ascii="仿宋" w:hAnsi="仿宋" w:eastAsia="仿宋" w:cs="仿宋"/>
          <w:i w:val="0"/>
          <w:iCs w:val="0"/>
          <w:caps w:val="0"/>
          <w:color w:val="494D55"/>
          <w:spacing w:val="0"/>
          <w:sz w:val="28"/>
          <w:szCs w:val="28"/>
          <w:shd w:val="clear" w:fill="FFFFFF"/>
        </w:rPr>
        <w:t>★</w:t>
      </w:r>
      <w:r>
        <w:rPr>
          <w:rFonts w:hint="eastAsia" w:ascii="仿宋" w:hAnsi="仿宋" w:eastAsia="仿宋" w:cs="仿宋"/>
          <w:sz w:val="28"/>
          <w:szCs w:val="28"/>
          <w:lang w:val="en-US" w:eastAsia="zh-CN"/>
        </w:rPr>
        <w:t>6</w:t>
      </w:r>
      <w:r>
        <w:rPr>
          <w:rFonts w:hint="eastAsia" w:ascii="仿宋" w:hAnsi="仿宋" w:eastAsia="仿宋" w:cs="仿宋"/>
          <w:sz w:val="28"/>
          <w:szCs w:val="28"/>
        </w:rPr>
        <w:t>、流量探头是最先进的无创超声流量超声探头，流量探头可卡在管道的任意位置，监测管道任意位置的流量数据</w:t>
      </w:r>
      <w:r>
        <w:rPr>
          <w:rFonts w:hint="eastAsia" w:ascii="仿宋" w:hAnsi="仿宋" w:eastAsia="仿宋" w:cs="仿宋"/>
          <w:sz w:val="28"/>
          <w:szCs w:val="28"/>
          <w:lang w:eastAsia="zh-CN"/>
        </w:rPr>
        <w:t>，先进的流量监测技术，无需额外配置传感器，减少接头数量，减少接头处凝血产生血栓的几率，减少耗材使用，降低成本；</w:t>
      </w:r>
    </w:p>
    <w:p w14:paraId="0F45BB4F">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280" w:firstLineChars="100"/>
        <w:textAlignment w:val="auto"/>
        <w:rPr>
          <w:rFonts w:hint="eastAsia" w:ascii="仿宋" w:hAnsi="仿宋" w:eastAsia="仿宋" w:cs="仿宋"/>
          <w:sz w:val="28"/>
          <w:szCs w:val="28"/>
          <w:lang w:eastAsia="zh-Hans"/>
        </w:rPr>
      </w:pPr>
      <w:r>
        <w:rPr>
          <w:rFonts w:hint="eastAsia" w:ascii="仿宋" w:hAnsi="仿宋" w:eastAsia="仿宋" w:cs="仿宋"/>
          <w:kern w:val="2"/>
          <w:sz w:val="28"/>
          <w:szCs w:val="28"/>
          <w:lang w:val="en-US" w:eastAsia="zh-CN" w:bidi="ar-SA"/>
        </w:rPr>
        <w:t>7、</w:t>
      </w:r>
      <w:r>
        <w:rPr>
          <w:rFonts w:hint="eastAsia" w:ascii="仿宋" w:hAnsi="仿宋" w:eastAsia="仿宋" w:cs="仿宋"/>
          <w:sz w:val="28"/>
          <w:szCs w:val="28"/>
          <w:lang w:val="en-US" w:eastAsia="zh-CN"/>
        </w:rPr>
        <w:t>具有压力和温度监测功能，可实时监测压力和温度监测数据；</w:t>
      </w:r>
    </w:p>
    <w:p w14:paraId="5016DEE6">
      <w:pPr>
        <w:keepNext w:val="0"/>
        <w:keepLines w:val="0"/>
        <w:pageBreakBefore w:val="0"/>
        <w:widowControl w:val="0"/>
        <w:numPr>
          <w:ilvl w:val="0"/>
          <w:numId w:val="0"/>
        </w:numPr>
        <w:kinsoku/>
        <w:wordWrap/>
        <w:overflowPunct/>
        <w:topLinePunct w:val="0"/>
        <w:autoSpaceDE/>
        <w:autoSpaceDN/>
        <w:bidi w:val="0"/>
        <w:adjustRightInd/>
        <w:snapToGrid/>
        <w:spacing w:line="192" w:lineRule="auto"/>
        <w:textAlignment w:val="auto"/>
        <w:rPr>
          <w:rFonts w:hint="eastAsia" w:ascii="仿宋" w:hAnsi="仿宋" w:eastAsia="仿宋" w:cs="仿宋"/>
          <w:sz w:val="28"/>
          <w:szCs w:val="28"/>
          <w:lang w:eastAsia="zh-CN"/>
        </w:rPr>
      </w:pPr>
      <w:r>
        <w:rPr>
          <w:rFonts w:hint="eastAsia" w:ascii="仿宋" w:hAnsi="仿宋" w:eastAsia="仿宋" w:cs="仿宋"/>
          <w:i w:val="0"/>
          <w:iCs w:val="0"/>
          <w:caps w:val="0"/>
          <w:color w:val="494D55"/>
          <w:spacing w:val="0"/>
          <w:sz w:val="28"/>
          <w:szCs w:val="28"/>
          <w:shd w:val="clear" w:fill="FFFFFF"/>
        </w:rPr>
        <w:t>★</w:t>
      </w:r>
      <w:r>
        <w:rPr>
          <w:rFonts w:hint="eastAsia" w:ascii="仿宋" w:hAnsi="仿宋" w:eastAsia="仿宋" w:cs="仿宋"/>
          <w:sz w:val="28"/>
          <w:szCs w:val="28"/>
          <w:lang w:val="en-US" w:eastAsia="zh-CN"/>
        </w:rPr>
        <w:t>8</w:t>
      </w:r>
      <w:r>
        <w:rPr>
          <w:rFonts w:hint="eastAsia" w:ascii="仿宋" w:hAnsi="仿宋" w:eastAsia="仿宋" w:cs="仿宋"/>
          <w:sz w:val="28"/>
          <w:szCs w:val="28"/>
        </w:rPr>
        <w:t>、</w:t>
      </w:r>
      <w:r>
        <w:rPr>
          <w:rFonts w:hint="eastAsia" w:ascii="仿宋" w:hAnsi="仿宋" w:eastAsia="仿宋" w:cs="仿宋"/>
          <w:sz w:val="28"/>
          <w:szCs w:val="28"/>
          <w:lang w:val="en-US" w:eastAsia="zh-Hans"/>
        </w:rPr>
        <w:t>具</w:t>
      </w:r>
      <w:r>
        <w:rPr>
          <w:rFonts w:hint="eastAsia" w:ascii="仿宋" w:hAnsi="仿宋" w:eastAsia="仿宋" w:cs="仿宋"/>
          <w:sz w:val="28"/>
          <w:szCs w:val="28"/>
          <w:lang w:val="en-US" w:eastAsia="zh-CN"/>
        </w:rPr>
        <w:t>有</w:t>
      </w:r>
      <w:r>
        <w:rPr>
          <w:rFonts w:hint="eastAsia" w:ascii="仿宋" w:hAnsi="仿宋" w:eastAsia="仿宋" w:cs="仿宋"/>
          <w:sz w:val="28"/>
          <w:szCs w:val="28"/>
          <w:lang w:val="en-US" w:eastAsia="zh-Hans"/>
        </w:rPr>
        <w:t>调节转速</w:t>
      </w:r>
      <w:r>
        <w:rPr>
          <w:rFonts w:hint="eastAsia" w:ascii="仿宋" w:hAnsi="仿宋" w:eastAsia="仿宋" w:cs="仿宋"/>
          <w:sz w:val="28"/>
          <w:szCs w:val="28"/>
          <w:lang w:val="en-US" w:eastAsia="zh-CN"/>
        </w:rPr>
        <w:t>功能以便于</w:t>
      </w:r>
      <w:r>
        <w:rPr>
          <w:rFonts w:hint="eastAsia" w:ascii="仿宋" w:hAnsi="仿宋" w:eastAsia="仿宋" w:cs="仿宋"/>
          <w:sz w:val="28"/>
          <w:szCs w:val="28"/>
          <w:lang w:val="en-US" w:eastAsia="zh-Hans"/>
        </w:rPr>
        <w:t>流量在灌注中保持恒定</w:t>
      </w:r>
      <w:r>
        <w:rPr>
          <w:rFonts w:hint="eastAsia" w:ascii="仿宋" w:hAnsi="仿宋" w:eastAsia="仿宋" w:cs="仿宋"/>
          <w:sz w:val="28"/>
          <w:szCs w:val="28"/>
          <w:lang w:val="en-US" w:eastAsia="zh-CN"/>
        </w:rPr>
        <w:t>或者具备“零流量”模式功能；</w:t>
      </w:r>
    </w:p>
    <w:p w14:paraId="4F0A691D">
      <w:pPr>
        <w:keepNext w:val="0"/>
        <w:keepLines w:val="0"/>
        <w:pageBreakBefore w:val="0"/>
        <w:widowControl w:val="0"/>
        <w:kinsoku/>
        <w:wordWrap/>
        <w:overflowPunct/>
        <w:topLinePunct w:val="0"/>
        <w:autoSpaceDE/>
        <w:autoSpaceDN/>
        <w:bidi w:val="0"/>
        <w:adjustRightInd/>
        <w:snapToGrid/>
        <w:spacing w:line="192" w:lineRule="auto"/>
        <w:ind w:firstLine="280" w:firstLineChars="1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、泵驱动器转速：</w:t>
      </w:r>
      <w:r>
        <w:rPr>
          <w:rFonts w:hint="eastAsia" w:ascii="仿宋" w:hAnsi="仿宋" w:eastAsia="仿宋" w:cs="仿宋"/>
          <w:sz w:val="28"/>
          <w:szCs w:val="28"/>
          <w:lang w:val="en-US" w:eastAsia="zh-CN"/>
        </w:rPr>
        <w:t>≤</w:t>
      </w:r>
      <w:r>
        <w:rPr>
          <w:rFonts w:hint="eastAsia" w:ascii="仿宋" w:hAnsi="仿宋" w:eastAsia="仿宋" w:cs="仿宋"/>
          <w:sz w:val="28"/>
          <w:szCs w:val="28"/>
        </w:rPr>
        <w:t>6500rpm</w:t>
      </w:r>
      <w:r>
        <w:rPr>
          <w:rFonts w:hint="eastAsia" w:ascii="仿宋" w:hAnsi="仿宋" w:eastAsia="仿宋" w:cs="仿宋"/>
          <w:sz w:val="28"/>
          <w:szCs w:val="28"/>
          <w:lang w:eastAsia="zh-CN"/>
        </w:rPr>
        <w:t>；</w:t>
      </w:r>
    </w:p>
    <w:p w14:paraId="617339FD">
      <w:pPr>
        <w:keepNext w:val="0"/>
        <w:keepLines w:val="0"/>
        <w:pageBreakBefore w:val="0"/>
        <w:widowControl w:val="0"/>
        <w:kinsoku/>
        <w:wordWrap/>
        <w:overflowPunct/>
        <w:topLinePunct w:val="0"/>
        <w:autoSpaceDE/>
        <w:autoSpaceDN/>
        <w:bidi w:val="0"/>
        <w:adjustRightInd/>
        <w:snapToGrid/>
        <w:spacing w:line="192" w:lineRule="auto"/>
        <w:ind w:firstLine="280" w:firstLineChars="1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10</w:t>
      </w:r>
      <w:r>
        <w:rPr>
          <w:rFonts w:hint="eastAsia" w:ascii="仿宋" w:hAnsi="仿宋" w:eastAsia="仿宋" w:cs="仿宋"/>
          <w:sz w:val="28"/>
          <w:szCs w:val="28"/>
        </w:rPr>
        <w:t>、报警功能</w:t>
      </w:r>
      <w:r>
        <w:rPr>
          <w:rFonts w:hint="eastAsia" w:ascii="仿宋" w:hAnsi="仿宋" w:eastAsia="仿宋" w:cs="仿宋"/>
          <w:sz w:val="28"/>
          <w:szCs w:val="28"/>
          <w:lang w:eastAsia="zh-CN"/>
        </w:rPr>
        <w:t>；</w:t>
      </w:r>
    </w:p>
    <w:p w14:paraId="42F7A505">
      <w:pPr>
        <w:keepNext w:val="0"/>
        <w:keepLines w:val="0"/>
        <w:pageBreakBefore w:val="0"/>
        <w:widowControl w:val="0"/>
        <w:kinsoku/>
        <w:wordWrap/>
        <w:overflowPunct/>
        <w:topLinePunct w:val="0"/>
        <w:autoSpaceDE/>
        <w:autoSpaceDN/>
        <w:bidi w:val="0"/>
        <w:adjustRightInd/>
        <w:snapToGrid/>
        <w:spacing w:line="192"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1</w:t>
      </w:r>
      <w:r>
        <w:rPr>
          <w:rFonts w:hint="eastAsia" w:ascii="仿宋" w:hAnsi="仿宋" w:eastAsia="仿宋" w:cs="仿宋"/>
          <w:sz w:val="28"/>
          <w:szCs w:val="28"/>
          <w:lang w:val="en-US" w:eastAsia="zh-CN"/>
        </w:rPr>
        <w:t>0</w:t>
      </w:r>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转速超限报警</w:t>
      </w:r>
      <w:r>
        <w:rPr>
          <w:rFonts w:hint="eastAsia" w:ascii="仿宋" w:hAnsi="仿宋" w:eastAsia="仿宋" w:cs="仿宋"/>
          <w:sz w:val="28"/>
          <w:szCs w:val="28"/>
          <w:lang w:eastAsia="zh-CN"/>
        </w:rPr>
        <w:t>，</w:t>
      </w:r>
      <w:r>
        <w:rPr>
          <w:rFonts w:hint="eastAsia" w:ascii="仿宋" w:hAnsi="仿宋" w:eastAsia="仿宋" w:cs="仿宋"/>
          <w:sz w:val="28"/>
          <w:szCs w:val="28"/>
          <w:lang w:val="en-US" w:eastAsia="zh-Hans"/>
        </w:rPr>
        <w:t>设置范围</w:t>
      </w:r>
      <w:r>
        <w:rPr>
          <w:rFonts w:hint="eastAsia" w:ascii="仿宋" w:hAnsi="仿宋" w:eastAsia="仿宋" w:cs="仿宋"/>
          <w:sz w:val="28"/>
          <w:szCs w:val="28"/>
          <w:lang w:val="en-US" w:eastAsia="zh-CN"/>
        </w:rPr>
        <w:t>内</w:t>
      </w:r>
      <w:r>
        <w:rPr>
          <w:rFonts w:hint="eastAsia" w:ascii="仿宋" w:hAnsi="仿宋" w:eastAsia="仿宋" w:cs="仿宋"/>
          <w:sz w:val="28"/>
          <w:szCs w:val="28"/>
          <w:lang w:val="en-US" w:eastAsia="zh-Hans"/>
        </w:rPr>
        <w:t>可调</w:t>
      </w:r>
      <w:r>
        <w:rPr>
          <w:rFonts w:hint="eastAsia" w:ascii="仿宋" w:hAnsi="仿宋" w:eastAsia="仿宋" w:cs="仿宋"/>
          <w:sz w:val="28"/>
          <w:szCs w:val="28"/>
          <w:lang w:val="en-US" w:eastAsia="zh-CN"/>
        </w:rPr>
        <w:t>；</w:t>
      </w:r>
    </w:p>
    <w:p w14:paraId="7A577F1A">
      <w:pPr>
        <w:keepNext w:val="0"/>
        <w:keepLines w:val="0"/>
        <w:pageBreakBefore w:val="0"/>
        <w:widowControl w:val="0"/>
        <w:kinsoku/>
        <w:wordWrap/>
        <w:overflowPunct/>
        <w:topLinePunct w:val="0"/>
        <w:autoSpaceDE/>
        <w:autoSpaceDN/>
        <w:bidi w:val="0"/>
        <w:adjustRightInd/>
        <w:snapToGrid/>
        <w:spacing w:line="192"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10.2、流量超限报警</w:t>
      </w:r>
      <w:r>
        <w:rPr>
          <w:rFonts w:hint="eastAsia" w:ascii="仿宋" w:hAnsi="仿宋" w:eastAsia="仿宋" w:cs="仿宋"/>
          <w:sz w:val="28"/>
          <w:szCs w:val="28"/>
          <w:lang w:eastAsia="zh-CN"/>
        </w:rPr>
        <w:t>，</w:t>
      </w:r>
      <w:r>
        <w:rPr>
          <w:rFonts w:hint="eastAsia" w:ascii="仿宋" w:hAnsi="仿宋" w:eastAsia="仿宋" w:cs="仿宋"/>
          <w:sz w:val="28"/>
          <w:szCs w:val="28"/>
          <w:lang w:val="en-US" w:eastAsia="zh-Hans"/>
        </w:rPr>
        <w:t>设置范围</w:t>
      </w:r>
      <w:r>
        <w:rPr>
          <w:rFonts w:hint="eastAsia" w:ascii="仿宋" w:hAnsi="仿宋" w:eastAsia="仿宋" w:cs="仿宋"/>
          <w:sz w:val="28"/>
          <w:szCs w:val="28"/>
          <w:lang w:val="en-US" w:eastAsia="zh-CN"/>
        </w:rPr>
        <w:t>内</w:t>
      </w:r>
      <w:r>
        <w:rPr>
          <w:rFonts w:hint="eastAsia" w:ascii="仿宋" w:hAnsi="仿宋" w:eastAsia="仿宋" w:cs="仿宋"/>
          <w:sz w:val="28"/>
          <w:szCs w:val="28"/>
          <w:lang w:val="en-US" w:eastAsia="zh-Hans"/>
        </w:rPr>
        <w:t>可调</w:t>
      </w:r>
      <w:r>
        <w:rPr>
          <w:rFonts w:hint="eastAsia" w:ascii="仿宋" w:hAnsi="仿宋" w:eastAsia="仿宋" w:cs="仿宋"/>
          <w:sz w:val="28"/>
          <w:szCs w:val="28"/>
          <w:lang w:val="en-US" w:eastAsia="zh-CN"/>
        </w:rPr>
        <w:t>；</w:t>
      </w:r>
    </w:p>
    <w:p w14:paraId="224603FB">
      <w:pPr>
        <w:keepNext w:val="0"/>
        <w:keepLines w:val="0"/>
        <w:pageBreakBefore w:val="0"/>
        <w:widowControl w:val="0"/>
        <w:kinsoku/>
        <w:wordWrap/>
        <w:overflowPunct/>
        <w:topLinePunct w:val="0"/>
        <w:autoSpaceDE/>
        <w:autoSpaceDN/>
        <w:bidi w:val="0"/>
        <w:adjustRightInd/>
        <w:snapToGrid/>
        <w:spacing w:line="192"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10.3、压力超限报警，</w:t>
      </w:r>
      <w:r>
        <w:rPr>
          <w:rFonts w:hint="eastAsia" w:ascii="仿宋" w:hAnsi="仿宋" w:eastAsia="仿宋" w:cs="仿宋"/>
          <w:sz w:val="28"/>
          <w:szCs w:val="28"/>
          <w:lang w:val="en-US" w:eastAsia="zh-Hans"/>
        </w:rPr>
        <w:t>设置范围</w:t>
      </w:r>
      <w:r>
        <w:rPr>
          <w:rFonts w:hint="eastAsia" w:ascii="仿宋" w:hAnsi="仿宋" w:eastAsia="仿宋" w:cs="仿宋"/>
          <w:sz w:val="28"/>
          <w:szCs w:val="28"/>
          <w:lang w:val="en-US" w:eastAsia="zh-CN"/>
        </w:rPr>
        <w:t>内</w:t>
      </w:r>
      <w:r>
        <w:rPr>
          <w:rFonts w:hint="eastAsia" w:ascii="仿宋" w:hAnsi="仿宋" w:eastAsia="仿宋" w:cs="仿宋"/>
          <w:sz w:val="28"/>
          <w:szCs w:val="28"/>
          <w:lang w:val="en-US" w:eastAsia="zh-Hans"/>
        </w:rPr>
        <w:t>可调</w:t>
      </w:r>
      <w:r>
        <w:rPr>
          <w:rFonts w:hint="eastAsia" w:ascii="仿宋" w:hAnsi="仿宋" w:eastAsia="仿宋" w:cs="仿宋"/>
          <w:sz w:val="28"/>
          <w:szCs w:val="28"/>
          <w:lang w:val="en-US" w:eastAsia="zh-CN"/>
        </w:rPr>
        <w:t>；</w:t>
      </w:r>
    </w:p>
    <w:p w14:paraId="22349535">
      <w:pPr>
        <w:keepNext w:val="0"/>
        <w:keepLines w:val="0"/>
        <w:pageBreakBefore w:val="0"/>
        <w:widowControl w:val="0"/>
        <w:kinsoku/>
        <w:wordWrap/>
        <w:overflowPunct/>
        <w:topLinePunct w:val="0"/>
        <w:autoSpaceDE/>
        <w:autoSpaceDN/>
        <w:bidi w:val="0"/>
        <w:adjustRightInd/>
        <w:snapToGrid/>
        <w:spacing w:line="192" w:lineRule="auto"/>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10.4、温度超限报警，</w:t>
      </w:r>
      <w:r>
        <w:rPr>
          <w:rFonts w:hint="eastAsia" w:ascii="仿宋" w:hAnsi="仿宋" w:eastAsia="仿宋" w:cs="仿宋"/>
          <w:sz w:val="28"/>
          <w:szCs w:val="28"/>
          <w:lang w:val="en-US" w:eastAsia="zh-Hans"/>
        </w:rPr>
        <w:t>设置范围</w:t>
      </w:r>
      <w:r>
        <w:rPr>
          <w:rFonts w:hint="eastAsia" w:ascii="仿宋" w:hAnsi="仿宋" w:eastAsia="仿宋" w:cs="仿宋"/>
          <w:sz w:val="28"/>
          <w:szCs w:val="28"/>
          <w:lang w:val="en-US" w:eastAsia="zh-CN"/>
        </w:rPr>
        <w:t>内</w:t>
      </w:r>
      <w:r>
        <w:rPr>
          <w:rFonts w:hint="eastAsia" w:ascii="仿宋" w:hAnsi="仿宋" w:eastAsia="仿宋" w:cs="仿宋"/>
          <w:sz w:val="28"/>
          <w:szCs w:val="28"/>
          <w:lang w:val="en-US" w:eastAsia="zh-Hans"/>
        </w:rPr>
        <w:t>可调</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w:t>
      </w:r>
    </w:p>
    <w:p w14:paraId="2E306B23">
      <w:pPr>
        <w:keepNext w:val="0"/>
        <w:keepLines w:val="0"/>
        <w:pageBreakBefore w:val="0"/>
        <w:widowControl w:val="0"/>
        <w:kinsoku/>
        <w:wordWrap/>
        <w:overflowPunct/>
        <w:topLinePunct w:val="0"/>
        <w:autoSpaceDE/>
        <w:autoSpaceDN/>
        <w:bidi w:val="0"/>
        <w:adjustRightInd/>
        <w:snapToGrid/>
        <w:spacing w:line="192" w:lineRule="auto"/>
        <w:textAlignment w:val="auto"/>
        <w:rPr>
          <w:rFonts w:hint="eastAsia" w:ascii="仿宋" w:hAnsi="仿宋" w:eastAsia="仿宋" w:cs="仿宋"/>
          <w:sz w:val="28"/>
          <w:szCs w:val="28"/>
        </w:rPr>
      </w:pPr>
      <w:r>
        <w:rPr>
          <w:rFonts w:hint="eastAsia" w:ascii="仿宋" w:hAnsi="仿宋" w:eastAsia="仿宋" w:cs="仿宋"/>
          <w:i w:val="0"/>
          <w:iCs w:val="0"/>
          <w:caps w:val="0"/>
          <w:color w:val="494D55"/>
          <w:spacing w:val="0"/>
          <w:sz w:val="28"/>
          <w:szCs w:val="28"/>
          <w:shd w:val="clear" w:fill="FFFFFF"/>
        </w:rPr>
        <w:t>★</w:t>
      </w:r>
      <w:r>
        <w:rPr>
          <w:rFonts w:hint="eastAsia" w:ascii="仿宋" w:hAnsi="仿宋" w:eastAsia="仿宋" w:cs="仿宋"/>
          <w:sz w:val="28"/>
          <w:szCs w:val="28"/>
          <w:lang w:val="en-US" w:eastAsia="zh-CN"/>
        </w:rPr>
        <w:t>11</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配备</w:t>
      </w:r>
      <w:r>
        <w:rPr>
          <w:rFonts w:hint="eastAsia" w:ascii="仿宋" w:hAnsi="仿宋" w:eastAsia="仿宋" w:cs="仿宋"/>
          <w:sz w:val="28"/>
          <w:szCs w:val="28"/>
        </w:rPr>
        <w:t>紧急备用驱动泵</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14:paraId="3763475B">
      <w:pPr>
        <w:keepNext w:val="0"/>
        <w:keepLines w:val="0"/>
        <w:pageBreakBefore w:val="0"/>
        <w:widowControl w:val="0"/>
        <w:kinsoku/>
        <w:wordWrap/>
        <w:overflowPunct/>
        <w:topLinePunct w:val="0"/>
        <w:autoSpaceDE/>
        <w:autoSpaceDN/>
        <w:bidi w:val="0"/>
        <w:adjustRightInd/>
        <w:snapToGrid/>
        <w:spacing w:line="192" w:lineRule="auto"/>
        <w:textAlignment w:val="auto"/>
        <w:rPr>
          <w:rFonts w:hint="eastAsia" w:ascii="仿宋" w:hAnsi="仿宋" w:eastAsia="仿宋" w:cs="仿宋"/>
          <w:sz w:val="28"/>
          <w:szCs w:val="28"/>
          <w:lang w:eastAsia="zh-CN"/>
        </w:rPr>
      </w:pPr>
      <w:r>
        <w:rPr>
          <w:rFonts w:hint="eastAsia" w:ascii="仿宋" w:hAnsi="仿宋" w:eastAsia="仿宋" w:cs="仿宋"/>
          <w:i w:val="0"/>
          <w:iCs w:val="0"/>
          <w:caps w:val="0"/>
          <w:color w:val="494D55"/>
          <w:spacing w:val="0"/>
          <w:sz w:val="28"/>
          <w:szCs w:val="28"/>
          <w:shd w:val="clear" w:fill="FFFFFF"/>
          <w:lang w:val="en-US" w:eastAsia="zh-CN"/>
        </w:rPr>
        <w:t>※12</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仅靠电池供电可</w:t>
      </w:r>
      <w:r>
        <w:rPr>
          <w:rFonts w:hint="eastAsia" w:ascii="仿宋" w:hAnsi="仿宋" w:eastAsia="仿宋" w:cs="仿宋"/>
          <w:sz w:val="28"/>
          <w:szCs w:val="28"/>
        </w:rPr>
        <w:t>持续时间不低于</w:t>
      </w:r>
      <w:r>
        <w:rPr>
          <w:rFonts w:hint="eastAsia" w:ascii="仿宋" w:hAnsi="仿宋" w:eastAsia="仿宋" w:cs="仿宋"/>
          <w:sz w:val="28"/>
          <w:szCs w:val="28"/>
          <w:lang w:val="en-US" w:eastAsia="zh-CN"/>
        </w:rPr>
        <w:t>90</w:t>
      </w:r>
      <w:r>
        <w:rPr>
          <w:rFonts w:hint="eastAsia" w:ascii="仿宋" w:hAnsi="仿宋" w:eastAsia="仿宋" w:cs="仿宋"/>
          <w:sz w:val="28"/>
          <w:szCs w:val="28"/>
        </w:rPr>
        <w:t>分钟</w:t>
      </w:r>
      <w:r>
        <w:rPr>
          <w:rFonts w:hint="eastAsia" w:ascii="仿宋" w:hAnsi="仿宋" w:eastAsia="仿宋" w:cs="仿宋"/>
          <w:sz w:val="28"/>
          <w:szCs w:val="28"/>
          <w:lang w:eastAsia="zh-CN"/>
        </w:rPr>
        <w:t>，永久充电式电瓶，可反复充电；</w:t>
      </w:r>
    </w:p>
    <w:p w14:paraId="7C461EF7">
      <w:pPr>
        <w:keepNext w:val="0"/>
        <w:keepLines w:val="0"/>
        <w:pageBreakBefore w:val="0"/>
        <w:widowControl w:val="0"/>
        <w:numPr>
          <w:ilvl w:val="0"/>
          <w:numId w:val="0"/>
        </w:numPr>
        <w:kinsoku/>
        <w:wordWrap/>
        <w:overflowPunct/>
        <w:topLinePunct w:val="0"/>
        <w:autoSpaceDE/>
        <w:autoSpaceDN/>
        <w:bidi w:val="0"/>
        <w:adjustRightInd/>
        <w:snapToGrid/>
        <w:spacing w:line="192" w:lineRule="auto"/>
        <w:textAlignment w:val="auto"/>
        <w:rPr>
          <w:rFonts w:hint="eastAsia" w:ascii="仿宋" w:hAnsi="仿宋" w:eastAsia="仿宋" w:cs="仿宋"/>
          <w:sz w:val="28"/>
          <w:szCs w:val="28"/>
          <w:lang w:eastAsia="zh-CN"/>
        </w:rPr>
      </w:pPr>
      <w:r>
        <w:rPr>
          <w:rFonts w:hint="eastAsia" w:ascii="仿宋" w:hAnsi="仿宋" w:eastAsia="仿宋" w:cs="仿宋"/>
          <w:i w:val="0"/>
          <w:iCs w:val="0"/>
          <w:caps w:val="0"/>
          <w:color w:val="494D55"/>
          <w:spacing w:val="0"/>
          <w:sz w:val="28"/>
          <w:szCs w:val="28"/>
          <w:shd w:val="clear" w:fill="FFFFFF"/>
        </w:rPr>
        <w:t>★</w:t>
      </w:r>
      <w:r>
        <w:rPr>
          <w:rFonts w:hint="eastAsia" w:ascii="仿宋" w:hAnsi="仿宋" w:eastAsia="仿宋" w:cs="仿宋"/>
          <w:kern w:val="2"/>
          <w:sz w:val="28"/>
          <w:szCs w:val="28"/>
          <w:lang w:val="en-US" w:eastAsia="zh-CN" w:bidi="ar-SA"/>
        </w:rPr>
        <w:t>13、</w:t>
      </w:r>
      <w:r>
        <w:rPr>
          <w:rFonts w:hint="eastAsia" w:ascii="仿宋" w:hAnsi="仿宋" w:eastAsia="仿宋" w:cs="仿宋"/>
          <w:sz w:val="28"/>
          <w:szCs w:val="28"/>
        </w:rPr>
        <w:t>耗材：具备适配耗材的整套解决方案，包括离心泵头、循环管路、膜式氧合器，并获得医疗器械注册证，适配耗材具有保护血液的涂层</w:t>
      </w:r>
      <w:r>
        <w:rPr>
          <w:rFonts w:hint="eastAsia" w:ascii="仿宋" w:hAnsi="仿宋" w:eastAsia="仿宋" w:cs="仿宋"/>
          <w:sz w:val="28"/>
          <w:szCs w:val="28"/>
          <w:lang w:eastAsia="zh-CN"/>
        </w:rPr>
        <w:t>，适配耗材若为多品牌组合方案，须提供多品牌间的稳定供货协议，以保障后期耗材稳定供应；</w:t>
      </w:r>
    </w:p>
    <w:p w14:paraId="03E41158">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w:t>
      </w:r>
      <w:r>
        <w:rPr>
          <w:rFonts w:hint="eastAsia" w:ascii="仿宋" w:hAnsi="仿宋" w:eastAsia="仿宋" w:cs="仿宋"/>
          <w:sz w:val="28"/>
          <w:szCs w:val="28"/>
          <w:lang w:eastAsia="zh-Hans"/>
        </w:rPr>
        <w:t>、</w:t>
      </w:r>
      <w:r>
        <w:rPr>
          <w:rFonts w:hint="eastAsia" w:ascii="仿宋" w:hAnsi="仿宋" w:eastAsia="仿宋" w:cs="仿宋"/>
          <w:sz w:val="28"/>
          <w:szCs w:val="28"/>
        </w:rPr>
        <w:t>配备空氧混合器，氧浓度21%-100%连续可调，流量0LPM-1.0LPM，1LPM-10LPM</w:t>
      </w:r>
      <w:r>
        <w:rPr>
          <w:rFonts w:hint="eastAsia" w:ascii="仿宋" w:hAnsi="仿宋" w:eastAsia="仿宋" w:cs="仿宋"/>
          <w:sz w:val="28"/>
          <w:szCs w:val="28"/>
          <w:lang w:val="en-US" w:eastAsia="zh-CN"/>
        </w:rPr>
        <w:t>可调；</w:t>
      </w:r>
    </w:p>
    <w:p w14:paraId="0966A8A9">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280" w:firstLineChars="1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15</w:t>
      </w:r>
      <w:r>
        <w:rPr>
          <w:rFonts w:hint="eastAsia" w:ascii="仿宋" w:hAnsi="仿宋" w:eastAsia="仿宋" w:cs="仿宋"/>
          <w:sz w:val="28"/>
          <w:szCs w:val="28"/>
          <w:lang w:eastAsia="zh-CN"/>
        </w:rPr>
        <w:t>、</w:t>
      </w:r>
      <w:r>
        <w:rPr>
          <w:rFonts w:hint="eastAsia" w:ascii="仿宋" w:hAnsi="仿宋" w:eastAsia="仿宋" w:cs="仿宋"/>
          <w:sz w:val="28"/>
          <w:szCs w:val="28"/>
        </w:rPr>
        <w:t>配备变温水箱，温度调节范围35-39℃连续可调，</w:t>
      </w:r>
      <w:r>
        <w:rPr>
          <w:rFonts w:hint="eastAsia" w:ascii="仿宋" w:hAnsi="仿宋" w:eastAsia="仿宋" w:cs="仿宋"/>
          <w:sz w:val="28"/>
          <w:szCs w:val="28"/>
          <w:lang w:val="en-US" w:eastAsia="zh-CN"/>
        </w:rPr>
        <w:t>具有水位指示和出水温度显示，</w:t>
      </w:r>
      <w:r>
        <w:rPr>
          <w:rFonts w:hint="eastAsia" w:ascii="仿宋" w:hAnsi="仿宋" w:eastAsia="仿宋" w:cs="仿宋"/>
          <w:sz w:val="28"/>
          <w:szCs w:val="28"/>
        </w:rPr>
        <w:t>具有报警功能</w:t>
      </w:r>
      <w:r>
        <w:rPr>
          <w:rFonts w:hint="eastAsia" w:ascii="仿宋" w:hAnsi="仿宋" w:eastAsia="仿宋" w:cs="仿宋"/>
          <w:sz w:val="28"/>
          <w:szCs w:val="28"/>
          <w:lang w:eastAsia="zh-CN"/>
        </w:rPr>
        <w:t>；</w:t>
      </w:r>
    </w:p>
    <w:p w14:paraId="7F284AA9">
      <w:pPr>
        <w:keepNext w:val="0"/>
        <w:keepLines w:val="0"/>
        <w:pageBreakBefore w:val="0"/>
        <w:widowControl w:val="0"/>
        <w:numPr>
          <w:ilvl w:val="0"/>
          <w:numId w:val="0"/>
        </w:numPr>
        <w:kinsoku/>
        <w:wordWrap/>
        <w:overflowPunct/>
        <w:topLinePunct w:val="0"/>
        <w:autoSpaceDE/>
        <w:autoSpaceDN/>
        <w:bidi w:val="0"/>
        <w:adjustRightInd/>
        <w:snapToGrid/>
        <w:spacing w:line="192" w:lineRule="auto"/>
        <w:ind w:firstLine="280" w:firstLineChars="100"/>
        <w:textAlignment w:val="auto"/>
        <w:rPr>
          <w:rFonts w:hint="eastAsia" w:ascii="仿宋" w:hAnsi="仿宋" w:eastAsia="仿宋" w:cs="仿宋"/>
          <w:sz w:val="30"/>
          <w:szCs w:val="30"/>
          <w:lang w:val="en-US" w:eastAsia="zh-CN"/>
        </w:rPr>
      </w:pPr>
      <w:r>
        <w:rPr>
          <w:rFonts w:hint="eastAsia" w:ascii="仿宋" w:hAnsi="仿宋" w:eastAsia="仿宋" w:cs="仿宋"/>
          <w:sz w:val="28"/>
          <w:szCs w:val="28"/>
          <w:lang w:val="en-US" w:eastAsia="zh-CN"/>
        </w:rPr>
        <w:t>16、配备设备架车，能够满足在救护车上及病房内安全放置离心泵、ECMO水箱等设备及其辅助配套设备的条件。</w:t>
      </w:r>
    </w:p>
    <w:p w14:paraId="5BD448AD">
      <w:pPr>
        <w:pStyle w:val="3"/>
        <w:ind w:firstLine="0"/>
        <w:rPr>
          <w:rFonts w:hint="eastAsia" w:ascii="宋体" w:hAnsi="宋体" w:eastAsia="宋体" w:cs="宋体"/>
        </w:rPr>
      </w:pPr>
      <w:r>
        <w:rPr>
          <w:rFonts w:ascii="宋体" w:hAnsi="宋体" w:eastAsia="宋体" w:cs="宋体"/>
        </w:rPr>
        <w:br w:type="page"/>
      </w:r>
      <w:r>
        <w:rPr>
          <w:rFonts w:hint="eastAsia" w:ascii="宋体" w:hAnsi="宋体" w:eastAsia="宋体" w:cs="宋体"/>
        </w:rPr>
        <w:t>第</w:t>
      </w:r>
      <w:bookmarkStart w:id="54" w:name="_Hlt240110027"/>
      <w:bookmarkEnd w:id="54"/>
      <w:r>
        <w:rPr>
          <w:rFonts w:hint="eastAsia" w:ascii="宋体" w:hAnsi="宋体" w:eastAsia="宋体" w:cs="宋体"/>
        </w:rPr>
        <w:t>四章 评标办法</w:t>
      </w:r>
      <w:bookmarkEnd w:id="52"/>
      <w:bookmarkEnd w:id="53"/>
    </w:p>
    <w:p w14:paraId="090F286D">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sz w:val="24"/>
        </w:rPr>
      </w:pPr>
      <w:bookmarkStart w:id="55" w:name="_Toc10750_WPSOffice_Level2"/>
      <w:r>
        <w:rPr>
          <w:rFonts w:hint="eastAsia" w:ascii="宋体" w:hAnsi="宋体" w:cs="宋体"/>
          <w:b/>
          <w:sz w:val="24"/>
        </w:rPr>
        <w:t>一．总  则</w:t>
      </w:r>
      <w:bookmarkEnd w:id="55"/>
    </w:p>
    <w:p w14:paraId="5A7F9F8F">
      <w:pPr>
        <w:adjustRightInd w:val="0"/>
        <w:snapToGrid w:val="0"/>
        <w:spacing w:line="360" w:lineRule="auto"/>
        <w:ind w:right="-10" w:firstLine="422" w:firstLineChars="175"/>
        <w:rPr>
          <w:rFonts w:hint="eastAsia" w:ascii="宋体" w:hAnsi="宋体" w:cs="宋体"/>
          <w:b/>
          <w:bCs/>
          <w:sz w:val="24"/>
        </w:rPr>
      </w:pPr>
      <w:r>
        <w:rPr>
          <w:rFonts w:hint="eastAsia" w:ascii="宋体" w:hAnsi="宋体" w:cs="宋体"/>
          <w:b/>
          <w:bCs/>
          <w:sz w:val="24"/>
        </w:rPr>
        <w:t xml:space="preserve">第一条 </w:t>
      </w:r>
      <w:r>
        <w:rPr>
          <w:rFonts w:hint="eastAsia" w:ascii="宋体" w:hAnsi="宋体" w:cs="宋体"/>
          <w:sz w:val="24"/>
        </w:rPr>
        <w:t>为了做好</w:t>
      </w:r>
      <w:r>
        <w:rPr>
          <w:rFonts w:hint="eastAsia" w:ascii="宋体" w:hAnsi="宋体" w:eastAsia="宋体" w:cs="宋体"/>
          <w:sz w:val="24"/>
        </w:rPr>
        <w:t>本项目（项目编号:</w:t>
      </w:r>
      <w:r>
        <w:rPr>
          <w:rFonts w:hint="eastAsia" w:ascii="宋体" w:hAnsi="宋体" w:eastAsia="宋体" w:cs="宋体"/>
          <w:b w:val="0"/>
          <w:kern w:val="2"/>
          <w:sz w:val="24"/>
          <w:lang w:val="en-US" w:eastAsia="zh-CN" w:bidi="ar-SA"/>
        </w:rPr>
        <w:t>周财招标采购-2025-69</w:t>
      </w:r>
      <w:r>
        <w:rPr>
          <w:rFonts w:hint="eastAsia" w:ascii="宋体" w:hAnsi="宋体" w:eastAsia="宋体" w:cs="宋体"/>
          <w:sz w:val="24"/>
        </w:rPr>
        <w:t>号）的招标评</w:t>
      </w:r>
      <w:r>
        <w:rPr>
          <w:rFonts w:hint="eastAsia" w:ascii="宋体" w:hAnsi="宋体" w:cs="宋体"/>
          <w:sz w:val="24"/>
        </w:rPr>
        <w:t>标工作，保证项目评审工作的正常有序进行，维护采购人、投标人的合法权益，依据《中华人民共和国政府采购法》及其它相关法律法规，本着公开、公平、公正的原则，制定评标办法。</w:t>
      </w:r>
    </w:p>
    <w:p w14:paraId="1E48FCCF">
      <w:pPr>
        <w:adjustRightInd w:val="0"/>
        <w:snapToGrid w:val="0"/>
        <w:spacing w:line="360" w:lineRule="auto"/>
        <w:ind w:right="-10" w:firstLine="422" w:firstLineChars="175"/>
        <w:rPr>
          <w:rFonts w:hint="eastAsia" w:ascii="宋体" w:hAnsi="宋体" w:cs="宋体"/>
          <w:sz w:val="24"/>
        </w:rPr>
      </w:pPr>
      <w:r>
        <w:rPr>
          <w:rFonts w:hint="eastAsia" w:ascii="宋体" w:hAnsi="宋体" w:cs="宋体"/>
          <w:b/>
          <w:bCs/>
          <w:sz w:val="24"/>
        </w:rPr>
        <w:t xml:space="preserve">第二条 </w:t>
      </w:r>
      <w:r>
        <w:rPr>
          <w:rFonts w:hint="eastAsia" w:ascii="宋体" w:hAnsi="宋体" w:cs="宋体"/>
          <w:sz w:val="24"/>
        </w:rPr>
        <w:t>本次项目评标采用</w:t>
      </w:r>
      <w:r>
        <w:rPr>
          <w:rFonts w:hint="eastAsia" w:ascii="宋体" w:hAnsi="宋体" w:eastAsia="宋体" w:cs="宋体"/>
          <w:sz w:val="24"/>
        </w:rPr>
        <w:t>综合评分法作</w:t>
      </w:r>
      <w:r>
        <w:rPr>
          <w:rFonts w:hint="eastAsia" w:ascii="宋体" w:hAnsi="宋体" w:cs="宋体"/>
          <w:sz w:val="24"/>
        </w:rPr>
        <w:t>为对投标人标书的比较方法。</w:t>
      </w:r>
    </w:p>
    <w:p w14:paraId="5D2C920A">
      <w:pPr>
        <w:adjustRightInd w:val="0"/>
        <w:snapToGrid w:val="0"/>
        <w:spacing w:line="360" w:lineRule="auto"/>
        <w:ind w:left="-61" w:leftChars="-29" w:right="-10" w:firstLine="482" w:firstLineChars="200"/>
        <w:rPr>
          <w:rFonts w:hint="eastAsia" w:ascii="宋体" w:hAnsi="宋体" w:cs="宋体"/>
          <w:sz w:val="24"/>
        </w:rPr>
      </w:pPr>
      <w:r>
        <w:rPr>
          <w:rFonts w:hint="eastAsia" w:ascii="宋体" w:hAnsi="宋体" w:cs="宋体"/>
          <w:b/>
          <w:sz w:val="24"/>
        </w:rPr>
        <w:t xml:space="preserve">第三条 </w:t>
      </w:r>
      <w:r>
        <w:rPr>
          <w:rFonts w:hint="eastAsia" w:ascii="宋体" w:hAnsi="宋体" w:cs="宋体"/>
          <w:sz w:val="24"/>
        </w:rPr>
        <w:t>按照《中华人民共和国政府采购法》及其相关规定组成评标委员会负责本项目的评审工作。评标委员会</w:t>
      </w:r>
      <w:r>
        <w:rPr>
          <w:rFonts w:hint="eastAsia" w:ascii="宋体" w:hAnsi="宋体" w:cs="宋体"/>
          <w:sz w:val="24"/>
          <w:szCs w:val="22"/>
        </w:rPr>
        <w:t>在政府采购专家库中随机抽取。</w:t>
      </w:r>
    </w:p>
    <w:p w14:paraId="719E6A3A">
      <w:pPr>
        <w:adjustRightInd w:val="0"/>
        <w:snapToGrid w:val="0"/>
        <w:spacing w:line="360" w:lineRule="auto"/>
        <w:ind w:right="-10" w:firstLine="482" w:firstLineChars="200"/>
        <w:rPr>
          <w:rFonts w:hint="eastAsia" w:ascii="宋体" w:hAnsi="宋体" w:cs="宋体"/>
          <w:sz w:val="24"/>
        </w:rPr>
      </w:pPr>
      <w:r>
        <w:rPr>
          <w:rFonts w:hint="eastAsia" w:ascii="宋体" w:hAnsi="宋体" w:cs="宋体"/>
          <w:b/>
          <w:sz w:val="24"/>
        </w:rPr>
        <w:t xml:space="preserve">第四条 </w:t>
      </w:r>
      <w:r>
        <w:rPr>
          <w:rFonts w:hint="eastAsia" w:ascii="宋体" w:hAnsi="宋体" w:cs="宋体"/>
          <w:sz w:val="24"/>
        </w:rPr>
        <w:t>评委会按照“客观公正，实事求是”的原则，评价参加本次招标的投标人所提供的产品价格、性能、质量、服务及对招标文件的符合性及响应性。</w:t>
      </w:r>
    </w:p>
    <w:p w14:paraId="263DC497">
      <w:pPr>
        <w:adjustRightInd w:val="0"/>
        <w:snapToGrid w:val="0"/>
        <w:spacing w:line="360" w:lineRule="auto"/>
        <w:jc w:val="center"/>
        <w:rPr>
          <w:rFonts w:hint="eastAsia" w:ascii="宋体" w:hAnsi="宋体" w:cs="宋体"/>
          <w:sz w:val="24"/>
        </w:rPr>
      </w:pPr>
      <w:bookmarkStart w:id="56" w:name="_Toc31922_WPSOffice_Level2"/>
      <w:r>
        <w:rPr>
          <w:rFonts w:hint="eastAsia" w:ascii="宋体" w:hAnsi="宋体" w:cs="宋体"/>
          <w:b/>
          <w:sz w:val="24"/>
        </w:rPr>
        <w:t>二．评标程序及评审细则</w:t>
      </w:r>
      <w:bookmarkEnd w:id="56"/>
    </w:p>
    <w:p w14:paraId="2034610B">
      <w:pPr>
        <w:adjustRightInd w:val="0"/>
        <w:snapToGrid w:val="0"/>
        <w:spacing w:line="360" w:lineRule="auto"/>
        <w:ind w:right="-10" w:firstLine="422" w:firstLineChars="175"/>
        <w:rPr>
          <w:rFonts w:hint="eastAsia" w:ascii="宋体" w:hAnsi="宋体" w:cs="宋体"/>
          <w:bCs/>
          <w:sz w:val="24"/>
        </w:rPr>
      </w:pPr>
      <w:r>
        <w:rPr>
          <w:rFonts w:hint="eastAsia" w:ascii="宋体" w:hAnsi="宋体" w:cs="宋体"/>
          <w:b/>
          <w:bCs/>
          <w:sz w:val="24"/>
        </w:rPr>
        <w:t>第五条</w:t>
      </w:r>
      <w:r>
        <w:rPr>
          <w:rFonts w:hint="eastAsia" w:ascii="宋体" w:hAnsi="宋体" w:cs="宋体"/>
          <w:bCs/>
          <w:sz w:val="24"/>
        </w:rPr>
        <w:t xml:space="preserve"> 评标工作于开标后进行。评委会应认真研究招标文件，至少应了解和熟悉以下内容：</w:t>
      </w:r>
    </w:p>
    <w:p w14:paraId="338908D4">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（一）招标的目标；</w:t>
      </w:r>
    </w:p>
    <w:p w14:paraId="77F69E6A">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（二）招标项目的范围和性质；</w:t>
      </w:r>
    </w:p>
    <w:p w14:paraId="1D2F1513">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（三）招标文件中规定的主要技术要求、标准和商务条款；</w:t>
      </w:r>
    </w:p>
    <w:p w14:paraId="09D9A391">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（四）招标文件规定的评标标准、评标方法和在评标过程中考虑的相关因素。</w:t>
      </w:r>
    </w:p>
    <w:p w14:paraId="29446D7D">
      <w:pPr>
        <w:adjustRightInd w:val="0"/>
        <w:snapToGrid w:val="0"/>
        <w:spacing w:line="360" w:lineRule="auto"/>
        <w:ind w:right="-10" w:firstLine="422" w:firstLineChars="175"/>
        <w:rPr>
          <w:rFonts w:hint="eastAsia" w:ascii="宋体" w:hAnsi="宋体" w:cs="宋体"/>
          <w:bCs/>
          <w:sz w:val="24"/>
        </w:rPr>
      </w:pPr>
      <w:r>
        <w:rPr>
          <w:rFonts w:hint="eastAsia" w:ascii="宋体" w:hAnsi="宋体" w:cs="宋体"/>
          <w:b/>
          <w:bCs/>
          <w:sz w:val="24"/>
        </w:rPr>
        <w:t>第六条</w:t>
      </w:r>
      <w:r>
        <w:rPr>
          <w:rFonts w:hint="eastAsia" w:ascii="宋体" w:hAnsi="宋体" w:cs="宋体"/>
          <w:bCs/>
          <w:sz w:val="24"/>
        </w:rPr>
        <w:t xml:space="preserve"> 有效投标应符合以下原则：</w:t>
      </w:r>
    </w:p>
    <w:p w14:paraId="1940223A">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（一）满足招标文件的实质性要求；</w:t>
      </w:r>
    </w:p>
    <w:p w14:paraId="662DD7BC">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（二）无重大偏离、保留或采购人不能接受的附加条件；</w:t>
      </w:r>
    </w:p>
    <w:p w14:paraId="22D66B19">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（三）通过投标符合性审查；</w:t>
      </w:r>
    </w:p>
    <w:p w14:paraId="0EC0F114">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（四）评委会依据招标文件认定的其他原则；</w:t>
      </w:r>
    </w:p>
    <w:p w14:paraId="424ABD71">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（五）商务偏差表或技术偏差表数据不存在弄虚作假现象；</w:t>
      </w:r>
    </w:p>
    <w:p w14:paraId="7388A2BF">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（六）投标人报价未超过采购人的采购预算；</w:t>
      </w:r>
    </w:p>
    <w:p w14:paraId="1B656C00">
      <w:pPr>
        <w:adjustRightInd w:val="0"/>
        <w:snapToGrid w:val="0"/>
        <w:spacing w:line="360" w:lineRule="auto"/>
        <w:ind w:right="-10" w:firstLine="482" w:firstLineChars="200"/>
        <w:rPr>
          <w:rFonts w:hint="eastAsia" w:ascii="宋体" w:hAnsi="宋体" w:cs="宋体"/>
          <w:bCs/>
          <w:sz w:val="24"/>
          <w:szCs w:val="22"/>
        </w:rPr>
      </w:pPr>
      <w:r>
        <w:rPr>
          <w:rFonts w:hint="eastAsia" w:ascii="宋体" w:hAnsi="宋体" w:cs="宋体"/>
          <w:b/>
          <w:sz w:val="24"/>
        </w:rPr>
        <w:t xml:space="preserve">第七条 </w:t>
      </w:r>
      <w:r>
        <w:rPr>
          <w:rFonts w:hint="eastAsia" w:ascii="宋体" w:hAnsi="宋体" w:cs="宋体"/>
          <w:sz w:val="24"/>
        </w:rPr>
        <w:t>评委会从每个投标人的投标文件开始独立评审，对开标后投标人所提出的优惠条件不予以考虑。按</w:t>
      </w:r>
      <w:r>
        <w:rPr>
          <w:rFonts w:hint="eastAsia" w:ascii="宋体" w:hAnsi="宋体" w:cs="宋体"/>
          <w:bCs/>
          <w:sz w:val="24"/>
          <w:szCs w:val="22"/>
        </w:rPr>
        <w:t>综合得分从高到低的顺序评出中标候选人。</w:t>
      </w:r>
    </w:p>
    <w:p w14:paraId="61AAEA23">
      <w:pPr>
        <w:adjustRightInd w:val="0"/>
        <w:snapToGrid w:val="0"/>
        <w:spacing w:line="360" w:lineRule="auto"/>
        <w:ind w:right="-10" w:firstLine="482" w:firstLineChars="200"/>
        <w:rPr>
          <w:rFonts w:hint="eastAsia" w:ascii="宋体" w:hAnsi="宋体" w:cs="宋体"/>
          <w:sz w:val="24"/>
        </w:rPr>
      </w:pPr>
      <w:r>
        <w:rPr>
          <w:rFonts w:hint="eastAsia" w:ascii="宋体" w:hAnsi="宋体" w:cs="宋体"/>
          <w:b/>
          <w:sz w:val="24"/>
        </w:rPr>
        <w:t xml:space="preserve">第八条 </w:t>
      </w:r>
      <w:r>
        <w:rPr>
          <w:rFonts w:hint="eastAsia" w:ascii="宋体" w:hAnsi="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0B9B511E">
      <w:pPr>
        <w:adjustRightInd w:val="0"/>
        <w:snapToGrid w:val="0"/>
        <w:spacing w:line="360" w:lineRule="auto"/>
        <w:ind w:right="-10" w:firstLine="482" w:firstLineChars="200"/>
        <w:rPr>
          <w:rFonts w:hint="eastAsia" w:ascii="宋体" w:hAnsi="宋体" w:cs="宋体"/>
          <w:sz w:val="24"/>
        </w:rPr>
      </w:pPr>
      <w:r>
        <w:rPr>
          <w:rFonts w:hint="eastAsia" w:ascii="宋体" w:hAnsi="宋体" w:cs="宋体"/>
          <w:b/>
          <w:sz w:val="24"/>
        </w:rPr>
        <w:t>第九条</w:t>
      </w:r>
      <w:r>
        <w:rPr>
          <w:rFonts w:hint="eastAsia" w:ascii="宋体" w:hAnsi="宋体" w:cs="宋体"/>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2FF5FEFF">
      <w:pPr>
        <w:rPr>
          <w:rFonts w:ascii="宋体" w:hAnsi="宋体" w:cs="宋体"/>
          <w:sz w:val="24"/>
        </w:rPr>
      </w:pPr>
    </w:p>
    <w:p w14:paraId="5AC76175">
      <w:pPr>
        <w:pStyle w:val="50"/>
        <w:ind w:firstLine="480" w:firstLineChars="200"/>
        <w:rPr>
          <w:rFonts w:hint="eastAsia" w:ascii="宋体" w:hAnsi="宋体" w:cs="宋体"/>
          <w:sz w:val="24"/>
          <w:szCs w:val="20"/>
        </w:rPr>
      </w:pPr>
    </w:p>
    <w:p w14:paraId="6DA132FB">
      <w:pPr>
        <w:pStyle w:val="50"/>
        <w:rPr>
          <w:rFonts w:hint="eastAsia"/>
        </w:rPr>
      </w:pPr>
    </w:p>
    <w:tbl>
      <w:tblPr>
        <w:tblStyle w:val="7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5A620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392A5679">
            <w:pPr>
              <w:pStyle w:val="503"/>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lang w:val="en-US" w:eastAsia="zh-CN"/>
              </w:rPr>
            </w:pPr>
            <w:r>
              <w:rPr>
                <w:rFonts w:hint="eastAsia" w:ascii="宋体" w:hAnsi="宋体" w:cs="宋体"/>
                <w:b/>
                <w:kern w:val="2"/>
                <w:lang w:val="en-US" w:eastAsia="zh-CN"/>
              </w:rPr>
              <w:t>项目符合性审查表</w:t>
            </w:r>
          </w:p>
        </w:tc>
      </w:tr>
      <w:tr w14:paraId="301AE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60B0B074">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005" w:type="dxa"/>
            <w:tcBorders>
              <w:bottom w:val="single" w:color="auto" w:sz="4" w:space="0"/>
            </w:tcBorders>
            <w:noWrap w:val="0"/>
            <w:vAlign w:val="center"/>
          </w:tcPr>
          <w:p w14:paraId="24AF0274">
            <w:pPr>
              <w:pStyle w:val="503"/>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lang w:val="en-US" w:eastAsia="zh-CN"/>
              </w:rPr>
            </w:pPr>
            <w:r>
              <w:rPr>
                <w:rFonts w:hint="eastAsia" w:ascii="宋体" w:hAnsi="宋体" w:cs="宋体"/>
                <w:kern w:val="2"/>
                <w:szCs w:val="24"/>
                <w:lang w:val="en-US" w:eastAsia="zh-CN"/>
              </w:rPr>
              <w:t>指标名称</w:t>
            </w:r>
          </w:p>
        </w:tc>
        <w:tc>
          <w:tcPr>
            <w:tcW w:w="2353" w:type="dxa"/>
            <w:tcBorders>
              <w:bottom w:val="single" w:color="auto" w:sz="4" w:space="0"/>
            </w:tcBorders>
            <w:noWrap w:val="0"/>
            <w:vAlign w:val="center"/>
          </w:tcPr>
          <w:p w14:paraId="66005D5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725" w:type="dxa"/>
            <w:tcBorders>
              <w:bottom w:val="single" w:color="auto" w:sz="4" w:space="0"/>
            </w:tcBorders>
            <w:noWrap w:val="0"/>
            <w:vAlign w:val="center"/>
          </w:tcPr>
          <w:p w14:paraId="6950DCA0">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02671F24">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569" w:type="dxa"/>
            <w:tcBorders>
              <w:bottom w:val="single" w:color="auto" w:sz="4" w:space="0"/>
            </w:tcBorders>
            <w:noWrap w:val="0"/>
            <w:vAlign w:val="center"/>
          </w:tcPr>
          <w:p w14:paraId="7BD90B9F">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70B0FD37">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10FA7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088E7D6E">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005" w:type="dxa"/>
            <w:noWrap w:val="0"/>
            <w:vAlign w:val="center"/>
          </w:tcPr>
          <w:p w14:paraId="23169096">
            <w:pPr>
              <w:spacing w:after="50" w:line="360" w:lineRule="auto"/>
              <w:ind w:right="-10"/>
              <w:jc w:val="center"/>
              <w:rPr>
                <w:rFonts w:hint="eastAsia" w:ascii="宋体" w:hAnsi="宋体" w:cs="宋体"/>
                <w:sz w:val="24"/>
                <w:szCs w:val="28"/>
              </w:rPr>
            </w:pPr>
            <w:r>
              <w:rPr>
                <w:rFonts w:hint="eastAsia" w:ascii="宋体" w:hAnsi="宋体" w:cs="宋体"/>
                <w:sz w:val="24"/>
                <w:szCs w:val="28"/>
              </w:rPr>
              <w:t>投标人资格</w:t>
            </w:r>
          </w:p>
        </w:tc>
        <w:tc>
          <w:tcPr>
            <w:tcW w:w="2353" w:type="dxa"/>
            <w:noWrap w:val="0"/>
            <w:vAlign w:val="center"/>
          </w:tcPr>
          <w:p w14:paraId="2FDB40E1">
            <w:pPr>
              <w:spacing w:after="50" w:line="360" w:lineRule="auto"/>
              <w:ind w:right="-10"/>
              <w:jc w:val="center"/>
              <w:rPr>
                <w:rFonts w:hint="eastAsia" w:ascii="宋体" w:hAnsi="宋体" w:cs="宋体"/>
                <w:sz w:val="24"/>
                <w:szCs w:val="28"/>
              </w:rPr>
            </w:pPr>
            <w:r>
              <w:rPr>
                <w:rFonts w:hint="eastAsia" w:ascii="宋体" w:hAnsi="宋体" w:cs="宋体"/>
                <w:sz w:val="24"/>
                <w:szCs w:val="28"/>
              </w:rPr>
              <w:t>见招标文件</w:t>
            </w:r>
          </w:p>
        </w:tc>
        <w:tc>
          <w:tcPr>
            <w:tcW w:w="725" w:type="dxa"/>
            <w:noWrap w:val="0"/>
            <w:vAlign w:val="center"/>
          </w:tcPr>
          <w:p w14:paraId="0F024F3F">
            <w:pPr>
              <w:adjustRightInd w:val="0"/>
              <w:snapToGrid w:val="0"/>
              <w:spacing w:line="360" w:lineRule="auto"/>
              <w:ind w:right="-10"/>
              <w:rPr>
                <w:rFonts w:hint="eastAsia" w:ascii="宋体" w:hAnsi="宋体" w:cs="宋体"/>
                <w:sz w:val="24"/>
              </w:rPr>
            </w:pPr>
          </w:p>
        </w:tc>
        <w:tc>
          <w:tcPr>
            <w:tcW w:w="2569" w:type="dxa"/>
            <w:noWrap w:val="0"/>
            <w:vAlign w:val="center"/>
          </w:tcPr>
          <w:p w14:paraId="14D3D1C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050C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45AC76C7">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005" w:type="dxa"/>
            <w:noWrap w:val="0"/>
            <w:vAlign w:val="center"/>
          </w:tcPr>
          <w:p w14:paraId="0027AF82">
            <w:pPr>
              <w:spacing w:after="50" w:line="360" w:lineRule="auto"/>
              <w:ind w:right="-10"/>
              <w:jc w:val="center"/>
              <w:rPr>
                <w:rFonts w:hint="eastAsia" w:ascii="宋体" w:hAnsi="宋体" w:cs="宋体"/>
                <w:sz w:val="24"/>
                <w:szCs w:val="28"/>
              </w:rPr>
            </w:pPr>
            <w:r>
              <w:rPr>
                <w:rFonts w:hint="eastAsia" w:ascii="宋体" w:hAnsi="宋体" w:cs="宋体"/>
                <w:sz w:val="24"/>
                <w:szCs w:val="28"/>
              </w:rPr>
              <w:t>货物技术要求</w:t>
            </w:r>
          </w:p>
        </w:tc>
        <w:tc>
          <w:tcPr>
            <w:tcW w:w="2353" w:type="dxa"/>
            <w:noWrap w:val="0"/>
            <w:vAlign w:val="center"/>
          </w:tcPr>
          <w:p w14:paraId="4CD29356">
            <w:pPr>
              <w:spacing w:after="50" w:line="360" w:lineRule="auto"/>
              <w:ind w:right="-10"/>
              <w:jc w:val="center"/>
              <w:rPr>
                <w:rFonts w:hint="eastAsia" w:ascii="宋体" w:hAnsi="宋体" w:cs="宋体"/>
                <w:sz w:val="24"/>
                <w:szCs w:val="28"/>
              </w:rPr>
            </w:pPr>
            <w:r>
              <w:rPr>
                <w:rFonts w:hint="eastAsia" w:ascii="宋体" w:hAnsi="宋体" w:cs="宋体"/>
                <w:sz w:val="24"/>
                <w:szCs w:val="28"/>
              </w:rPr>
              <w:t>按评标办法</w:t>
            </w:r>
          </w:p>
        </w:tc>
        <w:tc>
          <w:tcPr>
            <w:tcW w:w="725" w:type="dxa"/>
            <w:noWrap w:val="0"/>
            <w:vAlign w:val="center"/>
          </w:tcPr>
          <w:p w14:paraId="3D0F2CE7">
            <w:pPr>
              <w:adjustRightInd w:val="0"/>
              <w:snapToGrid w:val="0"/>
              <w:spacing w:line="360" w:lineRule="auto"/>
              <w:ind w:right="-10"/>
              <w:rPr>
                <w:rFonts w:hint="eastAsia" w:ascii="宋体" w:hAnsi="宋体" w:cs="宋体"/>
                <w:sz w:val="24"/>
              </w:rPr>
            </w:pPr>
          </w:p>
        </w:tc>
        <w:tc>
          <w:tcPr>
            <w:tcW w:w="2569" w:type="dxa"/>
            <w:noWrap w:val="0"/>
            <w:vAlign w:val="center"/>
          </w:tcPr>
          <w:p w14:paraId="7D3192B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8672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53F077D0">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005" w:type="dxa"/>
            <w:noWrap w:val="0"/>
            <w:vAlign w:val="center"/>
          </w:tcPr>
          <w:p w14:paraId="0BFA3297">
            <w:pPr>
              <w:spacing w:after="50" w:line="360" w:lineRule="auto"/>
              <w:ind w:right="-10"/>
              <w:jc w:val="center"/>
              <w:rPr>
                <w:rFonts w:hint="eastAsia" w:ascii="宋体" w:hAnsi="宋体" w:cs="宋体"/>
                <w:sz w:val="24"/>
                <w:szCs w:val="28"/>
              </w:rPr>
            </w:pPr>
            <w:r>
              <w:rPr>
                <w:rFonts w:hint="eastAsia" w:ascii="宋体" w:hAnsi="宋体" w:cs="宋体"/>
                <w:sz w:val="24"/>
                <w:szCs w:val="28"/>
              </w:rPr>
              <w:t>质保及售后等</w:t>
            </w:r>
          </w:p>
        </w:tc>
        <w:tc>
          <w:tcPr>
            <w:tcW w:w="2353" w:type="dxa"/>
            <w:noWrap w:val="0"/>
            <w:vAlign w:val="center"/>
          </w:tcPr>
          <w:p w14:paraId="4136D9AE">
            <w:pPr>
              <w:spacing w:after="50" w:line="360" w:lineRule="auto"/>
              <w:ind w:right="-10"/>
              <w:jc w:val="center"/>
              <w:rPr>
                <w:rFonts w:hint="eastAsia" w:ascii="宋体" w:hAnsi="宋体" w:cs="宋体"/>
                <w:sz w:val="24"/>
                <w:szCs w:val="28"/>
              </w:rPr>
            </w:pPr>
            <w:r>
              <w:rPr>
                <w:rFonts w:hint="eastAsia" w:ascii="宋体" w:hAnsi="宋体" w:cs="宋体"/>
                <w:sz w:val="24"/>
                <w:szCs w:val="28"/>
              </w:rPr>
              <w:t>见招标文件</w:t>
            </w:r>
          </w:p>
        </w:tc>
        <w:tc>
          <w:tcPr>
            <w:tcW w:w="725" w:type="dxa"/>
            <w:noWrap w:val="0"/>
            <w:vAlign w:val="center"/>
          </w:tcPr>
          <w:p w14:paraId="3418E7DC">
            <w:pPr>
              <w:adjustRightInd w:val="0"/>
              <w:snapToGrid w:val="0"/>
              <w:spacing w:line="360" w:lineRule="auto"/>
              <w:ind w:right="-10"/>
              <w:rPr>
                <w:rFonts w:hint="eastAsia" w:ascii="宋体" w:hAnsi="宋体" w:cs="宋体"/>
                <w:sz w:val="24"/>
              </w:rPr>
            </w:pPr>
          </w:p>
        </w:tc>
        <w:tc>
          <w:tcPr>
            <w:tcW w:w="2569" w:type="dxa"/>
            <w:noWrap w:val="0"/>
            <w:vAlign w:val="center"/>
          </w:tcPr>
          <w:p w14:paraId="73314FA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bl>
    <w:p w14:paraId="7BDB8D8D">
      <w:pPr>
        <w:spacing w:line="360" w:lineRule="auto"/>
        <w:ind w:firstLine="482" w:firstLineChars="200"/>
        <w:rPr>
          <w:rFonts w:hint="eastAsia" w:ascii="宋体" w:hAnsi="宋体" w:cs="Arial"/>
          <w:sz w:val="24"/>
          <w:szCs w:val="24"/>
        </w:rPr>
      </w:pPr>
      <w:r>
        <w:rPr>
          <w:rFonts w:hint="eastAsia" w:ascii="宋体" w:hAnsi="宋体"/>
          <w:b/>
          <w:bCs/>
          <w:sz w:val="24"/>
        </w:rPr>
        <w:t>评分标准（满分为100分）</w:t>
      </w:r>
      <w:r>
        <w:rPr>
          <w:rFonts w:hint="eastAsia" w:ascii="宋体" w:hAnsi="宋体"/>
          <w:sz w:val="24"/>
        </w:rPr>
        <w:t>说明:</w:t>
      </w:r>
      <w:r>
        <w:rPr>
          <w:rFonts w:hint="eastAsia" w:ascii="宋体" w:hAnsi="宋体" w:cs="Arial"/>
          <w:sz w:val="24"/>
          <w:szCs w:val="24"/>
        </w:rPr>
        <w:t>各投标人的最终得分为各评委得分的算术平均值；评分分值计算保留小数点后两位，小数点后第三位“四舍五入”。</w:t>
      </w:r>
    </w:p>
    <w:p w14:paraId="7A315FEC">
      <w:pPr>
        <w:pStyle w:val="64"/>
        <w:spacing w:before="0" w:beforeAutospacing="0" w:after="0" w:afterAutospacing="0"/>
        <w:contextualSpacing/>
        <w:jc w:val="center"/>
        <w:rPr>
          <w:rFonts w:hint="eastAsia"/>
          <w:sz w:val="32"/>
          <w:szCs w:val="32"/>
        </w:rPr>
      </w:pPr>
      <w:r>
        <w:rPr>
          <w:rFonts w:hint="eastAsia"/>
          <w:sz w:val="32"/>
          <w:szCs w:val="32"/>
          <w:highlight w:val="yellow"/>
        </w:rPr>
        <w:br w:type="page"/>
      </w:r>
      <w:r>
        <w:rPr>
          <w:rFonts w:hint="eastAsia"/>
          <w:sz w:val="32"/>
          <w:szCs w:val="32"/>
          <w:highlight w:val="none"/>
          <w:lang w:val="en-US" w:eastAsia="zh-CN"/>
        </w:rPr>
        <w:t>周口市中心医院ECMO采购项目</w:t>
      </w:r>
      <w:r>
        <w:rPr>
          <w:rFonts w:hint="eastAsia"/>
          <w:sz w:val="32"/>
          <w:szCs w:val="32"/>
        </w:rPr>
        <w:t>评</w:t>
      </w:r>
      <w:r>
        <w:rPr>
          <w:rFonts w:hint="eastAsia"/>
          <w:sz w:val="32"/>
          <w:szCs w:val="32"/>
          <w:lang w:val="en-US" w:eastAsia="zh-CN"/>
        </w:rPr>
        <w:t>分</w:t>
      </w:r>
      <w:r>
        <w:rPr>
          <w:rFonts w:hint="eastAsia"/>
          <w:sz w:val="32"/>
          <w:szCs w:val="32"/>
        </w:rPr>
        <w:t>办法</w:t>
      </w:r>
    </w:p>
    <w:p w14:paraId="7F15E108">
      <w:pPr>
        <w:pStyle w:val="64"/>
        <w:spacing w:before="0" w:beforeAutospacing="0" w:after="0" w:afterAutospacing="0"/>
        <w:contextualSpacing/>
        <w:jc w:val="center"/>
        <w:rPr>
          <w:rFonts w:hint="eastAsia"/>
          <w:sz w:val="32"/>
          <w:szCs w:val="32"/>
        </w:rPr>
      </w:pPr>
    </w:p>
    <w:bookmarkEnd w:id="51"/>
    <w:tbl>
      <w:tblPr>
        <w:tblStyle w:val="72"/>
        <w:tblW w:w="10447" w:type="dxa"/>
        <w:tblInd w:w="-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5"/>
        <w:gridCol w:w="7732"/>
      </w:tblGrid>
      <w:tr w14:paraId="147DF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15" w:type="dxa"/>
            <w:noWrap w:val="0"/>
            <w:vAlign w:val="center"/>
          </w:tcPr>
          <w:p w14:paraId="6E0514FF">
            <w:pPr>
              <w:jc w:val="center"/>
              <w:rPr>
                <w:rFonts w:hint="eastAsia" w:ascii="仿宋" w:hAnsi="仿宋" w:eastAsia="仿宋" w:cs="宋体"/>
                <w:sz w:val="28"/>
                <w:szCs w:val="28"/>
                <w:vertAlign w:val="baseline"/>
                <w:lang w:val="en-US" w:eastAsia="zh-CN"/>
              </w:rPr>
            </w:pPr>
            <w:r>
              <w:rPr>
                <w:rFonts w:hint="eastAsia" w:ascii="仿宋" w:hAnsi="仿宋" w:eastAsia="仿宋" w:cs="宋体"/>
                <w:sz w:val="28"/>
                <w:szCs w:val="28"/>
                <w:vertAlign w:val="baseline"/>
                <w:lang w:val="en-US" w:eastAsia="zh-CN"/>
              </w:rPr>
              <w:t>分值构成</w:t>
            </w:r>
          </w:p>
          <w:p w14:paraId="74E1647C">
            <w:pPr>
              <w:jc w:val="center"/>
              <w:rPr>
                <w:rFonts w:hint="eastAsia" w:ascii="仿宋" w:hAnsi="仿宋" w:eastAsia="仿宋" w:cs="宋体"/>
                <w:sz w:val="28"/>
                <w:szCs w:val="28"/>
                <w:vertAlign w:val="baseline"/>
                <w:lang w:val="en-US" w:eastAsia="zh-CN"/>
              </w:rPr>
            </w:pPr>
            <w:r>
              <w:rPr>
                <w:rFonts w:hint="eastAsia" w:ascii="仿宋" w:hAnsi="仿宋" w:eastAsia="仿宋" w:cs="宋体"/>
                <w:sz w:val="28"/>
                <w:szCs w:val="28"/>
                <w:vertAlign w:val="baseline"/>
                <w:lang w:val="en-US" w:eastAsia="zh-CN"/>
              </w:rPr>
              <w:t>（总分100分）</w:t>
            </w:r>
          </w:p>
        </w:tc>
        <w:tc>
          <w:tcPr>
            <w:tcW w:w="7732" w:type="dxa"/>
            <w:noWrap w:val="0"/>
            <w:vAlign w:val="center"/>
          </w:tcPr>
          <w:p w14:paraId="16582E08">
            <w:pPr>
              <w:jc w:val="center"/>
              <w:rPr>
                <w:rFonts w:hint="eastAsia" w:ascii="仿宋" w:hAnsi="仿宋" w:eastAsia="仿宋" w:cs="宋体"/>
                <w:sz w:val="28"/>
                <w:szCs w:val="28"/>
                <w:vertAlign w:val="baseline"/>
                <w:lang w:val="en-US" w:eastAsia="zh-CN"/>
              </w:rPr>
            </w:pPr>
            <w:r>
              <w:rPr>
                <w:rFonts w:hint="eastAsia" w:ascii="仿宋" w:hAnsi="仿宋" w:eastAsia="仿宋" w:cs="宋体"/>
                <w:sz w:val="28"/>
                <w:szCs w:val="28"/>
                <w:vertAlign w:val="baseline"/>
                <w:lang w:val="en-US" w:eastAsia="zh-CN"/>
              </w:rPr>
              <w:t>报价部分：30分  技术部分：45分  商务部分：25分</w:t>
            </w:r>
          </w:p>
        </w:tc>
      </w:tr>
      <w:tr w14:paraId="3325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5" w:type="dxa"/>
            <w:noWrap w:val="0"/>
            <w:vAlign w:val="center"/>
          </w:tcPr>
          <w:p w14:paraId="5A20A0AC">
            <w:pPr>
              <w:jc w:val="center"/>
              <w:rPr>
                <w:rFonts w:hint="default"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评审分项</w:t>
            </w:r>
          </w:p>
        </w:tc>
        <w:tc>
          <w:tcPr>
            <w:tcW w:w="7732" w:type="dxa"/>
            <w:noWrap w:val="0"/>
            <w:vAlign w:val="center"/>
          </w:tcPr>
          <w:p w14:paraId="6F9E348F">
            <w:pPr>
              <w:jc w:val="center"/>
              <w:rPr>
                <w:rFonts w:hint="default"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评分标准</w:t>
            </w:r>
          </w:p>
        </w:tc>
      </w:tr>
      <w:tr w14:paraId="18E45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2" w:hRule="atLeast"/>
        </w:trPr>
        <w:tc>
          <w:tcPr>
            <w:tcW w:w="2715" w:type="dxa"/>
            <w:noWrap w:val="0"/>
            <w:vAlign w:val="center"/>
          </w:tcPr>
          <w:p w14:paraId="545D3A5C">
            <w:pPr>
              <w:jc w:val="center"/>
              <w:rPr>
                <w:rFonts w:hint="eastAsia"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报价部分</w:t>
            </w:r>
          </w:p>
          <w:p w14:paraId="78E48234">
            <w:pPr>
              <w:jc w:val="center"/>
              <w:rPr>
                <w:rFonts w:hint="default"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（30分）</w:t>
            </w:r>
          </w:p>
        </w:tc>
        <w:tc>
          <w:tcPr>
            <w:tcW w:w="7732" w:type="dxa"/>
            <w:noWrap w:val="0"/>
            <w:vAlign w:val="top"/>
          </w:tcPr>
          <w:p w14:paraId="19D09ED0">
            <w:pPr>
              <w:rPr>
                <w:rFonts w:hint="eastAsia"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 xml:space="preserve">    价格分采用低价优先法计算，即满足招标文件技术要求且报价最低的投标人的价格为评标基准价（如技术要求专家认定不能满足招标要求的，不作为评分基准价），其价格分为满分，其他投标人的价格分按下列公式计算：</w:t>
            </w:r>
          </w:p>
          <w:p w14:paraId="03E5ED1B">
            <w:pPr>
              <w:rPr>
                <w:rFonts w:hint="eastAsia"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投标报价得分=（评标基准价/投标报价）×30×100%</w:t>
            </w:r>
          </w:p>
          <w:p w14:paraId="5FCAD1A3">
            <w:pPr>
              <w:ind w:firstLine="560" w:firstLineChars="200"/>
              <w:rPr>
                <w:rFonts w:hint="eastAsia"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注：1.若投标人投标价格均超过控制价，作废标处理。</w:t>
            </w:r>
          </w:p>
          <w:p w14:paraId="73036610">
            <w:pPr>
              <w:numPr>
                <w:ilvl w:val="0"/>
                <w:numId w:val="0"/>
              </w:numPr>
              <w:ind w:firstLine="560" w:firstLineChars="200"/>
              <w:rPr>
                <w:rFonts w:hint="eastAsia" w:ascii="仿宋" w:hAnsi="仿宋" w:eastAsia="仿宋"/>
                <w:sz w:val="28"/>
                <w:szCs w:val="28"/>
                <w:vertAlign w:val="baseline"/>
                <w:lang w:val="en-US" w:eastAsia="zh-CN"/>
              </w:rPr>
            </w:pPr>
            <w:r>
              <w:rPr>
                <w:rFonts w:hint="eastAsia" w:ascii="仿宋" w:hAnsi="仿宋" w:eastAsia="仿宋" w:cs="Times New Roman"/>
                <w:kern w:val="2"/>
                <w:sz w:val="28"/>
                <w:szCs w:val="28"/>
                <w:vertAlign w:val="baseline"/>
                <w:lang w:val="en-US" w:eastAsia="zh-CN" w:bidi="ar-SA"/>
              </w:rPr>
              <w:t>2.</w:t>
            </w:r>
            <w:r>
              <w:rPr>
                <w:rFonts w:hint="eastAsia" w:ascii="仿宋" w:hAnsi="仿宋" w:eastAsia="仿宋"/>
                <w:sz w:val="28"/>
                <w:szCs w:val="28"/>
                <w:vertAlign w:val="baseline"/>
                <w:lang w:val="en-US" w:eastAsia="zh-CN"/>
              </w:rPr>
              <w:t>对小型、微型、监狱企业、残疾人福利性单位投标报价给予2</w:t>
            </w:r>
            <w:r>
              <w:rPr>
                <w:rFonts w:hint="eastAsia" w:ascii="仿宋" w:hAnsi="仿宋" w:eastAsia="仿宋"/>
                <w:sz w:val="28"/>
                <w:szCs w:val="28"/>
                <w:u w:val="none"/>
                <w:vertAlign w:val="baseline"/>
                <w:lang w:val="en-US" w:eastAsia="zh-CN"/>
              </w:rPr>
              <w:t>0%</w:t>
            </w:r>
            <w:r>
              <w:rPr>
                <w:rFonts w:hint="eastAsia" w:ascii="仿宋" w:hAnsi="仿宋" w:eastAsia="仿宋"/>
                <w:sz w:val="28"/>
                <w:szCs w:val="28"/>
                <w:vertAlign w:val="baseline"/>
                <w:lang w:val="en-US" w:eastAsia="zh-CN"/>
              </w:rPr>
              <w:t>的扣除，用扣除后的价格参与评审。参加本项目的中小企业应当提供《中小企业声明函》（格式详见《政府采购促进中小企业发展管理办法》）。</w:t>
            </w:r>
          </w:p>
          <w:p w14:paraId="753B3B9F">
            <w:pPr>
              <w:numPr>
                <w:ilvl w:val="0"/>
                <w:numId w:val="0"/>
              </w:numPr>
              <w:ind w:firstLine="560" w:firstLineChars="200"/>
              <w:rPr>
                <w:rFonts w:hint="default" w:ascii="仿宋" w:hAnsi="仿宋" w:eastAsia="仿宋"/>
                <w:sz w:val="28"/>
                <w:szCs w:val="28"/>
                <w:vertAlign w:val="baseline"/>
                <w:lang w:val="en-US" w:eastAsia="zh-CN"/>
              </w:rPr>
            </w:pPr>
            <w:r>
              <w:rPr>
                <w:rFonts w:hint="default" w:ascii="仿宋" w:hAnsi="仿宋" w:eastAsia="仿宋" w:cs="Times New Roman"/>
                <w:kern w:val="2"/>
                <w:sz w:val="28"/>
                <w:szCs w:val="28"/>
                <w:vertAlign w:val="baseline"/>
                <w:lang w:val="en-US" w:eastAsia="zh-CN" w:bidi="ar-SA"/>
              </w:rPr>
              <w:t>3.</w:t>
            </w:r>
            <w:r>
              <w:rPr>
                <w:rFonts w:hint="eastAsia" w:ascii="仿宋" w:hAnsi="仿宋" w:eastAsia="仿宋"/>
                <w:sz w:val="28"/>
                <w:szCs w:val="28"/>
                <w:vertAlign w:val="baseline"/>
                <w:lang w:val="en-US" w:eastAsia="zh-CN"/>
              </w:rPr>
              <w:t>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号《三部门发布促进残疾人就业政府采购政策》残疾人福利性单位视同小型、微型企业，残疾人福利性单位在参加政府采购互动时提供《残疾人福利性单位声明函》，不再提供《中小微企业声明函》，投标人（供应商）在《残疾人福利性单位声明函》中的承诺如有虚假，其中标资格将被取消，并根据相关规定进行处罚。评分标准（满分为100分）说明：各投标人的最终得分为各评委得分的算术平均值；评分分值计算保留小数点后两位，小数点后第三位“四舍五入”。</w:t>
            </w:r>
          </w:p>
        </w:tc>
      </w:tr>
      <w:tr w14:paraId="0D38B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5" w:type="dxa"/>
            <w:noWrap w:val="0"/>
            <w:vAlign w:val="center"/>
          </w:tcPr>
          <w:p w14:paraId="6C120087">
            <w:pPr>
              <w:jc w:val="center"/>
              <w:rPr>
                <w:rFonts w:hint="eastAsia"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技术部分</w:t>
            </w:r>
          </w:p>
          <w:p w14:paraId="5D417BBA">
            <w:pPr>
              <w:jc w:val="center"/>
              <w:rPr>
                <w:rFonts w:hint="eastAsia"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（45分）</w:t>
            </w:r>
          </w:p>
        </w:tc>
        <w:tc>
          <w:tcPr>
            <w:tcW w:w="7732" w:type="dxa"/>
            <w:noWrap w:val="0"/>
            <w:vAlign w:val="top"/>
          </w:tcPr>
          <w:p w14:paraId="368F53DF">
            <w:pPr>
              <w:rPr>
                <w:rFonts w:hint="eastAsia"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满分45分，基础分为30分。</w:t>
            </w:r>
          </w:p>
          <w:p w14:paraId="5678BE11">
            <w:pPr>
              <w:rPr>
                <w:rFonts w:hint="eastAsia"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《技术规格偏离表》相应的条款进行打分评审，所有条款均符合招标文件技术要求，得基本分30分。</w:t>
            </w:r>
          </w:p>
          <w:p w14:paraId="182AB756">
            <w:pPr>
              <w:numPr>
                <w:ilvl w:val="0"/>
                <w:numId w:val="17"/>
              </w:numPr>
              <w:rPr>
                <w:rFonts w:hint="eastAsia"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w:t>
            </w:r>
            <w:r>
              <w:rPr>
                <w:rFonts w:hint="eastAsia" w:ascii="仿宋" w:hAnsi="仿宋" w:eastAsia="仿宋" w:cs="仿宋"/>
                <w:i w:val="0"/>
                <w:iCs w:val="0"/>
                <w:caps w:val="0"/>
                <w:color w:val="494D55"/>
                <w:spacing w:val="0"/>
                <w:sz w:val="28"/>
                <w:szCs w:val="28"/>
                <w:shd w:val="clear" w:color="auto" w:fill="FFFFFF"/>
              </w:rPr>
              <w:t>★</w:t>
            </w:r>
            <w:r>
              <w:rPr>
                <w:rFonts w:hint="eastAsia" w:ascii="仿宋" w:hAnsi="仿宋" w:eastAsia="仿宋"/>
                <w:sz w:val="28"/>
                <w:szCs w:val="28"/>
                <w:vertAlign w:val="baseline"/>
                <w:lang w:val="en-US" w:eastAsia="zh-CN"/>
              </w:rPr>
              <w:t>”项为必须满足项，不满足的技术部分不得分。</w:t>
            </w:r>
          </w:p>
          <w:p w14:paraId="0B245F90">
            <w:pPr>
              <w:numPr>
                <w:ilvl w:val="0"/>
                <w:numId w:val="17"/>
              </w:numPr>
              <w:rPr>
                <w:rFonts w:hint="default"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提供全套检验报告作为技术评分依据得5分。</w:t>
            </w:r>
          </w:p>
          <w:p w14:paraId="7CEA645B">
            <w:pPr>
              <w:numPr>
                <w:ilvl w:val="0"/>
                <w:numId w:val="17"/>
              </w:numPr>
              <w:rPr>
                <w:rFonts w:hint="default"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技术要求中带※项每项正偏离加5分，最高得10分。</w:t>
            </w:r>
          </w:p>
          <w:p w14:paraId="3DC39CB4">
            <w:pPr>
              <w:numPr>
                <w:ilvl w:val="0"/>
                <w:numId w:val="17"/>
              </w:numPr>
              <w:rPr>
                <w:rFonts w:hint="default"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技术要求中带※项每一项不满足扣5分，基本分扣完为止；技术要求非※项每一项不满足扣3分，基本分扣完为止。</w:t>
            </w:r>
          </w:p>
          <w:p w14:paraId="343DAC8D">
            <w:pPr>
              <w:numPr>
                <w:ilvl w:val="0"/>
                <w:numId w:val="17"/>
              </w:numPr>
              <w:rPr>
                <w:rFonts w:hint="default"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所有正偏离项和带※项参数要求标注具体参数在证明材料对应位置，方便评标时参阅对比，无标注具体位置技术部分不得分，证明材料仅限于来源于：产品注册证＞</w:t>
            </w:r>
            <w:r>
              <w:rPr>
                <w:rFonts w:hint="eastAsia" w:ascii="仿宋" w:hAnsi="仿宋" w:eastAsia="仿宋"/>
                <w:sz w:val="28"/>
                <w:szCs w:val="28"/>
                <w:u w:val="none"/>
                <w:vertAlign w:val="baseline"/>
                <w:lang w:val="en-US" w:eastAsia="zh-CN"/>
              </w:rPr>
              <w:t>检验报告</w:t>
            </w:r>
            <w:r>
              <w:rPr>
                <w:rFonts w:hint="eastAsia" w:ascii="仿宋" w:hAnsi="仿宋" w:eastAsia="仿宋"/>
                <w:sz w:val="28"/>
                <w:szCs w:val="28"/>
                <w:vertAlign w:val="baseline"/>
                <w:lang w:val="en-US" w:eastAsia="zh-CN"/>
              </w:rPr>
              <w:t>＞产品使用说明书＞彩页、机器照片、截图。</w:t>
            </w:r>
          </w:p>
          <w:p w14:paraId="0ABD02A3">
            <w:pPr>
              <w:numPr>
                <w:ilvl w:val="0"/>
                <w:numId w:val="17"/>
              </w:numPr>
              <w:rPr>
                <w:rFonts w:hint="default"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在响应偏离表中，一项存在虚假填写的扣10分。如发现提供虚假材料，技术部分不得分。</w:t>
            </w:r>
          </w:p>
        </w:tc>
      </w:tr>
      <w:tr w14:paraId="6AF7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5" w:type="dxa"/>
            <w:noWrap w:val="0"/>
            <w:vAlign w:val="center"/>
          </w:tcPr>
          <w:p w14:paraId="40DA2A44">
            <w:pPr>
              <w:jc w:val="center"/>
              <w:rPr>
                <w:rFonts w:hint="eastAsia"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商务部分</w:t>
            </w:r>
          </w:p>
          <w:p w14:paraId="30B66D85">
            <w:pPr>
              <w:jc w:val="center"/>
              <w:rPr>
                <w:rFonts w:hint="default"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（25分）</w:t>
            </w:r>
          </w:p>
        </w:tc>
        <w:tc>
          <w:tcPr>
            <w:tcW w:w="7732" w:type="dxa"/>
            <w:noWrap w:val="0"/>
            <w:vAlign w:val="top"/>
          </w:tcPr>
          <w:p w14:paraId="63F5C490">
            <w:pPr>
              <w:numPr>
                <w:ilvl w:val="0"/>
                <w:numId w:val="18"/>
              </w:numPr>
              <w:rPr>
                <w:rFonts w:hint="eastAsia"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售后服务：售后服务快速反应，及时服务，2小时内响应、24小时内解决问题，现场无法排除故障，根据科室实际需求提供备用机，得3分。</w:t>
            </w:r>
          </w:p>
          <w:p w14:paraId="58685214">
            <w:pPr>
              <w:numPr>
                <w:ilvl w:val="0"/>
                <w:numId w:val="18"/>
              </w:numPr>
              <w:rPr>
                <w:rFonts w:hint="default"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保修期：厂家出具质保承诺，设备整机免费保修5年，保修期内免费更换故障零配件，满足此项得4分，否则此项不得分，中标后签订合同前需要提供加盖厂家公章的售后服务承诺函。</w:t>
            </w:r>
          </w:p>
          <w:p w14:paraId="6D2B7A7C">
            <w:pPr>
              <w:numPr>
                <w:ilvl w:val="0"/>
                <w:numId w:val="18"/>
              </w:numPr>
              <w:rPr>
                <w:rFonts w:hint="default"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无偿提供厂家工程师维修手册，厂家免费提供设备管理人员、操作人员专业培训6人次以上，至取得设备培训合格证，满足此项得5分。</w:t>
            </w:r>
          </w:p>
          <w:p w14:paraId="153EB432">
            <w:pPr>
              <w:numPr>
                <w:ilvl w:val="0"/>
                <w:numId w:val="18"/>
              </w:numPr>
              <w:rPr>
                <w:rFonts w:hint="default"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提供2024年01月01日以来（同品牌，同型号产品）医疗机构的中标通知书或合同，提供5份（包含5份）以内每份得0.2分，5份以上每份得1分，业绩项最高得3分。</w:t>
            </w:r>
          </w:p>
          <w:p w14:paraId="706B87BC">
            <w:pPr>
              <w:numPr>
                <w:ilvl w:val="0"/>
                <w:numId w:val="18"/>
              </w:numPr>
              <w:rPr>
                <w:rFonts w:hint="default"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提供实质性优惠条款，包括不限于提供设备、备件、服务等，每提供一项得1分，得7分。</w:t>
            </w:r>
          </w:p>
          <w:p w14:paraId="17813627">
            <w:pPr>
              <w:numPr>
                <w:ilvl w:val="0"/>
                <w:numId w:val="18"/>
              </w:numPr>
              <w:rPr>
                <w:rFonts w:hint="default" w:ascii="仿宋" w:hAnsi="仿宋" w:eastAsia="仿宋"/>
                <w:sz w:val="28"/>
                <w:szCs w:val="28"/>
                <w:vertAlign w:val="baseline"/>
                <w:lang w:val="en-US" w:eastAsia="zh-CN"/>
              </w:rPr>
            </w:pPr>
            <w:r>
              <w:rPr>
                <w:rFonts w:hint="eastAsia" w:ascii="仿宋" w:hAnsi="仿宋" w:eastAsia="仿宋"/>
                <w:sz w:val="28"/>
                <w:szCs w:val="28"/>
                <w:vertAlign w:val="baseline"/>
                <w:lang w:val="en-US" w:eastAsia="zh-CN"/>
              </w:rPr>
              <w:t>获得FDA、CE或EC认证，得3分，缺项不得分。</w:t>
            </w:r>
          </w:p>
        </w:tc>
      </w:tr>
    </w:tbl>
    <w:p w14:paraId="7645D4D2">
      <w:pPr>
        <w:pStyle w:val="27"/>
        <w:spacing w:line="360" w:lineRule="auto"/>
        <w:ind w:right="-10" w:firstLine="0"/>
        <w:rPr>
          <w:rFonts w:hint="eastAsia" w:ascii="宋体" w:hAnsi="宋体" w:eastAsia="宋体" w:cs="宋体"/>
          <w:sz w:val="20"/>
          <w:szCs w:val="21"/>
        </w:rPr>
      </w:pPr>
    </w:p>
    <w:p w14:paraId="79402E1A">
      <w:pPr>
        <w:pStyle w:val="27"/>
        <w:spacing w:line="360" w:lineRule="auto"/>
        <w:ind w:right="-10" w:firstLine="482" w:firstLineChars="200"/>
        <w:rPr>
          <w:rFonts w:hint="eastAsia" w:ascii="宋体" w:hAnsi="宋体" w:eastAsia="宋体" w:cs="宋体"/>
          <w:b/>
          <w:kern w:val="1"/>
          <w:sz w:val="24"/>
        </w:rPr>
      </w:pPr>
      <w:r>
        <w:rPr>
          <w:rFonts w:hint="eastAsia" w:ascii="宋体" w:hAnsi="宋体" w:eastAsia="宋体" w:cs="宋体"/>
          <w:b/>
          <w:kern w:val="1"/>
          <w:sz w:val="24"/>
        </w:rPr>
        <w:t>注：评标结束后，由采购人对评审结果及响应文件等进行复核，并在法定的时间内确定中标人。</w:t>
      </w:r>
    </w:p>
    <w:p w14:paraId="44C11EF2">
      <w:pPr>
        <w:adjustRightInd w:val="0"/>
        <w:snapToGrid w:val="0"/>
        <w:spacing w:line="360" w:lineRule="auto"/>
        <w:ind w:right="-10" w:firstLine="480" w:firstLineChars="200"/>
        <w:rPr>
          <w:rFonts w:hint="eastAsia" w:ascii="宋体" w:hAnsi="宋体" w:eastAsia="宋体" w:cs="宋体"/>
          <w:bCs/>
          <w:sz w:val="24"/>
          <w:lang w:eastAsia="zh-CN"/>
        </w:rPr>
      </w:pPr>
      <w:r>
        <w:rPr>
          <w:rFonts w:hint="eastAsia" w:ascii="宋体" w:hAnsi="宋体" w:cs="宋体"/>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sz w:val="24"/>
          <w:lang w:eastAsia="zh-CN"/>
        </w:rPr>
        <w:t>。</w:t>
      </w:r>
    </w:p>
    <w:p w14:paraId="48DCB050">
      <w:pPr>
        <w:adjustRightInd w:val="0"/>
        <w:snapToGrid w:val="0"/>
        <w:spacing w:line="360" w:lineRule="auto"/>
        <w:ind w:right="-10" w:firstLine="480" w:firstLineChars="200"/>
        <w:rPr>
          <w:rFonts w:hint="eastAsia" w:ascii="宋体" w:hAnsi="宋体" w:cs="宋体"/>
          <w:bCs/>
          <w:sz w:val="24"/>
        </w:rPr>
      </w:pPr>
      <w:r>
        <w:rPr>
          <w:rFonts w:hint="eastAsia" w:ascii="宋体" w:hAnsi="宋体" w:cs="宋体"/>
          <w:bCs/>
          <w:sz w:val="24"/>
        </w:rPr>
        <w:t>2、按照周口市交易中心规定，本项目投标人所需提供原件在评标时无需提供，仅作为采购单位核实时使用，评审委员会评审时仅以投标人投标文件中扫描件为准。</w:t>
      </w:r>
    </w:p>
    <w:p w14:paraId="7B57F98E">
      <w:pPr>
        <w:pStyle w:val="27"/>
        <w:spacing w:line="360" w:lineRule="auto"/>
        <w:ind w:right="-10" w:firstLine="482" w:firstLineChars="200"/>
        <w:rPr>
          <w:rFonts w:hint="eastAsia"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 xml:space="preserve"> 评委独立评审后，评委会对投标人某项指标如有不同意见，按照少数服从多数的原则，确定该项指标是否通过。</w:t>
      </w:r>
    </w:p>
    <w:p w14:paraId="66F30597">
      <w:pPr>
        <w:spacing w:line="360" w:lineRule="auto"/>
        <w:ind w:firstLine="482" w:firstLineChars="200"/>
        <w:rPr>
          <w:rFonts w:hint="eastAsia" w:ascii="宋体" w:hAnsi="宋体" w:cs="宋体"/>
          <w:bCs/>
          <w:sz w:val="24"/>
        </w:rPr>
      </w:pPr>
      <w:r>
        <w:rPr>
          <w:rFonts w:hint="eastAsia" w:ascii="宋体" w:hAnsi="宋体" w:cs="宋体"/>
          <w:b/>
          <w:bCs/>
          <w:sz w:val="24"/>
        </w:rPr>
        <w:t>第十一条</w:t>
      </w:r>
      <w:r>
        <w:rPr>
          <w:rFonts w:hint="eastAsia" w:ascii="宋体" w:hAnsi="宋体" w:cs="宋体"/>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0932E01B">
      <w:pPr>
        <w:pStyle w:val="27"/>
        <w:spacing w:line="360" w:lineRule="auto"/>
        <w:ind w:right="-10" w:firstLine="482"/>
        <w:rPr>
          <w:rFonts w:hint="eastAsia"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 xml:space="preserve"> 评委会在评标过程中发现的问题，应当及时作出处理或者向采购人提出处理建议，并作书面记录。</w:t>
      </w:r>
    </w:p>
    <w:p w14:paraId="67DD7BFD">
      <w:pPr>
        <w:adjustRightInd w:val="0"/>
        <w:snapToGrid w:val="0"/>
        <w:spacing w:line="360" w:lineRule="auto"/>
        <w:ind w:right="-10" w:firstLine="482" w:firstLineChars="200"/>
        <w:rPr>
          <w:rFonts w:hint="eastAsia" w:ascii="宋体" w:hAnsi="宋体" w:cs="宋体"/>
          <w:bCs/>
          <w:sz w:val="24"/>
        </w:rPr>
      </w:pPr>
      <w:r>
        <w:rPr>
          <w:rFonts w:hint="eastAsia" w:ascii="宋体" w:hAnsi="宋体" w:cs="宋体"/>
          <w:b/>
          <w:bCs/>
          <w:sz w:val="24"/>
        </w:rPr>
        <w:t>第十三条</w:t>
      </w:r>
      <w:r>
        <w:rPr>
          <w:rFonts w:hint="eastAsia" w:ascii="宋体" w:hAnsi="宋体" w:cs="宋体"/>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6FF3A0F2">
      <w:pPr>
        <w:rPr>
          <w:rFonts w:hint="eastAsia" w:ascii="宋体" w:hAnsi="宋体" w:cs="宋体"/>
        </w:rPr>
      </w:pPr>
    </w:p>
    <w:p w14:paraId="19433EAA">
      <w:pPr>
        <w:adjustRightInd w:val="0"/>
        <w:snapToGrid w:val="0"/>
        <w:spacing w:line="360" w:lineRule="auto"/>
        <w:jc w:val="center"/>
        <w:rPr>
          <w:rFonts w:hint="eastAsia" w:ascii="宋体" w:hAnsi="宋体" w:cs="宋体"/>
          <w:b/>
          <w:bCs/>
          <w:sz w:val="24"/>
        </w:rPr>
      </w:pPr>
      <w:bookmarkStart w:id="57" w:name="_Toc40_WPSOffice_Level2"/>
      <w:r>
        <w:rPr>
          <w:rFonts w:hint="eastAsia" w:ascii="宋体" w:hAnsi="宋体" w:cs="宋体"/>
          <w:b/>
          <w:bCs/>
          <w:sz w:val="24"/>
        </w:rPr>
        <w:t>三．评标纪律</w:t>
      </w:r>
      <w:bookmarkEnd w:id="57"/>
    </w:p>
    <w:p w14:paraId="203C2A09">
      <w:pPr>
        <w:adjustRightInd w:val="0"/>
        <w:snapToGrid w:val="0"/>
        <w:spacing w:line="360" w:lineRule="auto"/>
        <w:ind w:right="-10" w:firstLine="482" w:firstLineChars="200"/>
        <w:rPr>
          <w:rFonts w:hint="eastAsia" w:ascii="宋体" w:hAnsi="宋体" w:cs="宋体"/>
          <w:sz w:val="24"/>
        </w:rPr>
      </w:pPr>
      <w:r>
        <w:rPr>
          <w:rFonts w:hint="eastAsia" w:ascii="宋体" w:hAnsi="宋体" w:cs="宋体"/>
          <w:b/>
          <w:bCs/>
          <w:sz w:val="24"/>
        </w:rPr>
        <w:t>第十四条</w:t>
      </w:r>
      <w:r>
        <w:rPr>
          <w:rFonts w:hint="eastAsia" w:ascii="宋体" w:hAnsi="宋体" w:cs="宋体"/>
          <w:bCs/>
          <w:sz w:val="24"/>
        </w:rPr>
        <w:t xml:space="preserve"> 评委会和评标工作人员应严格遵守国家的法律、法规和规章制度；</w:t>
      </w:r>
      <w:r>
        <w:rPr>
          <w:rFonts w:hint="eastAsia" w:ascii="宋体" w:hAnsi="宋体" w:cs="宋体"/>
          <w:sz w:val="24"/>
        </w:rPr>
        <w:t>严格按照本次招标文件进行评标；公正廉洁、不徇私情，不得损害国家利益；保护招、投标人的合法权益。</w:t>
      </w:r>
    </w:p>
    <w:p w14:paraId="723F20FD">
      <w:pPr>
        <w:adjustRightInd w:val="0"/>
        <w:snapToGrid w:val="0"/>
        <w:spacing w:line="360" w:lineRule="auto"/>
        <w:ind w:right="-10" w:firstLine="482" w:firstLineChars="200"/>
        <w:rPr>
          <w:rFonts w:hint="eastAsia" w:ascii="宋体" w:hAnsi="宋体" w:cs="宋体"/>
          <w:sz w:val="24"/>
        </w:rPr>
      </w:pPr>
      <w:r>
        <w:rPr>
          <w:rFonts w:hint="eastAsia" w:ascii="宋体" w:hAnsi="宋体" w:cs="宋体"/>
          <w:b/>
          <w:bCs/>
          <w:sz w:val="24"/>
        </w:rPr>
        <w:t xml:space="preserve">第十五条 </w:t>
      </w:r>
      <w:r>
        <w:rPr>
          <w:rFonts w:hint="eastAsia" w:ascii="宋体" w:hAnsi="宋体" w:cs="宋体"/>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401A59B5">
      <w:pPr>
        <w:spacing w:line="360" w:lineRule="auto"/>
        <w:ind w:firstLine="482" w:firstLineChars="200"/>
        <w:jc w:val="left"/>
        <w:rPr>
          <w:rFonts w:hint="eastAsia" w:ascii="宋体" w:hAnsi="宋体" w:cs="宋体"/>
          <w:sz w:val="24"/>
        </w:rPr>
      </w:pPr>
      <w:r>
        <w:rPr>
          <w:rFonts w:hint="eastAsia" w:ascii="宋体" w:hAnsi="宋体" w:cs="宋体"/>
          <w:b/>
          <w:sz w:val="24"/>
        </w:rPr>
        <w:t>第十六条</w:t>
      </w:r>
      <w:r>
        <w:rPr>
          <w:rFonts w:hint="eastAsia" w:ascii="宋体" w:hAnsi="宋体" w:cs="宋体"/>
          <w:sz w:val="24"/>
        </w:rPr>
        <w:t xml:space="preserve"> 在招标采购中，出现下列情形之一的，应予废标：</w:t>
      </w:r>
    </w:p>
    <w:p w14:paraId="3ABB42C8">
      <w:pPr>
        <w:spacing w:line="360" w:lineRule="auto"/>
        <w:ind w:firstLine="480" w:firstLineChars="200"/>
        <w:rPr>
          <w:rFonts w:hint="eastAsia" w:ascii="宋体" w:hAnsi="宋体" w:cs="宋体"/>
          <w:sz w:val="24"/>
        </w:rPr>
      </w:pPr>
      <w:r>
        <w:rPr>
          <w:rFonts w:hint="eastAsia" w:ascii="宋体" w:hAnsi="宋体" w:cs="宋体"/>
          <w:sz w:val="24"/>
        </w:rPr>
        <w:t>1.出现影响采购公正的违法、违规行为的。</w:t>
      </w:r>
    </w:p>
    <w:p w14:paraId="14D43D06">
      <w:pPr>
        <w:spacing w:line="360" w:lineRule="auto"/>
        <w:ind w:firstLine="480" w:firstLineChars="200"/>
        <w:rPr>
          <w:rFonts w:hint="eastAsia" w:ascii="宋体" w:hAnsi="宋体" w:cs="宋体"/>
          <w:sz w:val="24"/>
        </w:rPr>
      </w:pPr>
      <w:r>
        <w:rPr>
          <w:rFonts w:hint="eastAsia" w:ascii="宋体" w:hAnsi="宋体" w:cs="宋体"/>
          <w:sz w:val="24"/>
        </w:rPr>
        <w:t>2.投标时有弄虚作假的行为。</w:t>
      </w:r>
    </w:p>
    <w:p w14:paraId="232DE38F">
      <w:pPr>
        <w:spacing w:line="360" w:lineRule="auto"/>
        <w:ind w:firstLine="475" w:firstLineChars="197"/>
        <w:rPr>
          <w:rFonts w:hint="eastAsia" w:ascii="宋体" w:hAnsi="宋体" w:cs="宋体"/>
          <w:sz w:val="24"/>
        </w:rPr>
      </w:pPr>
      <w:r>
        <w:rPr>
          <w:rFonts w:hint="eastAsia" w:ascii="宋体" w:hAnsi="宋体" w:cs="宋体"/>
          <w:b/>
          <w:sz w:val="24"/>
        </w:rPr>
        <w:t xml:space="preserve">第十七条 </w:t>
      </w:r>
      <w:r>
        <w:rPr>
          <w:rFonts w:hint="eastAsia" w:ascii="宋体" w:hAnsi="宋体" w:cs="宋体"/>
          <w:sz w:val="24"/>
        </w:rPr>
        <w:t>在投标过程中，出现下列情况之一的，按照无效投标处理：</w:t>
      </w:r>
    </w:p>
    <w:p w14:paraId="1D524779">
      <w:pPr>
        <w:spacing w:line="360" w:lineRule="auto"/>
        <w:ind w:firstLine="480" w:firstLineChars="200"/>
        <w:rPr>
          <w:rFonts w:hint="eastAsia" w:ascii="宋体" w:hAnsi="宋体" w:cs="宋体"/>
          <w:sz w:val="24"/>
        </w:rPr>
      </w:pPr>
      <w:r>
        <w:rPr>
          <w:rFonts w:hint="eastAsia" w:ascii="宋体" w:hAnsi="宋体" w:cs="宋体"/>
          <w:sz w:val="24"/>
        </w:rPr>
        <w:t>1.未按照招标文件规定要求签署、签章的</w:t>
      </w:r>
      <w:r>
        <w:rPr>
          <w:rFonts w:hint="eastAsia" w:ascii="宋体" w:hAnsi="宋体" w:cs="宋体"/>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1B89921C">
      <w:pPr>
        <w:spacing w:line="360" w:lineRule="auto"/>
        <w:ind w:firstLine="480" w:firstLineChars="200"/>
        <w:rPr>
          <w:rFonts w:hint="eastAsia" w:ascii="宋体" w:hAnsi="宋体" w:cs="宋体"/>
          <w:sz w:val="24"/>
        </w:rPr>
      </w:pPr>
      <w:r>
        <w:rPr>
          <w:rFonts w:hint="eastAsia" w:ascii="宋体" w:hAnsi="宋体" w:cs="宋体"/>
          <w:sz w:val="24"/>
        </w:rPr>
        <w:t>2.不具备招标文件中规定资格要求的；</w:t>
      </w:r>
    </w:p>
    <w:p w14:paraId="1B1FD589">
      <w:pPr>
        <w:spacing w:line="360" w:lineRule="auto"/>
        <w:ind w:firstLine="480" w:firstLineChars="200"/>
        <w:rPr>
          <w:rFonts w:hint="eastAsia" w:ascii="宋体" w:hAnsi="宋体" w:cs="宋体"/>
          <w:sz w:val="24"/>
        </w:rPr>
      </w:pPr>
      <w:r>
        <w:rPr>
          <w:rFonts w:hint="eastAsia" w:ascii="宋体" w:hAnsi="宋体" w:cs="宋体"/>
          <w:sz w:val="24"/>
        </w:rPr>
        <w:t>3.不符合法律、法规和招标文件中规定的其他实质性要求的。</w:t>
      </w:r>
    </w:p>
    <w:p w14:paraId="1C6AD04D">
      <w:pPr>
        <w:spacing w:line="360" w:lineRule="auto"/>
        <w:ind w:firstLine="480" w:firstLineChars="200"/>
        <w:rPr>
          <w:rFonts w:hint="eastAsia" w:ascii="宋体" w:hAnsi="宋体" w:cs="宋体"/>
          <w:sz w:val="24"/>
        </w:rPr>
      </w:pPr>
      <w:r>
        <w:rPr>
          <w:rFonts w:hint="eastAsia" w:ascii="宋体" w:hAnsi="宋体" w:cs="宋体"/>
          <w:sz w:val="24"/>
        </w:rPr>
        <w:t>4.投标人的报价超过了采购预算，采购人不能支付的；</w:t>
      </w:r>
    </w:p>
    <w:p w14:paraId="5B2834C7">
      <w:pPr>
        <w:spacing w:line="360" w:lineRule="auto"/>
        <w:ind w:firstLine="480" w:firstLineChars="200"/>
        <w:rPr>
          <w:rFonts w:hint="eastAsia" w:ascii="宋体" w:hAnsi="宋体" w:cs="宋体"/>
          <w:sz w:val="24"/>
        </w:rPr>
      </w:pPr>
      <w:r>
        <w:rPr>
          <w:rFonts w:hint="eastAsia" w:ascii="宋体" w:hAnsi="宋体" w:cs="宋体"/>
          <w:sz w:val="24"/>
        </w:rPr>
        <w:t>5.投标文件附有招标人不能接受的条件；</w:t>
      </w:r>
    </w:p>
    <w:p w14:paraId="0A3F377F">
      <w:pPr>
        <w:spacing w:line="360" w:lineRule="auto"/>
        <w:ind w:firstLine="480" w:firstLineChars="200"/>
        <w:rPr>
          <w:rFonts w:hint="eastAsia" w:ascii="宋体" w:hAnsi="宋体" w:cs="宋体"/>
          <w:sz w:val="24"/>
        </w:rPr>
      </w:pPr>
      <w:r>
        <w:rPr>
          <w:rFonts w:hint="eastAsia" w:ascii="宋体" w:hAnsi="宋体" w:cs="宋体"/>
          <w:sz w:val="24"/>
        </w:rPr>
        <w:t>6.投标文件中对同一货物或标段提供选择性报价的；</w:t>
      </w:r>
    </w:p>
    <w:p w14:paraId="56CC6EEB">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7.商务偏差表或技术偏差表存在弄虚作假的；</w:t>
      </w:r>
    </w:p>
    <w:p w14:paraId="3C6AE266">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8.不同供应商的电子投标（响应）文件上传计算机的网卡 MAC 地址、CPU 序列号和硬盘序列号等硬件信息相同的;</w:t>
      </w:r>
    </w:p>
    <w:p w14:paraId="2888583D">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9.</w:t>
      </w:r>
      <w:r>
        <w:rPr>
          <w:rFonts w:hint="eastAsia" w:ascii="宋体" w:hAnsi="宋体" w:eastAsia="宋体" w:cs="宋体"/>
          <w:color w:val="000000"/>
          <w:sz w:val="24"/>
        </w:rPr>
        <w:t>不同供应商的投标（响应）文件由同一电子设备编制，打印</w:t>
      </w:r>
      <w:r>
        <w:rPr>
          <w:rFonts w:hint="eastAsia" w:ascii="宋体" w:hAnsi="宋体" w:eastAsia="宋体" w:cs="宋体"/>
          <w:color w:val="000000"/>
          <w:sz w:val="24"/>
          <w:lang w:eastAsia="zh-CN"/>
        </w:rPr>
        <w:t>、</w:t>
      </w:r>
      <w:r>
        <w:rPr>
          <w:rFonts w:hint="eastAsia" w:ascii="宋体" w:hAnsi="宋体" w:eastAsia="宋体" w:cs="宋体"/>
          <w:color w:val="000000"/>
          <w:sz w:val="24"/>
          <w:lang w:val="en-US" w:eastAsia="zh-CN"/>
        </w:rPr>
        <w:t>复印、</w:t>
      </w:r>
      <w:r>
        <w:rPr>
          <w:rFonts w:hint="eastAsia" w:ascii="宋体" w:hAnsi="宋体" w:eastAsia="宋体" w:cs="宋体"/>
          <w:color w:val="000000"/>
          <w:sz w:val="24"/>
        </w:rPr>
        <w:t>加密或者上传</w:t>
      </w:r>
      <w:r>
        <w:rPr>
          <w:rFonts w:hint="eastAsia" w:ascii="宋体" w:hAnsi="宋体" w:eastAsia="宋体" w:cs="宋体"/>
          <w:color w:val="000000"/>
          <w:sz w:val="24"/>
          <w:lang w:val="en-US" w:eastAsia="zh-CN"/>
        </w:rPr>
        <w:t>的</w:t>
      </w:r>
      <w:r>
        <w:rPr>
          <w:rFonts w:hint="eastAsia" w:ascii="宋体" w:hAnsi="宋体" w:eastAsia="宋体" w:cs="宋体"/>
          <w:color w:val="000000"/>
          <w:sz w:val="24"/>
        </w:rPr>
        <w:t>；</w:t>
      </w:r>
    </w:p>
    <w:p w14:paraId="5CE1CE5E">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10.</w:t>
      </w:r>
      <w:r>
        <w:rPr>
          <w:rFonts w:hint="eastAsia" w:ascii="宋体" w:hAnsi="宋体" w:eastAsia="宋体" w:cs="宋体"/>
          <w:color w:val="000000"/>
          <w:sz w:val="24"/>
        </w:rPr>
        <w:t>不同供应商的投标（响应）文件由同一人送达或者分发，或者不同供应商联系人为同一人或不同联系人的联系电话一致的；</w:t>
      </w:r>
    </w:p>
    <w:p w14:paraId="00437F10">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11.</w:t>
      </w:r>
      <w:r>
        <w:rPr>
          <w:rFonts w:hint="eastAsia" w:ascii="宋体" w:hAnsi="宋体" w:eastAsia="宋体" w:cs="宋体"/>
          <w:color w:val="000000"/>
          <w:sz w:val="24"/>
        </w:rPr>
        <w:t>不同供应商的投标（响应）文件的内容存在两处以上细节错误一致；</w:t>
      </w:r>
    </w:p>
    <w:p w14:paraId="1CC109C6">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12.</w:t>
      </w:r>
      <w:r>
        <w:rPr>
          <w:rFonts w:hint="eastAsia" w:ascii="宋体" w:hAnsi="宋体" w:eastAsia="宋体" w:cs="宋体"/>
          <w:color w:val="000000"/>
          <w:sz w:val="24"/>
        </w:rPr>
        <w:t>不同供应商的法定代表人、委托代理人、项目经理、项目负责人等由同一个单位缴纳社会保险或者领取报酬的；</w:t>
      </w:r>
    </w:p>
    <w:p w14:paraId="5DF8B55D">
      <w:pPr>
        <w:spacing w:line="360" w:lineRule="auto"/>
        <w:ind w:firstLine="480" w:firstLineChars="200"/>
        <w:rPr>
          <w:rFonts w:hint="eastAsia" w:eastAsia="宋体"/>
          <w:color w:val="000000"/>
          <w:lang w:eastAsia="zh-CN"/>
        </w:rPr>
      </w:pPr>
      <w:r>
        <w:rPr>
          <w:rFonts w:hint="eastAsia" w:ascii="宋体" w:hAnsi="宋体" w:eastAsia="宋体" w:cs="宋体"/>
          <w:color w:val="000000"/>
          <w:sz w:val="24"/>
          <w:lang w:val="en-US" w:eastAsia="zh-CN"/>
        </w:rPr>
        <w:t>13.</w:t>
      </w:r>
      <w:r>
        <w:rPr>
          <w:rFonts w:hint="eastAsia" w:ascii="宋体" w:hAnsi="宋体" w:eastAsia="宋体" w:cs="宋体"/>
          <w:color w:val="000000"/>
          <w:sz w:val="24"/>
        </w:rPr>
        <w:t>不同供应商投标（响应）文件中法定代表人或者负责人签字出自同一人之手</w:t>
      </w:r>
      <w:r>
        <w:rPr>
          <w:rFonts w:hint="eastAsia" w:ascii="宋体" w:hAnsi="宋体" w:eastAsia="宋体" w:cs="宋体"/>
          <w:color w:val="000000"/>
          <w:sz w:val="24"/>
          <w:lang w:eastAsia="zh-CN"/>
        </w:rPr>
        <w:t>。</w:t>
      </w:r>
    </w:p>
    <w:p w14:paraId="243657E7">
      <w:pPr>
        <w:spacing w:line="360" w:lineRule="auto"/>
        <w:ind w:firstLine="482" w:firstLineChars="200"/>
        <w:rPr>
          <w:rFonts w:hint="eastAsia" w:ascii="宋体" w:hAnsi="宋体" w:cs="宋体"/>
          <w:sz w:val="24"/>
        </w:rPr>
      </w:pPr>
      <w:r>
        <w:rPr>
          <w:rFonts w:hint="eastAsia" w:ascii="宋体" w:hAnsi="宋体" w:cs="宋体"/>
          <w:b/>
          <w:sz w:val="24"/>
        </w:rPr>
        <w:t>第十</w:t>
      </w:r>
      <w:r>
        <w:rPr>
          <w:rFonts w:hint="eastAsia" w:ascii="宋体" w:hAnsi="宋体" w:cs="宋体"/>
          <w:b/>
          <w:bCs/>
          <w:sz w:val="24"/>
        </w:rPr>
        <w:t>八</w:t>
      </w:r>
      <w:r>
        <w:rPr>
          <w:rFonts w:hint="eastAsia" w:ascii="宋体" w:hAnsi="宋体" w:cs="宋体"/>
          <w:b/>
          <w:sz w:val="24"/>
        </w:rPr>
        <w:t xml:space="preserve">条 </w:t>
      </w:r>
      <w:r>
        <w:rPr>
          <w:rFonts w:hint="eastAsia" w:ascii="宋体" w:hAnsi="宋体" w:cs="宋体"/>
          <w:sz w:val="24"/>
        </w:rPr>
        <w:t>在投标文件中，出现下列情形之一的，其投标有可能被拒绝：</w:t>
      </w:r>
    </w:p>
    <w:p w14:paraId="43B69F30">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1.交货完工期不确切、不肯定的投标；</w:t>
      </w:r>
    </w:p>
    <w:p w14:paraId="4A72C257">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 xml:space="preserve">2.对售后服务、付款方式不满足招标文件要求的； </w:t>
      </w:r>
    </w:p>
    <w:p w14:paraId="75574F56">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3.投标人没有实质性响应招标文件的要求和条件的；</w:t>
      </w:r>
    </w:p>
    <w:p w14:paraId="4244DC43">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4.</w:t>
      </w:r>
      <w:r>
        <w:rPr>
          <w:rFonts w:hint="eastAsia" w:ascii="宋体" w:hAnsi="宋体" w:eastAsia="宋体" w:cs="宋体"/>
          <w:color w:val="000000"/>
          <w:sz w:val="24"/>
        </w:rPr>
        <w:t>评标委员会认为投标人的报价明显低于其他通过符合性审查投标人的报价，有可能影响产品质量或者不能诚信履约的；</w:t>
      </w:r>
      <w:r>
        <w:rPr>
          <w:rFonts w:hint="eastAsia" w:ascii="宋体" w:hAnsi="宋体" w:eastAsia="宋体" w:cs="宋体"/>
          <w:color w:val="000000"/>
          <w:sz w:val="24"/>
          <w:lang w:val="en-US" w:eastAsia="zh-CN"/>
        </w:rPr>
        <w:t>且</w:t>
      </w:r>
      <w:r>
        <w:rPr>
          <w:rFonts w:hint="eastAsia" w:ascii="宋体" w:hAnsi="宋体" w:eastAsia="宋体" w:cs="宋体"/>
          <w:color w:val="000000"/>
          <w:sz w:val="24"/>
        </w:rPr>
        <w:t>提供</w:t>
      </w:r>
      <w:r>
        <w:rPr>
          <w:rFonts w:hint="eastAsia" w:ascii="宋体" w:hAnsi="宋体" w:eastAsia="宋体" w:cs="宋体"/>
          <w:color w:val="000000"/>
          <w:sz w:val="24"/>
          <w:lang w:val="en-US" w:eastAsia="zh-CN"/>
        </w:rPr>
        <w:t>的</w:t>
      </w:r>
      <w:r>
        <w:rPr>
          <w:rFonts w:hint="eastAsia" w:ascii="宋体" w:hAnsi="宋体" w:eastAsia="宋体" w:cs="宋体"/>
          <w:color w:val="000000"/>
          <w:sz w:val="24"/>
        </w:rPr>
        <w:t>书面说明</w:t>
      </w:r>
      <w:r>
        <w:rPr>
          <w:rFonts w:hint="eastAsia" w:ascii="宋体" w:hAnsi="宋体" w:eastAsia="宋体" w:cs="宋体"/>
          <w:color w:val="000000"/>
          <w:sz w:val="24"/>
          <w:lang w:val="en-US" w:eastAsia="zh-CN"/>
        </w:rPr>
        <w:t>和</w:t>
      </w:r>
      <w:r>
        <w:rPr>
          <w:rFonts w:hint="eastAsia" w:ascii="宋体" w:hAnsi="宋体" w:eastAsia="宋体" w:cs="宋体"/>
          <w:color w:val="000000"/>
          <w:sz w:val="24"/>
        </w:rPr>
        <w:t>相关证明材料；投标人不能证明其报价合理性的，评标委员会应当将其作为无效投标处理</w:t>
      </w:r>
      <w:r>
        <w:rPr>
          <w:rFonts w:hint="eastAsia" w:ascii="宋体" w:hAnsi="宋体" w:eastAsia="宋体" w:cs="宋体"/>
          <w:color w:val="000000"/>
          <w:sz w:val="24"/>
          <w:lang w:eastAsia="zh-CN"/>
        </w:rPr>
        <w:t>。</w:t>
      </w:r>
    </w:p>
    <w:p w14:paraId="2222793C">
      <w:pPr>
        <w:spacing w:line="360" w:lineRule="auto"/>
        <w:ind w:firstLine="482" w:firstLineChars="200"/>
        <w:rPr>
          <w:rFonts w:hint="eastAsia" w:ascii="宋体" w:hAnsi="宋体" w:cs="宋体"/>
          <w:sz w:val="24"/>
        </w:rPr>
      </w:pPr>
      <w:r>
        <w:rPr>
          <w:rFonts w:hint="eastAsia" w:ascii="宋体" w:hAnsi="宋体" w:cs="宋体"/>
          <w:b/>
          <w:sz w:val="24"/>
        </w:rPr>
        <w:t>第十九条</w:t>
      </w:r>
      <w:r>
        <w:rPr>
          <w:rFonts w:hint="eastAsia" w:ascii="宋体" w:hAnsi="宋体" w:cs="宋体"/>
          <w:sz w:val="24"/>
        </w:rPr>
        <w:t xml:space="preserve"> 本评标办法的解释权属于采购人。</w:t>
      </w:r>
    </w:p>
    <w:p w14:paraId="60021EBE">
      <w:pPr>
        <w:pStyle w:val="2"/>
        <w:spacing w:before="0" w:after="0" w:line="400" w:lineRule="exact"/>
        <w:jc w:val="both"/>
        <w:rPr>
          <w:rFonts w:hint="eastAsia" w:ascii="宋体" w:hAnsi="宋体" w:cs="宋体"/>
          <w:sz w:val="32"/>
        </w:rPr>
      </w:pPr>
      <w:bookmarkStart w:id="58" w:name="_Toc527725920"/>
      <w:r>
        <w:rPr>
          <w:rFonts w:ascii="宋体" w:hAnsi="宋体" w:cs="宋体"/>
          <w:sz w:val="32"/>
        </w:rPr>
        <w:br w:type="page"/>
      </w:r>
      <w:bookmarkStart w:id="59" w:name="_Toc40975440"/>
      <w:r>
        <w:rPr>
          <w:rFonts w:hint="eastAsia" w:ascii="宋体" w:hAnsi="宋体" w:cs="宋体"/>
          <w:sz w:val="32"/>
        </w:rPr>
        <w:t>招标文件第二部分</w:t>
      </w:r>
      <w:bookmarkEnd w:id="58"/>
      <w:bookmarkEnd w:id="59"/>
    </w:p>
    <w:p w14:paraId="7DF40813">
      <w:pPr>
        <w:pStyle w:val="3"/>
        <w:spacing w:line="500" w:lineRule="exact"/>
        <w:ind w:firstLine="0"/>
        <w:rPr>
          <w:rFonts w:hint="eastAsia" w:ascii="宋体" w:hAnsi="宋体" w:eastAsia="宋体" w:cs="宋体"/>
        </w:rPr>
      </w:pPr>
      <w:bookmarkStart w:id="60" w:name="_Toc40975441"/>
      <w:bookmarkStart w:id="61" w:name="_Toc527725921"/>
    </w:p>
    <w:p w14:paraId="0378E9F5">
      <w:pPr>
        <w:pStyle w:val="3"/>
        <w:spacing w:line="500" w:lineRule="exact"/>
        <w:ind w:firstLine="0"/>
        <w:rPr>
          <w:rFonts w:hint="eastAsia" w:ascii="宋体" w:hAnsi="宋体" w:eastAsia="宋体" w:cs="宋体"/>
        </w:rPr>
      </w:pPr>
      <w:r>
        <w:rPr>
          <w:rFonts w:hint="eastAsia" w:ascii="宋体" w:hAnsi="宋体" w:eastAsia="宋体" w:cs="宋体"/>
        </w:rPr>
        <w:t>第五章 投标人须知</w:t>
      </w:r>
      <w:bookmarkEnd w:id="60"/>
      <w:bookmarkEnd w:id="61"/>
    </w:p>
    <w:p w14:paraId="246C0331">
      <w:pPr>
        <w:pStyle w:val="4"/>
        <w:spacing w:line="500" w:lineRule="exact"/>
        <w:rPr>
          <w:rFonts w:hint="eastAsia" w:hAnsi="宋体" w:cs="宋体"/>
          <w:sz w:val="28"/>
        </w:rPr>
      </w:pPr>
      <w:bookmarkStart w:id="62" w:name="_Hlt509649722"/>
      <w:bookmarkEnd w:id="62"/>
      <w:bookmarkStart w:id="63" w:name="_Hlt509650126"/>
      <w:bookmarkEnd w:id="63"/>
      <w:bookmarkStart w:id="64" w:name="_Hlt509650955"/>
      <w:bookmarkEnd w:id="64"/>
      <w:bookmarkStart w:id="65" w:name="_Hlt509649998"/>
      <w:bookmarkEnd w:id="65"/>
      <w:bookmarkStart w:id="66" w:name="_Hlt509650686"/>
      <w:bookmarkEnd w:id="66"/>
      <w:bookmarkStart w:id="67" w:name="_Hlt526418143"/>
      <w:bookmarkEnd w:id="67"/>
      <w:bookmarkStart w:id="68" w:name="_Toc40975442"/>
      <w:bookmarkStart w:id="69" w:name="_Toc527725922"/>
      <w:r>
        <w:rPr>
          <w:rFonts w:hint="eastAsia" w:hAnsi="宋体" w:cs="宋体"/>
          <w:sz w:val="28"/>
        </w:rPr>
        <w:t>一．总    则</w:t>
      </w:r>
      <w:bookmarkEnd w:id="68"/>
      <w:bookmarkEnd w:id="69"/>
    </w:p>
    <w:p w14:paraId="4D842D75">
      <w:pPr>
        <w:spacing w:line="360" w:lineRule="auto"/>
        <w:ind w:firstLine="550"/>
        <w:rPr>
          <w:rFonts w:hint="eastAsia" w:ascii="宋体" w:hAnsi="宋体" w:cs="宋体"/>
          <w:b/>
          <w:sz w:val="24"/>
        </w:rPr>
      </w:pPr>
      <w:r>
        <w:rPr>
          <w:rFonts w:hint="eastAsia" w:ascii="宋体" w:hAnsi="宋体" w:cs="宋体"/>
          <w:b/>
          <w:sz w:val="24"/>
        </w:rPr>
        <w:t>1.适用范围</w:t>
      </w:r>
    </w:p>
    <w:p w14:paraId="33366F96">
      <w:pPr>
        <w:spacing w:line="360" w:lineRule="auto"/>
        <w:ind w:firstLine="550"/>
        <w:rPr>
          <w:rFonts w:hint="eastAsia" w:ascii="宋体" w:hAnsi="宋体" w:cs="宋体"/>
          <w:sz w:val="24"/>
        </w:rPr>
      </w:pPr>
      <w:r>
        <w:rPr>
          <w:rFonts w:hint="eastAsia" w:ascii="宋体" w:hAnsi="宋体" w:cs="宋体"/>
          <w:sz w:val="24"/>
        </w:rPr>
        <w:t>1.1本招标文件仅适用于本次公开招标所述的货物项目采购。</w:t>
      </w:r>
    </w:p>
    <w:p w14:paraId="4718AE6E">
      <w:pPr>
        <w:spacing w:line="360" w:lineRule="auto"/>
        <w:ind w:firstLine="550"/>
        <w:rPr>
          <w:rFonts w:hint="eastAsia" w:ascii="宋体" w:hAnsi="宋体" w:cs="宋体"/>
          <w:b/>
          <w:sz w:val="24"/>
        </w:rPr>
      </w:pPr>
      <w:r>
        <w:rPr>
          <w:rFonts w:hint="eastAsia" w:ascii="宋体" w:hAnsi="宋体" w:cs="宋体"/>
          <w:b/>
          <w:sz w:val="24"/>
        </w:rPr>
        <w:t>2.有关定义</w:t>
      </w:r>
    </w:p>
    <w:p w14:paraId="0FBEA8D5">
      <w:pPr>
        <w:spacing w:line="360" w:lineRule="auto"/>
        <w:ind w:firstLine="550"/>
        <w:rPr>
          <w:rFonts w:hint="eastAsia" w:ascii="宋体" w:hAnsi="宋体" w:cs="宋体"/>
          <w:sz w:val="24"/>
        </w:rPr>
      </w:pPr>
      <w:r>
        <w:rPr>
          <w:rFonts w:hint="eastAsia" w:ascii="宋体" w:hAnsi="宋体" w:cs="宋体"/>
          <w:sz w:val="24"/>
        </w:rPr>
        <w:t>2.1招标人（采购人）：</w:t>
      </w:r>
      <w:r>
        <w:rPr>
          <w:rFonts w:hint="eastAsia" w:ascii="宋体" w:hAnsi="宋体" w:cs="宋体"/>
          <w:color w:val="000000"/>
          <w:sz w:val="24"/>
          <w:szCs w:val="24"/>
          <w:lang w:val="en-US" w:eastAsia="zh-CN"/>
        </w:rPr>
        <w:t>周口市中心医院</w:t>
      </w:r>
      <w:r>
        <w:rPr>
          <w:rFonts w:hint="eastAsia" w:ascii="宋体" w:hAnsi="宋体" w:cs="宋体"/>
          <w:sz w:val="24"/>
        </w:rPr>
        <w:t>。</w:t>
      </w:r>
    </w:p>
    <w:p w14:paraId="7A7D51AA">
      <w:pPr>
        <w:spacing w:line="360" w:lineRule="auto"/>
        <w:ind w:firstLine="550"/>
        <w:rPr>
          <w:rFonts w:hint="eastAsia" w:ascii="宋体" w:hAnsi="宋体" w:cs="宋体"/>
          <w:sz w:val="24"/>
        </w:rPr>
      </w:pPr>
      <w:r>
        <w:rPr>
          <w:rFonts w:hint="eastAsia" w:ascii="宋体" w:hAnsi="宋体" w:cs="宋体"/>
          <w:sz w:val="24"/>
        </w:rPr>
        <w:t>2.2招标代理机构（集中采购机构）：系指周口市公共资源交易中心政府采购中心，以下简称“采购中心”。</w:t>
      </w:r>
    </w:p>
    <w:p w14:paraId="4D13D86E">
      <w:pPr>
        <w:spacing w:line="360" w:lineRule="auto"/>
        <w:ind w:firstLine="550"/>
        <w:rPr>
          <w:rFonts w:hint="eastAsia" w:ascii="宋体" w:hAnsi="宋体" w:cs="宋体"/>
          <w:sz w:val="24"/>
        </w:rPr>
      </w:pPr>
      <w:r>
        <w:rPr>
          <w:rFonts w:hint="eastAsia" w:ascii="宋体" w:hAnsi="宋体" w:cs="宋体"/>
          <w:sz w:val="24"/>
        </w:rPr>
        <w:t>2.3政府采购监督管理部门：系指</w:t>
      </w:r>
      <w:r>
        <w:rPr>
          <w:rFonts w:hint="eastAsia" w:ascii="宋体" w:hAnsi="宋体" w:cs="宋体"/>
          <w:kern w:val="2"/>
          <w:sz w:val="24"/>
          <w:lang w:val="en-US" w:eastAsia="zh-CN" w:bidi="ar-SA"/>
        </w:rPr>
        <w:t>周口市财政局政府采购监督管理科</w:t>
      </w:r>
      <w:r>
        <w:rPr>
          <w:rFonts w:hint="eastAsia" w:ascii="宋体" w:hAnsi="宋体" w:cs="宋体"/>
          <w:sz w:val="24"/>
        </w:rPr>
        <w:t>。</w:t>
      </w:r>
    </w:p>
    <w:p w14:paraId="0A67E078">
      <w:pPr>
        <w:spacing w:line="360" w:lineRule="auto"/>
        <w:ind w:firstLine="550"/>
        <w:rPr>
          <w:rFonts w:hint="eastAsia" w:ascii="宋体" w:hAnsi="宋体" w:cs="宋体"/>
          <w:sz w:val="24"/>
        </w:rPr>
      </w:pPr>
      <w:r>
        <w:rPr>
          <w:rFonts w:hint="eastAsia" w:ascii="宋体" w:hAnsi="宋体" w:cs="宋体"/>
          <w:sz w:val="24"/>
        </w:rPr>
        <w:t>2.4投标人：系指已经在周口市公共资源交易中心网上报名，且已经提交或准备提交本次投标文件的制造商、供应商或服务商。</w:t>
      </w:r>
    </w:p>
    <w:p w14:paraId="587DED22">
      <w:pPr>
        <w:spacing w:line="360" w:lineRule="auto"/>
        <w:ind w:firstLine="550"/>
        <w:rPr>
          <w:rFonts w:hint="eastAsia" w:ascii="宋体" w:hAnsi="宋体" w:cs="宋体"/>
          <w:sz w:val="24"/>
        </w:rPr>
      </w:pPr>
      <w:r>
        <w:rPr>
          <w:rFonts w:hint="eastAsia" w:ascii="宋体" w:hAnsi="宋体" w:cs="宋体"/>
          <w:sz w:val="24"/>
        </w:rPr>
        <w:t>2.5货物：系指各种形态和种类的物品，包括原材料、燃料、设备、产品等，包括与之相关的备品备件、工具、手册及安装、调试、技术协助、校准、培训、售后服务等。</w:t>
      </w:r>
    </w:p>
    <w:p w14:paraId="2B9AE1E0">
      <w:pPr>
        <w:spacing w:line="360" w:lineRule="auto"/>
        <w:ind w:firstLine="550"/>
        <w:rPr>
          <w:rFonts w:hint="eastAsia" w:ascii="宋体" w:hAnsi="宋体" w:cs="宋体"/>
          <w:sz w:val="24"/>
        </w:rPr>
      </w:pPr>
      <w:r>
        <w:rPr>
          <w:rFonts w:hint="eastAsia" w:ascii="宋体" w:hAnsi="宋体" w:cs="宋体"/>
          <w:sz w:val="24"/>
        </w:rPr>
        <w:t>2.6业绩：系指符合本招标文件规定且已供货（安装）完毕的合同及相关证明。</w:t>
      </w:r>
    </w:p>
    <w:p w14:paraId="553D2195">
      <w:pPr>
        <w:spacing w:line="360" w:lineRule="auto"/>
        <w:ind w:firstLine="550"/>
        <w:rPr>
          <w:rFonts w:hint="eastAsia" w:ascii="宋体" w:hAnsi="宋体" w:cs="宋体"/>
          <w:sz w:val="24"/>
        </w:rPr>
      </w:pPr>
      <w:r>
        <w:rPr>
          <w:rFonts w:hint="eastAsia" w:ascii="宋体" w:hAnsi="宋体" w:cs="宋体"/>
          <w:sz w:val="24"/>
        </w:rPr>
        <w:t>2.7投标人公章：在电子投标文件中系指投标人电子签章。</w:t>
      </w:r>
    </w:p>
    <w:p w14:paraId="6875169E">
      <w:pPr>
        <w:spacing w:line="360" w:lineRule="auto"/>
        <w:ind w:firstLine="550"/>
        <w:rPr>
          <w:rFonts w:hint="eastAsia" w:ascii="宋体" w:hAnsi="宋体" w:cs="宋体"/>
          <w:b/>
          <w:sz w:val="24"/>
        </w:rPr>
      </w:pPr>
      <w:r>
        <w:rPr>
          <w:rFonts w:hint="eastAsia" w:ascii="宋体" w:hAnsi="宋体" w:cs="宋体"/>
          <w:b/>
          <w:sz w:val="24"/>
        </w:rPr>
        <w:t>3.投标费用</w:t>
      </w:r>
    </w:p>
    <w:p w14:paraId="61268852">
      <w:pPr>
        <w:spacing w:line="360" w:lineRule="auto"/>
        <w:ind w:firstLine="550"/>
        <w:rPr>
          <w:rFonts w:hint="eastAsia" w:ascii="宋体" w:hAnsi="宋体" w:cs="宋体"/>
          <w:sz w:val="24"/>
        </w:rPr>
      </w:pPr>
      <w:r>
        <w:rPr>
          <w:rFonts w:hint="eastAsia" w:ascii="宋体" w:hAnsi="宋体" w:cs="宋体"/>
          <w:sz w:val="24"/>
        </w:rPr>
        <w:t>3.1无论投标结果如何，投标人应自行承担其编制与递交投标文件所涉及的一切费用。</w:t>
      </w:r>
      <w:r>
        <w:rPr>
          <w:rFonts w:hint="eastAsia" w:ascii="宋体" w:hAnsi="宋体" w:cs="宋体"/>
          <w:b/>
          <w:sz w:val="24"/>
        </w:rPr>
        <w:t>评标费用由采购人自行解决。</w:t>
      </w:r>
    </w:p>
    <w:p w14:paraId="5A12442A">
      <w:pPr>
        <w:spacing w:line="360" w:lineRule="auto"/>
        <w:ind w:firstLine="550"/>
        <w:rPr>
          <w:rFonts w:hint="eastAsia" w:ascii="宋体" w:hAnsi="宋体" w:cs="宋体"/>
          <w:b/>
          <w:bCs/>
          <w:sz w:val="24"/>
        </w:rPr>
      </w:pPr>
      <w:r>
        <w:rPr>
          <w:rFonts w:hint="eastAsia" w:ascii="宋体" w:hAnsi="宋体" w:cs="宋体"/>
          <w:b/>
          <w:bCs/>
          <w:sz w:val="24"/>
        </w:rPr>
        <w:t>4.合格的投标人</w:t>
      </w:r>
    </w:p>
    <w:p w14:paraId="4B1F2B3F">
      <w:pPr>
        <w:spacing w:line="360" w:lineRule="auto"/>
        <w:ind w:firstLine="523" w:firstLineChars="218"/>
        <w:rPr>
          <w:rFonts w:hint="eastAsia" w:ascii="宋体" w:hAnsi="宋体" w:cs="宋体"/>
          <w:sz w:val="24"/>
        </w:rPr>
      </w:pPr>
      <w:r>
        <w:rPr>
          <w:rFonts w:hint="eastAsia" w:ascii="宋体" w:hAnsi="宋体" w:cs="宋体"/>
          <w:sz w:val="24"/>
        </w:rPr>
        <w:t>4.1合格的投标人应符合招标文件载明的投标资格。</w:t>
      </w:r>
    </w:p>
    <w:p w14:paraId="295BAD42">
      <w:pPr>
        <w:spacing w:line="360" w:lineRule="auto"/>
        <w:ind w:firstLine="523" w:firstLineChars="218"/>
        <w:rPr>
          <w:rFonts w:hint="eastAsia" w:ascii="宋体" w:hAnsi="宋体" w:cs="宋体"/>
          <w:sz w:val="24"/>
        </w:rPr>
      </w:pPr>
      <w:r>
        <w:rPr>
          <w:rFonts w:hint="eastAsia" w:ascii="宋体" w:hAnsi="宋体" w:cs="宋体"/>
          <w:sz w:val="24"/>
        </w:rPr>
        <w:t>4.2投标人之间如果存在下列情形之一的，不得同时参加同一标段（包别）或者不分标段（包别）的同一项目投标：</w:t>
      </w:r>
    </w:p>
    <w:p w14:paraId="0A4DD1C5">
      <w:pPr>
        <w:spacing w:line="360" w:lineRule="auto"/>
        <w:ind w:left="420" w:leftChars="200" w:firstLine="88" w:firstLineChars="37"/>
        <w:rPr>
          <w:rFonts w:hint="eastAsia" w:ascii="宋体" w:hAnsi="宋体" w:cs="宋体"/>
          <w:sz w:val="24"/>
        </w:rPr>
      </w:pPr>
      <w:r>
        <w:rPr>
          <w:rFonts w:hint="eastAsia" w:ascii="宋体" w:hAnsi="宋体" w:cs="宋体"/>
          <w:sz w:val="24"/>
        </w:rPr>
        <w:t>4.2.1法定代表人为同一个人的两个及两个以上法人；</w:t>
      </w:r>
    </w:p>
    <w:p w14:paraId="2BD8D98D">
      <w:pPr>
        <w:spacing w:line="360" w:lineRule="auto"/>
        <w:ind w:left="420" w:leftChars="200" w:firstLine="88" w:firstLineChars="37"/>
        <w:rPr>
          <w:rFonts w:hint="eastAsia" w:ascii="宋体" w:hAnsi="宋体" w:cs="宋体"/>
          <w:sz w:val="24"/>
        </w:rPr>
      </w:pPr>
      <w:r>
        <w:rPr>
          <w:rFonts w:hint="eastAsia" w:ascii="宋体" w:hAnsi="宋体" w:cs="宋体"/>
          <w:sz w:val="24"/>
        </w:rPr>
        <w:t>4.2.2母公司、全资子公司及其控股公司；</w:t>
      </w:r>
    </w:p>
    <w:p w14:paraId="2C23CE58">
      <w:pPr>
        <w:pStyle w:val="21"/>
        <w:spacing w:line="360" w:lineRule="auto"/>
        <w:ind w:firstLine="480" w:firstLineChars="200"/>
        <w:rPr>
          <w:rFonts w:hint="eastAsia" w:ascii="宋体" w:hAnsi="宋体" w:cs="宋体"/>
          <w:sz w:val="24"/>
        </w:rPr>
      </w:pPr>
      <w:r>
        <w:rPr>
          <w:rFonts w:hint="eastAsia" w:ascii="宋体" w:hAnsi="宋体" w:cs="宋体"/>
          <w:sz w:val="24"/>
        </w:rPr>
        <w:t>4.2.3参加投标的其他组织之间存在特殊的利害关系的；</w:t>
      </w:r>
    </w:p>
    <w:p w14:paraId="795CB725">
      <w:pPr>
        <w:spacing w:line="360" w:lineRule="auto"/>
        <w:ind w:left="420" w:leftChars="200" w:firstLine="88" w:firstLineChars="37"/>
        <w:rPr>
          <w:rFonts w:hint="eastAsia" w:ascii="宋体" w:hAnsi="宋体" w:cs="宋体"/>
          <w:sz w:val="24"/>
        </w:rPr>
      </w:pPr>
      <w:r>
        <w:rPr>
          <w:rFonts w:hint="eastAsia" w:ascii="宋体" w:hAnsi="宋体" w:cs="宋体"/>
          <w:sz w:val="24"/>
        </w:rPr>
        <w:t>4.2.4法律和行政法规规定的其他情形。</w:t>
      </w:r>
    </w:p>
    <w:p w14:paraId="167842BD">
      <w:pPr>
        <w:spacing w:line="360" w:lineRule="auto"/>
        <w:ind w:firstLine="550"/>
        <w:rPr>
          <w:rFonts w:hint="eastAsia" w:ascii="宋体" w:hAnsi="宋体" w:eastAsia="宋体" w:cs="宋体"/>
          <w:b/>
          <w:bCs/>
          <w:sz w:val="24"/>
          <w:lang w:eastAsia="zh-CN"/>
        </w:rPr>
      </w:pPr>
      <w:r>
        <w:rPr>
          <w:rFonts w:hint="eastAsia" w:ascii="宋体" w:hAnsi="宋体" w:cs="宋体"/>
          <w:b/>
          <w:sz w:val="24"/>
        </w:rPr>
        <w:t>5.勘察现场</w:t>
      </w:r>
      <w:r>
        <w:rPr>
          <w:rFonts w:hint="eastAsia" w:ascii="宋体" w:hAnsi="宋体" w:cs="宋体"/>
          <w:b/>
          <w:sz w:val="24"/>
          <w:lang w:eastAsia="zh-CN"/>
        </w:rPr>
        <w:t>：</w:t>
      </w:r>
      <w:r>
        <w:rPr>
          <w:rFonts w:hint="eastAsia" w:ascii="宋体" w:hAnsi="宋体" w:cs="宋体"/>
          <w:b/>
          <w:bCs/>
          <w:sz w:val="24"/>
          <w:lang w:val="en-US" w:eastAsia="zh-CN"/>
        </w:rPr>
        <w:t>无需勘察</w:t>
      </w:r>
    </w:p>
    <w:p w14:paraId="05DEB640">
      <w:pPr>
        <w:spacing w:line="360" w:lineRule="auto"/>
        <w:ind w:firstLine="550"/>
        <w:rPr>
          <w:rFonts w:hint="eastAsia" w:ascii="宋体" w:hAnsi="宋体" w:cs="宋体"/>
          <w:bCs/>
          <w:sz w:val="24"/>
        </w:rPr>
      </w:pPr>
      <w:r>
        <w:rPr>
          <w:rFonts w:hint="eastAsia" w:ascii="宋体" w:hAnsi="宋体" w:cs="宋体"/>
          <w:b/>
          <w:sz w:val="24"/>
        </w:rPr>
        <w:t>6.知识产权</w:t>
      </w:r>
    </w:p>
    <w:p w14:paraId="3CD9E53D">
      <w:pPr>
        <w:spacing w:line="360" w:lineRule="auto"/>
        <w:ind w:firstLine="549"/>
        <w:rPr>
          <w:rFonts w:hint="eastAsia" w:ascii="宋体" w:hAnsi="宋体" w:cs="宋体"/>
          <w:bCs/>
          <w:sz w:val="24"/>
        </w:rPr>
      </w:pPr>
      <w:r>
        <w:rPr>
          <w:rFonts w:hint="eastAsia" w:ascii="宋体" w:hAnsi="宋体" w:cs="宋体"/>
          <w:sz w:val="24"/>
        </w:rPr>
        <w:t>6.1</w:t>
      </w:r>
      <w:r>
        <w:rPr>
          <w:rFonts w:hint="eastAsia" w:ascii="宋体" w:hAnsi="宋体" w:cs="宋体"/>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rPr>
        <w:t>如因此导致采购人损失的，投标人须承担全部赔偿责任。</w:t>
      </w:r>
    </w:p>
    <w:p w14:paraId="6FCEA92B">
      <w:pPr>
        <w:spacing w:line="360" w:lineRule="auto"/>
        <w:ind w:firstLine="549"/>
        <w:rPr>
          <w:rFonts w:hint="eastAsia" w:ascii="宋体" w:hAnsi="宋体" w:cs="宋体"/>
          <w:bCs/>
          <w:sz w:val="24"/>
        </w:rPr>
      </w:pPr>
      <w:r>
        <w:rPr>
          <w:rFonts w:hint="eastAsia" w:ascii="宋体" w:hAnsi="宋体" w:cs="宋体"/>
          <w:bCs/>
          <w:sz w:val="24"/>
        </w:rPr>
        <w:t>6.2投标人如欲在项目实施过程中采用自有知识成果，须在投标文件中声明，并提供相关知识产权证明文件。使用该知识成果后，投标人须提供开发接口和开发手册等技术文档。</w:t>
      </w:r>
    </w:p>
    <w:p w14:paraId="6A4EA795">
      <w:pPr>
        <w:spacing w:line="360" w:lineRule="auto"/>
        <w:ind w:firstLine="549"/>
        <w:rPr>
          <w:rFonts w:hint="eastAsia" w:ascii="宋体" w:hAnsi="宋体" w:cs="宋体"/>
          <w:b/>
          <w:sz w:val="24"/>
        </w:rPr>
      </w:pPr>
      <w:r>
        <w:rPr>
          <w:rFonts w:hint="eastAsia" w:ascii="宋体" w:hAnsi="宋体" w:cs="宋体"/>
          <w:b/>
          <w:sz w:val="24"/>
        </w:rPr>
        <w:t>7.纪律与保密</w:t>
      </w:r>
    </w:p>
    <w:p w14:paraId="5EE48EEB">
      <w:pPr>
        <w:spacing w:line="360" w:lineRule="auto"/>
        <w:ind w:firstLine="549"/>
        <w:rPr>
          <w:rFonts w:hint="eastAsia" w:ascii="宋体" w:hAnsi="宋体" w:cs="宋体"/>
          <w:sz w:val="24"/>
        </w:rPr>
      </w:pPr>
      <w:r>
        <w:rPr>
          <w:rFonts w:hint="eastAsia" w:ascii="宋体" w:hAnsi="宋体" w:cs="宋体"/>
          <w:sz w:val="24"/>
        </w:rPr>
        <w:t>7.1投标人的投标行为应遵守中国的有关法律、法规和规章。</w:t>
      </w:r>
    </w:p>
    <w:p w14:paraId="33DEADBB">
      <w:pPr>
        <w:spacing w:line="360" w:lineRule="auto"/>
        <w:ind w:firstLine="549"/>
        <w:rPr>
          <w:rFonts w:hint="eastAsia" w:ascii="宋体" w:hAnsi="宋体" w:cs="宋体"/>
          <w:sz w:val="24"/>
        </w:rPr>
      </w:pPr>
      <w:r>
        <w:rPr>
          <w:rFonts w:hint="eastAsia" w:ascii="宋体" w:hAnsi="宋体" w:cs="宋体"/>
          <w:sz w:val="24"/>
        </w:rPr>
        <w:t>7.2投标人不得相互串通投标报价，不得妨碍其他投标人的公平竞争，不得损害采购人或其他投标人的合法权益，投标人不得以向采购人、评委会成员行贿或者采取其他不正当手段谋取中标。</w:t>
      </w:r>
    </w:p>
    <w:p w14:paraId="391F8FEC">
      <w:pPr>
        <w:spacing w:line="360" w:lineRule="auto"/>
        <w:ind w:firstLine="549"/>
        <w:rPr>
          <w:rFonts w:hint="eastAsia" w:ascii="宋体" w:hAnsi="宋体" w:cs="宋体"/>
          <w:sz w:val="24"/>
        </w:rPr>
      </w:pPr>
      <w:r>
        <w:rPr>
          <w:rFonts w:hint="eastAsia" w:ascii="宋体" w:hAnsi="宋体" w:cs="宋体"/>
          <w:sz w:val="24"/>
        </w:rPr>
        <w:t>7.2.1有下列情形之一的，属于投标人相互串通投标：</w:t>
      </w:r>
    </w:p>
    <w:p w14:paraId="738A130A">
      <w:pPr>
        <w:spacing w:line="360" w:lineRule="auto"/>
        <w:ind w:firstLine="549"/>
        <w:rPr>
          <w:rFonts w:hint="eastAsia" w:ascii="宋体" w:hAnsi="宋体" w:cs="宋体"/>
          <w:sz w:val="24"/>
        </w:rPr>
      </w:pPr>
      <w:r>
        <w:rPr>
          <w:rFonts w:hint="eastAsia" w:ascii="宋体" w:hAnsi="宋体" w:cs="宋体"/>
          <w:sz w:val="24"/>
        </w:rPr>
        <w:t>7.2.1.1投标人之间协商投标报价等投标文件的实质性内容；</w:t>
      </w:r>
    </w:p>
    <w:p w14:paraId="5ED56850">
      <w:pPr>
        <w:spacing w:line="360" w:lineRule="auto"/>
        <w:ind w:firstLine="549"/>
        <w:rPr>
          <w:rFonts w:hint="eastAsia" w:ascii="宋体" w:hAnsi="宋体" w:cs="宋体"/>
          <w:sz w:val="24"/>
        </w:rPr>
      </w:pPr>
      <w:r>
        <w:rPr>
          <w:rFonts w:hint="eastAsia" w:ascii="宋体" w:hAnsi="宋体" w:cs="宋体"/>
          <w:sz w:val="24"/>
        </w:rPr>
        <w:t>7.2.1.2投标人之间约定中标人；</w:t>
      </w:r>
    </w:p>
    <w:p w14:paraId="72713215">
      <w:pPr>
        <w:spacing w:line="360" w:lineRule="auto"/>
        <w:ind w:firstLine="549"/>
        <w:rPr>
          <w:rFonts w:hint="eastAsia" w:ascii="宋体" w:hAnsi="宋体" w:cs="宋体"/>
          <w:sz w:val="24"/>
        </w:rPr>
      </w:pPr>
      <w:r>
        <w:rPr>
          <w:rFonts w:hint="eastAsia" w:ascii="宋体" w:hAnsi="宋体" w:cs="宋体"/>
          <w:sz w:val="24"/>
        </w:rPr>
        <w:t>7.2.1.3投标人之间约定部分投标人放弃投标或者中标；</w:t>
      </w:r>
    </w:p>
    <w:p w14:paraId="68755C1E">
      <w:pPr>
        <w:spacing w:line="360" w:lineRule="auto"/>
        <w:ind w:firstLine="549"/>
        <w:rPr>
          <w:rFonts w:hint="eastAsia" w:ascii="宋体" w:hAnsi="宋体" w:cs="宋体"/>
          <w:sz w:val="24"/>
        </w:rPr>
      </w:pPr>
      <w:r>
        <w:rPr>
          <w:rFonts w:hint="eastAsia" w:ascii="宋体" w:hAnsi="宋体" w:cs="宋体"/>
          <w:sz w:val="24"/>
        </w:rPr>
        <w:t>7.2.1.4属于同一集团、协会、商会等组织成员的投标人按照该组织要求协同投标；</w:t>
      </w:r>
    </w:p>
    <w:p w14:paraId="18341897">
      <w:pPr>
        <w:spacing w:line="360" w:lineRule="auto"/>
        <w:ind w:firstLine="549"/>
        <w:rPr>
          <w:rFonts w:hint="eastAsia" w:ascii="宋体" w:hAnsi="宋体" w:cs="宋体"/>
          <w:sz w:val="24"/>
        </w:rPr>
      </w:pPr>
      <w:r>
        <w:rPr>
          <w:rFonts w:hint="eastAsia" w:ascii="宋体" w:hAnsi="宋体" w:cs="宋体"/>
          <w:sz w:val="24"/>
        </w:rPr>
        <w:t>7.2.1.5投标人之间为谋取中标或者排斥特定投标人而采取的其他联合行动。</w:t>
      </w:r>
    </w:p>
    <w:p w14:paraId="542189AD">
      <w:pPr>
        <w:spacing w:line="360" w:lineRule="auto"/>
        <w:ind w:firstLine="549"/>
        <w:rPr>
          <w:rFonts w:hint="eastAsia" w:ascii="宋体" w:hAnsi="宋体" w:cs="宋体"/>
          <w:sz w:val="24"/>
        </w:rPr>
      </w:pPr>
      <w:r>
        <w:rPr>
          <w:rFonts w:hint="eastAsia" w:ascii="宋体" w:hAnsi="宋体" w:cs="宋体"/>
          <w:sz w:val="24"/>
        </w:rPr>
        <w:t>7.2.2 有下列情形之一的，视为投标人相互串通投标：</w:t>
      </w:r>
    </w:p>
    <w:p w14:paraId="72140B66">
      <w:pPr>
        <w:spacing w:line="360" w:lineRule="auto"/>
        <w:ind w:firstLine="549"/>
        <w:rPr>
          <w:rFonts w:hint="eastAsia" w:ascii="宋体" w:hAnsi="宋体" w:cs="宋体"/>
          <w:sz w:val="24"/>
        </w:rPr>
      </w:pPr>
      <w:r>
        <w:rPr>
          <w:rFonts w:hint="eastAsia" w:ascii="宋体" w:hAnsi="宋体" w:cs="宋体"/>
          <w:sz w:val="24"/>
        </w:rPr>
        <w:t>7.2.2.1不同投标人的投标文件由同一单位或者个人编制；</w:t>
      </w:r>
    </w:p>
    <w:p w14:paraId="51BB0049">
      <w:pPr>
        <w:spacing w:line="360" w:lineRule="auto"/>
        <w:ind w:firstLine="549"/>
        <w:rPr>
          <w:rFonts w:hint="eastAsia" w:ascii="宋体" w:hAnsi="宋体" w:cs="宋体"/>
          <w:sz w:val="24"/>
        </w:rPr>
      </w:pPr>
      <w:r>
        <w:rPr>
          <w:rFonts w:hint="eastAsia" w:ascii="宋体" w:hAnsi="宋体" w:cs="宋体"/>
          <w:sz w:val="24"/>
        </w:rPr>
        <w:t>7.2.2.2不同投标人委托同一单位或者个人办理投标事宜，或提交电子投标文件的网卡地址一致；</w:t>
      </w:r>
    </w:p>
    <w:p w14:paraId="4D50E099">
      <w:pPr>
        <w:spacing w:line="360" w:lineRule="auto"/>
        <w:ind w:firstLine="549"/>
        <w:rPr>
          <w:rFonts w:hint="eastAsia" w:ascii="宋体" w:hAnsi="宋体" w:cs="宋体"/>
          <w:sz w:val="24"/>
        </w:rPr>
      </w:pPr>
      <w:r>
        <w:rPr>
          <w:rFonts w:hint="eastAsia" w:ascii="宋体" w:hAnsi="宋体" w:cs="宋体"/>
          <w:sz w:val="24"/>
        </w:rPr>
        <w:t>7.2.2.3不同投标人的投标文件载明的项目管理成员为同一人；</w:t>
      </w:r>
    </w:p>
    <w:p w14:paraId="34DDAEAA">
      <w:pPr>
        <w:spacing w:line="360" w:lineRule="auto"/>
        <w:ind w:firstLine="549"/>
        <w:rPr>
          <w:rFonts w:hint="eastAsia" w:ascii="宋体" w:hAnsi="宋体" w:cs="宋体"/>
          <w:sz w:val="24"/>
        </w:rPr>
      </w:pPr>
      <w:r>
        <w:rPr>
          <w:rFonts w:hint="eastAsia" w:ascii="宋体" w:hAnsi="宋体" w:cs="宋体"/>
          <w:sz w:val="24"/>
        </w:rPr>
        <w:t>7.2.2.4不同投标人的投标文件异常一致或者投标报价呈规律性差异；</w:t>
      </w:r>
    </w:p>
    <w:p w14:paraId="1828806E">
      <w:pPr>
        <w:spacing w:line="360" w:lineRule="auto"/>
        <w:ind w:firstLine="549"/>
        <w:rPr>
          <w:rFonts w:hint="eastAsia" w:ascii="宋体" w:hAnsi="宋体" w:cs="宋体"/>
          <w:sz w:val="24"/>
        </w:rPr>
      </w:pPr>
      <w:r>
        <w:rPr>
          <w:rFonts w:hint="eastAsia" w:ascii="宋体" w:hAnsi="宋体" w:cs="宋体"/>
          <w:sz w:val="24"/>
        </w:rPr>
        <w:t>7.2.2.5不同投标人的投标文件相互混装；</w:t>
      </w:r>
    </w:p>
    <w:p w14:paraId="6F32B2E9">
      <w:pPr>
        <w:spacing w:line="360" w:lineRule="auto"/>
        <w:ind w:firstLine="549"/>
        <w:rPr>
          <w:rFonts w:hint="eastAsia" w:ascii="宋体" w:hAnsi="宋体" w:cs="宋体"/>
          <w:sz w:val="24"/>
        </w:rPr>
      </w:pPr>
      <w:r>
        <w:rPr>
          <w:rFonts w:hint="eastAsia" w:ascii="宋体" w:hAnsi="宋体" w:cs="宋体"/>
          <w:sz w:val="24"/>
        </w:rPr>
        <w:t>7.2.2.6不同投标人的投标保证金从同一单位或者个人的账户转出。</w:t>
      </w:r>
    </w:p>
    <w:p w14:paraId="0F5031F6">
      <w:pPr>
        <w:spacing w:line="360" w:lineRule="auto"/>
        <w:ind w:firstLine="549"/>
        <w:rPr>
          <w:rFonts w:hint="eastAsia" w:ascii="宋体" w:hAnsi="宋体" w:cs="宋体"/>
          <w:sz w:val="24"/>
        </w:rPr>
      </w:pPr>
      <w:r>
        <w:rPr>
          <w:rFonts w:hint="eastAsia" w:ascii="宋体" w:hAnsi="宋体" w:cs="宋体"/>
          <w:sz w:val="24"/>
        </w:rPr>
        <w:t>7.3在确定中标人之前，投标人不得与采购人就投标价格、投标方案等实质性内容进行谈判，也不得私下接触评委会成员。</w:t>
      </w:r>
    </w:p>
    <w:p w14:paraId="5C6643C9">
      <w:pPr>
        <w:spacing w:line="360" w:lineRule="auto"/>
        <w:ind w:firstLine="549"/>
        <w:rPr>
          <w:rFonts w:hint="eastAsia" w:ascii="宋体" w:hAnsi="宋体" w:cs="宋体"/>
          <w:sz w:val="24"/>
        </w:rPr>
      </w:pPr>
      <w:r>
        <w:rPr>
          <w:rFonts w:hint="eastAsia" w:ascii="宋体" w:hAnsi="宋体" w:cs="宋体"/>
          <w:sz w:val="24"/>
        </w:rPr>
        <w:t>7.4在确定中标人之前，投标人试图在投标文件审查、澄清、比较和评价时对评委会、采购人和采购中心施加任何影响都可能导致其投标无效。</w:t>
      </w:r>
    </w:p>
    <w:p w14:paraId="74212FDA">
      <w:pPr>
        <w:spacing w:line="360" w:lineRule="auto"/>
        <w:ind w:firstLine="549"/>
        <w:rPr>
          <w:rFonts w:hint="eastAsia" w:ascii="宋体" w:hAnsi="宋体" w:cs="宋体"/>
          <w:b/>
          <w:bCs/>
          <w:sz w:val="24"/>
        </w:rPr>
      </w:pPr>
      <w:r>
        <w:rPr>
          <w:rFonts w:hint="eastAsia" w:ascii="宋体" w:hAnsi="宋体" w:cs="宋体"/>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7E6D9180">
      <w:pPr>
        <w:spacing w:line="360" w:lineRule="auto"/>
        <w:ind w:firstLine="549"/>
        <w:rPr>
          <w:rFonts w:hint="eastAsia" w:ascii="宋体" w:hAnsi="宋体" w:cs="宋体"/>
          <w:b/>
          <w:sz w:val="24"/>
        </w:rPr>
      </w:pPr>
      <w:r>
        <w:rPr>
          <w:rFonts w:hint="eastAsia" w:ascii="宋体" w:hAnsi="宋体" w:cs="宋体"/>
          <w:b/>
          <w:sz w:val="24"/>
        </w:rPr>
        <w:t>8.联合体投标</w:t>
      </w:r>
    </w:p>
    <w:p w14:paraId="145581A2">
      <w:pPr>
        <w:spacing w:line="360" w:lineRule="auto"/>
        <w:ind w:firstLine="480" w:firstLineChars="200"/>
        <w:rPr>
          <w:rFonts w:hint="eastAsia" w:ascii="宋体" w:hAnsi="宋体" w:cs="宋体"/>
          <w:sz w:val="24"/>
        </w:rPr>
      </w:pPr>
      <w:r>
        <w:rPr>
          <w:rFonts w:hint="eastAsia" w:ascii="宋体" w:hAnsi="宋体" w:cs="宋体"/>
          <w:sz w:val="24"/>
        </w:rPr>
        <w:t>不接受联合体投标</w:t>
      </w:r>
    </w:p>
    <w:p w14:paraId="782C975F">
      <w:pPr>
        <w:spacing w:line="360" w:lineRule="auto"/>
        <w:ind w:firstLine="482" w:firstLineChars="200"/>
        <w:rPr>
          <w:rFonts w:hint="eastAsia" w:ascii="宋体" w:hAnsi="宋体" w:cs="宋体"/>
          <w:b/>
          <w:bCs/>
          <w:sz w:val="24"/>
        </w:rPr>
      </w:pPr>
      <w:r>
        <w:rPr>
          <w:rFonts w:hint="eastAsia" w:ascii="宋体" w:hAnsi="宋体" w:cs="宋体"/>
          <w:b/>
          <w:bCs/>
          <w:sz w:val="24"/>
        </w:rPr>
        <w:t>9.投标品牌</w:t>
      </w:r>
    </w:p>
    <w:p w14:paraId="43808CA0">
      <w:pPr>
        <w:spacing w:line="360" w:lineRule="auto"/>
        <w:ind w:firstLine="523" w:firstLineChars="218"/>
        <w:rPr>
          <w:rFonts w:hint="eastAsia" w:ascii="宋体" w:hAnsi="宋体" w:cs="宋体"/>
          <w:sz w:val="24"/>
        </w:rPr>
      </w:pPr>
      <w:r>
        <w:rPr>
          <w:rFonts w:hint="eastAsia" w:ascii="宋体" w:hAnsi="宋体" w:cs="宋体"/>
          <w:sz w:val="24"/>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2C99C8D2">
      <w:pPr>
        <w:spacing w:line="360" w:lineRule="auto"/>
        <w:ind w:firstLine="525"/>
        <w:rPr>
          <w:rFonts w:hint="eastAsia" w:ascii="宋体" w:hAnsi="宋体" w:cs="宋体"/>
          <w:b/>
          <w:bCs/>
          <w:sz w:val="24"/>
        </w:rPr>
      </w:pPr>
      <w:r>
        <w:rPr>
          <w:rFonts w:hint="eastAsia" w:ascii="宋体" w:hAnsi="宋体" w:cs="宋体"/>
          <w:b/>
          <w:bCs/>
          <w:sz w:val="24"/>
        </w:rPr>
        <w:t>10.投标专用章的效力</w:t>
      </w:r>
    </w:p>
    <w:p w14:paraId="5E3C2066">
      <w:pPr>
        <w:spacing w:line="360" w:lineRule="auto"/>
        <w:ind w:firstLine="525"/>
        <w:rPr>
          <w:rFonts w:hint="eastAsia" w:ascii="宋体" w:hAnsi="宋体" w:cs="宋体"/>
          <w:sz w:val="24"/>
        </w:rPr>
      </w:pPr>
      <w:r>
        <w:rPr>
          <w:rFonts w:hint="eastAsia" w:ascii="宋体" w:hAnsi="宋体" w:cs="宋体"/>
          <w:sz w:val="24"/>
        </w:rPr>
        <w:t>10.1招标文件中明确要求加盖电子签章的，投标人必须加盖投标人电子签章。</w:t>
      </w:r>
    </w:p>
    <w:p w14:paraId="75400B01">
      <w:pPr>
        <w:spacing w:line="360" w:lineRule="auto"/>
        <w:ind w:firstLine="550"/>
        <w:rPr>
          <w:rFonts w:hint="eastAsia" w:ascii="宋体" w:hAnsi="宋体" w:cs="宋体"/>
          <w:b/>
          <w:bCs/>
          <w:sz w:val="24"/>
        </w:rPr>
      </w:pPr>
      <w:r>
        <w:rPr>
          <w:rFonts w:hint="eastAsia" w:ascii="宋体" w:hAnsi="宋体" w:cs="宋体"/>
          <w:b/>
          <w:bCs/>
          <w:sz w:val="24"/>
        </w:rPr>
        <w:t>11.合同标的转让</w:t>
      </w:r>
    </w:p>
    <w:p w14:paraId="70B76E37">
      <w:pPr>
        <w:spacing w:line="360" w:lineRule="auto"/>
        <w:ind w:firstLine="523" w:firstLineChars="218"/>
        <w:rPr>
          <w:rFonts w:hint="eastAsia" w:ascii="宋体" w:hAnsi="宋体" w:cs="宋体"/>
          <w:sz w:val="24"/>
        </w:rPr>
      </w:pPr>
      <w:r>
        <w:rPr>
          <w:rFonts w:hint="eastAsia" w:ascii="宋体" w:hAnsi="宋体" w:cs="宋体"/>
          <w:sz w:val="24"/>
        </w:rPr>
        <w:t xml:space="preserve">11.1合同未约定或者未经采购人同意，中标人不得向他人转让中标项目，也不得将中标项目肢解后分别向他人转让。 </w:t>
      </w:r>
    </w:p>
    <w:p w14:paraId="03F16673">
      <w:pPr>
        <w:spacing w:line="360" w:lineRule="auto"/>
        <w:ind w:firstLine="523" w:firstLineChars="218"/>
        <w:rPr>
          <w:rFonts w:hint="eastAsia" w:ascii="宋体" w:hAnsi="宋体" w:cs="宋体"/>
          <w:sz w:val="24"/>
        </w:rPr>
      </w:pPr>
      <w:r>
        <w:rPr>
          <w:rFonts w:hint="eastAsia" w:ascii="宋体" w:hAnsi="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854A23F">
      <w:pPr>
        <w:spacing w:line="360" w:lineRule="auto"/>
        <w:ind w:firstLine="523" w:firstLineChars="218"/>
        <w:rPr>
          <w:rFonts w:hint="eastAsia" w:ascii="宋体" w:hAnsi="宋体" w:cs="宋体"/>
          <w:sz w:val="24"/>
        </w:rPr>
      </w:pPr>
      <w:r>
        <w:rPr>
          <w:rFonts w:hint="eastAsia" w:ascii="宋体" w:hAnsi="宋体" w:cs="宋体"/>
          <w:sz w:val="24"/>
        </w:rPr>
        <w:t>11.3中标人应当就分包项目向采购人负责，接受分包的人就分包项目承担连带责任。</w:t>
      </w:r>
    </w:p>
    <w:p w14:paraId="097B8EDB">
      <w:pPr>
        <w:spacing w:line="360" w:lineRule="auto"/>
        <w:ind w:firstLine="523" w:firstLineChars="218"/>
        <w:rPr>
          <w:rFonts w:hint="eastAsia" w:ascii="宋体" w:hAnsi="宋体" w:cs="宋体"/>
          <w:sz w:val="24"/>
        </w:rPr>
      </w:pPr>
      <w:r>
        <w:rPr>
          <w:rFonts w:hint="eastAsia" w:ascii="宋体" w:hAnsi="宋体" w:cs="宋体"/>
          <w:sz w:val="24"/>
        </w:rPr>
        <w:t>11.4未经政府采购管理部门批准，进口设备不得转包。</w:t>
      </w:r>
    </w:p>
    <w:p w14:paraId="235C7C17">
      <w:pPr>
        <w:spacing w:line="360" w:lineRule="auto"/>
        <w:ind w:firstLine="525" w:firstLineChars="218"/>
        <w:rPr>
          <w:rFonts w:hint="eastAsia" w:ascii="宋体" w:hAnsi="宋体" w:cs="宋体"/>
          <w:sz w:val="24"/>
        </w:rPr>
      </w:pPr>
      <w:r>
        <w:rPr>
          <w:rFonts w:hint="eastAsia" w:ascii="宋体" w:hAnsi="宋体" w:cs="宋体"/>
          <w:b/>
          <w:bCs/>
          <w:sz w:val="24"/>
        </w:rPr>
        <w:t>12.会员信息库</w:t>
      </w:r>
    </w:p>
    <w:p w14:paraId="28487811">
      <w:pPr>
        <w:spacing w:line="360" w:lineRule="auto"/>
        <w:ind w:firstLine="523" w:firstLineChars="218"/>
        <w:rPr>
          <w:rFonts w:hint="eastAsia" w:ascii="宋体" w:hAnsi="宋体" w:cs="宋体"/>
          <w:sz w:val="24"/>
        </w:rPr>
      </w:pPr>
      <w:r>
        <w:rPr>
          <w:rFonts w:hint="eastAsia" w:ascii="宋体" w:hAnsi="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0B730378">
      <w:pPr>
        <w:spacing w:line="360" w:lineRule="auto"/>
        <w:ind w:firstLine="523" w:firstLineChars="218"/>
        <w:rPr>
          <w:rFonts w:hint="eastAsia" w:ascii="宋体" w:hAnsi="宋体" w:cs="宋体"/>
          <w:sz w:val="24"/>
        </w:rPr>
      </w:pPr>
      <w:r>
        <w:rPr>
          <w:rFonts w:hint="eastAsia" w:ascii="宋体" w:hAnsi="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2E92F948">
      <w:pPr>
        <w:spacing w:line="360" w:lineRule="auto"/>
        <w:ind w:firstLine="523" w:firstLineChars="218"/>
        <w:rPr>
          <w:rFonts w:hint="eastAsia" w:ascii="宋体" w:hAnsi="宋体" w:cs="宋体"/>
          <w:sz w:val="24"/>
        </w:rPr>
      </w:pPr>
      <w:r>
        <w:rPr>
          <w:rFonts w:hint="eastAsia" w:ascii="宋体" w:hAnsi="宋体" w:cs="宋体"/>
          <w:sz w:val="24"/>
        </w:rPr>
        <w:t>为确保投标文件通过评审，投标人应及时对入库资料进行补充、更新。</w:t>
      </w:r>
    </w:p>
    <w:p w14:paraId="572BAB3D">
      <w:pPr>
        <w:spacing w:line="360" w:lineRule="auto"/>
        <w:ind w:firstLine="523" w:firstLineChars="218"/>
        <w:rPr>
          <w:rFonts w:hint="eastAsia" w:ascii="宋体" w:hAnsi="宋体" w:cs="宋体"/>
          <w:sz w:val="24"/>
        </w:rPr>
      </w:pPr>
      <w:r>
        <w:rPr>
          <w:rFonts w:hint="eastAsia" w:ascii="宋体" w:hAnsi="宋体" w:cs="宋体"/>
          <w:sz w:val="24"/>
        </w:rPr>
        <w:t>如因前款原因未通过本项目评委会评审，由投标人承担全部责任。</w:t>
      </w:r>
    </w:p>
    <w:p w14:paraId="7919D27F">
      <w:pPr>
        <w:spacing w:line="360" w:lineRule="auto"/>
        <w:ind w:firstLine="523" w:firstLineChars="218"/>
        <w:rPr>
          <w:rFonts w:hint="eastAsia" w:ascii="宋体" w:hAnsi="宋体" w:cs="宋体"/>
          <w:sz w:val="24"/>
        </w:rPr>
      </w:pPr>
      <w:r>
        <w:rPr>
          <w:rFonts w:hint="eastAsia" w:ascii="宋体" w:hAnsi="宋体" w:cs="宋体"/>
          <w:sz w:val="24"/>
        </w:rPr>
        <w:t>12.3网上会员库中文字资料与扫描件资料不一致时，以扫描件资料为准。</w:t>
      </w:r>
    </w:p>
    <w:p w14:paraId="3024A391">
      <w:pPr>
        <w:spacing w:line="360" w:lineRule="auto"/>
        <w:ind w:firstLine="523" w:firstLineChars="218"/>
        <w:rPr>
          <w:rFonts w:hint="eastAsia" w:ascii="宋体" w:hAnsi="宋体" w:cs="宋体"/>
          <w:sz w:val="24"/>
        </w:rPr>
      </w:pPr>
      <w:r>
        <w:rPr>
          <w:rFonts w:hint="eastAsia" w:ascii="宋体" w:hAnsi="宋体" w:cs="宋体"/>
          <w:sz w:val="24"/>
        </w:rPr>
        <w:t>12.4有关会员库的更多信息，请登陆周口市公共资源交易中心网查询。</w:t>
      </w:r>
    </w:p>
    <w:p w14:paraId="7E5A9EAB">
      <w:pPr>
        <w:spacing w:line="360" w:lineRule="auto"/>
        <w:ind w:firstLine="550"/>
        <w:rPr>
          <w:rFonts w:hint="eastAsia" w:ascii="宋体" w:hAnsi="宋体" w:cs="宋体"/>
          <w:b/>
          <w:bCs/>
          <w:sz w:val="24"/>
        </w:rPr>
      </w:pPr>
      <w:r>
        <w:rPr>
          <w:rFonts w:hint="eastAsia" w:ascii="宋体" w:hAnsi="宋体" w:cs="宋体"/>
          <w:b/>
          <w:bCs/>
          <w:sz w:val="24"/>
        </w:rPr>
        <w:t>13.采购信息的发布</w:t>
      </w:r>
    </w:p>
    <w:p w14:paraId="5D188012">
      <w:pPr>
        <w:spacing w:line="360" w:lineRule="auto"/>
        <w:ind w:firstLine="550"/>
        <w:rPr>
          <w:rFonts w:hint="eastAsia" w:ascii="宋体" w:hAnsi="宋体" w:eastAsia="宋体" w:cs="宋体"/>
          <w:sz w:val="24"/>
        </w:rPr>
      </w:pPr>
      <w:r>
        <w:rPr>
          <w:rFonts w:hint="eastAsia" w:ascii="宋体" w:hAnsi="宋体" w:eastAsia="宋体" w:cs="宋体"/>
          <w:sz w:val="24"/>
        </w:rPr>
        <w:t>13.1与本次采购活动相关的信息，将发布在周口市公共资源交易中心网(</w:t>
      </w:r>
      <w:r>
        <w:rPr>
          <w:rFonts w:hint="eastAsia" w:ascii="宋体" w:hAnsi="宋体" w:eastAsia="宋体" w:cs="宋体"/>
          <w:sz w:val="24"/>
        </w:rPr>
        <w:fldChar w:fldCharType="begin"/>
      </w:r>
      <w:r>
        <w:rPr>
          <w:rFonts w:hint="eastAsia" w:ascii="宋体" w:hAnsi="宋体" w:eastAsia="宋体" w:cs="宋体"/>
          <w:sz w:val="24"/>
        </w:rPr>
        <w:instrText xml:space="preserve"> HYPERLINK "http://jyzx.zhoukou.gov.cn" </w:instrText>
      </w:r>
      <w:r>
        <w:rPr>
          <w:rFonts w:hint="eastAsia" w:ascii="宋体" w:hAnsi="宋体" w:eastAsia="宋体" w:cs="宋体"/>
          <w:sz w:val="24"/>
        </w:rPr>
        <w:fldChar w:fldCharType="separate"/>
      </w:r>
      <w:r>
        <w:rPr>
          <w:rFonts w:hint="eastAsia" w:ascii="宋体" w:hAnsi="宋体" w:eastAsia="宋体" w:cs="宋体"/>
          <w:sz w:val="24"/>
        </w:rPr>
        <w:t>http://jyzx.zhoukou.gov.cn</w:t>
      </w:r>
      <w:r>
        <w:rPr>
          <w:rFonts w:hint="eastAsia" w:ascii="宋体" w:hAnsi="宋体" w:eastAsia="宋体" w:cs="宋体"/>
          <w:sz w:val="24"/>
        </w:rPr>
        <w:fldChar w:fldCharType="end"/>
      </w:r>
      <w:r>
        <w:rPr>
          <w:rFonts w:hint="eastAsia" w:ascii="宋体" w:hAnsi="宋体" w:eastAsia="宋体" w:cs="宋体"/>
          <w:sz w:val="24"/>
        </w:rPr>
        <w:t>)及河南省政府采购网（www.hngp.gov.cn），以下简称“网站”。</w:t>
      </w:r>
    </w:p>
    <w:p w14:paraId="333D65E0">
      <w:pPr>
        <w:pStyle w:val="4"/>
        <w:spacing w:line="360" w:lineRule="auto"/>
        <w:ind w:firstLine="3418" w:firstLineChars="1216"/>
        <w:jc w:val="both"/>
        <w:rPr>
          <w:rFonts w:hint="eastAsia" w:hAnsi="宋体" w:cs="宋体"/>
          <w:sz w:val="28"/>
        </w:rPr>
      </w:pPr>
      <w:bookmarkStart w:id="70" w:name="_Hlt509649669"/>
      <w:bookmarkEnd w:id="70"/>
      <w:bookmarkStart w:id="71" w:name="_Hlt509649330"/>
      <w:bookmarkEnd w:id="71"/>
      <w:bookmarkStart w:id="72" w:name="_Hlt509650961"/>
      <w:bookmarkEnd w:id="72"/>
      <w:bookmarkStart w:id="73" w:name="_Hlt509650936"/>
      <w:bookmarkEnd w:id="73"/>
      <w:bookmarkStart w:id="74" w:name="_Hlt509649795"/>
      <w:bookmarkEnd w:id="74"/>
      <w:bookmarkStart w:id="75" w:name="_Hlt509649645"/>
      <w:bookmarkEnd w:id="75"/>
      <w:bookmarkStart w:id="76" w:name="_Hlt509650690"/>
      <w:bookmarkEnd w:id="76"/>
      <w:bookmarkStart w:id="77" w:name="_Hlt509650103"/>
      <w:bookmarkEnd w:id="77"/>
      <w:bookmarkStart w:id="78" w:name="_Hlt509650929"/>
      <w:bookmarkEnd w:id="78"/>
      <w:bookmarkStart w:id="79" w:name="_Hlt509650333"/>
      <w:bookmarkEnd w:id="79"/>
      <w:bookmarkStart w:id="80" w:name="_Hlt509650932"/>
      <w:bookmarkEnd w:id="80"/>
      <w:bookmarkStart w:id="81" w:name="_Hlt509650116"/>
      <w:bookmarkEnd w:id="81"/>
      <w:bookmarkStart w:id="82" w:name="_Hlt526418153"/>
      <w:bookmarkEnd w:id="82"/>
      <w:bookmarkStart w:id="83" w:name="_Hlt509649678"/>
      <w:bookmarkEnd w:id="83"/>
      <w:bookmarkStart w:id="84" w:name="_Toc40975443"/>
      <w:bookmarkStart w:id="85" w:name="_Toc527725923"/>
      <w:r>
        <w:rPr>
          <w:rFonts w:hint="eastAsia" w:hAnsi="宋体" w:cs="宋体"/>
          <w:sz w:val="28"/>
        </w:rPr>
        <w:t>二．招标文件</w:t>
      </w:r>
      <w:bookmarkEnd w:id="84"/>
      <w:bookmarkEnd w:id="85"/>
      <w:bookmarkStart w:id="86" w:name="_Hlt509649791"/>
      <w:bookmarkEnd w:id="86"/>
      <w:bookmarkStart w:id="87" w:name="_Hlt509649930"/>
      <w:bookmarkEnd w:id="87"/>
      <w:bookmarkStart w:id="88" w:name="_Hlt509650361"/>
      <w:bookmarkEnd w:id="88"/>
    </w:p>
    <w:p w14:paraId="29AA661F">
      <w:pPr>
        <w:spacing w:line="360" w:lineRule="auto"/>
        <w:ind w:firstLine="549"/>
        <w:rPr>
          <w:rFonts w:hint="eastAsia" w:ascii="宋体" w:hAnsi="宋体" w:cs="宋体"/>
          <w:b/>
          <w:sz w:val="24"/>
        </w:rPr>
      </w:pPr>
      <w:bookmarkStart w:id="89" w:name="_Hlt509650734"/>
      <w:bookmarkEnd w:id="89"/>
      <w:r>
        <w:rPr>
          <w:rFonts w:hint="eastAsia" w:ascii="宋体" w:hAnsi="宋体" w:cs="宋体"/>
          <w:b/>
          <w:sz w:val="24"/>
        </w:rPr>
        <w:t>14.招标文件构成</w:t>
      </w:r>
    </w:p>
    <w:p w14:paraId="47FD0B82">
      <w:pPr>
        <w:spacing w:line="360" w:lineRule="auto"/>
        <w:ind w:firstLine="549"/>
        <w:rPr>
          <w:rFonts w:hint="eastAsia" w:ascii="宋体" w:hAnsi="宋体" w:cs="宋体"/>
          <w:sz w:val="24"/>
        </w:rPr>
      </w:pPr>
      <w:r>
        <w:rPr>
          <w:rFonts w:hint="eastAsia" w:ascii="宋体" w:hAnsi="宋体" w:cs="宋体"/>
          <w:sz w:val="24"/>
        </w:rPr>
        <w:t>14.1招标文件包括以下部分：</w:t>
      </w:r>
    </w:p>
    <w:p w14:paraId="62933BB0">
      <w:pPr>
        <w:spacing w:line="360" w:lineRule="auto"/>
        <w:ind w:firstLine="523" w:firstLineChars="218"/>
        <w:rPr>
          <w:rFonts w:hint="eastAsia" w:ascii="宋体" w:hAnsi="宋体" w:cs="宋体"/>
          <w:bCs/>
          <w:sz w:val="24"/>
        </w:rPr>
      </w:pPr>
      <w:r>
        <w:rPr>
          <w:rFonts w:hint="eastAsia" w:ascii="宋体" w:hAnsi="宋体" w:cs="宋体"/>
          <w:sz w:val="24"/>
        </w:rPr>
        <w:t>14.1.1第一章：</w:t>
      </w:r>
      <w:r>
        <w:rPr>
          <w:rFonts w:hint="eastAsia" w:ascii="宋体" w:hAnsi="宋体" w:cs="宋体"/>
          <w:bCs/>
          <w:sz w:val="24"/>
        </w:rPr>
        <w:t>投标邀请（招标公告）；</w:t>
      </w:r>
    </w:p>
    <w:p w14:paraId="2EDB1257">
      <w:pPr>
        <w:spacing w:line="360" w:lineRule="auto"/>
        <w:ind w:firstLine="523" w:firstLineChars="218"/>
        <w:rPr>
          <w:rFonts w:hint="eastAsia" w:ascii="宋体" w:hAnsi="宋体" w:cs="宋体"/>
          <w:bCs/>
          <w:sz w:val="24"/>
        </w:rPr>
      </w:pPr>
      <w:r>
        <w:rPr>
          <w:rFonts w:hint="eastAsia" w:ascii="宋体" w:hAnsi="宋体" w:cs="宋体"/>
          <w:sz w:val="24"/>
        </w:rPr>
        <w:t>14.1.2第二章：</w:t>
      </w:r>
      <w:bookmarkStart w:id="90" w:name="_Hlt509650925"/>
      <w:bookmarkEnd w:id="90"/>
      <w:r>
        <w:rPr>
          <w:rFonts w:hint="eastAsia" w:ascii="宋体" w:hAnsi="宋体" w:cs="宋体"/>
          <w:bCs/>
          <w:sz w:val="24"/>
        </w:rPr>
        <w:t>投标人须知前附表；</w:t>
      </w:r>
    </w:p>
    <w:p w14:paraId="41C3CEAA">
      <w:pPr>
        <w:spacing w:line="360" w:lineRule="auto"/>
        <w:ind w:firstLine="523" w:firstLineChars="218"/>
        <w:rPr>
          <w:rFonts w:hint="eastAsia" w:ascii="宋体" w:hAnsi="宋体" w:cs="宋体"/>
          <w:bCs/>
          <w:sz w:val="24"/>
        </w:rPr>
      </w:pPr>
      <w:r>
        <w:rPr>
          <w:rFonts w:hint="eastAsia" w:ascii="宋体" w:hAnsi="宋体" w:cs="宋体"/>
          <w:sz w:val="24"/>
        </w:rPr>
        <w:t>14.1.3第三章：</w:t>
      </w:r>
      <w:r>
        <w:rPr>
          <w:rFonts w:hint="eastAsia" w:ascii="宋体" w:hAnsi="宋体" w:cs="宋体"/>
          <w:bCs/>
          <w:sz w:val="24"/>
        </w:rPr>
        <w:t>货物需求一览表；</w:t>
      </w:r>
    </w:p>
    <w:p w14:paraId="782343EC">
      <w:pPr>
        <w:spacing w:line="360" w:lineRule="auto"/>
        <w:ind w:firstLine="523" w:firstLineChars="218"/>
        <w:rPr>
          <w:rFonts w:hint="eastAsia" w:ascii="宋体" w:hAnsi="宋体" w:cs="宋体"/>
          <w:sz w:val="24"/>
        </w:rPr>
      </w:pPr>
      <w:r>
        <w:rPr>
          <w:rFonts w:hint="eastAsia" w:ascii="宋体" w:hAnsi="宋体" w:cs="宋体"/>
          <w:sz w:val="24"/>
        </w:rPr>
        <w:t>14.1.4第四章：</w:t>
      </w:r>
      <w:r>
        <w:rPr>
          <w:rFonts w:hint="eastAsia" w:ascii="宋体" w:hAnsi="宋体" w:cs="宋体"/>
          <w:bCs/>
          <w:sz w:val="24"/>
        </w:rPr>
        <w:t>评标办法；</w:t>
      </w:r>
    </w:p>
    <w:p w14:paraId="3F381607">
      <w:pPr>
        <w:spacing w:line="360" w:lineRule="auto"/>
        <w:ind w:firstLine="523" w:firstLineChars="218"/>
        <w:rPr>
          <w:rFonts w:hint="eastAsia" w:ascii="宋体" w:hAnsi="宋体" w:cs="宋体"/>
          <w:bCs/>
          <w:sz w:val="24"/>
        </w:rPr>
      </w:pPr>
      <w:r>
        <w:rPr>
          <w:rFonts w:hint="eastAsia" w:ascii="宋体" w:hAnsi="宋体" w:cs="宋体"/>
          <w:sz w:val="24"/>
        </w:rPr>
        <w:t>14.1.5第五章：</w:t>
      </w:r>
      <w:r>
        <w:rPr>
          <w:rFonts w:hint="eastAsia" w:ascii="宋体" w:hAnsi="宋体" w:cs="宋体"/>
          <w:bCs/>
          <w:sz w:val="24"/>
        </w:rPr>
        <w:t>投标人须知；</w:t>
      </w:r>
    </w:p>
    <w:p w14:paraId="3498E24F">
      <w:pPr>
        <w:spacing w:line="360" w:lineRule="auto"/>
        <w:ind w:firstLine="523" w:firstLineChars="218"/>
        <w:rPr>
          <w:rFonts w:hint="eastAsia" w:ascii="宋体" w:hAnsi="宋体" w:cs="宋体"/>
          <w:bCs/>
          <w:sz w:val="24"/>
        </w:rPr>
      </w:pPr>
      <w:r>
        <w:rPr>
          <w:rFonts w:hint="eastAsia" w:ascii="宋体" w:hAnsi="宋体" w:cs="宋体"/>
          <w:sz w:val="24"/>
        </w:rPr>
        <w:t>14.1.6第六章：</w:t>
      </w:r>
      <w:r>
        <w:rPr>
          <w:rFonts w:hint="eastAsia" w:ascii="宋体" w:hAnsi="宋体" w:cs="宋体"/>
          <w:bCs/>
          <w:sz w:val="24"/>
        </w:rPr>
        <w:t>采购合同；</w:t>
      </w:r>
    </w:p>
    <w:p w14:paraId="111FE543">
      <w:pPr>
        <w:spacing w:line="360" w:lineRule="auto"/>
        <w:ind w:firstLine="523" w:firstLineChars="218"/>
        <w:rPr>
          <w:rFonts w:hint="eastAsia" w:ascii="宋体" w:hAnsi="宋体" w:cs="宋体"/>
          <w:bCs/>
          <w:sz w:val="24"/>
        </w:rPr>
      </w:pPr>
      <w:r>
        <w:rPr>
          <w:rFonts w:hint="eastAsia" w:ascii="宋体" w:hAnsi="宋体" w:cs="宋体"/>
          <w:sz w:val="24"/>
        </w:rPr>
        <w:t>14.1.7第七章：</w:t>
      </w:r>
      <w:r>
        <w:rPr>
          <w:rFonts w:hint="eastAsia" w:ascii="宋体" w:hAnsi="宋体" w:cs="宋体"/>
          <w:bCs/>
          <w:sz w:val="24"/>
        </w:rPr>
        <w:t>投标文件格式；</w:t>
      </w:r>
    </w:p>
    <w:p w14:paraId="1691E667">
      <w:pPr>
        <w:spacing w:line="360" w:lineRule="auto"/>
        <w:ind w:firstLine="523" w:firstLineChars="218"/>
        <w:rPr>
          <w:rFonts w:hint="eastAsia" w:ascii="宋体" w:hAnsi="宋体" w:cs="宋体"/>
          <w:sz w:val="24"/>
        </w:rPr>
      </w:pPr>
      <w:r>
        <w:rPr>
          <w:rFonts w:hint="eastAsia" w:ascii="宋体" w:hAnsi="宋体" w:cs="宋体"/>
          <w:bCs/>
          <w:sz w:val="24"/>
        </w:rPr>
        <w:t>14.1.8周口市公共资源交易中心政府采购中心发布的</w:t>
      </w:r>
      <w:r>
        <w:rPr>
          <w:rFonts w:hint="eastAsia" w:ascii="宋体" w:hAnsi="宋体" w:cs="宋体"/>
          <w:sz w:val="24"/>
        </w:rPr>
        <w:t>图纸、答疑、补遗、补充通知等。</w:t>
      </w:r>
    </w:p>
    <w:p w14:paraId="4F4893DA">
      <w:pPr>
        <w:spacing w:line="360" w:lineRule="auto"/>
        <w:ind w:firstLine="549"/>
        <w:rPr>
          <w:rFonts w:hint="eastAsia" w:ascii="宋体" w:hAnsi="宋体" w:cs="宋体"/>
          <w:sz w:val="24"/>
        </w:rPr>
      </w:pPr>
      <w:r>
        <w:rPr>
          <w:rFonts w:hint="eastAsia" w:ascii="宋体" w:hAnsi="宋体" w:cs="宋体"/>
          <w:sz w:val="24"/>
        </w:rPr>
        <w:t>14.2 投标人应认真阅读招标文件中所有的事项、格式、条件、条款和规范等要求。</w:t>
      </w:r>
    </w:p>
    <w:p w14:paraId="6A77FCB5">
      <w:pPr>
        <w:spacing w:line="360" w:lineRule="auto"/>
        <w:ind w:firstLine="550"/>
        <w:rPr>
          <w:rFonts w:hint="eastAsia" w:ascii="宋体" w:hAnsi="宋体" w:cs="宋体"/>
          <w:sz w:val="24"/>
        </w:rPr>
      </w:pPr>
      <w:r>
        <w:rPr>
          <w:rFonts w:hint="eastAsia" w:ascii="宋体" w:hAnsi="宋体" w:cs="宋体"/>
          <w:sz w:val="24"/>
        </w:rPr>
        <w:t>14.3投标人应当按照招标文件的要求编制投标文件。投标文件应对招标文件提出的要求和条件作出实质性响应。</w:t>
      </w:r>
    </w:p>
    <w:p w14:paraId="6BA58DAC">
      <w:pPr>
        <w:spacing w:line="360" w:lineRule="auto"/>
        <w:ind w:firstLine="550"/>
        <w:rPr>
          <w:rFonts w:hint="eastAsia" w:ascii="宋体" w:hAnsi="宋体" w:cs="宋体"/>
          <w:sz w:val="24"/>
        </w:rPr>
      </w:pPr>
      <w:r>
        <w:rPr>
          <w:rFonts w:hint="eastAsia" w:ascii="宋体" w:hAnsi="宋体" w:cs="宋体"/>
          <w:sz w:val="24"/>
        </w:rPr>
        <w:t>14.4投标人获取招标文件后，应仔细检查招标文件的所有内容，如有残缺等问题应在获得招标文件3日内向</w:t>
      </w:r>
      <w:r>
        <w:rPr>
          <w:rFonts w:hint="eastAsia" w:ascii="宋体" w:hAnsi="宋体" w:cs="宋体"/>
          <w:bCs/>
          <w:sz w:val="24"/>
        </w:rPr>
        <w:t>周口市公共资源交易中心政府采购中心或采购人</w:t>
      </w:r>
      <w:r>
        <w:rPr>
          <w:rFonts w:hint="eastAsia" w:ascii="宋体" w:hAnsi="宋体" w:cs="宋体"/>
          <w:sz w:val="24"/>
        </w:rPr>
        <w:t>提出，否则，由此引起的损失由投标人自行承担。</w:t>
      </w:r>
    </w:p>
    <w:p w14:paraId="454E8731">
      <w:pPr>
        <w:spacing w:line="360" w:lineRule="auto"/>
        <w:ind w:firstLine="550"/>
        <w:rPr>
          <w:rFonts w:hint="eastAsia" w:ascii="宋体" w:hAnsi="宋体" w:cs="宋体"/>
          <w:sz w:val="24"/>
        </w:rPr>
      </w:pPr>
      <w:r>
        <w:rPr>
          <w:rFonts w:hint="eastAsia" w:ascii="宋体" w:hAnsi="宋体" w:cs="宋体"/>
          <w:sz w:val="24"/>
        </w:rPr>
        <w:t>15.招标文件的澄清与修改</w:t>
      </w:r>
    </w:p>
    <w:p w14:paraId="3AD979DA">
      <w:pPr>
        <w:spacing w:line="360" w:lineRule="auto"/>
        <w:ind w:firstLine="550"/>
        <w:rPr>
          <w:rFonts w:hint="eastAsia" w:ascii="宋体" w:hAnsi="宋体" w:cs="宋体"/>
          <w:sz w:val="24"/>
        </w:rPr>
      </w:pPr>
      <w:r>
        <w:rPr>
          <w:rFonts w:hint="eastAsia" w:ascii="宋体" w:hAnsi="宋体" w:cs="宋体"/>
          <w:sz w:val="24"/>
        </w:rPr>
        <w:t>15.1</w:t>
      </w:r>
      <w:r>
        <w:rPr>
          <w:rFonts w:hint="eastAsia" w:ascii="宋体" w:hAnsi="宋体" w:cs="宋体"/>
          <w:bCs/>
          <w:sz w:val="24"/>
        </w:rPr>
        <w:t>周口市公共资源交易中心政府采购中心或采购人</w:t>
      </w:r>
      <w:r>
        <w:rPr>
          <w:rFonts w:hint="eastAsia" w:ascii="宋体" w:hAnsi="宋体" w:cs="宋体"/>
          <w:sz w:val="24"/>
        </w:rPr>
        <w:t>对招标文件进行的澄清、更正或更改，将在网站上及时发布，该公告内容为招标文件的组成部分，对投标人具有同样约束力。投标人应主动上网查询。</w:t>
      </w:r>
      <w:r>
        <w:rPr>
          <w:rFonts w:hint="eastAsia" w:ascii="宋体" w:hAnsi="宋体" w:cs="宋体"/>
          <w:bCs/>
          <w:sz w:val="24"/>
        </w:rPr>
        <w:t>周口市公共资源交易中心政府采购中心或采购人</w:t>
      </w:r>
      <w:r>
        <w:rPr>
          <w:rFonts w:hint="eastAsia" w:ascii="宋体" w:hAnsi="宋体" w:cs="宋体"/>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4FD9A3E9">
      <w:pPr>
        <w:spacing w:line="360" w:lineRule="auto"/>
        <w:ind w:firstLine="550"/>
        <w:rPr>
          <w:rFonts w:hint="eastAsia" w:ascii="宋体" w:hAnsi="宋体" w:cs="宋体"/>
          <w:sz w:val="24"/>
        </w:rPr>
      </w:pPr>
      <w:r>
        <w:rPr>
          <w:rFonts w:hint="eastAsia" w:ascii="宋体" w:hAnsi="宋体" w:cs="宋体"/>
          <w:sz w:val="24"/>
        </w:rPr>
        <w:t>15.2在投标截止时间前，</w:t>
      </w:r>
      <w:r>
        <w:rPr>
          <w:rFonts w:hint="eastAsia" w:ascii="宋体" w:hAnsi="宋体" w:cs="宋体"/>
          <w:bCs/>
          <w:sz w:val="24"/>
        </w:rPr>
        <w:t>采购人</w:t>
      </w:r>
      <w:r>
        <w:rPr>
          <w:rFonts w:hint="eastAsia" w:ascii="宋体" w:hAnsi="宋体" w:cs="宋体"/>
          <w:sz w:val="24"/>
        </w:rPr>
        <w:t>可以视采购具体情况，延长投标截止时间和开标时间，在网站上发布变更公告。在上述情况下，</w:t>
      </w:r>
      <w:r>
        <w:rPr>
          <w:rFonts w:hint="eastAsia" w:ascii="宋体" w:hAnsi="宋体" w:cs="宋体"/>
          <w:bCs/>
          <w:sz w:val="24"/>
        </w:rPr>
        <w:t>采购人</w:t>
      </w:r>
      <w:r>
        <w:rPr>
          <w:rFonts w:hint="eastAsia" w:ascii="宋体" w:hAnsi="宋体" w:cs="宋体"/>
          <w:sz w:val="24"/>
        </w:rPr>
        <w:t>和投标人在投标截止期方面的全部权力、责任和义务，将适用于延长后新的投标截止期。</w:t>
      </w:r>
    </w:p>
    <w:p w14:paraId="700A7538">
      <w:pPr>
        <w:spacing w:line="360" w:lineRule="auto"/>
        <w:ind w:firstLine="550"/>
        <w:rPr>
          <w:rFonts w:hint="eastAsia" w:ascii="宋体" w:hAnsi="宋体" w:cs="宋体"/>
          <w:sz w:val="28"/>
        </w:rPr>
      </w:pPr>
      <w:r>
        <w:rPr>
          <w:rFonts w:hint="eastAsia" w:ascii="宋体" w:hAnsi="宋体" w:cs="宋体"/>
          <w:sz w:val="24"/>
        </w:rPr>
        <w:t>15.3特殊情况下，</w:t>
      </w:r>
      <w:r>
        <w:rPr>
          <w:rFonts w:hint="eastAsia" w:ascii="宋体" w:hAnsi="宋体" w:cs="宋体"/>
          <w:bCs/>
          <w:sz w:val="24"/>
        </w:rPr>
        <w:t>采购人</w:t>
      </w:r>
      <w:r>
        <w:rPr>
          <w:rFonts w:hint="eastAsia" w:ascii="宋体" w:hAnsi="宋体" w:cs="宋体"/>
          <w:sz w:val="24"/>
        </w:rPr>
        <w:t>发布澄清、更正或更改公告后，可不改变投标截止时间和开标时间。</w:t>
      </w:r>
    </w:p>
    <w:p w14:paraId="460765F1">
      <w:pPr>
        <w:pStyle w:val="4"/>
        <w:spacing w:line="360" w:lineRule="auto"/>
        <w:ind w:firstLine="2715" w:firstLineChars="966"/>
        <w:jc w:val="both"/>
        <w:rPr>
          <w:rFonts w:hint="eastAsia" w:hAnsi="宋体" w:cs="宋体"/>
          <w:sz w:val="28"/>
        </w:rPr>
      </w:pPr>
      <w:bookmarkStart w:id="91" w:name="_Hlt509650697"/>
      <w:bookmarkEnd w:id="91"/>
      <w:bookmarkStart w:id="92" w:name="_Hlt509649724"/>
      <w:bookmarkEnd w:id="92"/>
      <w:bookmarkStart w:id="93" w:name="_Hlt510342861"/>
      <w:bookmarkEnd w:id="93"/>
      <w:bookmarkStart w:id="94" w:name="_Toc527725924"/>
      <w:bookmarkStart w:id="95" w:name="_Toc40975444"/>
      <w:r>
        <w:rPr>
          <w:rFonts w:hint="eastAsia" w:hAnsi="宋体" w:cs="宋体"/>
          <w:sz w:val="28"/>
        </w:rPr>
        <w:t>三．投标文件的编制</w:t>
      </w:r>
      <w:bookmarkEnd w:id="94"/>
      <w:bookmarkEnd w:id="95"/>
    </w:p>
    <w:p w14:paraId="20D7E5B9">
      <w:pPr>
        <w:spacing w:line="360" w:lineRule="auto"/>
        <w:ind w:firstLine="550"/>
        <w:rPr>
          <w:rFonts w:hint="eastAsia" w:ascii="宋体" w:hAnsi="宋体" w:cs="宋体"/>
          <w:b/>
          <w:sz w:val="24"/>
        </w:rPr>
      </w:pPr>
      <w:r>
        <w:rPr>
          <w:rFonts w:hint="eastAsia" w:ascii="宋体" w:hAnsi="宋体" w:cs="宋体"/>
          <w:b/>
          <w:sz w:val="24"/>
        </w:rPr>
        <w:t>16.投标文件构成与格式</w:t>
      </w:r>
    </w:p>
    <w:p w14:paraId="44513C5E">
      <w:pPr>
        <w:spacing w:line="360" w:lineRule="auto"/>
        <w:ind w:firstLine="550"/>
        <w:rPr>
          <w:rFonts w:hint="eastAsia" w:ascii="宋体" w:hAnsi="宋体" w:cs="宋体"/>
          <w:sz w:val="24"/>
        </w:rPr>
      </w:pPr>
      <w:bookmarkStart w:id="96" w:name="_Hlt509650345"/>
      <w:bookmarkEnd w:id="96"/>
      <w:r>
        <w:rPr>
          <w:rFonts w:hint="eastAsia" w:ascii="宋体" w:hAnsi="宋体" w:cs="宋体"/>
          <w:sz w:val="24"/>
        </w:rPr>
        <w:t>16.1投标文件是对招标文件的实质性响应及承诺文件。</w:t>
      </w:r>
    </w:p>
    <w:p w14:paraId="6CACBE5F">
      <w:pPr>
        <w:spacing w:line="360" w:lineRule="auto"/>
        <w:ind w:firstLine="550"/>
        <w:jc w:val="left"/>
        <w:rPr>
          <w:rFonts w:hint="eastAsia" w:ascii="宋体" w:hAnsi="宋体" w:cs="宋体"/>
          <w:sz w:val="24"/>
        </w:rPr>
      </w:pPr>
      <w:r>
        <w:rPr>
          <w:rFonts w:hint="eastAsia" w:ascii="宋体" w:hAnsi="宋体" w:cs="宋体"/>
          <w:sz w:val="24"/>
        </w:rPr>
        <w:t>16.2</w:t>
      </w:r>
      <w:r>
        <w:rPr>
          <w:rFonts w:hint="eastAsia" w:ascii="宋体" w:hAnsi="宋体" w:cs="宋体"/>
          <w:bCs/>
          <w:sz w:val="24"/>
        </w:rPr>
        <w:t>除非注明“投标人可自行制作格式”，投标文件应使用招标文件提供的格式。</w:t>
      </w:r>
    </w:p>
    <w:p w14:paraId="6ECCFBF3">
      <w:pPr>
        <w:spacing w:line="360" w:lineRule="auto"/>
        <w:ind w:firstLine="550"/>
        <w:rPr>
          <w:rFonts w:hint="eastAsia" w:ascii="宋体" w:hAnsi="宋体" w:cs="宋体"/>
          <w:sz w:val="24"/>
        </w:rPr>
      </w:pPr>
      <w:r>
        <w:rPr>
          <w:rFonts w:hint="eastAsia" w:ascii="宋体" w:hAnsi="宋体" w:cs="宋体"/>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48F68FA6">
      <w:pPr>
        <w:spacing w:line="360" w:lineRule="auto"/>
        <w:ind w:firstLine="550"/>
        <w:rPr>
          <w:rFonts w:hint="eastAsia" w:ascii="宋体" w:hAnsi="宋体" w:cs="宋体"/>
          <w:sz w:val="24"/>
        </w:rPr>
      </w:pPr>
      <w:r>
        <w:rPr>
          <w:rFonts w:hint="eastAsia" w:ascii="宋体" w:hAnsi="宋体" w:cs="宋体"/>
          <w:sz w:val="24"/>
        </w:rPr>
        <w:t>16.4除非招标文件另有规定，投标文件应使用中华人民共和国法定计量单位。</w:t>
      </w:r>
    </w:p>
    <w:p w14:paraId="30D0F9F1">
      <w:pPr>
        <w:spacing w:line="360" w:lineRule="auto"/>
        <w:ind w:firstLine="550"/>
        <w:rPr>
          <w:rFonts w:hint="eastAsia" w:ascii="宋体" w:hAnsi="宋体" w:cs="宋体"/>
          <w:sz w:val="24"/>
        </w:rPr>
      </w:pPr>
      <w:r>
        <w:rPr>
          <w:rFonts w:hint="eastAsia" w:ascii="宋体" w:hAnsi="宋体" w:cs="宋体"/>
          <w:sz w:val="24"/>
        </w:rPr>
        <w:t>16.5除非招标文件另有规定，投标文件应使用人民币填报所有报价。允许以多种货币报价的，应当按照中国银行在开标日公布的汇率中间价换算成人民币。</w:t>
      </w:r>
    </w:p>
    <w:p w14:paraId="6C1A6963">
      <w:pPr>
        <w:spacing w:line="360" w:lineRule="auto"/>
        <w:ind w:firstLine="550"/>
        <w:rPr>
          <w:rFonts w:hint="eastAsia" w:ascii="宋体" w:hAnsi="宋体" w:cs="宋体"/>
          <w:sz w:val="24"/>
        </w:rPr>
      </w:pPr>
      <w:r>
        <w:rPr>
          <w:rFonts w:hint="eastAsia" w:ascii="宋体" w:hAnsi="宋体" w:cs="宋体"/>
          <w:sz w:val="24"/>
        </w:rPr>
        <w:t>16.6投标文件应编制连续页码，除特殊规格的图纸或方案、图片资料等外，均应按A4规格制作。</w:t>
      </w:r>
    </w:p>
    <w:p w14:paraId="75BC2120">
      <w:pPr>
        <w:spacing w:line="360" w:lineRule="auto"/>
        <w:ind w:firstLine="550"/>
        <w:rPr>
          <w:rFonts w:hint="eastAsia" w:ascii="宋体" w:hAnsi="宋体" w:cs="宋体"/>
          <w:sz w:val="24"/>
        </w:rPr>
      </w:pPr>
      <w:r>
        <w:rPr>
          <w:rFonts w:hint="eastAsia" w:ascii="宋体" w:hAnsi="宋体" w:cs="宋体"/>
          <w:sz w:val="24"/>
        </w:rPr>
        <w:t>16.7电报、电话、传真形式的投标概不接受。</w:t>
      </w:r>
    </w:p>
    <w:p w14:paraId="51F8922D">
      <w:pPr>
        <w:spacing w:line="360" w:lineRule="auto"/>
        <w:ind w:firstLine="550"/>
        <w:rPr>
          <w:rFonts w:hint="default" w:eastAsia="宋体"/>
          <w:lang w:val="en-US" w:eastAsia="zh-CN"/>
        </w:rPr>
      </w:pPr>
      <w:r>
        <w:rPr>
          <w:rFonts w:hint="eastAsia" w:ascii="宋体" w:hAnsi="宋体" w:eastAsia="宋体" w:cs="宋体"/>
          <w:kern w:val="2"/>
          <w:sz w:val="24"/>
          <w:lang w:val="en-US" w:eastAsia="zh-CN" w:bidi="ar-SA"/>
        </w:rPr>
        <w:t>16.8电子投标文</w:t>
      </w:r>
      <w:r>
        <w:rPr>
          <w:rFonts w:hint="eastAsia" w:ascii="宋体" w:hAnsi="宋体" w:cs="宋体"/>
          <w:kern w:val="2"/>
          <w:sz w:val="24"/>
          <w:lang w:val="en-US" w:eastAsia="zh-CN" w:bidi="ar-SA"/>
        </w:rPr>
        <w:t>件</w:t>
      </w:r>
      <w:r>
        <w:rPr>
          <w:rFonts w:hint="eastAsia" w:ascii="宋体" w:hAnsi="宋体" w:eastAsia="宋体" w:cs="宋体"/>
          <w:kern w:val="2"/>
          <w:sz w:val="24"/>
          <w:lang w:val="en-US" w:eastAsia="zh-CN" w:bidi="ar-SA"/>
        </w:rPr>
        <w:t>制作</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w:t>
      </w:r>
      <w:r>
        <w:rPr>
          <w:rFonts w:hint="eastAsia" w:ascii="宋体" w:hAnsi="宋体" w:eastAsia="宋体" w:cs="宋体"/>
          <w:color w:val="000000"/>
          <w:sz w:val="24"/>
          <w:lang w:val="en-US" w:eastAsia="zh-CN"/>
        </w:rPr>
        <w:t>载中心版块</w:t>
      </w:r>
      <w:r>
        <w:rPr>
          <w:rFonts w:hint="eastAsia" w:ascii="宋体" w:hAnsi="宋体" w:eastAsia="宋体" w:cs="宋体"/>
          <w:color w:val="000000"/>
          <w:sz w:val="24"/>
        </w:rPr>
        <w:t>《投标单位-电子投标文件视频制作手册》的相关规定。</w:t>
      </w:r>
    </w:p>
    <w:p w14:paraId="2B435A7D">
      <w:pPr>
        <w:spacing w:line="360" w:lineRule="auto"/>
        <w:ind w:firstLine="550"/>
        <w:rPr>
          <w:rFonts w:hint="eastAsia" w:ascii="宋体" w:hAnsi="宋体" w:cs="宋体"/>
          <w:sz w:val="24"/>
        </w:rPr>
      </w:pPr>
      <w:r>
        <w:rPr>
          <w:rFonts w:hint="eastAsia" w:ascii="宋体" w:hAnsi="宋体" w:cs="宋体"/>
          <w:b/>
          <w:sz w:val="24"/>
        </w:rPr>
        <w:t>17.报价</w:t>
      </w:r>
    </w:p>
    <w:p w14:paraId="64C2BB45">
      <w:pPr>
        <w:spacing w:line="360" w:lineRule="auto"/>
        <w:ind w:firstLine="550"/>
        <w:rPr>
          <w:rFonts w:hint="eastAsia" w:ascii="宋体" w:hAnsi="宋体" w:cs="宋体"/>
          <w:sz w:val="24"/>
        </w:rPr>
      </w:pPr>
      <w:r>
        <w:rPr>
          <w:rFonts w:hint="eastAsia" w:ascii="宋体" w:hAnsi="宋体" w:cs="宋体"/>
          <w:sz w:val="24"/>
        </w:rPr>
        <w:t>17.1投标人应以“包”为报价的基本单位。若整个需求分为若干包，则投标人可选择其中的部分或所有包报价。包内所有项目均应报价（免费赠送的除外），否则将导致投标无效。</w:t>
      </w:r>
    </w:p>
    <w:p w14:paraId="2BDA57D0">
      <w:pPr>
        <w:spacing w:line="360" w:lineRule="auto"/>
        <w:ind w:firstLine="550"/>
        <w:rPr>
          <w:rFonts w:hint="eastAsia" w:ascii="宋体" w:hAnsi="宋体" w:cs="宋体"/>
          <w:sz w:val="24"/>
        </w:rPr>
      </w:pPr>
      <w:r>
        <w:rPr>
          <w:rFonts w:hint="eastAsia" w:ascii="宋体" w:hAnsi="宋体" w:cs="宋体"/>
          <w:sz w:val="24"/>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1AC348EC">
      <w:pPr>
        <w:spacing w:line="360" w:lineRule="auto"/>
        <w:ind w:firstLine="550"/>
        <w:rPr>
          <w:rFonts w:hint="eastAsia" w:ascii="宋体" w:hAnsi="宋体" w:cs="宋体"/>
          <w:sz w:val="24"/>
        </w:rPr>
      </w:pPr>
      <w:r>
        <w:rPr>
          <w:rFonts w:hint="eastAsia" w:ascii="宋体" w:hAnsi="宋体" w:cs="宋体"/>
          <w:sz w:val="24"/>
        </w:rPr>
        <w:t>17.3投标人应在投标文件中注明拟提供货物的单价明细和总价。</w:t>
      </w:r>
    </w:p>
    <w:p w14:paraId="5D9A0ABB">
      <w:pPr>
        <w:spacing w:line="360" w:lineRule="auto"/>
        <w:ind w:firstLine="550"/>
        <w:rPr>
          <w:rFonts w:hint="eastAsia" w:ascii="宋体" w:hAnsi="宋体" w:cs="宋体"/>
          <w:sz w:val="24"/>
        </w:rPr>
      </w:pPr>
      <w:r>
        <w:rPr>
          <w:rFonts w:hint="eastAsia" w:ascii="宋体" w:hAnsi="宋体" w:cs="宋体"/>
          <w:sz w:val="24"/>
        </w:rPr>
        <w:t>17.4除非招标文件另有规定，每一包只允许有一个最终报价，任何有选择的报价或替代方案将导致投标无效。</w:t>
      </w:r>
    </w:p>
    <w:p w14:paraId="5D592B8D">
      <w:pPr>
        <w:spacing w:line="360" w:lineRule="auto"/>
        <w:ind w:firstLine="550"/>
        <w:rPr>
          <w:rFonts w:hint="eastAsia" w:ascii="宋体" w:hAnsi="宋体" w:cs="宋体"/>
          <w:sz w:val="24"/>
        </w:rPr>
      </w:pPr>
      <w:r>
        <w:rPr>
          <w:rFonts w:hint="eastAsia" w:ascii="宋体" w:hAnsi="宋体" w:cs="宋体"/>
          <w:sz w:val="24"/>
        </w:rPr>
        <w:t>17.5采购人不建议投标人采用总价优惠或以总价百分比优惠的方式进行投标报价，其优惠可直接计算并体现在各项投标报价的单价中。</w:t>
      </w:r>
    </w:p>
    <w:p w14:paraId="7DDA5377">
      <w:pPr>
        <w:spacing w:line="360" w:lineRule="auto"/>
        <w:ind w:firstLine="550"/>
        <w:rPr>
          <w:rFonts w:hint="eastAsia" w:ascii="宋体" w:hAnsi="宋体" w:cs="宋体"/>
          <w:sz w:val="24"/>
        </w:rPr>
      </w:pPr>
      <w:r>
        <w:rPr>
          <w:rFonts w:hint="eastAsia" w:ascii="宋体" w:hAnsi="宋体" w:cs="宋体"/>
          <w:sz w:val="24"/>
        </w:rPr>
        <w:t>17.6除政策性文件规定以外，投标人所报价格在合同实施期间不因市场变化因素而变动。</w:t>
      </w:r>
    </w:p>
    <w:p w14:paraId="12AD484A">
      <w:pPr>
        <w:spacing w:line="360" w:lineRule="auto"/>
        <w:ind w:firstLine="549"/>
        <w:rPr>
          <w:rFonts w:hint="eastAsia" w:ascii="宋体" w:hAnsi="宋体" w:cs="宋体"/>
          <w:b/>
          <w:bCs/>
          <w:sz w:val="24"/>
        </w:rPr>
      </w:pPr>
      <w:r>
        <w:rPr>
          <w:rFonts w:hint="eastAsia" w:ascii="宋体" w:hAnsi="宋体" w:cs="宋体"/>
          <w:b/>
          <w:bCs/>
          <w:sz w:val="24"/>
        </w:rPr>
        <w:t>18.投标内容填写及说明</w:t>
      </w:r>
    </w:p>
    <w:p w14:paraId="7D6ECF77">
      <w:pPr>
        <w:spacing w:line="360" w:lineRule="auto"/>
        <w:ind w:firstLine="549"/>
        <w:rPr>
          <w:rFonts w:hint="eastAsia" w:ascii="宋体" w:hAnsi="宋体" w:cs="宋体"/>
          <w:sz w:val="24"/>
          <w:u w:val="single"/>
        </w:rPr>
      </w:pPr>
      <w:r>
        <w:rPr>
          <w:rFonts w:hint="eastAsia" w:ascii="宋体" w:hAnsi="宋体" w:cs="宋体"/>
          <w:sz w:val="24"/>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2C36721D">
      <w:pPr>
        <w:spacing w:line="360" w:lineRule="auto"/>
        <w:ind w:firstLine="549"/>
        <w:rPr>
          <w:rFonts w:hint="eastAsia" w:ascii="宋体" w:hAnsi="宋体" w:cs="宋体"/>
          <w:sz w:val="24"/>
        </w:rPr>
      </w:pPr>
      <w:r>
        <w:rPr>
          <w:rFonts w:hint="eastAsia" w:ascii="宋体" w:hAnsi="宋体" w:cs="宋体"/>
          <w:sz w:val="24"/>
        </w:rPr>
        <w:t>18.2投标人应在投标文件中提交招标文件要求的有关证明文件（扫描或影印件上传），作为其投标文件的一部分。</w:t>
      </w:r>
    </w:p>
    <w:p w14:paraId="52CEB230">
      <w:pPr>
        <w:spacing w:line="360" w:lineRule="auto"/>
        <w:ind w:firstLine="549"/>
        <w:rPr>
          <w:rFonts w:hint="eastAsia" w:ascii="宋体" w:hAnsi="宋体" w:cs="宋体"/>
          <w:sz w:val="24"/>
        </w:rPr>
      </w:pPr>
      <w:r>
        <w:rPr>
          <w:rFonts w:hint="eastAsia" w:ascii="宋体" w:hAnsi="宋体" w:cs="宋体"/>
          <w:sz w:val="24"/>
        </w:rPr>
        <w:t>18.3投标人应在投标文件中提交（以扫描件或影印件上传）招标文件要求的所有货物的合格性以及符合招标文件规定的证明文件（可以是手册、图纸和资料）等，并作为其投标文件的一部分。包括：</w:t>
      </w:r>
    </w:p>
    <w:p w14:paraId="193C485E">
      <w:pPr>
        <w:spacing w:line="360" w:lineRule="auto"/>
        <w:ind w:firstLine="523" w:firstLineChars="218"/>
        <w:rPr>
          <w:rFonts w:hint="eastAsia" w:ascii="宋体" w:hAnsi="宋体" w:cs="宋体"/>
          <w:sz w:val="24"/>
        </w:rPr>
      </w:pPr>
      <w:r>
        <w:rPr>
          <w:rFonts w:hint="eastAsia" w:ascii="宋体" w:hAnsi="宋体" w:cs="宋体"/>
          <w:sz w:val="24"/>
        </w:rPr>
        <w:t>18.3.1货物主要性能（内容）的详细描述；</w:t>
      </w:r>
    </w:p>
    <w:p w14:paraId="377C11C3">
      <w:pPr>
        <w:spacing w:line="360" w:lineRule="auto"/>
        <w:ind w:firstLine="523" w:firstLineChars="218"/>
        <w:rPr>
          <w:rFonts w:hint="eastAsia" w:ascii="宋体" w:hAnsi="宋体" w:cs="宋体"/>
          <w:sz w:val="24"/>
        </w:rPr>
      </w:pPr>
      <w:r>
        <w:rPr>
          <w:rFonts w:hint="eastAsia" w:ascii="宋体" w:hAnsi="宋体" w:cs="宋体"/>
          <w:sz w:val="24"/>
        </w:rPr>
        <w:t>18.3.2保证所投货物正常、安全、连续运行期间所需的所有备品、备件及专用工具的详细清单。</w:t>
      </w:r>
    </w:p>
    <w:p w14:paraId="7B3F9093">
      <w:pPr>
        <w:spacing w:line="360" w:lineRule="auto"/>
        <w:ind w:firstLine="523" w:firstLineChars="218"/>
        <w:rPr>
          <w:rFonts w:hint="eastAsia" w:ascii="宋体" w:hAnsi="宋体" w:cs="宋体"/>
          <w:sz w:val="24"/>
        </w:rPr>
      </w:pPr>
      <w:r>
        <w:rPr>
          <w:rFonts w:hint="eastAsia" w:ascii="宋体" w:hAnsi="宋体" w:cs="宋体"/>
          <w:sz w:val="24"/>
        </w:rPr>
        <w:t>18.4投标文件应编排有序、内容齐全、不得任意涂改或增删。如有错漏处必须修改，应在修改处加盖投标人电子公章。</w:t>
      </w:r>
    </w:p>
    <w:p w14:paraId="3823DCE1">
      <w:pPr>
        <w:spacing w:line="360" w:lineRule="auto"/>
        <w:ind w:firstLine="549"/>
        <w:rPr>
          <w:rFonts w:hint="eastAsia" w:ascii="宋体" w:hAnsi="宋体" w:cs="宋体"/>
          <w:b/>
          <w:sz w:val="24"/>
        </w:rPr>
      </w:pPr>
      <w:r>
        <w:rPr>
          <w:rFonts w:hint="eastAsia" w:ascii="宋体" w:hAnsi="宋体" w:cs="宋体"/>
          <w:b/>
          <w:sz w:val="24"/>
        </w:rPr>
        <w:t>19.投标保证金（免收）</w:t>
      </w:r>
    </w:p>
    <w:p w14:paraId="42734279">
      <w:pPr>
        <w:spacing w:line="360" w:lineRule="auto"/>
        <w:ind w:firstLine="550"/>
        <w:rPr>
          <w:rFonts w:hint="eastAsia" w:ascii="宋体" w:hAnsi="宋体" w:cs="宋体"/>
          <w:b/>
          <w:sz w:val="24"/>
        </w:rPr>
      </w:pPr>
      <w:r>
        <w:rPr>
          <w:rFonts w:hint="eastAsia" w:ascii="宋体" w:hAnsi="宋体" w:cs="宋体"/>
          <w:b/>
          <w:sz w:val="24"/>
        </w:rPr>
        <w:t>20.投标有效期</w:t>
      </w:r>
    </w:p>
    <w:p w14:paraId="7FB63E00">
      <w:pPr>
        <w:spacing w:line="360" w:lineRule="auto"/>
        <w:ind w:firstLine="550"/>
        <w:rPr>
          <w:rFonts w:hint="eastAsia" w:ascii="宋体" w:hAnsi="宋体" w:cs="宋体"/>
          <w:sz w:val="24"/>
        </w:rPr>
      </w:pPr>
      <w:r>
        <w:rPr>
          <w:rFonts w:hint="eastAsia" w:ascii="宋体" w:hAnsi="宋体" w:cs="宋体"/>
          <w:sz w:val="24"/>
        </w:rPr>
        <w:t>20.1为保证采购人有足够的时间完成评标和与中标人签订合同，规定投标有效期。投标有效期期限见投标人须知前附表。</w:t>
      </w:r>
    </w:p>
    <w:p w14:paraId="14CEB897">
      <w:pPr>
        <w:spacing w:line="360" w:lineRule="auto"/>
        <w:ind w:firstLine="550"/>
        <w:rPr>
          <w:rFonts w:hint="eastAsia" w:ascii="宋体" w:hAnsi="宋体" w:cs="宋体"/>
          <w:sz w:val="24"/>
        </w:rPr>
      </w:pPr>
      <w:r>
        <w:rPr>
          <w:rFonts w:hint="eastAsia" w:ascii="宋体" w:hAnsi="宋体" w:cs="宋体"/>
          <w:sz w:val="24"/>
        </w:rPr>
        <w:t>20.2在投标有效期内，投标人的投标保持有效，投标人不得要求撤销或修改其投标文件。</w:t>
      </w:r>
    </w:p>
    <w:p w14:paraId="04D194AB">
      <w:pPr>
        <w:spacing w:line="360" w:lineRule="auto"/>
        <w:ind w:firstLine="550"/>
        <w:rPr>
          <w:rFonts w:hint="eastAsia" w:ascii="宋体" w:hAnsi="宋体" w:cs="宋体"/>
          <w:sz w:val="24"/>
        </w:rPr>
      </w:pPr>
      <w:r>
        <w:rPr>
          <w:rFonts w:hint="eastAsia" w:ascii="宋体" w:hAnsi="宋体" w:cs="宋体"/>
          <w:sz w:val="24"/>
        </w:rPr>
        <w:t>20.3投标有效期从投标截止日起计算。</w:t>
      </w:r>
    </w:p>
    <w:p w14:paraId="5E1D8BC1">
      <w:pPr>
        <w:spacing w:line="360" w:lineRule="auto"/>
        <w:ind w:firstLine="550"/>
        <w:rPr>
          <w:rFonts w:hint="eastAsia" w:ascii="宋体" w:hAnsi="宋体" w:cs="宋体"/>
          <w:sz w:val="24"/>
        </w:rPr>
      </w:pPr>
      <w:r>
        <w:rPr>
          <w:rFonts w:hint="eastAsia" w:ascii="宋体" w:hAnsi="宋体" w:cs="宋体"/>
          <w:sz w:val="24"/>
        </w:rPr>
        <w:t>20.4在原定投标有效期满之前，如果出现特殊情况，</w:t>
      </w:r>
      <w:r>
        <w:rPr>
          <w:rFonts w:hint="eastAsia" w:ascii="宋体" w:hAnsi="宋体" w:cs="宋体"/>
          <w:bCs/>
          <w:sz w:val="24"/>
        </w:rPr>
        <w:t>采购人</w:t>
      </w:r>
      <w:r>
        <w:rPr>
          <w:rFonts w:hint="eastAsia" w:ascii="宋体" w:hAnsi="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29F3944">
      <w:pPr>
        <w:spacing w:line="360" w:lineRule="auto"/>
        <w:ind w:firstLine="550"/>
        <w:rPr>
          <w:rFonts w:hint="eastAsia" w:ascii="宋体" w:hAnsi="宋体" w:cs="宋体"/>
          <w:b/>
          <w:sz w:val="24"/>
        </w:rPr>
      </w:pPr>
      <w:r>
        <w:rPr>
          <w:rFonts w:hint="eastAsia" w:ascii="宋体" w:hAnsi="宋体" w:cs="宋体"/>
          <w:b/>
          <w:sz w:val="24"/>
        </w:rPr>
        <w:t>21.投标文件份数和签署</w:t>
      </w:r>
    </w:p>
    <w:p w14:paraId="796CDEF0">
      <w:pPr>
        <w:spacing w:line="360" w:lineRule="auto"/>
        <w:ind w:firstLine="550"/>
        <w:rPr>
          <w:rFonts w:hint="eastAsia" w:ascii="宋体" w:hAnsi="宋体" w:cs="宋体"/>
          <w:sz w:val="24"/>
        </w:rPr>
      </w:pPr>
      <w:r>
        <w:rPr>
          <w:rFonts w:hint="eastAsia" w:ascii="宋体" w:hAnsi="宋体" w:cs="宋体"/>
          <w:sz w:val="24"/>
        </w:rPr>
        <w:t>21.1 投标人应按照投标人须知前附表的要求准备投标文件。</w:t>
      </w:r>
    </w:p>
    <w:p w14:paraId="653ECBCF">
      <w:pPr>
        <w:spacing w:line="360" w:lineRule="auto"/>
        <w:ind w:firstLine="550"/>
        <w:rPr>
          <w:rFonts w:hint="eastAsia" w:ascii="宋体" w:hAnsi="宋体" w:cs="宋体"/>
          <w:b/>
          <w:sz w:val="24"/>
        </w:rPr>
      </w:pPr>
      <w:r>
        <w:rPr>
          <w:rFonts w:hint="eastAsia" w:ascii="宋体" w:hAnsi="宋体" w:cs="宋体"/>
          <w:sz w:val="24"/>
        </w:rPr>
        <w:t>21.2投标文件均应依招标文件要求加盖投标人电子签章</w:t>
      </w:r>
      <w:r>
        <w:rPr>
          <w:rFonts w:hint="eastAsia" w:ascii="宋体" w:hAnsi="宋体" w:cs="宋体"/>
          <w:b/>
          <w:sz w:val="24"/>
        </w:rPr>
        <w:t>。</w:t>
      </w:r>
    </w:p>
    <w:p w14:paraId="691ECC79">
      <w:pPr>
        <w:pStyle w:val="4"/>
        <w:spacing w:line="360" w:lineRule="auto"/>
        <w:ind w:firstLine="2715" w:firstLineChars="966"/>
        <w:jc w:val="both"/>
        <w:rPr>
          <w:rFonts w:hint="eastAsia" w:hAnsi="宋体" w:cs="宋体"/>
          <w:sz w:val="28"/>
        </w:rPr>
      </w:pPr>
      <w:bookmarkStart w:id="97" w:name="_Hlt509650572"/>
      <w:bookmarkEnd w:id="97"/>
      <w:bookmarkStart w:id="98" w:name="_Toc40975445"/>
      <w:bookmarkStart w:id="99" w:name="_Toc527725925"/>
      <w:r>
        <w:rPr>
          <w:rFonts w:hint="eastAsia" w:hAnsi="宋体" w:cs="宋体"/>
          <w:sz w:val="28"/>
        </w:rPr>
        <w:t>四．投标文件的递交</w:t>
      </w:r>
      <w:bookmarkEnd w:id="98"/>
      <w:bookmarkEnd w:id="99"/>
      <w:bookmarkStart w:id="100" w:name="_Hlt509649414"/>
      <w:bookmarkEnd w:id="100"/>
    </w:p>
    <w:p w14:paraId="65ABEDD8">
      <w:pPr>
        <w:spacing w:line="360" w:lineRule="auto"/>
        <w:ind w:firstLine="550"/>
        <w:rPr>
          <w:rFonts w:hint="eastAsia" w:ascii="宋体" w:hAnsi="宋体" w:cs="宋体"/>
          <w:b/>
          <w:sz w:val="24"/>
        </w:rPr>
      </w:pPr>
      <w:r>
        <w:rPr>
          <w:rFonts w:hint="eastAsia" w:ascii="宋体" w:hAnsi="宋体" w:cs="宋体"/>
          <w:b/>
          <w:sz w:val="24"/>
        </w:rPr>
        <w:t>22.投标文件的密封和标记</w:t>
      </w:r>
    </w:p>
    <w:p w14:paraId="02DEB756">
      <w:pPr>
        <w:spacing w:line="360" w:lineRule="auto"/>
        <w:ind w:firstLine="550"/>
        <w:rPr>
          <w:rFonts w:hint="eastAsia" w:ascii="宋体" w:hAnsi="宋体" w:eastAsia="宋体" w:cs="宋体"/>
          <w:sz w:val="24"/>
        </w:rPr>
      </w:pPr>
      <w:r>
        <w:rPr>
          <w:rFonts w:hint="eastAsia" w:ascii="宋体" w:hAnsi="宋体" w:eastAsia="宋体" w:cs="宋体"/>
          <w:sz w:val="24"/>
        </w:rPr>
        <w:t>加密的电子投标文件的递交</w:t>
      </w:r>
      <w:r>
        <w:rPr>
          <w:rFonts w:hint="eastAsia" w:ascii="宋体" w:hAnsi="宋体" w:eastAsia="宋体" w:cs="宋体"/>
          <w:color w:val="000000"/>
          <w:sz w:val="24"/>
          <w:lang w:eastAsia="zh-CN"/>
        </w:rPr>
        <w:t>，</w:t>
      </w:r>
      <w:r>
        <w:rPr>
          <w:rFonts w:hint="eastAsia" w:ascii="宋体" w:hAnsi="宋体" w:eastAsia="宋体" w:cs="宋体"/>
          <w:color w:val="000000"/>
          <w:sz w:val="24"/>
        </w:rPr>
        <w:t>见周口市公共资源交易中心</w:t>
      </w:r>
      <w:r>
        <w:rPr>
          <w:rFonts w:hint="eastAsia" w:ascii="宋体" w:hAnsi="宋体" w:eastAsia="宋体" w:cs="宋体"/>
          <w:color w:val="000000"/>
          <w:sz w:val="24"/>
          <w:lang w:val="en-US" w:eastAsia="zh-CN"/>
        </w:rPr>
        <w:t>网站下载中心版块</w:t>
      </w:r>
      <w:r>
        <w:rPr>
          <w:rFonts w:hint="eastAsia" w:ascii="宋体" w:hAnsi="宋体" w:eastAsia="宋体" w:cs="宋体"/>
          <w:color w:val="000000"/>
          <w:sz w:val="24"/>
        </w:rPr>
        <w:t>《投标单位-电子投标文件视频制作手册》的相关规定。</w:t>
      </w:r>
    </w:p>
    <w:p w14:paraId="76104501">
      <w:pPr>
        <w:spacing w:line="360" w:lineRule="auto"/>
        <w:ind w:firstLine="550"/>
        <w:rPr>
          <w:rFonts w:hint="eastAsia" w:ascii="宋体" w:hAnsi="宋体" w:cs="宋体"/>
          <w:b/>
          <w:sz w:val="24"/>
        </w:rPr>
      </w:pPr>
      <w:r>
        <w:rPr>
          <w:rFonts w:hint="eastAsia" w:ascii="宋体" w:hAnsi="宋体" w:cs="宋体"/>
          <w:b/>
          <w:sz w:val="24"/>
        </w:rPr>
        <w:t xml:space="preserve">23.投标文件的递交 </w:t>
      </w:r>
    </w:p>
    <w:p w14:paraId="1B1F3C7B">
      <w:pPr>
        <w:spacing w:line="360" w:lineRule="auto"/>
        <w:ind w:firstLine="550"/>
        <w:rPr>
          <w:rFonts w:hint="eastAsia" w:ascii="宋体" w:hAnsi="宋体" w:cs="宋体"/>
          <w:sz w:val="24"/>
        </w:rPr>
      </w:pPr>
      <w:r>
        <w:rPr>
          <w:rFonts w:hint="eastAsia" w:ascii="宋体" w:hAnsi="宋体" w:cs="宋体"/>
          <w:sz w:val="24"/>
        </w:rPr>
        <w:t>23.1投标人应当在招标文件要求提交投标文件的截止时间前网上投标。</w:t>
      </w:r>
    </w:p>
    <w:p w14:paraId="5C60DD99">
      <w:pPr>
        <w:spacing w:line="360" w:lineRule="auto"/>
        <w:ind w:firstLine="550"/>
        <w:rPr>
          <w:rFonts w:hint="eastAsia" w:ascii="宋体" w:hAnsi="宋体" w:cs="宋体"/>
          <w:sz w:val="24"/>
        </w:rPr>
      </w:pPr>
      <w:r>
        <w:rPr>
          <w:rFonts w:hint="eastAsia" w:ascii="宋体" w:hAnsi="宋体" w:cs="宋体"/>
          <w:sz w:val="24"/>
        </w:rPr>
        <w:t>23.2在招标文件要求提交投标文件的截止时间之后制作上传的投标文件为无效投标文件，</w:t>
      </w:r>
      <w:r>
        <w:rPr>
          <w:rFonts w:hint="eastAsia" w:ascii="宋体" w:hAnsi="宋体" w:cs="宋体"/>
          <w:bCs/>
          <w:sz w:val="24"/>
        </w:rPr>
        <w:t>采购人</w:t>
      </w:r>
      <w:r>
        <w:rPr>
          <w:rFonts w:hint="eastAsia" w:ascii="宋体" w:hAnsi="宋体" w:cs="宋体"/>
          <w:sz w:val="24"/>
        </w:rPr>
        <w:t>将拒绝接收。</w:t>
      </w:r>
    </w:p>
    <w:p w14:paraId="77C0F46C">
      <w:pPr>
        <w:spacing w:line="360" w:lineRule="auto"/>
        <w:ind w:firstLine="550"/>
        <w:rPr>
          <w:rFonts w:hint="eastAsia" w:ascii="宋体" w:hAnsi="宋体" w:cs="宋体"/>
          <w:b/>
          <w:sz w:val="24"/>
        </w:rPr>
      </w:pPr>
      <w:r>
        <w:rPr>
          <w:rFonts w:hint="eastAsia" w:ascii="宋体" w:hAnsi="宋体" w:cs="宋体"/>
          <w:b/>
          <w:sz w:val="24"/>
        </w:rPr>
        <w:t>24.投标文件的修改和撤回</w:t>
      </w:r>
    </w:p>
    <w:p w14:paraId="47274DE0">
      <w:pPr>
        <w:spacing w:line="360" w:lineRule="auto"/>
        <w:ind w:firstLine="550"/>
        <w:rPr>
          <w:rFonts w:hint="eastAsia" w:ascii="宋体" w:hAnsi="宋体" w:cs="宋体"/>
          <w:sz w:val="24"/>
        </w:rPr>
      </w:pPr>
      <w:r>
        <w:rPr>
          <w:rFonts w:hint="eastAsia" w:ascii="宋体" w:hAnsi="宋体" w:cs="宋体"/>
          <w:sz w:val="24"/>
        </w:rPr>
        <w:t>投标截止日期前，投标人可以修改或撤回其投标文件；在投标截止时间后，投标人不得再要求修改或撤回其投标文件。</w:t>
      </w:r>
    </w:p>
    <w:p w14:paraId="4CAFFB14">
      <w:pPr>
        <w:pStyle w:val="4"/>
        <w:spacing w:line="360" w:lineRule="auto"/>
        <w:ind w:firstLine="2996" w:firstLineChars="1066"/>
        <w:jc w:val="both"/>
        <w:rPr>
          <w:rFonts w:hint="eastAsia" w:hAnsi="宋体" w:cs="宋体"/>
          <w:sz w:val="28"/>
        </w:rPr>
      </w:pPr>
      <w:bookmarkStart w:id="101" w:name="_Hlt509649294"/>
      <w:bookmarkEnd w:id="101"/>
      <w:bookmarkStart w:id="102" w:name="_Toc527725926"/>
      <w:bookmarkStart w:id="103" w:name="_Toc40975446"/>
      <w:r>
        <w:rPr>
          <w:rFonts w:hint="eastAsia" w:hAnsi="宋体" w:cs="宋体"/>
          <w:sz w:val="28"/>
        </w:rPr>
        <w:t>五．开标与评标</w:t>
      </w:r>
      <w:bookmarkEnd w:id="102"/>
      <w:bookmarkEnd w:id="103"/>
    </w:p>
    <w:p w14:paraId="0BE44A43">
      <w:pPr>
        <w:snapToGrid w:val="0"/>
        <w:spacing w:line="300" w:lineRule="auto"/>
        <w:ind w:firstLine="550"/>
        <w:rPr>
          <w:rFonts w:hint="eastAsia" w:ascii="宋体" w:hAnsi="宋体" w:cs="宋体"/>
          <w:b/>
          <w:sz w:val="24"/>
          <w:szCs w:val="24"/>
        </w:rPr>
      </w:pPr>
      <w:r>
        <w:rPr>
          <w:rFonts w:hint="eastAsia" w:ascii="宋体" w:hAnsi="宋体" w:cs="宋体"/>
          <w:b/>
          <w:sz w:val="24"/>
          <w:szCs w:val="24"/>
        </w:rPr>
        <w:t>25.开标</w:t>
      </w:r>
    </w:p>
    <w:p w14:paraId="1F0922A8">
      <w:pPr>
        <w:spacing w:line="360" w:lineRule="auto"/>
        <w:ind w:firstLine="549"/>
        <w:rPr>
          <w:rFonts w:hint="eastAsia" w:ascii="宋体" w:hAnsi="宋体" w:cs="宋体"/>
          <w:bCs/>
          <w:sz w:val="24"/>
        </w:rPr>
      </w:pPr>
      <w:r>
        <w:rPr>
          <w:rFonts w:hint="eastAsia" w:ascii="宋体" w:hAnsi="宋体" w:cs="宋体"/>
          <w:bCs/>
          <w:sz w:val="24"/>
        </w:rPr>
        <w:t>25.1本项目实行网上远程开标无须到现场提交投标文件。投标文件提交及解密详见周口市公共资源交易中心网</w:t>
      </w:r>
      <w:r>
        <w:rPr>
          <w:rFonts w:hint="eastAsia" w:ascii="宋体" w:hAnsi="宋体" w:eastAsia="宋体" w:cs="宋体"/>
          <w:sz w:val="24"/>
          <w:szCs w:val="24"/>
          <w:lang w:val="en-US" w:eastAsia="zh-CN"/>
        </w:rPr>
        <w:t>办事指南《</w:t>
      </w:r>
      <w:r>
        <w:rPr>
          <w:rFonts w:hint="eastAsia" w:ascii="宋体" w:hAnsi="宋体" w:eastAsia="宋体" w:cs="宋体"/>
          <w:sz w:val="24"/>
          <w:szCs w:val="24"/>
        </w:rPr>
        <w:t>不见面开标远程在线解密会员端操作手册操作指南</w:t>
      </w:r>
      <w:r>
        <w:rPr>
          <w:rFonts w:hint="eastAsia" w:ascii="宋体" w:hAnsi="宋体" w:eastAsia="宋体" w:cs="宋体"/>
          <w:sz w:val="24"/>
          <w:szCs w:val="24"/>
          <w:lang w:val="en-US" w:eastAsia="zh-CN"/>
        </w:rPr>
        <w:t>》</w:t>
      </w:r>
    </w:p>
    <w:p w14:paraId="43DB815D">
      <w:pPr>
        <w:spacing w:line="360" w:lineRule="auto"/>
        <w:ind w:firstLine="549"/>
        <w:jc w:val="left"/>
        <w:rPr>
          <w:rFonts w:hint="eastAsia" w:ascii="宋体" w:hAnsi="宋体" w:cs="宋体"/>
          <w:bCs/>
          <w:sz w:val="24"/>
        </w:rPr>
      </w:pPr>
      <w:r>
        <w:rPr>
          <w:rFonts w:hint="eastAsia" w:ascii="宋体" w:hAnsi="宋体" w:cs="宋体"/>
          <w:bCs/>
          <w:sz w:val="24"/>
        </w:rPr>
        <w:t>25.2开标时，各投标单位应在规定时间内对本单位的投标文件现场解密，项目负责人在监督员或公证员监督下解密所</w:t>
      </w:r>
      <w:r>
        <w:rPr>
          <w:rFonts w:hint="eastAsia" w:ascii="宋体" w:hAnsi="宋体" w:eastAsia="宋体" w:cs="宋体"/>
          <w:bCs/>
          <w:sz w:val="24"/>
        </w:rPr>
        <w:t>有投标文件。在解密投标文件开始时30分钟内进行解密，超时视为放弃递交投标文件。</w:t>
      </w:r>
    </w:p>
    <w:p w14:paraId="52700B05">
      <w:pPr>
        <w:spacing w:line="360" w:lineRule="auto"/>
        <w:ind w:firstLine="549"/>
        <w:rPr>
          <w:rFonts w:hint="eastAsia" w:ascii="宋体" w:hAnsi="宋体" w:cs="宋体"/>
          <w:bCs/>
          <w:sz w:val="24"/>
        </w:rPr>
      </w:pPr>
      <w:r>
        <w:rPr>
          <w:rFonts w:hint="eastAsia" w:ascii="宋体" w:hAnsi="宋体" w:cs="宋体"/>
          <w:bCs/>
          <w:sz w:val="24"/>
        </w:rPr>
        <w:t>25.3投标资格及投标文件的法律文本将由评审委员会在评标前进行审查。资格不符合招标文件要求和相关法律规定的，投标无效。</w:t>
      </w:r>
    </w:p>
    <w:p w14:paraId="2D221683">
      <w:pPr>
        <w:spacing w:line="360" w:lineRule="auto"/>
        <w:ind w:firstLine="549"/>
        <w:rPr>
          <w:rFonts w:hint="eastAsia" w:ascii="宋体" w:hAnsi="宋体" w:cs="宋体"/>
          <w:bCs/>
          <w:sz w:val="24"/>
        </w:rPr>
      </w:pPr>
      <w:r>
        <w:rPr>
          <w:rFonts w:hint="eastAsia" w:ascii="宋体" w:hAnsi="宋体" w:cs="宋体"/>
          <w:bCs/>
          <w:sz w:val="24"/>
        </w:rPr>
        <w:t>25.4开标时，周口市公共资源交易中心政府采购中心将通过网上开标系统公布投标人名称、投标价格，以及周口市公共资源交易中心政府采购中心认为合适的其它详细内容。</w:t>
      </w:r>
    </w:p>
    <w:p w14:paraId="04829F33">
      <w:pPr>
        <w:spacing w:line="360" w:lineRule="auto"/>
        <w:ind w:firstLine="549"/>
        <w:rPr>
          <w:rFonts w:hint="eastAsia" w:ascii="宋体" w:hAnsi="宋体" w:cs="宋体"/>
          <w:b/>
          <w:sz w:val="24"/>
        </w:rPr>
      </w:pPr>
      <w:r>
        <w:rPr>
          <w:rFonts w:hint="eastAsia" w:ascii="宋体" w:hAnsi="宋体" w:cs="宋体"/>
          <w:b/>
          <w:sz w:val="24"/>
        </w:rPr>
        <w:t>26.投标文件的澄清、说明或补正</w:t>
      </w:r>
    </w:p>
    <w:p w14:paraId="4D054D05">
      <w:pPr>
        <w:spacing w:line="360" w:lineRule="auto"/>
        <w:ind w:firstLine="549"/>
        <w:rPr>
          <w:rFonts w:hint="eastAsia" w:ascii="宋体" w:hAnsi="宋体" w:cs="宋体"/>
          <w:bCs/>
          <w:sz w:val="24"/>
        </w:rPr>
      </w:pPr>
      <w:r>
        <w:rPr>
          <w:rFonts w:hint="eastAsia" w:ascii="宋体" w:hAnsi="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5DA597B6">
      <w:pPr>
        <w:spacing w:line="360" w:lineRule="auto"/>
        <w:ind w:firstLine="549"/>
        <w:rPr>
          <w:rFonts w:hint="eastAsia" w:ascii="宋体" w:hAnsi="宋体" w:cs="宋体"/>
          <w:sz w:val="24"/>
        </w:rPr>
      </w:pPr>
      <w:r>
        <w:rPr>
          <w:rFonts w:hint="eastAsia" w:ascii="宋体" w:hAnsi="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633FB181">
      <w:pPr>
        <w:spacing w:line="360" w:lineRule="auto"/>
        <w:ind w:firstLine="549"/>
        <w:rPr>
          <w:rFonts w:hint="eastAsia" w:ascii="宋体" w:hAnsi="宋体" w:cs="宋体"/>
          <w:bCs/>
          <w:sz w:val="24"/>
        </w:rPr>
      </w:pPr>
      <w:r>
        <w:rPr>
          <w:rFonts w:hint="eastAsia" w:ascii="宋体" w:hAnsi="宋体" w:cs="宋体"/>
          <w:sz w:val="24"/>
        </w:rPr>
        <w:t>26.3</w:t>
      </w:r>
      <w:r>
        <w:rPr>
          <w:rFonts w:hint="eastAsia" w:ascii="宋体" w:hAnsi="宋体" w:cs="宋体"/>
          <w:bCs/>
          <w:sz w:val="24"/>
        </w:rPr>
        <w:t>开标一览表内容与投标文件中明细表内容不一致的，以开标一览表为准。</w:t>
      </w:r>
    </w:p>
    <w:p w14:paraId="012FDFB5">
      <w:pPr>
        <w:spacing w:line="360" w:lineRule="auto"/>
        <w:ind w:firstLine="549"/>
        <w:rPr>
          <w:rFonts w:hint="eastAsia" w:ascii="宋体" w:hAnsi="宋体" w:cs="宋体"/>
          <w:bCs/>
          <w:sz w:val="24"/>
        </w:rPr>
      </w:pPr>
      <w:r>
        <w:rPr>
          <w:rFonts w:hint="eastAsia" w:ascii="宋体" w:hAnsi="宋体" w:cs="宋体"/>
          <w:bCs/>
          <w:sz w:val="24"/>
        </w:rPr>
        <w:t>26.4 如同时出现26.2条和26.3条所述的不一致情况，以开标一览表为准。</w:t>
      </w:r>
    </w:p>
    <w:p w14:paraId="4C4A7754">
      <w:pPr>
        <w:spacing w:line="360" w:lineRule="auto"/>
        <w:ind w:firstLine="549"/>
        <w:rPr>
          <w:rFonts w:hint="eastAsia" w:ascii="宋体" w:hAnsi="宋体" w:cs="宋体"/>
          <w:b/>
          <w:sz w:val="24"/>
        </w:rPr>
      </w:pPr>
      <w:r>
        <w:rPr>
          <w:rFonts w:hint="eastAsia" w:ascii="宋体" w:hAnsi="宋体" w:cs="宋体"/>
          <w:b/>
          <w:sz w:val="24"/>
        </w:rPr>
        <w:t>27.评标</w:t>
      </w:r>
    </w:p>
    <w:p w14:paraId="71E456CB">
      <w:pPr>
        <w:spacing w:line="360" w:lineRule="auto"/>
        <w:ind w:firstLine="523" w:firstLineChars="218"/>
        <w:rPr>
          <w:rFonts w:hint="eastAsia" w:ascii="宋体" w:hAnsi="宋体" w:cs="宋体"/>
          <w:b/>
          <w:sz w:val="24"/>
        </w:rPr>
      </w:pPr>
      <w:r>
        <w:rPr>
          <w:rFonts w:hint="eastAsia" w:ascii="宋体" w:hAnsi="宋体" w:cs="宋体"/>
          <w:sz w:val="24"/>
        </w:rPr>
        <w:t>27.1 评委会将按照招标文件规定的评标办法对投标人独立进行投标评审。投标评审分为符合性审查和综合评分。</w:t>
      </w:r>
    </w:p>
    <w:p w14:paraId="47D09246">
      <w:pPr>
        <w:spacing w:line="360" w:lineRule="auto"/>
        <w:ind w:firstLine="549"/>
        <w:rPr>
          <w:rFonts w:hint="eastAsia" w:ascii="宋体" w:hAnsi="宋体" w:cs="宋体"/>
          <w:sz w:val="24"/>
        </w:rPr>
      </w:pPr>
      <w:r>
        <w:rPr>
          <w:rFonts w:hint="eastAsia" w:ascii="宋体" w:hAnsi="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7F5CA8C8">
      <w:pPr>
        <w:spacing w:line="360" w:lineRule="auto"/>
        <w:ind w:firstLine="549"/>
        <w:rPr>
          <w:rFonts w:hint="eastAsia" w:ascii="宋体" w:hAnsi="宋体" w:cs="宋体"/>
          <w:sz w:val="24"/>
        </w:rPr>
      </w:pPr>
      <w:r>
        <w:rPr>
          <w:rFonts w:hint="eastAsia" w:ascii="宋体" w:hAnsi="宋体" w:cs="宋体"/>
          <w:sz w:val="24"/>
        </w:rPr>
        <w:t>有下列情形之一的，评标委员会应当否决其投标：</w:t>
      </w:r>
    </w:p>
    <w:p w14:paraId="081EFEDC">
      <w:pPr>
        <w:spacing w:line="360" w:lineRule="auto"/>
        <w:ind w:firstLine="549"/>
        <w:rPr>
          <w:rFonts w:hint="eastAsia" w:ascii="宋体" w:hAnsi="宋体" w:cs="宋体"/>
          <w:sz w:val="24"/>
        </w:rPr>
      </w:pPr>
      <w:r>
        <w:rPr>
          <w:rFonts w:hint="eastAsia" w:ascii="宋体" w:hAnsi="宋体" w:cs="宋体"/>
          <w:sz w:val="24"/>
        </w:rPr>
        <w:t>27.2.1投标文件未经投标单位电子签章的；</w:t>
      </w:r>
    </w:p>
    <w:p w14:paraId="571A5F4C">
      <w:pPr>
        <w:spacing w:line="360" w:lineRule="auto"/>
        <w:ind w:firstLine="549"/>
        <w:rPr>
          <w:rFonts w:hint="eastAsia" w:ascii="宋体" w:hAnsi="宋体" w:cs="宋体"/>
          <w:sz w:val="24"/>
        </w:rPr>
      </w:pPr>
      <w:r>
        <w:rPr>
          <w:rFonts w:hint="eastAsia" w:ascii="宋体" w:hAnsi="宋体" w:cs="宋体"/>
          <w:sz w:val="24"/>
        </w:rPr>
        <w:t>27.2.2投标联合体没有提交共同投标协议；</w:t>
      </w:r>
    </w:p>
    <w:p w14:paraId="687C2784">
      <w:pPr>
        <w:spacing w:line="360" w:lineRule="auto"/>
        <w:ind w:firstLine="549"/>
        <w:rPr>
          <w:rFonts w:hint="eastAsia" w:ascii="宋体" w:hAnsi="宋体" w:cs="宋体"/>
          <w:sz w:val="24"/>
        </w:rPr>
      </w:pPr>
      <w:r>
        <w:rPr>
          <w:rFonts w:hint="eastAsia" w:ascii="宋体" w:hAnsi="宋体" w:cs="宋体"/>
          <w:sz w:val="24"/>
        </w:rPr>
        <w:t>27.2.3投标人不符合国家或者招标文件规定的资格条件；</w:t>
      </w:r>
    </w:p>
    <w:p w14:paraId="4ACB83A9">
      <w:pPr>
        <w:spacing w:line="360" w:lineRule="auto"/>
        <w:ind w:firstLine="549"/>
        <w:rPr>
          <w:rFonts w:hint="eastAsia" w:ascii="宋体" w:hAnsi="宋体" w:cs="宋体"/>
          <w:sz w:val="24"/>
        </w:rPr>
      </w:pPr>
      <w:r>
        <w:rPr>
          <w:rFonts w:hint="eastAsia" w:ascii="宋体" w:hAnsi="宋体" w:cs="宋体"/>
          <w:sz w:val="24"/>
        </w:rPr>
        <w:t>27.2.4同一投标人提交两个以上不同的投标文件或者投标报价，但招标文件要求提交备选投标的除外；</w:t>
      </w:r>
    </w:p>
    <w:p w14:paraId="644A4C8A">
      <w:pPr>
        <w:spacing w:line="360" w:lineRule="auto"/>
        <w:ind w:firstLine="549"/>
        <w:rPr>
          <w:rFonts w:hint="eastAsia" w:ascii="宋体" w:hAnsi="宋体" w:cs="宋体"/>
          <w:sz w:val="24"/>
        </w:rPr>
      </w:pPr>
      <w:r>
        <w:rPr>
          <w:rFonts w:hint="eastAsia" w:ascii="宋体" w:hAnsi="宋体" w:cs="宋体"/>
          <w:sz w:val="24"/>
        </w:rPr>
        <w:t>27.2.5投标报价或者某些分项报价明显不合理或者低于成本，有可能影响商品质量和不能诚信履约；</w:t>
      </w:r>
    </w:p>
    <w:p w14:paraId="0809E5D0">
      <w:pPr>
        <w:spacing w:line="360" w:lineRule="auto"/>
        <w:ind w:firstLine="549"/>
        <w:rPr>
          <w:rFonts w:hint="eastAsia" w:ascii="宋体" w:hAnsi="宋体" w:cs="宋体"/>
          <w:sz w:val="24"/>
        </w:rPr>
      </w:pPr>
      <w:r>
        <w:rPr>
          <w:rFonts w:hint="eastAsia" w:ascii="宋体" w:hAnsi="宋体" w:cs="宋体"/>
          <w:sz w:val="24"/>
        </w:rPr>
        <w:t>27.2.6投标报价高于招标文件设定的最高投标限价；</w:t>
      </w:r>
    </w:p>
    <w:p w14:paraId="69080FA2">
      <w:pPr>
        <w:spacing w:line="360" w:lineRule="auto"/>
        <w:ind w:firstLine="549"/>
        <w:rPr>
          <w:rFonts w:hint="eastAsia" w:ascii="宋体" w:hAnsi="宋体" w:cs="宋体"/>
          <w:sz w:val="24"/>
        </w:rPr>
      </w:pPr>
      <w:r>
        <w:rPr>
          <w:rFonts w:hint="eastAsia" w:ascii="宋体" w:hAnsi="宋体" w:cs="宋体"/>
          <w:sz w:val="24"/>
        </w:rPr>
        <w:t>27.2.7投标文件没有对招标文件的实质性要求和条件作出响应；</w:t>
      </w:r>
    </w:p>
    <w:p w14:paraId="0B5A134E">
      <w:pPr>
        <w:spacing w:line="360" w:lineRule="auto"/>
        <w:ind w:firstLine="549"/>
        <w:rPr>
          <w:rFonts w:hint="eastAsia" w:ascii="宋体" w:hAnsi="宋体" w:cs="宋体"/>
          <w:sz w:val="24"/>
        </w:rPr>
      </w:pPr>
      <w:r>
        <w:rPr>
          <w:rFonts w:hint="eastAsia" w:ascii="宋体" w:hAnsi="宋体" w:cs="宋体"/>
          <w:sz w:val="24"/>
        </w:rPr>
        <w:t>27.2.8投标人有串通投标、弄虚作假、行贿等违法行为。</w:t>
      </w:r>
    </w:p>
    <w:p w14:paraId="1E6A8A38">
      <w:pPr>
        <w:spacing w:line="360" w:lineRule="auto"/>
        <w:ind w:firstLine="549"/>
        <w:rPr>
          <w:rFonts w:hint="eastAsia" w:ascii="宋体" w:hAnsi="宋体" w:cs="宋体"/>
          <w:sz w:val="24"/>
        </w:rPr>
      </w:pPr>
      <w:r>
        <w:rPr>
          <w:rFonts w:hint="eastAsia" w:ascii="宋体" w:hAnsi="宋体" w:cs="宋体"/>
          <w:sz w:val="24"/>
        </w:rPr>
        <w:t>27.3如果投标文件未通过投标符合性审查，投标无效。</w:t>
      </w:r>
    </w:p>
    <w:p w14:paraId="66FC4CF4">
      <w:pPr>
        <w:spacing w:line="360" w:lineRule="auto"/>
        <w:ind w:firstLine="549"/>
        <w:rPr>
          <w:rFonts w:hint="eastAsia" w:ascii="宋体" w:hAnsi="宋体" w:cs="宋体"/>
          <w:sz w:val="24"/>
        </w:rPr>
      </w:pPr>
      <w:r>
        <w:rPr>
          <w:rFonts w:hint="eastAsia" w:ascii="宋体" w:hAnsi="宋体" w:cs="宋体"/>
          <w:sz w:val="24"/>
        </w:rPr>
        <w:t>27.4评委会决定投标文件的响应性及符合性只根据投标文件本身的内容，不寻求其他外部证据。</w:t>
      </w:r>
    </w:p>
    <w:p w14:paraId="4C21CEC8">
      <w:pPr>
        <w:spacing w:line="360" w:lineRule="auto"/>
        <w:ind w:firstLine="549"/>
        <w:rPr>
          <w:rFonts w:hint="eastAsia" w:ascii="宋体" w:hAnsi="宋体" w:cs="宋体"/>
          <w:b/>
          <w:bCs/>
          <w:sz w:val="24"/>
        </w:rPr>
      </w:pPr>
      <w:r>
        <w:rPr>
          <w:rFonts w:hint="eastAsia" w:ascii="宋体" w:hAnsi="宋体" w:cs="宋体"/>
          <w:b/>
          <w:bCs/>
          <w:sz w:val="24"/>
        </w:rPr>
        <w:t>28</w:t>
      </w:r>
      <w:r>
        <w:rPr>
          <w:rFonts w:hint="eastAsia" w:ascii="宋体" w:hAnsi="宋体" w:cs="宋体"/>
          <w:b/>
          <w:sz w:val="24"/>
        </w:rPr>
        <w:t>.</w:t>
      </w:r>
      <w:r>
        <w:rPr>
          <w:rFonts w:hint="eastAsia" w:ascii="宋体" w:hAnsi="宋体" w:cs="宋体"/>
          <w:b/>
          <w:bCs/>
          <w:sz w:val="24"/>
        </w:rPr>
        <w:t>废标处理</w:t>
      </w:r>
    </w:p>
    <w:p w14:paraId="20A01A82">
      <w:pPr>
        <w:spacing w:line="360" w:lineRule="auto"/>
        <w:ind w:firstLine="549"/>
        <w:rPr>
          <w:rFonts w:hint="eastAsia" w:ascii="宋体" w:hAnsi="宋体" w:cs="宋体"/>
          <w:sz w:val="24"/>
        </w:rPr>
      </w:pPr>
      <w:r>
        <w:rPr>
          <w:rFonts w:hint="eastAsia" w:ascii="宋体" w:hAnsi="宋体" w:cs="宋体"/>
          <w:sz w:val="24"/>
        </w:rPr>
        <w:t>28.1在招标采购中，出现下列情形之一的，周口市公共资源交易中心政府采购中心有权宣布废标：</w:t>
      </w:r>
    </w:p>
    <w:p w14:paraId="71A13E75">
      <w:pPr>
        <w:spacing w:line="360" w:lineRule="auto"/>
        <w:ind w:firstLine="523" w:firstLineChars="218"/>
        <w:rPr>
          <w:rFonts w:hint="eastAsia" w:ascii="宋体" w:hAnsi="宋体" w:cs="宋体"/>
          <w:sz w:val="24"/>
        </w:rPr>
      </w:pPr>
      <w:r>
        <w:rPr>
          <w:rFonts w:hint="eastAsia" w:ascii="宋体" w:hAnsi="宋体" w:cs="宋体"/>
          <w:sz w:val="24"/>
        </w:rPr>
        <w:t>28.1.1符合专业条件的投标人或对招标文件作实质响应的投标人不足三家的；</w:t>
      </w:r>
    </w:p>
    <w:p w14:paraId="113C855C">
      <w:pPr>
        <w:spacing w:line="360" w:lineRule="auto"/>
        <w:ind w:firstLine="523" w:firstLineChars="218"/>
        <w:rPr>
          <w:rFonts w:hint="eastAsia" w:ascii="宋体" w:hAnsi="宋体" w:cs="宋体"/>
          <w:sz w:val="24"/>
        </w:rPr>
      </w:pPr>
      <w:r>
        <w:rPr>
          <w:rFonts w:hint="eastAsia" w:ascii="宋体" w:hAnsi="宋体" w:cs="宋体"/>
          <w:sz w:val="24"/>
        </w:rPr>
        <w:t>28.1.2投标人的报价均超过采购预算，采购人不能支付的；</w:t>
      </w:r>
    </w:p>
    <w:p w14:paraId="5B999A2A">
      <w:pPr>
        <w:spacing w:line="360" w:lineRule="auto"/>
        <w:ind w:firstLine="523" w:firstLineChars="218"/>
        <w:rPr>
          <w:rFonts w:hint="eastAsia" w:ascii="宋体" w:hAnsi="宋体" w:cs="宋体"/>
          <w:sz w:val="24"/>
        </w:rPr>
      </w:pPr>
      <w:r>
        <w:rPr>
          <w:rFonts w:hint="eastAsia" w:ascii="宋体" w:hAnsi="宋体" w:cs="宋体"/>
          <w:sz w:val="24"/>
        </w:rPr>
        <w:t>28.1.3出现影响采购公正的违法、违规行为的；</w:t>
      </w:r>
    </w:p>
    <w:p w14:paraId="364C2E3D">
      <w:pPr>
        <w:spacing w:line="360" w:lineRule="auto"/>
        <w:ind w:firstLine="523" w:firstLineChars="218"/>
        <w:rPr>
          <w:rFonts w:hint="eastAsia" w:ascii="宋体" w:hAnsi="宋体" w:cs="宋体"/>
          <w:sz w:val="24"/>
        </w:rPr>
      </w:pPr>
      <w:r>
        <w:rPr>
          <w:rFonts w:hint="eastAsia" w:ascii="宋体" w:hAnsi="宋体" w:cs="宋体"/>
          <w:sz w:val="24"/>
        </w:rPr>
        <w:t>28.1.4因重大变故，采购任务取消的。</w:t>
      </w:r>
    </w:p>
    <w:p w14:paraId="2B1C0929">
      <w:pPr>
        <w:spacing w:line="360" w:lineRule="auto"/>
        <w:ind w:firstLine="549"/>
        <w:rPr>
          <w:rFonts w:hint="eastAsia" w:ascii="宋体" w:hAnsi="宋体" w:cs="宋体"/>
          <w:sz w:val="24"/>
        </w:rPr>
      </w:pPr>
      <w:r>
        <w:rPr>
          <w:rFonts w:hint="eastAsia" w:ascii="宋体" w:hAnsi="宋体" w:cs="宋体"/>
          <w:sz w:val="24"/>
        </w:rPr>
        <w:t>废标后，周口市公共资源交易中心政府采购中心会把废标理由通知所有投标人。</w:t>
      </w:r>
    </w:p>
    <w:p w14:paraId="4705FB24">
      <w:pPr>
        <w:spacing w:line="360" w:lineRule="auto"/>
        <w:ind w:firstLine="549"/>
        <w:rPr>
          <w:rFonts w:hint="eastAsia" w:ascii="宋体" w:hAnsi="宋体" w:cs="宋体"/>
          <w:sz w:val="24"/>
        </w:rPr>
      </w:pPr>
      <w:r>
        <w:rPr>
          <w:rFonts w:hint="eastAsia" w:ascii="宋体" w:hAnsi="宋体" w:cs="宋体"/>
          <w:sz w:val="24"/>
        </w:rPr>
        <w:t>28.2 因上条第一款、第二款规定情形导致废标的，若采购人提出申请，报经政府采购监督管理部门批准，可现场改为竞争性谈判，投标人有下列情形之一的，不得参加谈判：</w:t>
      </w:r>
    </w:p>
    <w:p w14:paraId="0639511B">
      <w:pPr>
        <w:spacing w:line="360" w:lineRule="auto"/>
        <w:ind w:firstLine="523" w:firstLineChars="218"/>
        <w:rPr>
          <w:rFonts w:hint="eastAsia" w:ascii="宋体" w:hAnsi="宋体" w:cs="宋体"/>
          <w:sz w:val="24"/>
        </w:rPr>
      </w:pPr>
      <w:r>
        <w:rPr>
          <w:rFonts w:hint="eastAsia" w:ascii="宋体" w:hAnsi="宋体" w:cs="宋体"/>
          <w:sz w:val="24"/>
        </w:rPr>
        <w:t>28.2.1放弃参加投标的；</w:t>
      </w:r>
    </w:p>
    <w:p w14:paraId="17A6AE16">
      <w:pPr>
        <w:spacing w:line="360" w:lineRule="auto"/>
        <w:ind w:firstLine="523" w:firstLineChars="218"/>
        <w:rPr>
          <w:rFonts w:hint="eastAsia" w:ascii="宋体" w:hAnsi="宋体" w:cs="宋体"/>
          <w:sz w:val="24"/>
        </w:rPr>
      </w:pPr>
      <w:r>
        <w:rPr>
          <w:rFonts w:hint="eastAsia" w:ascii="宋体" w:hAnsi="宋体" w:cs="宋体"/>
          <w:sz w:val="24"/>
        </w:rPr>
        <w:t>28.2.2未经周口市公共资源交易中心政府采购中心允许，离开开标现场通知不上的；</w:t>
      </w:r>
    </w:p>
    <w:p w14:paraId="695724A8">
      <w:pPr>
        <w:spacing w:line="360" w:lineRule="auto"/>
        <w:ind w:firstLine="523" w:firstLineChars="218"/>
        <w:rPr>
          <w:rFonts w:hint="eastAsia" w:ascii="宋体" w:hAnsi="宋体" w:cs="宋体"/>
          <w:sz w:val="24"/>
        </w:rPr>
      </w:pPr>
      <w:r>
        <w:rPr>
          <w:rFonts w:hint="eastAsia" w:ascii="宋体" w:hAnsi="宋体" w:cs="宋体"/>
          <w:sz w:val="24"/>
        </w:rPr>
        <w:t>28.2.3不符合招标文件列明的专业条件的；</w:t>
      </w:r>
    </w:p>
    <w:p w14:paraId="44F24CBF">
      <w:pPr>
        <w:spacing w:line="360" w:lineRule="auto"/>
        <w:ind w:firstLine="523" w:firstLineChars="218"/>
        <w:rPr>
          <w:rFonts w:hint="eastAsia" w:ascii="宋体" w:hAnsi="宋体" w:cs="宋体"/>
          <w:sz w:val="24"/>
        </w:rPr>
      </w:pPr>
      <w:r>
        <w:rPr>
          <w:rFonts w:hint="eastAsia" w:ascii="宋体" w:hAnsi="宋体" w:cs="宋体"/>
          <w:sz w:val="24"/>
        </w:rPr>
        <w:t>28.2.4未按规定交纳谈判保证金的；</w:t>
      </w:r>
    </w:p>
    <w:p w14:paraId="5C9D8FBD">
      <w:pPr>
        <w:spacing w:line="360" w:lineRule="auto"/>
        <w:ind w:firstLine="523" w:firstLineChars="218"/>
        <w:rPr>
          <w:rFonts w:hint="eastAsia" w:ascii="宋体" w:hAnsi="宋体" w:cs="宋体"/>
          <w:sz w:val="24"/>
        </w:rPr>
      </w:pPr>
      <w:r>
        <w:rPr>
          <w:rFonts w:hint="eastAsia" w:ascii="宋体" w:hAnsi="宋体" w:cs="宋体"/>
          <w:sz w:val="24"/>
        </w:rPr>
        <w:t>28.2.5有影响采购公正的违法、违规行为造成项目废标的；</w:t>
      </w:r>
    </w:p>
    <w:p w14:paraId="12573A97">
      <w:pPr>
        <w:spacing w:line="360" w:lineRule="auto"/>
        <w:ind w:firstLine="523" w:firstLineChars="218"/>
        <w:rPr>
          <w:rFonts w:hint="eastAsia" w:ascii="宋体" w:hAnsi="宋体" w:cs="宋体"/>
          <w:sz w:val="24"/>
        </w:rPr>
      </w:pPr>
      <w:r>
        <w:rPr>
          <w:rFonts w:hint="eastAsia" w:ascii="宋体" w:hAnsi="宋体" w:cs="宋体"/>
          <w:sz w:val="24"/>
        </w:rPr>
        <w:t>28.2.6其他不符合竞争性谈判条件的情况。</w:t>
      </w:r>
    </w:p>
    <w:p w14:paraId="25888CF5">
      <w:pPr>
        <w:spacing w:line="360" w:lineRule="auto"/>
        <w:ind w:firstLine="549"/>
        <w:rPr>
          <w:rFonts w:hint="eastAsia" w:ascii="宋体" w:hAnsi="宋体" w:cs="宋体"/>
          <w:sz w:val="24"/>
          <w:szCs w:val="24"/>
        </w:rPr>
      </w:pPr>
      <w:r>
        <w:rPr>
          <w:rFonts w:hint="eastAsia" w:ascii="宋体" w:hAnsi="宋体" w:cs="宋体"/>
          <w:sz w:val="24"/>
          <w:szCs w:val="24"/>
        </w:rPr>
        <w:t>28.3采购方式现场改为竞争性谈判时，</w:t>
      </w:r>
      <w:r>
        <w:rPr>
          <w:rFonts w:hint="eastAsia" w:ascii="宋体" w:hAnsi="宋体" w:cs="宋体"/>
          <w:sz w:val="24"/>
        </w:rPr>
        <w:t>周口市公共资源交易中心政府采购中心</w:t>
      </w:r>
      <w:r>
        <w:rPr>
          <w:rFonts w:hint="eastAsia" w:ascii="宋体" w:hAnsi="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1097B164">
      <w:pPr>
        <w:spacing w:line="360" w:lineRule="auto"/>
        <w:ind w:firstLine="549"/>
        <w:rPr>
          <w:rFonts w:hint="eastAsia" w:ascii="宋体" w:hAnsi="宋体" w:cs="宋体"/>
          <w:sz w:val="24"/>
          <w:szCs w:val="24"/>
        </w:rPr>
      </w:pPr>
      <w:r>
        <w:rPr>
          <w:rFonts w:hint="eastAsia" w:ascii="宋体" w:hAnsi="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775B631D">
      <w:pPr>
        <w:spacing w:line="360" w:lineRule="auto"/>
        <w:ind w:firstLine="549"/>
        <w:rPr>
          <w:rFonts w:hint="eastAsia" w:ascii="宋体" w:hAnsi="宋体" w:cs="宋体"/>
          <w:sz w:val="24"/>
          <w:szCs w:val="24"/>
        </w:rPr>
      </w:pPr>
      <w:r>
        <w:rPr>
          <w:rFonts w:hint="eastAsia" w:ascii="宋体" w:hAnsi="宋体" w:cs="宋体"/>
          <w:sz w:val="24"/>
          <w:szCs w:val="24"/>
        </w:rPr>
        <w:t>28.3.2投标文件的报价视为谈判时的首次报价，未唱标转谈判的，谈判时不公开投标人各轮报价。已经唱标而转谈判的，谈判前公布各参与谈判的投标人首轮报价。</w:t>
      </w:r>
    </w:p>
    <w:p w14:paraId="5E7AD3A1">
      <w:pPr>
        <w:spacing w:line="360" w:lineRule="auto"/>
        <w:ind w:firstLine="549"/>
        <w:rPr>
          <w:rFonts w:hint="eastAsia" w:ascii="宋体" w:hAnsi="宋体" w:cs="宋体"/>
          <w:sz w:val="24"/>
          <w:szCs w:val="24"/>
        </w:rPr>
      </w:pPr>
      <w:r>
        <w:rPr>
          <w:rFonts w:hint="eastAsia" w:ascii="宋体" w:hAnsi="宋体" w:cs="宋体"/>
          <w:sz w:val="24"/>
          <w:szCs w:val="24"/>
        </w:rPr>
        <w:t>28.3.3在谈判内容不作实质性变更及重大调整的前提下，投标人次轮报价不得高于上一轮报价。</w:t>
      </w:r>
    </w:p>
    <w:p w14:paraId="4AC284EB">
      <w:pPr>
        <w:spacing w:line="360" w:lineRule="auto"/>
        <w:ind w:firstLine="482" w:firstLineChars="200"/>
        <w:rPr>
          <w:rFonts w:hint="eastAsia" w:ascii="宋体" w:hAnsi="宋体" w:cs="宋体"/>
          <w:b/>
          <w:bCs/>
          <w:sz w:val="24"/>
        </w:rPr>
      </w:pPr>
      <w:r>
        <w:rPr>
          <w:rFonts w:hint="eastAsia" w:ascii="宋体" w:hAnsi="宋体" w:cs="宋体"/>
          <w:b/>
          <w:bCs/>
          <w:sz w:val="24"/>
        </w:rPr>
        <w:t>29</w:t>
      </w:r>
      <w:r>
        <w:rPr>
          <w:rFonts w:hint="eastAsia" w:ascii="宋体" w:hAnsi="宋体" w:cs="宋体"/>
          <w:b/>
          <w:sz w:val="24"/>
        </w:rPr>
        <w:t>.</w:t>
      </w:r>
      <w:r>
        <w:rPr>
          <w:rFonts w:hint="eastAsia" w:ascii="宋体" w:hAnsi="宋体" w:cs="宋体"/>
          <w:b/>
          <w:bCs/>
          <w:sz w:val="24"/>
        </w:rPr>
        <w:t>二次采购</w:t>
      </w:r>
    </w:p>
    <w:p w14:paraId="12D6D908">
      <w:pPr>
        <w:spacing w:line="360" w:lineRule="auto"/>
        <w:ind w:firstLine="480" w:firstLineChars="200"/>
        <w:rPr>
          <w:rFonts w:hint="eastAsia" w:ascii="宋体" w:hAnsi="宋体" w:cs="宋体"/>
          <w:sz w:val="24"/>
        </w:rPr>
      </w:pPr>
      <w:r>
        <w:rPr>
          <w:rFonts w:hint="eastAsia" w:ascii="宋体" w:hAnsi="宋体" w:cs="宋体"/>
          <w:sz w:val="24"/>
        </w:rPr>
        <w:t>项目废标后，周口市公共资源交易中心政府采购中心可能发布二次公告（投标邀请），进行二次采购。</w:t>
      </w:r>
    </w:p>
    <w:p w14:paraId="02AE21F0">
      <w:pPr>
        <w:spacing w:line="360" w:lineRule="auto"/>
        <w:ind w:firstLine="480" w:firstLineChars="200"/>
        <w:rPr>
          <w:rFonts w:hint="eastAsia" w:ascii="宋体" w:hAnsi="宋体" w:cs="宋体"/>
          <w:sz w:val="24"/>
        </w:rPr>
      </w:pPr>
      <w:r>
        <w:rPr>
          <w:rFonts w:hint="eastAsia" w:ascii="宋体" w:hAnsi="宋体" w:cs="宋体"/>
          <w:sz w:val="24"/>
        </w:rPr>
        <w:t>前款所述“二次”，系指项目废标后的重新公告及采购，并不仅限于项目的第二次公告及采购。</w:t>
      </w:r>
    </w:p>
    <w:p w14:paraId="676AF7BD">
      <w:pPr>
        <w:pStyle w:val="4"/>
        <w:spacing w:line="360" w:lineRule="auto"/>
        <w:ind w:firstLine="2715" w:firstLineChars="966"/>
        <w:jc w:val="both"/>
        <w:rPr>
          <w:rFonts w:hint="eastAsia" w:hAnsi="宋体" w:cs="宋体"/>
          <w:sz w:val="28"/>
        </w:rPr>
      </w:pPr>
      <w:bookmarkStart w:id="104" w:name="_Toc527725927"/>
      <w:bookmarkStart w:id="105" w:name="_Toc40975447"/>
      <w:bookmarkStart w:id="106" w:name="_Toc516969091"/>
      <w:r>
        <w:rPr>
          <w:rFonts w:hint="eastAsia" w:hAnsi="宋体" w:cs="宋体"/>
          <w:sz w:val="28"/>
        </w:rPr>
        <w:t>六．定标与签订合同</w:t>
      </w:r>
      <w:bookmarkEnd w:id="104"/>
      <w:bookmarkEnd w:id="105"/>
      <w:bookmarkEnd w:id="106"/>
    </w:p>
    <w:p w14:paraId="00960F28">
      <w:pPr>
        <w:spacing w:line="360" w:lineRule="auto"/>
        <w:ind w:firstLine="549"/>
        <w:rPr>
          <w:rFonts w:hint="eastAsia" w:ascii="宋体" w:hAnsi="宋体" w:cs="宋体"/>
          <w:b/>
          <w:sz w:val="24"/>
        </w:rPr>
      </w:pPr>
      <w:r>
        <w:rPr>
          <w:rFonts w:hint="eastAsia" w:ascii="宋体" w:hAnsi="宋体" w:cs="宋体"/>
          <w:b/>
          <w:sz w:val="24"/>
        </w:rPr>
        <w:t>30.定标</w:t>
      </w:r>
    </w:p>
    <w:p w14:paraId="37664BE1">
      <w:pPr>
        <w:spacing w:line="360" w:lineRule="auto"/>
        <w:ind w:firstLine="549"/>
        <w:rPr>
          <w:rFonts w:hint="eastAsia" w:ascii="宋体" w:hAnsi="宋体" w:cs="宋体"/>
          <w:sz w:val="24"/>
        </w:rPr>
      </w:pPr>
      <w:r>
        <w:rPr>
          <w:rFonts w:hint="eastAsia" w:ascii="宋体" w:hAnsi="宋体" w:cs="宋体"/>
          <w:sz w:val="24"/>
        </w:rPr>
        <w:t>30.1 投标符合性审查后，评委会应当按招标文件规定的综合评分办法提出独立评审意见，推荐中标候选人。</w:t>
      </w:r>
    </w:p>
    <w:p w14:paraId="3E268566">
      <w:pPr>
        <w:pStyle w:val="69"/>
        <w:ind w:right="-21" w:firstLine="540"/>
        <w:rPr>
          <w:rFonts w:hint="eastAsia" w:ascii="宋体" w:hAnsi="宋体" w:eastAsia="宋体" w:cs="宋体"/>
          <w:kern w:val="2"/>
          <w:szCs w:val="20"/>
          <w:lang w:val="en-US" w:eastAsia="zh-CN"/>
        </w:rPr>
      </w:pPr>
      <w:r>
        <w:rPr>
          <w:rFonts w:hint="eastAsia" w:ascii="宋体" w:hAnsi="宋体" w:eastAsia="宋体" w:cs="宋体"/>
          <w:kern w:val="2"/>
          <w:szCs w:val="20"/>
          <w:lang w:val="en-US" w:eastAsia="zh-CN"/>
        </w:rPr>
        <w:t>30.2采购人应当自收到评审报告之日起5个工作日内在评审报告推荐的中标或者成交候选人中按顺序确定中标或者成交供应商。</w:t>
      </w:r>
    </w:p>
    <w:p w14:paraId="0CA271F7">
      <w:pPr>
        <w:spacing w:line="360" w:lineRule="auto"/>
        <w:ind w:firstLine="549"/>
        <w:rPr>
          <w:rFonts w:hint="eastAsia" w:ascii="宋体" w:hAnsi="宋体" w:cs="宋体"/>
          <w:sz w:val="24"/>
        </w:rPr>
      </w:pPr>
      <w:r>
        <w:rPr>
          <w:rFonts w:hint="eastAsia" w:ascii="宋体" w:hAnsi="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7C7882EF">
      <w:pPr>
        <w:spacing w:line="360" w:lineRule="auto"/>
        <w:ind w:firstLine="549"/>
        <w:rPr>
          <w:rFonts w:hint="eastAsia" w:ascii="宋体" w:hAnsi="宋体" w:cs="宋体"/>
          <w:sz w:val="24"/>
        </w:rPr>
      </w:pPr>
      <w:r>
        <w:rPr>
          <w:rFonts w:hint="eastAsia" w:ascii="宋体" w:hAnsi="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55117E9C">
      <w:pPr>
        <w:spacing w:line="360" w:lineRule="auto"/>
        <w:ind w:firstLine="549"/>
        <w:rPr>
          <w:rFonts w:hint="eastAsia" w:ascii="宋体" w:hAnsi="宋体" w:cs="宋体"/>
          <w:sz w:val="24"/>
        </w:rPr>
      </w:pPr>
      <w:r>
        <w:rPr>
          <w:rFonts w:hint="eastAsia" w:ascii="宋体" w:hAnsi="宋体" w:cs="宋体"/>
          <w:sz w:val="24"/>
        </w:rPr>
        <w:t>30.4原则上把合同授予实质上响应招标文件要求的排名最前的中标候选人或通过上条资格审查的中标候选人。</w:t>
      </w:r>
    </w:p>
    <w:p w14:paraId="562A01DA">
      <w:pPr>
        <w:spacing w:line="360" w:lineRule="auto"/>
        <w:ind w:firstLine="549"/>
        <w:rPr>
          <w:rFonts w:hint="eastAsia" w:ascii="宋体" w:hAnsi="宋体" w:cs="宋体"/>
          <w:sz w:val="24"/>
        </w:rPr>
      </w:pPr>
      <w:r>
        <w:rPr>
          <w:rFonts w:hint="eastAsia" w:ascii="宋体" w:hAnsi="宋体" w:cs="宋体"/>
          <w:sz w:val="24"/>
        </w:rPr>
        <w:t>30.5 最低报价并不是中标的保证。</w:t>
      </w:r>
    </w:p>
    <w:p w14:paraId="001BE3B6">
      <w:pPr>
        <w:spacing w:line="360" w:lineRule="auto"/>
        <w:ind w:firstLine="549"/>
        <w:rPr>
          <w:rFonts w:hint="eastAsia" w:ascii="宋体" w:hAnsi="宋体" w:cs="宋体"/>
          <w:sz w:val="24"/>
        </w:rPr>
      </w:pPr>
      <w:r>
        <w:rPr>
          <w:rFonts w:hint="eastAsia" w:ascii="宋体" w:hAnsi="宋体" w:cs="宋体"/>
          <w:sz w:val="24"/>
        </w:rPr>
        <w:t>30.6凡发现中标候选人有下列行为之一的，其中标无效，并移交政府采购监督管理部门依法处理：</w:t>
      </w:r>
    </w:p>
    <w:p w14:paraId="29B3E113">
      <w:pPr>
        <w:spacing w:line="360" w:lineRule="auto"/>
        <w:ind w:left="549"/>
        <w:rPr>
          <w:rFonts w:hint="eastAsia" w:ascii="宋体" w:hAnsi="宋体" w:cs="宋体"/>
          <w:sz w:val="24"/>
        </w:rPr>
      </w:pPr>
      <w:r>
        <w:rPr>
          <w:rFonts w:hint="eastAsia" w:ascii="宋体" w:hAnsi="宋体" w:cs="宋体"/>
          <w:sz w:val="24"/>
        </w:rPr>
        <w:t>30.6.1 以他人名义投标、或提供虚假材料弄虚作假谋取中标的；</w:t>
      </w:r>
    </w:p>
    <w:p w14:paraId="4749D6DB">
      <w:pPr>
        <w:spacing w:line="360" w:lineRule="auto"/>
        <w:ind w:left="549"/>
        <w:rPr>
          <w:rFonts w:hint="eastAsia" w:ascii="宋体" w:hAnsi="宋体" w:cs="宋体"/>
          <w:sz w:val="24"/>
        </w:rPr>
      </w:pPr>
      <w:r>
        <w:rPr>
          <w:rFonts w:hint="eastAsia" w:ascii="宋体" w:hAnsi="宋体" w:cs="宋体"/>
          <w:sz w:val="24"/>
        </w:rPr>
        <w:t>30.6.1.1以他人名义投标，是指使用通过受让或者租借等方式获取的资格、资质证书投标。</w:t>
      </w:r>
    </w:p>
    <w:p w14:paraId="357C3BAE">
      <w:pPr>
        <w:spacing w:line="360" w:lineRule="auto"/>
        <w:ind w:left="549"/>
        <w:rPr>
          <w:rFonts w:hint="eastAsia" w:ascii="宋体" w:hAnsi="宋体" w:cs="宋体"/>
          <w:sz w:val="24"/>
        </w:rPr>
      </w:pPr>
      <w:r>
        <w:rPr>
          <w:rFonts w:hint="eastAsia" w:ascii="宋体" w:hAnsi="宋体" w:cs="宋体"/>
          <w:sz w:val="24"/>
        </w:rPr>
        <w:t>30.6.1.2有投标人有下列情形之一的，属于弄虚作假的行为：</w:t>
      </w:r>
    </w:p>
    <w:p w14:paraId="1D498ECC">
      <w:pPr>
        <w:spacing w:line="360" w:lineRule="auto"/>
        <w:ind w:left="549"/>
        <w:rPr>
          <w:rFonts w:hint="eastAsia" w:ascii="宋体" w:hAnsi="宋体" w:cs="宋体"/>
          <w:sz w:val="24"/>
        </w:rPr>
      </w:pPr>
      <w:r>
        <w:rPr>
          <w:rFonts w:hint="eastAsia" w:ascii="宋体" w:hAnsi="宋体" w:cs="宋体"/>
          <w:sz w:val="24"/>
        </w:rPr>
        <w:t>30.6.1.2.1使用伪造、变造的许可证件；</w:t>
      </w:r>
    </w:p>
    <w:p w14:paraId="2E32F87C">
      <w:pPr>
        <w:spacing w:line="360" w:lineRule="auto"/>
        <w:ind w:left="549"/>
        <w:rPr>
          <w:rFonts w:hint="eastAsia" w:ascii="宋体" w:hAnsi="宋体" w:cs="宋体"/>
          <w:sz w:val="24"/>
        </w:rPr>
      </w:pPr>
      <w:r>
        <w:rPr>
          <w:rFonts w:hint="eastAsia" w:ascii="宋体" w:hAnsi="宋体" w:cs="宋体"/>
          <w:sz w:val="24"/>
        </w:rPr>
        <w:t>30.6.1.2.2提供虚假的财务状况或者业绩；</w:t>
      </w:r>
    </w:p>
    <w:p w14:paraId="4A9108A2">
      <w:pPr>
        <w:spacing w:line="360" w:lineRule="auto"/>
        <w:ind w:left="549"/>
        <w:rPr>
          <w:rFonts w:hint="eastAsia" w:ascii="宋体" w:hAnsi="宋体" w:cs="宋体"/>
          <w:sz w:val="24"/>
        </w:rPr>
      </w:pPr>
      <w:r>
        <w:rPr>
          <w:rFonts w:hint="eastAsia" w:ascii="宋体" w:hAnsi="宋体" w:cs="宋体"/>
          <w:sz w:val="24"/>
        </w:rPr>
        <w:t>30.6.1.2.3提供虚假的项目负责人或者主要技术人员简历、劳动关系证明；</w:t>
      </w:r>
    </w:p>
    <w:p w14:paraId="41C3BBD8">
      <w:pPr>
        <w:spacing w:line="360" w:lineRule="auto"/>
        <w:ind w:left="549"/>
        <w:rPr>
          <w:rFonts w:hint="eastAsia" w:ascii="宋体" w:hAnsi="宋体" w:cs="宋体"/>
          <w:sz w:val="24"/>
        </w:rPr>
      </w:pPr>
      <w:r>
        <w:rPr>
          <w:rFonts w:hint="eastAsia" w:ascii="宋体" w:hAnsi="宋体" w:cs="宋体"/>
          <w:sz w:val="24"/>
        </w:rPr>
        <w:t>30.6.1.2.4提供虚假的信用状况；</w:t>
      </w:r>
    </w:p>
    <w:p w14:paraId="679E36FC">
      <w:pPr>
        <w:spacing w:line="360" w:lineRule="auto"/>
        <w:ind w:left="549"/>
        <w:rPr>
          <w:rFonts w:hint="eastAsia" w:ascii="宋体" w:hAnsi="宋体" w:cs="宋体"/>
          <w:sz w:val="24"/>
        </w:rPr>
      </w:pPr>
      <w:r>
        <w:rPr>
          <w:rFonts w:hint="eastAsia" w:ascii="宋体" w:hAnsi="宋体" w:cs="宋体"/>
          <w:sz w:val="24"/>
        </w:rPr>
        <w:t>30.6.1.2.5其他弄虚作假的行为。</w:t>
      </w:r>
    </w:p>
    <w:p w14:paraId="248E0D5E">
      <w:pPr>
        <w:spacing w:line="360" w:lineRule="auto"/>
        <w:ind w:left="549"/>
        <w:rPr>
          <w:rFonts w:hint="eastAsia" w:ascii="宋体" w:hAnsi="宋体" w:cs="宋体"/>
          <w:sz w:val="24"/>
        </w:rPr>
      </w:pPr>
      <w:r>
        <w:rPr>
          <w:rFonts w:hint="eastAsia" w:ascii="宋体" w:hAnsi="宋体" w:cs="宋体"/>
          <w:sz w:val="24"/>
        </w:rPr>
        <w:t>30.6.2与采购人、其他供应商或者采购代理机构名称工作人员恶意串通的；</w:t>
      </w:r>
    </w:p>
    <w:p w14:paraId="6380D250">
      <w:pPr>
        <w:spacing w:line="360" w:lineRule="auto"/>
        <w:ind w:left="549"/>
        <w:rPr>
          <w:rFonts w:hint="eastAsia" w:ascii="宋体" w:hAnsi="宋体" w:cs="宋体"/>
          <w:sz w:val="24"/>
        </w:rPr>
      </w:pPr>
      <w:r>
        <w:rPr>
          <w:rFonts w:hint="eastAsia" w:ascii="宋体" w:hAnsi="宋体" w:cs="宋体"/>
          <w:sz w:val="24"/>
        </w:rPr>
        <w:t>30.6.3向采购人、评审专家、采购代理机构工作人员行贿或者提供其他不正当利益的；</w:t>
      </w:r>
    </w:p>
    <w:p w14:paraId="15739AD4">
      <w:pPr>
        <w:spacing w:line="360" w:lineRule="auto"/>
        <w:ind w:firstLine="549"/>
        <w:rPr>
          <w:rFonts w:hint="eastAsia" w:ascii="宋体" w:hAnsi="宋体" w:cs="宋体"/>
          <w:sz w:val="24"/>
        </w:rPr>
      </w:pPr>
      <w:r>
        <w:rPr>
          <w:rFonts w:hint="eastAsia" w:ascii="宋体" w:hAnsi="宋体" w:cs="宋体"/>
          <w:sz w:val="24"/>
        </w:rPr>
        <w:t>30.6.4有法律、法规规定的其他损害采购人利益和社会公共利益情形的；</w:t>
      </w:r>
    </w:p>
    <w:p w14:paraId="48754821">
      <w:pPr>
        <w:spacing w:line="360" w:lineRule="auto"/>
        <w:ind w:firstLine="549"/>
        <w:rPr>
          <w:rFonts w:hint="eastAsia" w:ascii="宋体" w:hAnsi="宋体" w:cs="宋体"/>
          <w:sz w:val="24"/>
        </w:rPr>
      </w:pPr>
      <w:r>
        <w:rPr>
          <w:rFonts w:hint="eastAsia" w:ascii="宋体" w:hAnsi="宋体" w:cs="宋体"/>
          <w:sz w:val="24"/>
        </w:rPr>
        <w:t>30.6.5其他违反招投标法律、法规和规章强制性规定的行为。</w:t>
      </w:r>
    </w:p>
    <w:p w14:paraId="15E3B7B7">
      <w:pPr>
        <w:spacing w:line="360" w:lineRule="auto"/>
        <w:ind w:firstLine="549"/>
        <w:rPr>
          <w:rFonts w:hint="eastAsia" w:ascii="宋体" w:hAnsi="宋体" w:cs="宋体"/>
          <w:sz w:val="24"/>
        </w:rPr>
      </w:pPr>
      <w:r>
        <w:rPr>
          <w:rFonts w:hint="eastAsia" w:ascii="宋体" w:hAnsi="宋体" w:cs="宋体"/>
          <w:sz w:val="24"/>
        </w:rPr>
        <w:t>30.7周口市公共资源交易中心政府采购中心将在政府采购相关网站上发布评审结果公告。</w:t>
      </w:r>
    </w:p>
    <w:p w14:paraId="49B3F5ED">
      <w:pPr>
        <w:spacing w:line="360" w:lineRule="auto"/>
        <w:ind w:firstLine="549"/>
        <w:rPr>
          <w:rFonts w:hint="eastAsia" w:ascii="宋体" w:hAnsi="宋体" w:cs="宋体"/>
          <w:b/>
          <w:sz w:val="24"/>
        </w:rPr>
      </w:pPr>
      <w:r>
        <w:rPr>
          <w:rFonts w:hint="eastAsia" w:ascii="宋体" w:hAnsi="宋体" w:cs="宋体"/>
          <w:b/>
          <w:sz w:val="24"/>
        </w:rPr>
        <w:t>31.中标通知书</w:t>
      </w:r>
    </w:p>
    <w:p w14:paraId="422E27F6">
      <w:pPr>
        <w:spacing w:line="360" w:lineRule="auto"/>
        <w:ind w:firstLine="549"/>
        <w:rPr>
          <w:rFonts w:hint="eastAsia" w:ascii="宋体" w:hAnsi="宋体" w:cs="宋体"/>
          <w:sz w:val="24"/>
        </w:rPr>
      </w:pPr>
      <w:r>
        <w:rPr>
          <w:rFonts w:hint="eastAsia" w:ascii="宋体" w:hAnsi="宋体" w:cs="宋体"/>
          <w:sz w:val="24"/>
        </w:rPr>
        <w:t>31.1</w:t>
      </w:r>
      <w:r>
        <w:rPr>
          <w:rFonts w:hint="eastAsia" w:ascii="宋体" w:hAnsi="宋体" w:cs="宋体"/>
          <w:sz w:val="24"/>
          <w:lang w:val="en-US" w:eastAsia="zh-CN"/>
        </w:rPr>
        <w:t>在发出中标公告后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ascii="宋体" w:hAnsi="宋体" w:eastAsia="宋体" w:cs="宋体"/>
          <w:sz w:val="24"/>
        </w:rPr>
        <w:t>中标通知书。</w:t>
      </w:r>
    </w:p>
    <w:p w14:paraId="775433CD">
      <w:pPr>
        <w:spacing w:line="360" w:lineRule="auto"/>
        <w:ind w:firstLine="549"/>
        <w:rPr>
          <w:rFonts w:hint="eastAsia" w:ascii="宋体" w:hAnsi="宋体" w:cs="宋体"/>
          <w:sz w:val="24"/>
        </w:rPr>
      </w:pPr>
      <w:r>
        <w:rPr>
          <w:rFonts w:hint="eastAsia" w:ascii="宋体" w:hAnsi="宋体" w:cs="宋体"/>
          <w:sz w:val="24"/>
        </w:rPr>
        <w:t>31.2周口市公共资源交易中心政府采购中心对未中标的投标人不做未中标原因的解释。</w:t>
      </w:r>
    </w:p>
    <w:p w14:paraId="1D761E82">
      <w:pPr>
        <w:spacing w:line="360" w:lineRule="auto"/>
        <w:ind w:firstLine="549"/>
        <w:rPr>
          <w:rFonts w:hint="eastAsia" w:ascii="宋体" w:hAnsi="宋体" w:cs="宋体"/>
          <w:sz w:val="24"/>
        </w:rPr>
      </w:pPr>
      <w:r>
        <w:rPr>
          <w:rFonts w:hint="eastAsia" w:ascii="宋体" w:hAnsi="宋体" w:cs="宋体"/>
          <w:sz w:val="24"/>
        </w:rPr>
        <w:t>31.3评审结果确定后，中标人请及时到周口市公共资源交易中心政府采购中心领取中标通知书。</w:t>
      </w:r>
    </w:p>
    <w:p w14:paraId="10D8AAF0">
      <w:pPr>
        <w:spacing w:line="360" w:lineRule="auto"/>
        <w:ind w:firstLine="549"/>
        <w:rPr>
          <w:rFonts w:hint="eastAsia" w:ascii="宋体" w:hAnsi="宋体" w:cs="宋体"/>
          <w:sz w:val="24"/>
          <w:szCs w:val="22"/>
        </w:rPr>
      </w:pPr>
      <w:r>
        <w:rPr>
          <w:rFonts w:hint="eastAsia" w:ascii="宋体" w:hAnsi="宋体" w:cs="宋体"/>
          <w:sz w:val="24"/>
          <w:szCs w:val="22"/>
        </w:rPr>
        <w:t>32.中标服务费</w:t>
      </w:r>
    </w:p>
    <w:p w14:paraId="62C64ED4">
      <w:pPr>
        <w:spacing w:line="360" w:lineRule="auto"/>
        <w:rPr>
          <w:rFonts w:hint="eastAsia" w:ascii="宋体" w:hAnsi="宋体" w:cs="宋体"/>
          <w:bCs/>
          <w:sz w:val="24"/>
        </w:rPr>
      </w:pPr>
      <w:r>
        <w:rPr>
          <w:rFonts w:hint="eastAsia" w:ascii="宋体" w:hAnsi="宋体" w:cs="宋体"/>
          <w:b/>
          <w:sz w:val="24"/>
        </w:rPr>
        <w:t xml:space="preserve">    </w:t>
      </w:r>
      <w:r>
        <w:rPr>
          <w:rFonts w:hint="eastAsia" w:ascii="宋体" w:hAnsi="宋体" w:cs="宋体"/>
          <w:bCs/>
          <w:sz w:val="24"/>
        </w:rPr>
        <w:t>本项目免收中标服务费</w:t>
      </w:r>
    </w:p>
    <w:p w14:paraId="45EF483D">
      <w:pPr>
        <w:spacing w:line="360" w:lineRule="auto"/>
        <w:ind w:firstLine="549"/>
        <w:rPr>
          <w:rFonts w:hint="eastAsia" w:ascii="宋体" w:hAnsi="宋体" w:cs="宋体"/>
          <w:b/>
          <w:sz w:val="24"/>
        </w:rPr>
      </w:pPr>
      <w:r>
        <w:rPr>
          <w:rFonts w:hint="eastAsia" w:ascii="宋体" w:hAnsi="宋体" w:cs="宋体"/>
          <w:b/>
          <w:sz w:val="24"/>
        </w:rPr>
        <w:t>33.履约保证金</w:t>
      </w:r>
    </w:p>
    <w:p w14:paraId="0117D7BE">
      <w:pPr>
        <w:spacing w:line="360" w:lineRule="auto"/>
        <w:ind w:firstLine="549"/>
        <w:rPr>
          <w:rFonts w:hint="eastAsia" w:ascii="宋体" w:hAnsi="宋体" w:cs="宋体"/>
          <w:sz w:val="24"/>
          <w:lang w:val="en-US" w:eastAsia="zh-CN"/>
        </w:rPr>
      </w:pPr>
      <w:r>
        <w:rPr>
          <w:rFonts w:hint="eastAsia" w:ascii="宋体" w:hAnsi="宋体" w:cs="宋体"/>
          <w:sz w:val="24"/>
          <w:lang w:val="en-US" w:eastAsia="zh-CN"/>
        </w:rPr>
        <w:t>无</w:t>
      </w:r>
    </w:p>
    <w:p w14:paraId="69E2C44C">
      <w:pPr>
        <w:spacing w:line="360" w:lineRule="auto"/>
        <w:ind w:firstLine="549"/>
        <w:rPr>
          <w:rFonts w:hint="eastAsia" w:ascii="宋体" w:hAnsi="宋体" w:cs="宋体"/>
          <w:b/>
          <w:sz w:val="24"/>
        </w:rPr>
      </w:pPr>
      <w:r>
        <w:rPr>
          <w:rFonts w:hint="eastAsia" w:ascii="宋体" w:hAnsi="宋体" w:cs="宋体"/>
          <w:b/>
          <w:sz w:val="24"/>
        </w:rPr>
        <w:t>34.签订合同</w:t>
      </w:r>
    </w:p>
    <w:p w14:paraId="31D3E58D">
      <w:pPr>
        <w:spacing w:line="360" w:lineRule="auto"/>
        <w:ind w:firstLine="549"/>
        <w:rPr>
          <w:rFonts w:hint="eastAsia" w:ascii="宋体" w:hAnsi="宋体" w:cs="宋体"/>
          <w:sz w:val="24"/>
        </w:rPr>
      </w:pPr>
      <w:r>
        <w:rPr>
          <w:rFonts w:hint="eastAsia" w:ascii="宋体" w:hAnsi="宋体" w:cs="宋体"/>
          <w:sz w:val="24"/>
        </w:rPr>
        <w:t>34.1中标人应在中标通知书发出之日起七日历日内（具体时间、地点见中标通知书）与采购人签订合同。招标文件、中标人的投标文件及澄清文件等，均作为合同的附件。</w:t>
      </w:r>
    </w:p>
    <w:p w14:paraId="3170F236">
      <w:pPr>
        <w:spacing w:line="360" w:lineRule="auto"/>
        <w:ind w:firstLine="549"/>
        <w:rPr>
          <w:rFonts w:hint="eastAsia" w:ascii="宋体" w:hAnsi="宋体" w:cs="宋体"/>
          <w:sz w:val="24"/>
        </w:rPr>
      </w:pPr>
      <w:r>
        <w:rPr>
          <w:rFonts w:hint="eastAsia" w:ascii="宋体" w:hAnsi="宋体" w:cs="宋体"/>
          <w:sz w:val="24"/>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168D05F6">
      <w:pPr>
        <w:spacing w:line="360" w:lineRule="auto"/>
        <w:ind w:firstLine="523" w:firstLineChars="218"/>
        <w:rPr>
          <w:rFonts w:hint="eastAsia" w:ascii="宋体" w:hAnsi="宋体" w:cs="宋体"/>
          <w:sz w:val="24"/>
        </w:rPr>
      </w:pPr>
      <w:r>
        <w:rPr>
          <w:rFonts w:hint="eastAsia" w:ascii="宋体" w:hAnsi="宋体" w:cs="宋体"/>
          <w:sz w:val="24"/>
        </w:rPr>
        <w:t>34.3采购人保留以书面形式要求合同的卖方对其所投货物的装运方式、交货地点及服务细则等作适当调整的权利。</w:t>
      </w:r>
    </w:p>
    <w:p w14:paraId="409A0A0A">
      <w:pPr>
        <w:spacing w:line="360" w:lineRule="auto"/>
        <w:ind w:firstLine="549"/>
        <w:rPr>
          <w:rFonts w:hint="eastAsia" w:ascii="宋体" w:hAnsi="宋体" w:cs="宋体"/>
          <w:sz w:val="24"/>
        </w:rPr>
      </w:pPr>
      <w:r>
        <w:rPr>
          <w:rFonts w:hint="eastAsia" w:ascii="宋体" w:hAnsi="宋体" w:cs="宋体"/>
          <w:b/>
          <w:sz w:val="24"/>
        </w:rPr>
        <w:t>35.验收</w:t>
      </w:r>
    </w:p>
    <w:p w14:paraId="14443DD2">
      <w:pPr>
        <w:spacing w:line="360" w:lineRule="auto"/>
        <w:ind w:firstLine="549"/>
        <w:rPr>
          <w:rFonts w:hint="eastAsia" w:ascii="宋体" w:hAnsi="宋体" w:cs="宋体"/>
          <w:sz w:val="24"/>
        </w:rPr>
      </w:pPr>
      <w:r>
        <w:rPr>
          <w:rFonts w:hint="eastAsia" w:ascii="宋体" w:hAnsi="宋体" w:cs="宋体"/>
          <w:sz w:val="24"/>
        </w:rPr>
        <w:t>由采购人自行组织对供应商的履约验收。</w:t>
      </w:r>
    </w:p>
    <w:p w14:paraId="16AE08D1">
      <w:pPr>
        <w:spacing w:line="360" w:lineRule="auto"/>
        <w:ind w:firstLine="549"/>
        <w:rPr>
          <w:rFonts w:hint="eastAsia" w:ascii="宋体" w:hAnsi="宋体" w:cs="宋体"/>
          <w:b/>
          <w:bCs/>
          <w:sz w:val="24"/>
        </w:rPr>
      </w:pPr>
      <w:r>
        <w:rPr>
          <w:rFonts w:hint="eastAsia" w:ascii="宋体" w:hAnsi="宋体" w:cs="宋体"/>
          <w:b/>
          <w:bCs/>
          <w:sz w:val="24"/>
        </w:rPr>
        <w:t>36</w:t>
      </w:r>
      <w:r>
        <w:rPr>
          <w:rFonts w:hint="eastAsia" w:ascii="宋体" w:hAnsi="宋体" w:cs="宋体"/>
          <w:b/>
          <w:sz w:val="24"/>
        </w:rPr>
        <w:t>.</w:t>
      </w:r>
      <w:r>
        <w:rPr>
          <w:rFonts w:hint="eastAsia" w:ascii="宋体" w:hAnsi="宋体" w:cs="宋体"/>
          <w:b/>
          <w:bCs/>
          <w:sz w:val="24"/>
        </w:rPr>
        <w:t>质疑</w:t>
      </w:r>
    </w:p>
    <w:p w14:paraId="62904249">
      <w:pPr>
        <w:spacing w:line="360" w:lineRule="auto"/>
        <w:ind w:firstLine="549"/>
        <w:rPr>
          <w:rFonts w:hint="eastAsia" w:ascii="宋体" w:hAnsi="宋体" w:cs="宋体"/>
          <w:bCs/>
          <w:sz w:val="24"/>
        </w:rPr>
      </w:pPr>
      <w:r>
        <w:rPr>
          <w:rFonts w:hint="eastAsia" w:ascii="宋体" w:hAnsi="宋体" w:cs="宋体"/>
          <w:bCs/>
          <w:sz w:val="24"/>
        </w:rPr>
        <w:t>36.1</w:t>
      </w:r>
      <w:r>
        <w:rPr>
          <w:rFonts w:hint="eastAsia" w:ascii="宋体" w:hAnsi="宋体" w:eastAsia="宋体" w:cs="宋体"/>
          <w:bCs/>
          <w:sz w:val="24"/>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73F8E6A2">
      <w:pPr>
        <w:spacing w:line="360" w:lineRule="auto"/>
        <w:ind w:firstLine="549"/>
        <w:rPr>
          <w:rFonts w:hint="eastAsia" w:ascii="宋体" w:hAnsi="宋体" w:cs="宋体"/>
          <w:bCs/>
          <w:sz w:val="24"/>
        </w:rPr>
      </w:pPr>
      <w:r>
        <w:rPr>
          <w:rFonts w:hint="eastAsia" w:ascii="宋体" w:hAnsi="宋体" w:cs="宋体"/>
          <w:bCs/>
          <w:sz w:val="24"/>
        </w:rPr>
        <w:t>36.2质疑书内容应包括质疑的详细理由和依据，并提供有关证明资料。</w:t>
      </w:r>
    </w:p>
    <w:p w14:paraId="02A98566">
      <w:pPr>
        <w:spacing w:line="360" w:lineRule="auto"/>
        <w:ind w:firstLine="549"/>
        <w:rPr>
          <w:rFonts w:hint="eastAsia" w:ascii="宋体" w:hAnsi="宋体" w:cs="宋体"/>
          <w:bCs/>
          <w:sz w:val="24"/>
        </w:rPr>
      </w:pPr>
      <w:r>
        <w:rPr>
          <w:rFonts w:hint="eastAsia" w:ascii="宋体" w:hAnsi="宋体" w:cs="宋体"/>
          <w:bCs/>
          <w:sz w:val="24"/>
        </w:rPr>
        <w:t>36.3 有以下情形之一的，视为无效质疑：</w:t>
      </w:r>
    </w:p>
    <w:p w14:paraId="7A8A6A02">
      <w:pPr>
        <w:spacing w:line="360" w:lineRule="auto"/>
        <w:ind w:firstLine="549"/>
        <w:rPr>
          <w:rFonts w:hint="eastAsia" w:ascii="宋体" w:hAnsi="宋体" w:cs="宋体"/>
          <w:bCs/>
          <w:sz w:val="24"/>
        </w:rPr>
      </w:pPr>
      <w:r>
        <w:rPr>
          <w:rFonts w:hint="eastAsia" w:ascii="宋体" w:hAnsi="宋体" w:cs="宋体"/>
          <w:bCs/>
          <w:sz w:val="24"/>
        </w:rPr>
        <w:t>36.3.1 未按规定时间或规定手续提交质疑的；</w:t>
      </w:r>
    </w:p>
    <w:p w14:paraId="4F82CB21">
      <w:pPr>
        <w:spacing w:line="360" w:lineRule="auto"/>
        <w:ind w:firstLine="549"/>
        <w:rPr>
          <w:rFonts w:hint="eastAsia" w:ascii="宋体" w:hAnsi="宋体" w:cs="宋体"/>
          <w:bCs/>
          <w:sz w:val="24"/>
        </w:rPr>
      </w:pPr>
      <w:r>
        <w:rPr>
          <w:rFonts w:hint="eastAsia" w:ascii="宋体" w:hAnsi="宋体" w:cs="宋体"/>
          <w:bCs/>
          <w:sz w:val="24"/>
        </w:rPr>
        <w:t>36.3.2 质疑内容含糊不清、没有提供详细理由和依据，无法进行核查的；</w:t>
      </w:r>
    </w:p>
    <w:p w14:paraId="66F6B61C">
      <w:pPr>
        <w:spacing w:line="360" w:lineRule="auto"/>
        <w:ind w:firstLine="549"/>
        <w:rPr>
          <w:rFonts w:hint="eastAsia" w:ascii="宋体" w:hAnsi="宋体" w:cs="宋体"/>
          <w:bCs/>
          <w:sz w:val="24"/>
        </w:rPr>
      </w:pPr>
      <w:r>
        <w:rPr>
          <w:rFonts w:hint="eastAsia" w:ascii="宋体" w:hAnsi="宋体" w:cs="宋体"/>
          <w:bCs/>
          <w:sz w:val="24"/>
        </w:rPr>
        <w:t>36.3.3 其他不符合质疑程序和有关规定的。</w:t>
      </w:r>
    </w:p>
    <w:p w14:paraId="5B6BA432">
      <w:pPr>
        <w:spacing w:line="360" w:lineRule="auto"/>
        <w:ind w:firstLine="549"/>
        <w:rPr>
          <w:rFonts w:hint="eastAsia" w:ascii="宋体" w:hAnsi="宋体" w:cs="宋体"/>
          <w:bCs/>
          <w:sz w:val="24"/>
        </w:rPr>
      </w:pPr>
      <w:r>
        <w:rPr>
          <w:rFonts w:hint="eastAsia" w:ascii="宋体" w:hAnsi="宋体" w:cs="宋体"/>
          <w:bCs/>
          <w:sz w:val="24"/>
        </w:rPr>
        <w:t>被判定无效质疑的，采购人将书面回复投标单位其质疑无效的理由，并记录无效质疑一次。</w:t>
      </w:r>
    </w:p>
    <w:p w14:paraId="6592B2B4">
      <w:pPr>
        <w:spacing w:line="360" w:lineRule="auto"/>
        <w:ind w:firstLine="549"/>
        <w:rPr>
          <w:rFonts w:hint="eastAsia" w:ascii="宋体" w:hAnsi="宋体" w:cs="宋体"/>
          <w:bCs/>
          <w:sz w:val="24"/>
        </w:rPr>
      </w:pPr>
      <w:r>
        <w:rPr>
          <w:rFonts w:hint="eastAsia" w:ascii="宋体" w:hAnsi="宋体" w:cs="宋体"/>
          <w:bCs/>
          <w:sz w:val="24"/>
        </w:rPr>
        <w:t>36.4</w:t>
      </w:r>
      <w:r>
        <w:rPr>
          <w:rFonts w:hint="eastAsia" w:ascii="宋体" w:hAnsi="宋体" w:cs="宋体"/>
          <w:sz w:val="24"/>
        </w:rPr>
        <w:t>采购人</w:t>
      </w:r>
      <w:r>
        <w:rPr>
          <w:rFonts w:hint="eastAsia" w:ascii="宋体" w:hAnsi="宋体" w:cs="宋体"/>
          <w:bCs/>
          <w:sz w:val="24"/>
        </w:rPr>
        <w:t>将在受到书面质疑后7个工作日内审查质疑事项，作出答复或相关处理决定，并以书面形式通知质疑人，但答复的内容不涉及商业秘密。</w:t>
      </w:r>
    </w:p>
    <w:p w14:paraId="09F13325">
      <w:pPr>
        <w:spacing w:line="360" w:lineRule="auto"/>
        <w:ind w:firstLine="549"/>
        <w:rPr>
          <w:rFonts w:hint="eastAsia" w:ascii="宋体" w:hAnsi="宋体" w:cs="宋体"/>
          <w:bCs/>
          <w:sz w:val="24"/>
        </w:rPr>
      </w:pPr>
      <w:r>
        <w:rPr>
          <w:rFonts w:hint="eastAsia" w:ascii="宋体" w:hAnsi="宋体" w:cs="宋体"/>
          <w:sz w:val="24"/>
        </w:rPr>
        <w:t>36.5</w:t>
      </w:r>
      <w:r>
        <w:rPr>
          <w:rFonts w:hint="eastAsia" w:ascii="宋体" w:hAnsi="宋体" w:cs="宋体"/>
          <w:bCs/>
          <w:sz w:val="24"/>
        </w:rPr>
        <w:t>投诉人有下列情形之一的，属于虚假、恶意投诉，</w:t>
      </w:r>
      <w:r>
        <w:rPr>
          <w:rFonts w:hint="eastAsia" w:ascii="宋体" w:hAnsi="宋体" w:cs="宋体"/>
          <w:sz w:val="24"/>
        </w:rPr>
        <w:t>政府采购监督管理部门</w:t>
      </w:r>
      <w:r>
        <w:rPr>
          <w:rFonts w:hint="eastAsia" w:ascii="宋体" w:hAnsi="宋体" w:cs="宋体"/>
          <w:bCs/>
          <w:sz w:val="24"/>
        </w:rPr>
        <w:t>将驳回投诉，将其列入不良行为记录名单，并依法予以处罚：</w:t>
      </w:r>
    </w:p>
    <w:p w14:paraId="47D7BCAB">
      <w:pPr>
        <w:spacing w:line="360" w:lineRule="auto"/>
        <w:ind w:firstLine="523" w:firstLineChars="218"/>
        <w:rPr>
          <w:rFonts w:hint="eastAsia" w:ascii="宋体" w:hAnsi="宋体" w:cs="宋体"/>
          <w:bCs/>
          <w:sz w:val="24"/>
        </w:rPr>
      </w:pPr>
      <w:r>
        <w:rPr>
          <w:rFonts w:hint="eastAsia" w:ascii="宋体" w:hAnsi="宋体" w:cs="宋体"/>
          <w:bCs/>
          <w:sz w:val="24"/>
        </w:rPr>
        <w:t>36.5.1一年内三次以上投诉均查无实据的；</w:t>
      </w:r>
    </w:p>
    <w:p w14:paraId="72D9594D">
      <w:pPr>
        <w:spacing w:line="360" w:lineRule="auto"/>
        <w:ind w:firstLine="523" w:firstLineChars="218"/>
        <w:rPr>
          <w:rFonts w:hint="eastAsia" w:ascii="宋体" w:hAnsi="宋体" w:cs="宋体"/>
          <w:bCs/>
          <w:sz w:val="24"/>
        </w:rPr>
      </w:pPr>
      <w:r>
        <w:rPr>
          <w:rFonts w:hint="eastAsia" w:ascii="宋体" w:hAnsi="宋体" w:cs="宋体"/>
          <w:bCs/>
          <w:sz w:val="24"/>
        </w:rPr>
        <w:t>36.5.2捏造事实、提供虚假投诉材料或提供以非法手段取得的证明材料质疑的；</w:t>
      </w:r>
    </w:p>
    <w:p w14:paraId="7DC2C36B">
      <w:pPr>
        <w:spacing w:line="360" w:lineRule="auto"/>
        <w:ind w:firstLine="523" w:firstLineChars="218"/>
        <w:rPr>
          <w:rFonts w:hint="eastAsia" w:ascii="宋体" w:hAnsi="宋体" w:cs="宋体"/>
          <w:bCs/>
          <w:sz w:val="24"/>
        </w:rPr>
      </w:pPr>
      <w:r>
        <w:rPr>
          <w:rFonts w:hint="eastAsia" w:ascii="宋体" w:hAnsi="宋体" w:cs="宋体"/>
          <w:sz w:val="24"/>
        </w:rPr>
        <w:t>36.5.3其他经认定属于虚假、恶意投诉的行为</w:t>
      </w:r>
      <w:r>
        <w:rPr>
          <w:rFonts w:hint="eastAsia" w:ascii="宋体" w:hAnsi="宋体" w:cs="宋体"/>
          <w:bCs/>
          <w:sz w:val="24"/>
        </w:rPr>
        <w:t>。</w:t>
      </w:r>
    </w:p>
    <w:p w14:paraId="463A1135">
      <w:pPr>
        <w:spacing w:line="360" w:lineRule="auto"/>
        <w:ind w:firstLine="549"/>
        <w:rPr>
          <w:rFonts w:hint="eastAsia" w:ascii="宋体" w:hAnsi="宋体" w:cs="宋体"/>
          <w:b/>
          <w:sz w:val="24"/>
        </w:rPr>
      </w:pPr>
      <w:r>
        <w:rPr>
          <w:rFonts w:hint="eastAsia" w:ascii="宋体" w:hAnsi="宋体" w:cs="宋体"/>
          <w:b/>
          <w:sz w:val="24"/>
        </w:rPr>
        <w:t>37.未尽事宜</w:t>
      </w:r>
    </w:p>
    <w:p w14:paraId="29B11F2C">
      <w:pPr>
        <w:spacing w:line="360" w:lineRule="auto"/>
        <w:ind w:firstLine="549"/>
        <w:rPr>
          <w:rFonts w:hint="eastAsia" w:ascii="宋体" w:hAnsi="宋体" w:cs="宋体"/>
          <w:sz w:val="24"/>
        </w:rPr>
      </w:pPr>
      <w:r>
        <w:rPr>
          <w:rFonts w:hint="eastAsia" w:ascii="宋体" w:hAnsi="宋体" w:cs="宋体"/>
          <w:sz w:val="24"/>
        </w:rPr>
        <w:t>37.1按《中华人民共和国政府采购法》及其他有关法律法规的规定执行。</w:t>
      </w:r>
    </w:p>
    <w:p w14:paraId="48C21B67">
      <w:pPr>
        <w:spacing w:line="360" w:lineRule="auto"/>
        <w:ind w:firstLine="549"/>
        <w:rPr>
          <w:rFonts w:hint="eastAsia" w:ascii="宋体" w:hAnsi="宋体" w:cs="宋体"/>
          <w:bCs/>
          <w:sz w:val="24"/>
        </w:rPr>
      </w:pPr>
      <w:r>
        <w:rPr>
          <w:rFonts w:hint="eastAsia" w:ascii="宋体" w:hAnsi="宋体" w:cs="宋体"/>
          <w:b/>
          <w:sz w:val="24"/>
        </w:rPr>
        <w:t>38.解释权</w:t>
      </w:r>
    </w:p>
    <w:p w14:paraId="0120C56C">
      <w:pPr>
        <w:spacing w:line="360" w:lineRule="auto"/>
        <w:ind w:firstLine="549"/>
        <w:rPr>
          <w:rFonts w:hint="eastAsia" w:ascii="宋体" w:hAnsi="宋体" w:cs="宋体"/>
          <w:bCs/>
          <w:sz w:val="24"/>
        </w:rPr>
      </w:pPr>
      <w:r>
        <w:rPr>
          <w:rFonts w:hint="eastAsia" w:ascii="宋体" w:hAnsi="宋体" w:cs="宋体"/>
          <w:bCs/>
          <w:sz w:val="24"/>
        </w:rPr>
        <w:t>38.1本招标文件的解释权属于采购人。</w:t>
      </w:r>
    </w:p>
    <w:p w14:paraId="7FD8B8FC">
      <w:pPr>
        <w:spacing w:line="360" w:lineRule="auto"/>
        <w:rPr>
          <w:rFonts w:hint="eastAsia" w:ascii="宋体" w:hAnsi="宋体" w:cs="宋体"/>
          <w:bCs/>
          <w:sz w:val="24"/>
        </w:rPr>
      </w:pPr>
    </w:p>
    <w:p w14:paraId="7C5C58D2">
      <w:pPr>
        <w:pStyle w:val="3"/>
        <w:spacing w:before="0" w:after="0" w:line="500" w:lineRule="exact"/>
        <w:ind w:firstLine="0"/>
        <w:rPr>
          <w:rFonts w:hint="eastAsia" w:ascii="微软雅黑" w:hAnsi="黑体" w:eastAsia="微软雅黑" w:cs="黑体"/>
          <w:b w:val="0"/>
          <w:sz w:val="28"/>
          <w:szCs w:val="28"/>
          <w:lang w:val="en-US"/>
        </w:rPr>
      </w:pPr>
      <w:bookmarkStart w:id="107" w:name="_Toc220232391"/>
      <w:bookmarkStart w:id="108" w:name="_Toc26087_WPSOffice_Level1"/>
      <w:r>
        <w:rPr>
          <w:rFonts w:ascii="宋体" w:hAnsi="宋体" w:eastAsia="宋体" w:cs="宋体"/>
        </w:rPr>
        <w:br w:type="page"/>
      </w:r>
      <w:bookmarkStart w:id="109" w:name="_Toc40975448"/>
      <w:r>
        <w:rPr>
          <w:rFonts w:hint="eastAsia" w:ascii="宋体" w:hAnsi="宋体" w:eastAsia="宋体" w:cs="宋体"/>
        </w:rPr>
        <w:t>第六章</w:t>
      </w:r>
      <w:bookmarkEnd w:id="107"/>
      <w:bookmarkStart w:id="110" w:name="_Toc220232392"/>
      <w:r>
        <w:rPr>
          <w:rFonts w:hint="eastAsia" w:ascii="宋体" w:hAnsi="宋体" w:eastAsia="宋体" w:cs="宋体"/>
        </w:rPr>
        <w:t xml:space="preserve"> </w:t>
      </w:r>
      <w:bookmarkEnd w:id="108"/>
      <w:bookmarkEnd w:id="109"/>
      <w:bookmarkEnd w:id="110"/>
      <w:r>
        <w:rPr>
          <w:rFonts w:hint="eastAsia" w:ascii="微软雅黑" w:hAnsi="黑体" w:eastAsia="微软雅黑" w:cs="黑体"/>
          <w:b w:val="0"/>
          <w:w w:val="92"/>
          <w:sz w:val="28"/>
          <w:szCs w:val="28"/>
          <w:lang w:val="en-US"/>
        </w:rPr>
        <w:t>周口市</w:t>
      </w:r>
      <w:r>
        <w:rPr>
          <w:rFonts w:hint="eastAsia" w:ascii="微软雅黑" w:hAnsi="黑体" w:eastAsia="微软雅黑" w:cs="黑体"/>
          <w:b w:val="0"/>
          <w:sz w:val="28"/>
          <w:szCs w:val="28"/>
          <w:lang w:val="en-US"/>
        </w:rPr>
        <w:t>政府采购合同（货物类）标准文本</w:t>
      </w:r>
    </w:p>
    <w:p w14:paraId="10DF89EB">
      <w:pPr>
        <w:rPr>
          <w:rFonts w:ascii="黑体" w:hAnsi="黑体" w:eastAsia="黑体" w:cs="黑体"/>
          <w:sz w:val="28"/>
          <w:szCs w:val="28"/>
          <w:lang w:val="en-US"/>
        </w:rPr>
      </w:pPr>
    </w:p>
    <w:p w14:paraId="6C6A0B16">
      <w:pPr>
        <w:pStyle w:val="511"/>
        <w:spacing w:beforeLines="0" w:afterLines="0"/>
        <w:ind w:left="0"/>
        <w:rPr>
          <w:rFonts w:ascii="黑体" w:hAnsi="黑体" w:eastAsia="黑体" w:cs="黑体"/>
          <w:sz w:val="32"/>
          <w:szCs w:val="32"/>
          <w:lang w:val="en-US"/>
        </w:rPr>
      </w:pPr>
    </w:p>
    <w:p w14:paraId="7061E1EC">
      <w:pPr>
        <w:pStyle w:val="511"/>
        <w:spacing w:beforeLines="0" w:afterLines="0"/>
        <w:ind w:left="0"/>
        <w:rPr>
          <w:rFonts w:ascii="黑体" w:hAnsi="黑体" w:eastAsia="黑体" w:cs="黑体"/>
          <w:sz w:val="32"/>
          <w:szCs w:val="32"/>
          <w:lang w:val="en-US"/>
        </w:rPr>
      </w:pPr>
    </w:p>
    <w:p w14:paraId="49F34B7D">
      <w:pPr>
        <w:pStyle w:val="511"/>
        <w:spacing w:beforeLines="0" w:afterLines="0"/>
        <w:ind w:left="0"/>
        <w:rPr>
          <w:rFonts w:ascii="黑体" w:hAnsi="黑体" w:eastAsia="黑体" w:cs="黑体"/>
          <w:sz w:val="30"/>
          <w:szCs w:val="30"/>
          <w:lang w:val="en-US"/>
        </w:rPr>
      </w:pPr>
    </w:p>
    <w:p w14:paraId="41C09289">
      <w:pPr>
        <w:pStyle w:val="511"/>
        <w:spacing w:beforeLines="0" w:afterLines="0"/>
        <w:ind w:left="0"/>
        <w:rPr>
          <w:rFonts w:hint="eastAsia" w:ascii="黑体" w:hAnsi="黑体" w:eastAsia="黑体" w:cs="黑体"/>
          <w:sz w:val="30"/>
          <w:szCs w:val="30"/>
          <w:lang w:val="en-US"/>
        </w:rPr>
      </w:pPr>
    </w:p>
    <w:p w14:paraId="2197E4C6">
      <w:pPr>
        <w:pStyle w:val="511"/>
        <w:spacing w:beforeLines="0" w:afterLines="0"/>
        <w:ind w:left="0"/>
        <w:rPr>
          <w:rFonts w:hint="eastAsia" w:ascii="黑体" w:hAnsi="黑体" w:eastAsia="黑体" w:cs="黑体"/>
          <w:sz w:val="30"/>
          <w:szCs w:val="30"/>
          <w:lang w:val="en-US"/>
        </w:rPr>
      </w:pPr>
    </w:p>
    <w:p w14:paraId="2FA54115">
      <w:pPr>
        <w:pStyle w:val="511"/>
        <w:spacing w:beforeLines="0" w:afterLines="0"/>
        <w:ind w:left="0"/>
        <w:rPr>
          <w:rFonts w:ascii="黑体" w:hAnsi="黑体" w:eastAsia="黑体" w:cs="黑体"/>
          <w:sz w:val="30"/>
          <w:szCs w:val="30"/>
          <w:lang w:val="en-US"/>
        </w:rPr>
      </w:pPr>
    </w:p>
    <w:p w14:paraId="27856CA1">
      <w:pPr>
        <w:pStyle w:val="511"/>
        <w:spacing w:beforeLines="0" w:afterLines="0"/>
        <w:ind w:left="0"/>
        <w:rPr>
          <w:rFonts w:ascii="黑体" w:hAnsi="黑体" w:eastAsia="黑体" w:cs="黑体"/>
          <w:sz w:val="30"/>
          <w:szCs w:val="30"/>
          <w:lang w:val="en-US"/>
        </w:rPr>
      </w:pPr>
    </w:p>
    <w:p w14:paraId="3E496705">
      <w:pPr>
        <w:pStyle w:val="511"/>
        <w:spacing w:beforeLines="0" w:afterLines="0"/>
        <w:ind w:left="0"/>
        <w:rPr>
          <w:rFonts w:ascii="黑体" w:hAnsi="黑体" w:eastAsia="黑体" w:cs="黑体"/>
          <w:sz w:val="30"/>
          <w:szCs w:val="30"/>
          <w:lang w:val="en-US"/>
        </w:rPr>
      </w:pPr>
    </w:p>
    <w:p w14:paraId="59B8B9C0">
      <w:pPr>
        <w:pStyle w:val="51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07595A69">
      <w:pPr>
        <w:pStyle w:val="51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517769EE">
      <w:pPr>
        <w:pStyle w:val="51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0EE2AC68">
      <w:pPr>
        <w:pStyle w:val="51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39F25431">
      <w:pPr>
        <w:pStyle w:val="51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37E492AC">
      <w:pPr>
        <w:pStyle w:val="511"/>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1A3AC481">
      <w:pPr>
        <w:pStyle w:val="511"/>
        <w:spacing w:beforeLines="0" w:afterLines="0"/>
        <w:ind w:left="0"/>
        <w:rPr>
          <w:rFonts w:hint="eastAsia" w:ascii="黑体" w:hAnsi="黑体" w:eastAsia="黑体" w:cs="黑体"/>
          <w:sz w:val="30"/>
          <w:szCs w:val="30"/>
          <w:lang w:val="en-US"/>
        </w:rPr>
      </w:pPr>
    </w:p>
    <w:p w14:paraId="7D96D928">
      <w:pPr>
        <w:pStyle w:val="511"/>
        <w:spacing w:beforeLines="0" w:afterLines="0"/>
        <w:ind w:left="0"/>
        <w:rPr>
          <w:rFonts w:ascii="黑体" w:hAnsi="黑体" w:eastAsia="黑体" w:cs="黑体"/>
          <w:sz w:val="30"/>
          <w:szCs w:val="30"/>
          <w:lang w:val="en-US"/>
        </w:rPr>
      </w:pPr>
    </w:p>
    <w:p w14:paraId="66D4DD15">
      <w:pPr>
        <w:pStyle w:val="511"/>
        <w:spacing w:beforeLines="0" w:afterLines="0"/>
        <w:ind w:left="0"/>
        <w:rPr>
          <w:rFonts w:ascii="黑体" w:hAnsi="黑体" w:eastAsia="黑体" w:cs="黑体"/>
          <w:sz w:val="30"/>
          <w:szCs w:val="30"/>
          <w:lang w:val="en-US"/>
        </w:rPr>
      </w:pPr>
    </w:p>
    <w:p w14:paraId="1752F2AA">
      <w:pPr>
        <w:pStyle w:val="511"/>
        <w:spacing w:beforeLines="0" w:afterLines="0"/>
        <w:ind w:left="0"/>
        <w:rPr>
          <w:rFonts w:ascii="黑体" w:hAnsi="黑体" w:eastAsia="黑体" w:cs="黑体"/>
          <w:sz w:val="30"/>
          <w:szCs w:val="30"/>
          <w:lang w:val="en-US"/>
        </w:rPr>
      </w:pPr>
    </w:p>
    <w:p w14:paraId="0EA839DE">
      <w:pPr>
        <w:pStyle w:val="511"/>
        <w:spacing w:beforeLines="0" w:afterLines="0"/>
        <w:ind w:left="0"/>
        <w:rPr>
          <w:rFonts w:ascii="黑体" w:hAnsi="黑体" w:eastAsia="黑体" w:cs="黑体"/>
          <w:sz w:val="30"/>
          <w:szCs w:val="30"/>
          <w:lang w:val="en-US"/>
        </w:rPr>
      </w:pPr>
    </w:p>
    <w:p w14:paraId="64BCD714">
      <w:pPr>
        <w:pStyle w:val="511"/>
        <w:spacing w:beforeLines="0" w:afterLines="0"/>
        <w:ind w:left="0"/>
        <w:jc w:val="center"/>
        <w:rPr>
          <w:rFonts w:hint="eastAsia" w:ascii="微软雅黑" w:eastAsia="微软雅黑"/>
          <w:sz w:val="32"/>
          <w:szCs w:val="32"/>
        </w:rPr>
      </w:pPr>
    </w:p>
    <w:p w14:paraId="2A9551CE">
      <w:pPr>
        <w:pStyle w:val="511"/>
        <w:spacing w:beforeLines="0" w:afterLines="0" w:line="460" w:lineRule="exact"/>
        <w:ind w:left="0"/>
        <w:jc w:val="center"/>
        <w:rPr>
          <w:rFonts w:hint="eastAsia" w:ascii="微软雅黑" w:eastAsia="微软雅黑"/>
          <w:sz w:val="32"/>
          <w:szCs w:val="32"/>
        </w:rPr>
      </w:pPr>
      <w:r>
        <w:rPr>
          <w:rFonts w:hint="eastAsia" w:ascii="微软雅黑" w:eastAsia="微软雅黑"/>
          <w:sz w:val="32"/>
          <w:szCs w:val="32"/>
        </w:rPr>
        <w:t>合同签订指引</w:t>
      </w:r>
    </w:p>
    <w:p w14:paraId="5269988F">
      <w:pPr>
        <w:pStyle w:val="511"/>
        <w:spacing w:beforeLines="0" w:afterLines="0" w:line="460" w:lineRule="exact"/>
        <w:ind w:left="0" w:firstLine="420" w:firstLineChars="200"/>
        <w:jc w:val="both"/>
        <w:rPr>
          <w:rFonts w:hint="eastAsia"/>
          <w:sz w:val="21"/>
          <w:szCs w:val="21"/>
        </w:rPr>
      </w:pPr>
    </w:p>
    <w:p w14:paraId="14C81334">
      <w:pPr>
        <w:pStyle w:val="511"/>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31558610">
      <w:pPr>
        <w:pStyle w:val="511"/>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0A2B533F">
      <w:pPr>
        <w:pStyle w:val="511"/>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248435BD">
      <w:pPr>
        <w:pStyle w:val="511"/>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20BC6D71">
      <w:pPr>
        <w:pStyle w:val="511"/>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40D1D5E2">
      <w:pPr>
        <w:pStyle w:val="511"/>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5ACAEFEB">
      <w:pPr>
        <w:pStyle w:val="511"/>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3FE10A1C">
      <w:pPr>
        <w:pStyle w:val="511"/>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6EA28ED5">
      <w:pPr>
        <w:pStyle w:val="511"/>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4BD3BB71">
      <w:pPr>
        <w:pStyle w:val="511"/>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7C9064BF">
      <w:pPr>
        <w:pStyle w:val="511"/>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2A8FF759">
      <w:pPr>
        <w:pStyle w:val="511"/>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7CA3037C">
      <w:pPr>
        <w:pStyle w:val="511"/>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79AD2006">
      <w:pPr>
        <w:pStyle w:val="511"/>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1C5D938">
      <w:pPr>
        <w:pStyle w:val="511"/>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7496233F">
      <w:pPr>
        <w:pStyle w:val="511"/>
        <w:spacing w:beforeLines="0" w:afterLines="0" w:line="460" w:lineRule="exact"/>
        <w:ind w:left="0" w:firstLine="640" w:firstLineChars="200"/>
        <w:jc w:val="center"/>
        <w:rPr>
          <w:rFonts w:hint="eastAsia" w:ascii="微软雅黑" w:eastAsia="微软雅黑"/>
          <w:bCs/>
          <w:sz w:val="32"/>
          <w:szCs w:val="32"/>
        </w:rPr>
      </w:pPr>
    </w:p>
    <w:p w14:paraId="198BF1D9">
      <w:pPr>
        <w:pStyle w:val="511"/>
        <w:spacing w:beforeLines="0" w:afterLines="0" w:line="460" w:lineRule="exact"/>
        <w:ind w:left="0" w:firstLine="640" w:firstLineChars="200"/>
        <w:jc w:val="center"/>
        <w:rPr>
          <w:rFonts w:hint="eastAsia" w:ascii="微软雅黑" w:eastAsia="微软雅黑"/>
          <w:sz w:val="32"/>
          <w:szCs w:val="32"/>
        </w:rPr>
      </w:pPr>
      <w:r>
        <w:rPr>
          <w:rFonts w:hint="eastAsia" w:ascii="微软雅黑" w:eastAsia="微软雅黑"/>
          <w:bCs/>
          <w:sz w:val="32"/>
          <w:szCs w:val="32"/>
        </w:rPr>
        <w:t>供应商履约验收指引</w:t>
      </w:r>
    </w:p>
    <w:p w14:paraId="34C1D69A">
      <w:pPr>
        <w:pStyle w:val="511"/>
        <w:numPr>
          <w:ilvl w:val="0"/>
          <w:numId w:val="19"/>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601AD8E5">
      <w:pPr>
        <w:pStyle w:val="511"/>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6D4AD1D0">
      <w:pPr>
        <w:pStyle w:val="511"/>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429B1ABB">
      <w:pPr>
        <w:pStyle w:val="511"/>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6DDA23C5">
      <w:pPr>
        <w:pStyle w:val="511"/>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1EB8E5CC">
      <w:pPr>
        <w:pStyle w:val="511"/>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70FC1E6F">
      <w:pPr>
        <w:pStyle w:val="511"/>
        <w:spacing w:beforeLines="0" w:afterLines="0" w:line="460" w:lineRule="exact"/>
        <w:ind w:left="0" w:firstLine="420" w:firstLineChars="200"/>
        <w:jc w:val="both"/>
        <w:rPr>
          <w:szCs w:val="27"/>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1CA37D20">
      <w:pPr>
        <w:pStyle w:val="3"/>
        <w:spacing w:before="0" w:after="0" w:line="520" w:lineRule="exact"/>
        <w:ind w:firstLine="0"/>
        <w:rPr>
          <w:rFonts w:hint="eastAsia" w:ascii="微软雅黑" w:hAnsi="宋体" w:eastAsia="微软雅黑"/>
          <w:b w:val="0"/>
        </w:rPr>
      </w:pPr>
    </w:p>
    <w:p w14:paraId="24B8A6E9">
      <w:pPr>
        <w:pStyle w:val="3"/>
        <w:spacing w:before="0" w:after="0" w:line="520" w:lineRule="exact"/>
        <w:ind w:firstLine="0"/>
        <w:rPr>
          <w:rFonts w:hint="eastAsia" w:ascii="微软雅黑" w:hAnsi="宋体" w:eastAsia="微软雅黑"/>
          <w:b w:val="0"/>
        </w:rPr>
      </w:pPr>
    </w:p>
    <w:p w14:paraId="5AD6F2F7">
      <w:pPr>
        <w:pStyle w:val="3"/>
        <w:spacing w:before="0" w:after="0" w:line="520" w:lineRule="exact"/>
        <w:ind w:firstLine="0"/>
        <w:rPr>
          <w:rFonts w:hint="eastAsia" w:ascii="微软雅黑" w:hAnsi="宋体" w:eastAsia="微软雅黑"/>
          <w:b w:val="0"/>
        </w:rPr>
      </w:pPr>
    </w:p>
    <w:p w14:paraId="4522B58E">
      <w:pPr>
        <w:pStyle w:val="3"/>
        <w:spacing w:before="0" w:after="0" w:line="520" w:lineRule="exact"/>
        <w:ind w:firstLine="0"/>
        <w:rPr>
          <w:rFonts w:hint="eastAsia" w:ascii="微软雅黑" w:hAnsi="宋体" w:eastAsia="微软雅黑"/>
          <w:b w:val="0"/>
        </w:rPr>
      </w:pPr>
    </w:p>
    <w:p w14:paraId="20105E20">
      <w:pPr>
        <w:pStyle w:val="3"/>
        <w:spacing w:before="0" w:after="0" w:line="520" w:lineRule="exact"/>
        <w:ind w:firstLine="0"/>
        <w:rPr>
          <w:rFonts w:hint="eastAsia" w:ascii="微软雅黑" w:hAnsi="宋体" w:eastAsia="微软雅黑"/>
          <w:b w:val="0"/>
        </w:rPr>
      </w:pPr>
    </w:p>
    <w:p w14:paraId="7CD612D7">
      <w:pPr>
        <w:rPr>
          <w:rFonts w:hint="eastAsia" w:ascii="微软雅黑" w:hAnsi="宋体" w:eastAsia="微软雅黑"/>
          <w:b w:val="0"/>
        </w:rPr>
      </w:pPr>
    </w:p>
    <w:p w14:paraId="0A5C2755">
      <w:pPr>
        <w:pStyle w:val="115"/>
        <w:rPr>
          <w:rFonts w:hint="eastAsia" w:ascii="微软雅黑" w:hAnsi="宋体" w:eastAsia="微软雅黑"/>
          <w:b w:val="0"/>
        </w:rPr>
      </w:pPr>
    </w:p>
    <w:p w14:paraId="2E82CA9C">
      <w:pPr>
        <w:pStyle w:val="115"/>
        <w:rPr>
          <w:rFonts w:hint="eastAsia" w:ascii="微软雅黑" w:hAnsi="宋体" w:eastAsia="微软雅黑"/>
          <w:b w:val="0"/>
        </w:rPr>
      </w:pPr>
    </w:p>
    <w:p w14:paraId="787026E9">
      <w:pPr>
        <w:pStyle w:val="115"/>
        <w:rPr>
          <w:rFonts w:hint="eastAsia" w:ascii="微软雅黑" w:hAnsi="宋体" w:eastAsia="微软雅黑"/>
          <w:b w:val="0"/>
        </w:rPr>
      </w:pPr>
    </w:p>
    <w:p w14:paraId="7E71088E">
      <w:pPr>
        <w:pStyle w:val="115"/>
        <w:rPr>
          <w:rFonts w:hint="eastAsia" w:ascii="微软雅黑" w:hAnsi="宋体" w:eastAsia="微软雅黑"/>
          <w:b w:val="0"/>
        </w:rPr>
      </w:pPr>
    </w:p>
    <w:p w14:paraId="5A124DFC">
      <w:pPr>
        <w:pStyle w:val="115"/>
        <w:rPr>
          <w:rFonts w:hint="eastAsia" w:ascii="微软雅黑" w:hAnsi="宋体" w:eastAsia="微软雅黑"/>
          <w:b w:val="0"/>
        </w:rPr>
      </w:pPr>
    </w:p>
    <w:p w14:paraId="4AD9F06E">
      <w:pPr>
        <w:pStyle w:val="115"/>
        <w:rPr>
          <w:rFonts w:hint="eastAsia" w:ascii="微软雅黑" w:hAnsi="宋体" w:eastAsia="微软雅黑"/>
          <w:b w:val="0"/>
        </w:rPr>
      </w:pPr>
    </w:p>
    <w:p w14:paraId="0644FAEB">
      <w:pPr>
        <w:pStyle w:val="115"/>
        <w:rPr>
          <w:rFonts w:hint="eastAsia" w:ascii="微软雅黑" w:hAnsi="宋体" w:eastAsia="微软雅黑"/>
          <w:b w:val="0"/>
        </w:rPr>
      </w:pPr>
    </w:p>
    <w:p w14:paraId="21667302">
      <w:pPr>
        <w:pStyle w:val="115"/>
        <w:rPr>
          <w:rFonts w:hint="eastAsia" w:ascii="微软雅黑" w:hAnsi="宋体" w:eastAsia="微软雅黑"/>
          <w:b w:val="0"/>
        </w:rPr>
      </w:pPr>
    </w:p>
    <w:p w14:paraId="05B07903">
      <w:pPr>
        <w:pStyle w:val="115"/>
        <w:rPr>
          <w:rFonts w:hint="eastAsia" w:ascii="微软雅黑" w:hAnsi="宋体" w:eastAsia="微软雅黑"/>
          <w:b w:val="0"/>
        </w:rPr>
      </w:pPr>
    </w:p>
    <w:p w14:paraId="2B451592">
      <w:pPr>
        <w:pStyle w:val="115"/>
        <w:rPr>
          <w:rFonts w:hint="eastAsia" w:ascii="微软雅黑" w:hAnsi="宋体" w:eastAsia="微软雅黑"/>
          <w:b w:val="0"/>
        </w:rPr>
      </w:pPr>
    </w:p>
    <w:p w14:paraId="0FA5D242">
      <w:pPr>
        <w:pStyle w:val="115"/>
        <w:rPr>
          <w:rFonts w:hint="eastAsia" w:ascii="微软雅黑" w:hAnsi="宋体" w:eastAsia="微软雅黑"/>
          <w:b w:val="0"/>
        </w:rPr>
      </w:pPr>
    </w:p>
    <w:p w14:paraId="1EBBBCD6">
      <w:pPr>
        <w:pStyle w:val="115"/>
        <w:rPr>
          <w:rFonts w:hint="eastAsia" w:ascii="微软雅黑" w:hAnsi="宋体" w:eastAsia="微软雅黑"/>
          <w:b w:val="0"/>
        </w:rPr>
      </w:pPr>
    </w:p>
    <w:p w14:paraId="3236952C">
      <w:pPr>
        <w:pStyle w:val="3"/>
        <w:spacing w:before="0" w:after="0" w:line="520" w:lineRule="exact"/>
        <w:ind w:left="0" w:leftChars="0" w:firstLine="0" w:firstLineChars="0"/>
        <w:jc w:val="both"/>
        <w:rPr>
          <w:rFonts w:hint="eastAsia" w:ascii="微软雅黑" w:hAnsi="宋体" w:eastAsia="微软雅黑"/>
          <w:b w:val="0"/>
          <w:lang w:val="en-US" w:eastAsia="zh-CN"/>
        </w:rPr>
      </w:pPr>
      <w:r>
        <w:rPr>
          <w:rFonts w:hint="eastAsia" w:ascii="微软雅黑" w:hAnsi="宋体" w:eastAsia="微软雅黑"/>
          <w:b w:val="0"/>
          <w:lang w:val="en-US" w:eastAsia="zh-CN"/>
        </w:rPr>
        <w:t xml:space="preserve">       </w:t>
      </w:r>
    </w:p>
    <w:p w14:paraId="4CA6F308">
      <w:pPr>
        <w:rPr>
          <w:rFonts w:hint="eastAsia" w:ascii="微软雅黑" w:hAnsi="宋体" w:eastAsia="微软雅黑"/>
          <w:b w:val="0"/>
          <w:lang w:val="en-US" w:eastAsia="zh-CN"/>
        </w:rPr>
      </w:pPr>
    </w:p>
    <w:p w14:paraId="4A91C3A8">
      <w:pPr>
        <w:pStyle w:val="115"/>
        <w:rPr>
          <w:rFonts w:hint="eastAsia" w:ascii="微软雅黑" w:hAnsi="宋体" w:eastAsia="微软雅黑"/>
          <w:b w:val="0"/>
          <w:lang w:val="en-US" w:eastAsia="zh-CN"/>
        </w:rPr>
      </w:pPr>
    </w:p>
    <w:p w14:paraId="300FA5AB">
      <w:pPr>
        <w:pStyle w:val="115"/>
        <w:rPr>
          <w:rFonts w:hint="default" w:ascii="微软雅黑" w:hAnsi="宋体" w:eastAsia="微软雅黑"/>
          <w:b w:val="0"/>
          <w:lang w:val="en-US" w:eastAsia="zh-CN"/>
        </w:rPr>
      </w:pPr>
    </w:p>
    <w:p w14:paraId="7ED0E809">
      <w:pPr>
        <w:pStyle w:val="3"/>
        <w:spacing w:before="0" w:after="0" w:line="520" w:lineRule="exact"/>
        <w:ind w:left="0" w:leftChars="0" w:firstLine="0" w:firstLineChars="0"/>
        <w:jc w:val="both"/>
        <w:rPr>
          <w:rFonts w:hint="eastAsia" w:ascii="微软雅黑" w:hAnsi="宋体" w:eastAsia="微软雅黑"/>
          <w:b w:val="0"/>
        </w:rPr>
      </w:pPr>
    </w:p>
    <w:p w14:paraId="0E6DBEC7">
      <w:pPr>
        <w:pStyle w:val="3"/>
        <w:spacing w:before="0" w:after="0" w:line="520" w:lineRule="exact"/>
        <w:ind w:left="0" w:leftChars="0" w:firstLine="0" w:firstLineChars="0"/>
        <w:jc w:val="center"/>
        <w:rPr>
          <w:rFonts w:hint="eastAsia" w:ascii="微软雅黑" w:hAnsi="宋体" w:eastAsia="微软雅黑"/>
          <w:b w:val="0"/>
          <w:szCs w:val="36"/>
        </w:rPr>
      </w:pPr>
      <w:r>
        <w:rPr>
          <w:rFonts w:hint="eastAsia" w:ascii="微软雅黑" w:hAnsi="宋体" w:eastAsia="微软雅黑"/>
          <w:b w:val="0"/>
        </w:rPr>
        <w:t>采购合同内容</w:t>
      </w:r>
    </w:p>
    <w:p w14:paraId="3DAA2379">
      <w:pPr>
        <w:spacing w:line="520" w:lineRule="exact"/>
        <w:ind w:firstLine="420" w:firstLineChars="200"/>
        <w:jc w:val="both"/>
        <w:rPr>
          <w:rFonts w:hint="eastAsia"/>
          <w:szCs w:val="27"/>
        </w:rPr>
      </w:pPr>
    </w:p>
    <w:p w14:paraId="2D39DB99">
      <w:pPr>
        <w:spacing w:line="360" w:lineRule="auto"/>
        <w:ind w:firstLine="420" w:firstLineChars="200"/>
        <w:jc w:val="both"/>
        <w:rPr>
          <w:szCs w:val="27"/>
          <w:u w:val="single"/>
        </w:rPr>
      </w:pPr>
      <w:r>
        <w:rPr>
          <w:rFonts w:hint="eastAsia"/>
          <w:szCs w:val="27"/>
        </w:rPr>
        <w:t>采购人</w:t>
      </w:r>
      <w:r>
        <w:rPr>
          <w:szCs w:val="27"/>
        </w:rPr>
        <w:t>（甲方）：</w:t>
      </w:r>
      <w:r>
        <w:rPr>
          <w:rFonts w:hint="eastAsia"/>
          <w:szCs w:val="27"/>
        </w:rPr>
        <w:t xml:space="preserve"> </w:t>
      </w:r>
    </w:p>
    <w:p w14:paraId="02FFF687">
      <w:pPr>
        <w:spacing w:line="360" w:lineRule="auto"/>
        <w:ind w:firstLine="420" w:firstLineChars="200"/>
        <w:jc w:val="both"/>
        <w:rPr>
          <w:szCs w:val="27"/>
        </w:rPr>
      </w:pPr>
      <w:r>
        <w:rPr>
          <w:rFonts w:hint="eastAsia"/>
          <w:szCs w:val="27"/>
        </w:rPr>
        <w:t>供应商</w:t>
      </w:r>
      <w:r>
        <w:rPr>
          <w:szCs w:val="27"/>
        </w:rPr>
        <w:t>（乙方）</w:t>
      </w:r>
      <w:r>
        <w:rPr>
          <w:rFonts w:hint="eastAsia"/>
          <w:szCs w:val="27"/>
        </w:rPr>
        <w:t>：</w:t>
      </w:r>
    </w:p>
    <w:p w14:paraId="307437C2">
      <w:pPr>
        <w:spacing w:line="360" w:lineRule="auto"/>
        <w:ind w:firstLine="420" w:firstLineChars="200"/>
        <w:jc w:val="both"/>
        <w:rPr>
          <w:szCs w:val="27"/>
          <w:u w:val="single"/>
        </w:rPr>
      </w:pPr>
      <w:r>
        <w:rPr>
          <w:rFonts w:hint="eastAsia"/>
          <w:szCs w:val="27"/>
        </w:rPr>
        <w:t>签订地点：</w:t>
      </w:r>
    </w:p>
    <w:p w14:paraId="16F57184">
      <w:pPr>
        <w:spacing w:line="360" w:lineRule="auto"/>
        <w:ind w:firstLine="420" w:firstLineChars="200"/>
        <w:jc w:val="both"/>
        <w:rPr>
          <w:szCs w:val="27"/>
          <w:u w:val="single"/>
        </w:rPr>
      </w:pPr>
      <w:r>
        <w:rPr>
          <w:rFonts w:hint="eastAsia"/>
          <w:szCs w:val="27"/>
        </w:rPr>
        <w:t>项目名称：</w:t>
      </w:r>
    </w:p>
    <w:p w14:paraId="0E19ED1E">
      <w:pPr>
        <w:spacing w:line="360" w:lineRule="auto"/>
        <w:ind w:firstLine="420" w:firstLineChars="200"/>
        <w:jc w:val="both"/>
        <w:rPr>
          <w:szCs w:val="27"/>
          <w:u w:val="single"/>
        </w:rPr>
      </w:pPr>
      <w:r>
        <w:rPr>
          <w:rFonts w:hint="eastAsia"/>
          <w:szCs w:val="27"/>
        </w:rPr>
        <w:t>项目编号：</w:t>
      </w:r>
    </w:p>
    <w:p w14:paraId="6F2AD8D4">
      <w:pPr>
        <w:spacing w:line="360" w:lineRule="auto"/>
        <w:ind w:firstLine="42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45F0AA90">
      <w:pPr>
        <w:spacing w:line="360" w:lineRule="auto"/>
        <w:ind w:firstLine="42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055C0196">
      <w:pPr>
        <w:spacing w:line="360" w:lineRule="auto"/>
        <w:ind w:firstLine="42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7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4453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21CCDCA">
            <w:pPr>
              <w:spacing w:line="360" w:lineRule="auto"/>
              <w:ind w:firstLine="420" w:firstLineChars="200"/>
              <w:jc w:val="both"/>
            </w:pPr>
            <w:r>
              <w:rPr>
                <w:rFonts w:hint="eastAsia"/>
              </w:rPr>
              <w:t>产品名称</w:t>
            </w:r>
          </w:p>
        </w:tc>
        <w:tc>
          <w:tcPr>
            <w:tcW w:w="1623" w:type="dxa"/>
            <w:noWrap w:val="0"/>
            <w:vAlign w:val="top"/>
          </w:tcPr>
          <w:p w14:paraId="4482025E">
            <w:pPr>
              <w:spacing w:line="360" w:lineRule="auto"/>
              <w:ind w:firstLine="420" w:firstLineChars="200"/>
              <w:jc w:val="both"/>
            </w:pPr>
            <w:r>
              <w:rPr>
                <w:rFonts w:hint="eastAsia"/>
              </w:rPr>
              <w:t>规格型号</w:t>
            </w:r>
          </w:p>
        </w:tc>
        <w:tc>
          <w:tcPr>
            <w:tcW w:w="902" w:type="dxa"/>
            <w:noWrap w:val="0"/>
            <w:vAlign w:val="top"/>
          </w:tcPr>
          <w:p w14:paraId="4BB440DA">
            <w:pPr>
              <w:spacing w:line="360" w:lineRule="auto"/>
              <w:ind w:firstLine="420" w:firstLineChars="200"/>
              <w:jc w:val="both"/>
            </w:pPr>
            <w:r>
              <w:rPr>
                <w:rFonts w:hint="eastAsia"/>
              </w:rPr>
              <w:t>单位</w:t>
            </w:r>
          </w:p>
        </w:tc>
        <w:tc>
          <w:tcPr>
            <w:tcW w:w="902" w:type="dxa"/>
            <w:noWrap w:val="0"/>
            <w:vAlign w:val="top"/>
          </w:tcPr>
          <w:p w14:paraId="1522C4AE">
            <w:pPr>
              <w:spacing w:line="360" w:lineRule="auto"/>
              <w:ind w:firstLine="420" w:firstLineChars="200"/>
              <w:jc w:val="both"/>
            </w:pPr>
            <w:r>
              <w:rPr>
                <w:rFonts w:hint="eastAsia"/>
              </w:rPr>
              <w:t>数量</w:t>
            </w:r>
          </w:p>
        </w:tc>
        <w:tc>
          <w:tcPr>
            <w:tcW w:w="1071" w:type="dxa"/>
            <w:noWrap w:val="0"/>
            <w:vAlign w:val="top"/>
          </w:tcPr>
          <w:p w14:paraId="70EA56F0">
            <w:pPr>
              <w:spacing w:line="360" w:lineRule="auto"/>
              <w:ind w:firstLine="420" w:firstLineChars="200"/>
              <w:jc w:val="both"/>
            </w:pPr>
            <w:r>
              <w:rPr>
                <w:rFonts w:hint="eastAsia"/>
              </w:rPr>
              <w:t>单价</w:t>
            </w:r>
          </w:p>
        </w:tc>
        <w:tc>
          <w:tcPr>
            <w:tcW w:w="1250" w:type="dxa"/>
            <w:noWrap w:val="0"/>
            <w:vAlign w:val="top"/>
          </w:tcPr>
          <w:p w14:paraId="5AEF0503">
            <w:pPr>
              <w:spacing w:line="360" w:lineRule="auto"/>
              <w:ind w:firstLine="420" w:firstLineChars="200"/>
              <w:jc w:val="both"/>
            </w:pPr>
            <w:r>
              <w:rPr>
                <w:rFonts w:hint="eastAsia"/>
              </w:rPr>
              <w:t>小计</w:t>
            </w:r>
          </w:p>
        </w:tc>
        <w:tc>
          <w:tcPr>
            <w:tcW w:w="1106" w:type="dxa"/>
            <w:noWrap w:val="0"/>
            <w:vAlign w:val="top"/>
          </w:tcPr>
          <w:p w14:paraId="28FB5EC5">
            <w:pPr>
              <w:spacing w:line="360" w:lineRule="auto"/>
              <w:ind w:firstLine="420" w:firstLineChars="200"/>
              <w:jc w:val="both"/>
            </w:pPr>
            <w:r>
              <w:rPr>
                <w:rFonts w:hint="eastAsia"/>
              </w:rPr>
              <w:t>备注</w:t>
            </w:r>
          </w:p>
        </w:tc>
      </w:tr>
      <w:tr w14:paraId="6E1B4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536AD07">
            <w:pPr>
              <w:spacing w:line="360" w:lineRule="auto"/>
              <w:ind w:firstLine="420" w:firstLineChars="200"/>
              <w:jc w:val="both"/>
            </w:pPr>
          </w:p>
        </w:tc>
        <w:tc>
          <w:tcPr>
            <w:tcW w:w="1623" w:type="dxa"/>
            <w:noWrap w:val="0"/>
            <w:vAlign w:val="top"/>
          </w:tcPr>
          <w:p w14:paraId="41E45A2B">
            <w:pPr>
              <w:spacing w:line="360" w:lineRule="auto"/>
              <w:ind w:firstLine="420" w:firstLineChars="200"/>
              <w:jc w:val="both"/>
            </w:pPr>
          </w:p>
        </w:tc>
        <w:tc>
          <w:tcPr>
            <w:tcW w:w="902" w:type="dxa"/>
            <w:noWrap w:val="0"/>
            <w:vAlign w:val="top"/>
          </w:tcPr>
          <w:p w14:paraId="3A143E0A">
            <w:pPr>
              <w:spacing w:line="360" w:lineRule="auto"/>
              <w:ind w:firstLine="420" w:firstLineChars="200"/>
              <w:jc w:val="both"/>
            </w:pPr>
          </w:p>
        </w:tc>
        <w:tc>
          <w:tcPr>
            <w:tcW w:w="902" w:type="dxa"/>
            <w:noWrap w:val="0"/>
            <w:vAlign w:val="top"/>
          </w:tcPr>
          <w:p w14:paraId="533CE85C">
            <w:pPr>
              <w:spacing w:line="360" w:lineRule="auto"/>
              <w:ind w:firstLine="420" w:firstLineChars="200"/>
              <w:jc w:val="both"/>
            </w:pPr>
          </w:p>
        </w:tc>
        <w:tc>
          <w:tcPr>
            <w:tcW w:w="1071" w:type="dxa"/>
            <w:noWrap w:val="0"/>
            <w:vAlign w:val="top"/>
          </w:tcPr>
          <w:p w14:paraId="21189274">
            <w:pPr>
              <w:spacing w:line="360" w:lineRule="auto"/>
              <w:ind w:firstLine="420" w:firstLineChars="200"/>
              <w:jc w:val="both"/>
            </w:pPr>
          </w:p>
        </w:tc>
        <w:tc>
          <w:tcPr>
            <w:tcW w:w="1250" w:type="dxa"/>
            <w:noWrap w:val="0"/>
            <w:vAlign w:val="top"/>
          </w:tcPr>
          <w:p w14:paraId="3641CA2C">
            <w:pPr>
              <w:spacing w:line="360" w:lineRule="auto"/>
              <w:ind w:firstLine="420" w:firstLineChars="200"/>
              <w:jc w:val="both"/>
            </w:pPr>
          </w:p>
        </w:tc>
        <w:tc>
          <w:tcPr>
            <w:tcW w:w="1106" w:type="dxa"/>
            <w:noWrap w:val="0"/>
            <w:vAlign w:val="top"/>
          </w:tcPr>
          <w:p w14:paraId="2479ACDC">
            <w:pPr>
              <w:spacing w:line="360" w:lineRule="auto"/>
              <w:ind w:firstLine="420" w:firstLineChars="200"/>
              <w:jc w:val="both"/>
            </w:pPr>
          </w:p>
        </w:tc>
      </w:tr>
      <w:tr w14:paraId="394FA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7EAE49D">
            <w:pPr>
              <w:spacing w:line="360" w:lineRule="auto"/>
              <w:ind w:firstLine="420" w:firstLineChars="200"/>
              <w:jc w:val="both"/>
            </w:pPr>
          </w:p>
        </w:tc>
        <w:tc>
          <w:tcPr>
            <w:tcW w:w="1623" w:type="dxa"/>
            <w:noWrap w:val="0"/>
            <w:vAlign w:val="top"/>
          </w:tcPr>
          <w:p w14:paraId="1C3F8BFF">
            <w:pPr>
              <w:spacing w:line="360" w:lineRule="auto"/>
              <w:ind w:firstLine="420" w:firstLineChars="200"/>
              <w:jc w:val="both"/>
            </w:pPr>
          </w:p>
        </w:tc>
        <w:tc>
          <w:tcPr>
            <w:tcW w:w="902" w:type="dxa"/>
            <w:noWrap w:val="0"/>
            <w:vAlign w:val="top"/>
          </w:tcPr>
          <w:p w14:paraId="065022FD">
            <w:pPr>
              <w:spacing w:line="360" w:lineRule="auto"/>
              <w:ind w:firstLine="420" w:firstLineChars="200"/>
              <w:jc w:val="both"/>
            </w:pPr>
          </w:p>
        </w:tc>
        <w:tc>
          <w:tcPr>
            <w:tcW w:w="902" w:type="dxa"/>
            <w:noWrap w:val="0"/>
            <w:vAlign w:val="top"/>
          </w:tcPr>
          <w:p w14:paraId="325E6F30">
            <w:pPr>
              <w:spacing w:line="360" w:lineRule="auto"/>
              <w:ind w:firstLine="420" w:firstLineChars="200"/>
              <w:jc w:val="both"/>
            </w:pPr>
          </w:p>
        </w:tc>
        <w:tc>
          <w:tcPr>
            <w:tcW w:w="1071" w:type="dxa"/>
            <w:noWrap w:val="0"/>
            <w:vAlign w:val="top"/>
          </w:tcPr>
          <w:p w14:paraId="2B4DBF80">
            <w:pPr>
              <w:spacing w:line="360" w:lineRule="auto"/>
              <w:ind w:firstLine="420" w:firstLineChars="200"/>
              <w:jc w:val="both"/>
            </w:pPr>
          </w:p>
        </w:tc>
        <w:tc>
          <w:tcPr>
            <w:tcW w:w="1250" w:type="dxa"/>
            <w:noWrap w:val="0"/>
            <w:vAlign w:val="top"/>
          </w:tcPr>
          <w:p w14:paraId="6DB788DF">
            <w:pPr>
              <w:spacing w:line="360" w:lineRule="auto"/>
              <w:ind w:firstLine="420" w:firstLineChars="200"/>
              <w:jc w:val="both"/>
            </w:pPr>
          </w:p>
        </w:tc>
        <w:tc>
          <w:tcPr>
            <w:tcW w:w="1106" w:type="dxa"/>
            <w:noWrap w:val="0"/>
            <w:vAlign w:val="top"/>
          </w:tcPr>
          <w:p w14:paraId="62E55E23">
            <w:pPr>
              <w:spacing w:line="360" w:lineRule="auto"/>
              <w:ind w:firstLine="420" w:firstLineChars="200"/>
              <w:jc w:val="both"/>
            </w:pPr>
          </w:p>
        </w:tc>
      </w:tr>
      <w:tr w14:paraId="648E0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C642655">
            <w:pPr>
              <w:spacing w:line="360" w:lineRule="auto"/>
              <w:ind w:firstLine="420" w:firstLineChars="200"/>
              <w:jc w:val="both"/>
            </w:pPr>
          </w:p>
        </w:tc>
        <w:tc>
          <w:tcPr>
            <w:tcW w:w="1623" w:type="dxa"/>
            <w:noWrap w:val="0"/>
            <w:vAlign w:val="top"/>
          </w:tcPr>
          <w:p w14:paraId="1C4E3B35">
            <w:pPr>
              <w:spacing w:line="360" w:lineRule="auto"/>
              <w:ind w:firstLine="420" w:firstLineChars="200"/>
              <w:jc w:val="both"/>
            </w:pPr>
          </w:p>
        </w:tc>
        <w:tc>
          <w:tcPr>
            <w:tcW w:w="902" w:type="dxa"/>
            <w:noWrap w:val="0"/>
            <w:vAlign w:val="top"/>
          </w:tcPr>
          <w:p w14:paraId="5DEB64A7">
            <w:pPr>
              <w:spacing w:line="360" w:lineRule="auto"/>
              <w:ind w:firstLine="420" w:firstLineChars="200"/>
              <w:jc w:val="both"/>
            </w:pPr>
          </w:p>
        </w:tc>
        <w:tc>
          <w:tcPr>
            <w:tcW w:w="902" w:type="dxa"/>
            <w:noWrap w:val="0"/>
            <w:vAlign w:val="top"/>
          </w:tcPr>
          <w:p w14:paraId="4DC6D149">
            <w:pPr>
              <w:spacing w:line="360" w:lineRule="auto"/>
              <w:ind w:firstLine="420" w:firstLineChars="200"/>
              <w:jc w:val="both"/>
            </w:pPr>
          </w:p>
        </w:tc>
        <w:tc>
          <w:tcPr>
            <w:tcW w:w="1071" w:type="dxa"/>
            <w:noWrap w:val="0"/>
            <w:vAlign w:val="top"/>
          </w:tcPr>
          <w:p w14:paraId="119FDE4C">
            <w:pPr>
              <w:spacing w:line="360" w:lineRule="auto"/>
              <w:ind w:firstLine="420" w:firstLineChars="200"/>
              <w:jc w:val="both"/>
            </w:pPr>
          </w:p>
        </w:tc>
        <w:tc>
          <w:tcPr>
            <w:tcW w:w="1250" w:type="dxa"/>
            <w:noWrap w:val="0"/>
            <w:vAlign w:val="top"/>
          </w:tcPr>
          <w:p w14:paraId="79DE8B57">
            <w:pPr>
              <w:spacing w:line="360" w:lineRule="auto"/>
              <w:ind w:firstLine="420" w:firstLineChars="200"/>
              <w:jc w:val="both"/>
            </w:pPr>
          </w:p>
        </w:tc>
        <w:tc>
          <w:tcPr>
            <w:tcW w:w="1106" w:type="dxa"/>
            <w:noWrap w:val="0"/>
            <w:vAlign w:val="top"/>
          </w:tcPr>
          <w:p w14:paraId="4894CEC8">
            <w:pPr>
              <w:spacing w:line="360" w:lineRule="auto"/>
              <w:ind w:firstLine="420" w:firstLineChars="200"/>
              <w:jc w:val="both"/>
            </w:pPr>
          </w:p>
        </w:tc>
      </w:tr>
      <w:tr w14:paraId="6ADD6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5021EEAD">
            <w:pPr>
              <w:spacing w:line="360" w:lineRule="auto"/>
              <w:ind w:firstLine="420" w:firstLineChars="200"/>
              <w:jc w:val="both"/>
            </w:pPr>
            <w:r>
              <w:rPr>
                <w:rFonts w:hint="eastAsia"/>
              </w:rPr>
              <w:t>合同总价款（大小写）：</w:t>
            </w:r>
          </w:p>
          <w:p w14:paraId="5FAC4D23">
            <w:pPr>
              <w:spacing w:line="360" w:lineRule="auto"/>
              <w:ind w:firstLine="42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0E002C62">
      <w:pPr>
        <w:spacing w:line="360" w:lineRule="auto"/>
        <w:ind w:firstLine="422" w:firstLineChars="200"/>
        <w:jc w:val="both"/>
      </w:pPr>
      <w:r>
        <w:rPr>
          <w:rFonts w:hint="eastAsia"/>
          <w:b/>
          <w:bCs/>
          <w:szCs w:val="27"/>
        </w:rPr>
        <w:t xml:space="preserve">第二条  </w:t>
      </w:r>
      <w:r>
        <w:rPr>
          <w:szCs w:val="27"/>
        </w:rPr>
        <w:t>产品的技术标准（包括质量要求），按下列第（ ）项执行：</w:t>
      </w:r>
    </w:p>
    <w:p w14:paraId="022A0EC5">
      <w:pPr>
        <w:spacing w:line="360" w:lineRule="auto"/>
        <w:ind w:firstLine="42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424E678E">
      <w:pPr>
        <w:spacing w:line="360" w:lineRule="auto"/>
        <w:ind w:firstLine="42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427C9001">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进口产品的质量标准为                                             。</w:t>
      </w:r>
    </w:p>
    <w:p w14:paraId="754B6B73">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C0AA6FC">
      <w:pPr>
        <w:pStyle w:val="39"/>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Times New Roman" w:hAnsi="Times New Roman" w:eastAsia="宋体" w:cs="Times New Roman"/>
          <w:kern w:val="2"/>
          <w:sz w:val="21"/>
          <w:szCs w:val="27"/>
          <w:lang w:val="en-US" w:eastAsia="zh-CN" w:bidi="ar-SA"/>
        </w:rPr>
        <w:t>产品的包装标准和包装物的供应与回收       </w:t>
      </w:r>
      <w:r>
        <w:rPr>
          <w:rFonts w:hint="eastAsia" w:ascii="Times New Roman" w:hAnsi="Times New Roman" w:eastAsia="宋体" w:cs="Times New Roman"/>
          <w:kern w:val="2"/>
          <w:sz w:val="21"/>
          <w:szCs w:val="27"/>
          <w:lang w:val="en-US" w:eastAsia="zh-CN" w:bidi="ar-SA"/>
        </w:rPr>
        <w:t xml:space="preserve">          。</w:t>
      </w:r>
    </w:p>
    <w:p w14:paraId="1611C53F">
      <w:pPr>
        <w:spacing w:line="360" w:lineRule="auto"/>
        <w:ind w:firstLine="42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424F327C">
      <w:pPr>
        <w:spacing w:line="360" w:lineRule="auto"/>
        <w:ind w:firstLine="420" w:firstLineChars="200"/>
        <w:jc w:val="both"/>
      </w:pPr>
      <w:r>
        <w:rPr>
          <w:rFonts w:hint="eastAsia"/>
          <w:szCs w:val="27"/>
        </w:rPr>
        <w:t>【注：合同中约定的包装标准应与乙方在投标文件中承诺的一致，且投标文件应作为合同附件与合同具有同等法律效力。】</w:t>
      </w:r>
    </w:p>
    <w:p w14:paraId="599229EE">
      <w:pPr>
        <w:spacing w:line="360" w:lineRule="auto"/>
        <w:ind w:firstLine="42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4C2F6960">
      <w:pPr>
        <w:spacing w:line="360" w:lineRule="auto"/>
        <w:ind w:firstLine="420" w:firstLineChars="200"/>
        <w:jc w:val="both"/>
      </w:pPr>
      <w:r>
        <w:rPr>
          <w:rFonts w:hint="eastAsia"/>
          <w:szCs w:val="27"/>
        </w:rPr>
        <w:t>1.</w:t>
      </w:r>
      <w:r>
        <w:rPr>
          <w:szCs w:val="27"/>
        </w:rPr>
        <w:t>交货方法，按下列第（ ）项执行：</w:t>
      </w:r>
    </w:p>
    <w:p w14:paraId="64DC8091">
      <w:pPr>
        <w:spacing w:line="360" w:lineRule="auto"/>
        <w:ind w:firstLine="42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60849E3B">
      <w:pPr>
        <w:spacing w:line="360" w:lineRule="auto"/>
        <w:ind w:firstLine="42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2AEE9713">
      <w:pPr>
        <w:spacing w:line="360" w:lineRule="auto"/>
        <w:ind w:firstLine="42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6407746D">
      <w:pPr>
        <w:spacing w:line="360" w:lineRule="auto"/>
        <w:ind w:firstLine="422" w:firstLineChars="200"/>
        <w:jc w:val="both"/>
        <w:rPr>
          <w:szCs w:val="27"/>
        </w:rPr>
      </w:pPr>
      <w:r>
        <w:rPr>
          <w:rFonts w:hint="eastAsia"/>
          <w:b/>
          <w:bCs/>
          <w:szCs w:val="27"/>
        </w:rPr>
        <w:t>第五条</w:t>
      </w:r>
      <w:r>
        <w:rPr>
          <w:rFonts w:hint="eastAsia"/>
          <w:szCs w:val="27"/>
        </w:rPr>
        <w:t xml:space="preserve">  合同总价款</w:t>
      </w:r>
    </w:p>
    <w:p w14:paraId="3A38295D">
      <w:pPr>
        <w:spacing w:line="360" w:lineRule="auto"/>
        <w:ind w:firstLine="420" w:firstLineChars="200"/>
        <w:jc w:val="both"/>
        <w:rPr>
          <w:szCs w:val="27"/>
          <w:u w:val="single"/>
        </w:rPr>
      </w:pPr>
      <w:r>
        <w:rPr>
          <w:rFonts w:hint="eastAsia"/>
          <w:szCs w:val="27"/>
        </w:rPr>
        <w:t>合同总价款（大小写）：</w:t>
      </w:r>
      <w:r>
        <w:rPr>
          <w:rFonts w:hint="eastAsia"/>
          <w:szCs w:val="27"/>
          <w:u w:val="single"/>
        </w:rPr>
        <w:t xml:space="preserve">                        </w:t>
      </w:r>
    </w:p>
    <w:p w14:paraId="08B2EF78">
      <w:pPr>
        <w:numPr>
          <w:ilvl w:val="0"/>
          <w:numId w:val="20"/>
        </w:numPr>
        <w:spacing w:line="360" w:lineRule="auto"/>
        <w:ind w:left="0" w:firstLine="420" w:firstLineChars="200"/>
        <w:jc w:val="both"/>
      </w:pPr>
      <w:r>
        <w:rPr>
          <w:rFonts w:hint="eastAsia"/>
        </w:rPr>
        <w:t xml:space="preserve">付款条件                  </w:t>
      </w:r>
    </w:p>
    <w:p w14:paraId="6A24177F">
      <w:pPr>
        <w:spacing w:line="360" w:lineRule="auto"/>
        <w:ind w:firstLine="420" w:firstLineChars="200"/>
        <w:jc w:val="both"/>
      </w:pPr>
      <w:r>
        <w:rPr>
          <w:rFonts w:hint="eastAsia"/>
        </w:rPr>
        <w:t>本合同以人民币付款。</w:t>
      </w:r>
    </w:p>
    <w:p w14:paraId="228170CB">
      <w:pPr>
        <w:spacing w:line="360" w:lineRule="auto"/>
        <w:ind w:firstLine="420" w:firstLineChars="200"/>
        <w:jc w:val="both"/>
      </w:pPr>
      <w:r>
        <w:rPr>
          <w:rFonts w:hint="eastAsia"/>
        </w:rPr>
        <w:t>该项目是否实行预付款：</w:t>
      </w:r>
    </w:p>
    <w:p w14:paraId="3DB6E165">
      <w:pPr>
        <w:spacing w:line="360" w:lineRule="auto"/>
        <w:ind w:firstLine="420" w:firstLineChars="200"/>
        <w:jc w:val="both"/>
      </w:pPr>
      <w:r>
        <w:rPr>
          <w:rFonts w:hint="eastAsia"/>
        </w:rPr>
        <w:t>实行预付款的条件和比例：</w:t>
      </w:r>
    </w:p>
    <w:p w14:paraId="32E0F2F7">
      <w:pPr>
        <w:spacing w:line="360" w:lineRule="auto"/>
        <w:ind w:firstLine="420" w:firstLineChars="200"/>
        <w:jc w:val="both"/>
      </w:pPr>
      <w:r>
        <w:rPr>
          <w:rFonts w:hint="eastAsia"/>
        </w:rPr>
        <w:t>合同款项结算方式和支付比例：</w:t>
      </w:r>
      <w:r>
        <w:rPr>
          <w:rFonts w:hint="eastAsia"/>
          <w:lang w:val="en-US"/>
        </w:rPr>
        <w:t xml:space="preserve">   </w:t>
      </w:r>
    </w:p>
    <w:p w14:paraId="4A709C75">
      <w:pPr>
        <w:spacing w:line="360" w:lineRule="auto"/>
        <w:ind w:firstLine="42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31C7908D">
      <w:pPr>
        <w:numPr>
          <w:ilvl w:val="0"/>
          <w:numId w:val="20"/>
        </w:numPr>
        <w:spacing w:line="360" w:lineRule="auto"/>
        <w:ind w:left="0" w:firstLine="420" w:firstLineChars="200"/>
        <w:jc w:val="both"/>
        <w:rPr>
          <w:szCs w:val="27"/>
        </w:rPr>
      </w:pPr>
      <w:r>
        <w:rPr>
          <w:szCs w:val="27"/>
        </w:rPr>
        <w:t>验收方法</w:t>
      </w:r>
    </w:p>
    <w:p w14:paraId="04C514FD">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1.乙方安装调试后，在      天内通知甲方组织验收，采购代理机构保留受托参与本项目验收的权利。验收不合格的，乙方应负责重新提供达到本合同约定的质量要求的产品。</w:t>
      </w:r>
    </w:p>
    <w:p w14:paraId="1A447C2E">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2.甲、乙双方应严格履行合同有关条款，如果验收过程中发现乙方在没有征得采购人同意的情况下擅自变更合同标的物，将拒绝通过验收，由此引起的一切后果及损失由乙方承担。</w:t>
      </w:r>
    </w:p>
    <w:p w14:paraId="6535249F">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C0099E6">
      <w:pPr>
        <w:spacing w:line="360" w:lineRule="auto"/>
        <w:ind w:firstLine="420" w:firstLineChars="200"/>
        <w:jc w:val="both"/>
        <w:rPr>
          <w:rFonts w:hint="eastAsia" w:ascii="Times New Roman" w:hAnsi="Times New Roman" w:eastAsia="宋体" w:cs="Times New Roman"/>
          <w:lang w:val="en-US"/>
        </w:rPr>
      </w:pPr>
      <w:r>
        <w:rPr>
          <w:rFonts w:hint="eastAsia" w:ascii="Times New Roman" w:hAnsi="Times New Roman" w:eastAsia="宋体" w:cs="Times New Roman"/>
          <w:lang w:val="en-US"/>
        </w:rPr>
        <w:t>4、甲方视情况可以邀请参加本项目的其他投标人或者第三方机构参与验收，参与验收的投标人或者第三方机构的意见作为验收书的参考资料一并存档。</w:t>
      </w:r>
    </w:p>
    <w:p w14:paraId="4ECA0CC0">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lang w:val="en-US"/>
        </w:rPr>
        <w:t xml:space="preserve">   </w:t>
      </w:r>
      <w:r>
        <w:rPr>
          <w:rFonts w:hint="eastAsia" w:ascii="Times New Roman" w:hAnsi="Times New Roman" w:eastAsia="宋体" w:cs="Times New Roman"/>
        </w:rPr>
        <w:t>涉及安全、消防、环保等其他需要由质检或行业主管部门进行验收的项目，必须邀请相关部门或相关专家参与验收。</w:t>
      </w:r>
    </w:p>
    <w:p w14:paraId="4F976265">
      <w:pPr>
        <w:spacing w:line="360" w:lineRule="auto"/>
        <w:ind w:firstLine="420" w:firstLineChars="200"/>
        <w:jc w:val="both"/>
        <w:rPr>
          <w:rFonts w:ascii="宋体" w:eastAsia="宋体"/>
          <w:b/>
          <w:bCs/>
          <w:sz w:val="24"/>
          <w:u w:val="single"/>
        </w:rPr>
      </w:pPr>
      <w:r>
        <w:rPr>
          <w:rFonts w:hint="eastAsia" w:ascii="Times New Roman" w:hAnsi="Times New Roman" w:eastAsia="宋体" w:cs="Times New Roman"/>
        </w:rPr>
        <w:t>检测、验收费用承担方式：</w:t>
      </w:r>
    </w:p>
    <w:p w14:paraId="79297FDA">
      <w:pPr>
        <w:spacing w:line="360" w:lineRule="auto"/>
        <w:ind w:firstLine="422" w:firstLineChars="200"/>
        <w:jc w:val="both"/>
      </w:pPr>
      <w:r>
        <w:rPr>
          <w:b/>
          <w:bCs/>
          <w:szCs w:val="27"/>
        </w:rPr>
        <w:t>第八条 </w:t>
      </w:r>
      <w:r>
        <w:rPr>
          <w:szCs w:val="27"/>
        </w:rPr>
        <w:t xml:space="preserve"> 对产品提出异议的时间和办法</w:t>
      </w:r>
    </w:p>
    <w:p w14:paraId="54A4E18B">
      <w:pPr>
        <w:spacing w:line="360" w:lineRule="auto"/>
        <w:ind w:firstLine="42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10CF36AC">
      <w:pPr>
        <w:spacing w:line="360" w:lineRule="auto"/>
        <w:ind w:firstLine="420" w:firstLineChars="200"/>
        <w:jc w:val="both"/>
      </w:pPr>
      <w:r>
        <w:rPr>
          <w:rFonts w:hint="eastAsia"/>
          <w:szCs w:val="27"/>
        </w:rPr>
        <w:t>2.</w:t>
      </w:r>
      <w:r>
        <w:rPr>
          <w:szCs w:val="27"/>
        </w:rPr>
        <w:t>甲方因使用、保管、保养不善等造成产品质量下降的，不得提出异议。</w:t>
      </w:r>
    </w:p>
    <w:p w14:paraId="304470ED">
      <w:pPr>
        <w:spacing w:line="360" w:lineRule="auto"/>
        <w:ind w:firstLine="42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3C467765">
      <w:pPr>
        <w:spacing w:line="360" w:lineRule="auto"/>
        <w:ind w:firstLine="42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471F6450">
      <w:pPr>
        <w:spacing w:line="360" w:lineRule="auto"/>
        <w:ind w:firstLine="420" w:firstLineChars="200"/>
        <w:jc w:val="both"/>
        <w:rPr>
          <w:szCs w:val="27"/>
        </w:rPr>
      </w:pPr>
      <w:r>
        <w:rPr>
          <w:rFonts w:hint="eastAsia"/>
          <w:szCs w:val="27"/>
        </w:rPr>
        <w:t>1.保修</w:t>
      </w:r>
    </w:p>
    <w:p w14:paraId="596B0CC9">
      <w:pPr>
        <w:spacing w:line="360" w:lineRule="auto"/>
        <w:ind w:firstLine="42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57FA0ECB">
      <w:pPr>
        <w:spacing w:line="360" w:lineRule="auto"/>
        <w:ind w:firstLine="42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7667E596">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2.维修</w:t>
      </w:r>
    </w:p>
    <w:p w14:paraId="482A0F93">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保修期届满后，乙方应对其提供的货物负有维修义务，但所涉及的费用由甲方承担。</w:t>
      </w:r>
    </w:p>
    <w:p w14:paraId="38321033">
      <w:pPr>
        <w:spacing w:line="360" w:lineRule="auto"/>
        <w:ind w:firstLine="422" w:firstLineChars="200"/>
        <w:jc w:val="both"/>
      </w:pPr>
      <w:r>
        <w:rPr>
          <w:b/>
          <w:bCs/>
          <w:szCs w:val="27"/>
        </w:rPr>
        <w:t>第</w:t>
      </w:r>
      <w:r>
        <w:rPr>
          <w:rFonts w:hint="eastAsia"/>
          <w:b/>
          <w:bCs/>
          <w:szCs w:val="27"/>
        </w:rPr>
        <w:t>十</w:t>
      </w:r>
      <w:r>
        <w:rPr>
          <w:b/>
          <w:bCs/>
          <w:szCs w:val="27"/>
        </w:rPr>
        <w:t>条</w:t>
      </w:r>
      <w:r>
        <w:rPr>
          <w:szCs w:val="27"/>
        </w:rPr>
        <w:t>  乙方的违约责任</w:t>
      </w:r>
    </w:p>
    <w:p w14:paraId="6594CC6F">
      <w:pPr>
        <w:spacing w:line="360" w:lineRule="auto"/>
        <w:ind w:firstLine="42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606DCFA9">
      <w:pPr>
        <w:spacing w:line="360" w:lineRule="auto"/>
        <w:ind w:firstLine="42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3085C57F">
      <w:pPr>
        <w:spacing w:line="360" w:lineRule="auto"/>
        <w:ind w:firstLine="42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1587B148">
      <w:pPr>
        <w:spacing w:line="360" w:lineRule="auto"/>
        <w:ind w:firstLine="42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4DA75B4C">
      <w:pPr>
        <w:spacing w:line="360" w:lineRule="auto"/>
        <w:ind w:firstLine="42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43220A9D">
      <w:pPr>
        <w:spacing w:line="360" w:lineRule="auto"/>
        <w:ind w:firstLine="42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698332EE">
      <w:pPr>
        <w:spacing w:line="360" w:lineRule="auto"/>
        <w:ind w:firstLine="42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62AE874B">
      <w:pPr>
        <w:spacing w:line="360" w:lineRule="auto"/>
        <w:ind w:firstLine="422" w:firstLineChars="200"/>
        <w:jc w:val="both"/>
      </w:pPr>
      <w:r>
        <w:rPr>
          <w:b/>
          <w:bCs/>
          <w:szCs w:val="27"/>
        </w:rPr>
        <w:t>第十</w:t>
      </w:r>
      <w:r>
        <w:rPr>
          <w:rFonts w:hint="eastAsia"/>
          <w:b/>
          <w:bCs/>
          <w:szCs w:val="27"/>
        </w:rPr>
        <w:t>一</w:t>
      </w:r>
      <w:r>
        <w:rPr>
          <w:b/>
          <w:bCs/>
          <w:szCs w:val="27"/>
        </w:rPr>
        <w:t>条</w:t>
      </w:r>
      <w:r>
        <w:rPr>
          <w:szCs w:val="27"/>
        </w:rPr>
        <w:t>  甲方的违约责任</w:t>
      </w:r>
    </w:p>
    <w:p w14:paraId="4EEF86FB">
      <w:pPr>
        <w:spacing w:line="360" w:lineRule="auto"/>
        <w:ind w:firstLine="42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045742A3">
      <w:pPr>
        <w:spacing w:line="360" w:lineRule="auto"/>
        <w:ind w:firstLine="420" w:firstLineChars="200"/>
        <w:jc w:val="both"/>
        <w:rPr>
          <w:szCs w:val="27"/>
        </w:rPr>
      </w:pPr>
      <w:r>
        <w:rPr>
          <w:rFonts w:hint="eastAsia"/>
          <w:szCs w:val="27"/>
        </w:rPr>
        <w:t>2.</w:t>
      </w:r>
      <w:r>
        <w:rPr>
          <w:szCs w:val="27"/>
        </w:rPr>
        <w:t>甲方违反合同规定拒绝接货的，应当承担由此造成的损失。</w:t>
      </w:r>
    </w:p>
    <w:p w14:paraId="36CF9B07">
      <w:pPr>
        <w:spacing w:line="360" w:lineRule="auto"/>
        <w:ind w:firstLine="42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1B515EC0">
      <w:pPr>
        <w:spacing w:line="360" w:lineRule="auto"/>
        <w:ind w:firstLine="42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2BAF7F8F">
      <w:pPr>
        <w:spacing w:line="360" w:lineRule="auto"/>
        <w:ind w:firstLine="42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37DF7DB">
      <w:pPr>
        <w:spacing w:line="360" w:lineRule="auto"/>
        <w:ind w:firstLine="42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2033D06C">
      <w:pPr>
        <w:spacing w:line="360" w:lineRule="auto"/>
        <w:ind w:firstLine="42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13360D4B">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1.本项目不收取履约保证金。确需收取履约保证金的，甲方不得要求乙方以现款的形式提供。乙方提供的履约保证金按规定格式以银行保函形式提供，与此有关的费用由卖方承担。</w:t>
      </w:r>
    </w:p>
    <w:p w14:paraId="6907DDB8">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2.若确需质量保证金的，质量保证金不得超过合同总价款的</w:t>
      </w:r>
      <w:r>
        <w:rPr>
          <w:rFonts w:hint="eastAsia" w:ascii="Times New Roman" w:hAnsi="Times New Roman" w:eastAsia="宋体" w:cs="Times New Roman"/>
          <w:lang w:val="en-US"/>
        </w:rPr>
        <w:t>5%。</w:t>
      </w:r>
    </w:p>
    <w:p w14:paraId="77C3C0DE">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3.如乙方未能履行其合同规定的任何义务，甲方有权从履约保证金中取得补偿。</w:t>
      </w:r>
    </w:p>
    <w:p w14:paraId="6EAFABDB">
      <w:pPr>
        <w:spacing w:line="360" w:lineRule="auto"/>
        <w:ind w:firstLine="42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4D2CB60D">
      <w:pPr>
        <w:spacing w:line="360" w:lineRule="auto"/>
        <w:ind w:firstLine="42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3A777597">
      <w:pPr>
        <w:spacing w:line="360" w:lineRule="auto"/>
        <w:ind w:firstLine="42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51D87394">
      <w:pPr>
        <w:spacing w:line="360" w:lineRule="auto"/>
        <w:ind w:firstLine="42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5128F7E6">
      <w:pPr>
        <w:spacing w:line="360" w:lineRule="auto"/>
        <w:ind w:firstLine="42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25D429BF">
      <w:pPr>
        <w:spacing w:line="360" w:lineRule="auto"/>
        <w:ind w:firstLine="42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5DBF177D">
      <w:pPr>
        <w:spacing w:line="360" w:lineRule="auto"/>
        <w:ind w:firstLine="42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1E9C6B5C">
      <w:pPr>
        <w:spacing w:line="360" w:lineRule="auto"/>
        <w:ind w:firstLine="42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6BE0988F">
      <w:pPr>
        <w:spacing w:line="360" w:lineRule="auto"/>
        <w:ind w:firstLine="42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153B7820">
      <w:pPr>
        <w:pStyle w:val="511"/>
        <w:spacing w:beforeLines="0" w:afterLines="0"/>
        <w:ind w:left="0" w:firstLine="42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119899ED">
      <w:pPr>
        <w:spacing w:line="360" w:lineRule="auto"/>
        <w:ind w:firstLine="42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E5EE6C">
      <w:pPr>
        <w:spacing w:line="360" w:lineRule="auto"/>
        <w:ind w:firstLine="42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6086ED63">
      <w:pPr>
        <w:spacing w:line="360" w:lineRule="auto"/>
        <w:ind w:firstLine="420" w:firstLineChars="200"/>
        <w:jc w:val="both"/>
        <w:rPr>
          <w:szCs w:val="27"/>
        </w:rPr>
      </w:pPr>
    </w:p>
    <w:p w14:paraId="2BEE96CA">
      <w:pPr>
        <w:spacing w:line="360" w:lineRule="auto"/>
        <w:ind w:firstLine="420" w:firstLineChars="200"/>
        <w:jc w:val="both"/>
        <w:rPr>
          <w:szCs w:val="27"/>
        </w:rPr>
      </w:pPr>
    </w:p>
    <w:p w14:paraId="3A04187D">
      <w:pPr>
        <w:spacing w:line="360" w:lineRule="auto"/>
        <w:ind w:firstLine="42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523909EC">
      <w:pPr>
        <w:spacing w:line="360" w:lineRule="auto"/>
        <w:ind w:firstLine="420" w:firstLineChars="200"/>
        <w:jc w:val="both"/>
      </w:pPr>
      <w:r>
        <w:rPr>
          <w:rFonts w:hint="eastAsia"/>
          <w:szCs w:val="27"/>
        </w:rPr>
        <w:t xml:space="preserve">地址：                               </w:t>
      </w:r>
      <w:r>
        <w:rPr>
          <w:szCs w:val="27"/>
        </w:rPr>
        <w:t>地址：</w:t>
      </w:r>
    </w:p>
    <w:p w14:paraId="3C5BFD82">
      <w:pPr>
        <w:spacing w:line="360" w:lineRule="auto"/>
        <w:ind w:firstLine="420" w:firstLineChars="200"/>
        <w:jc w:val="both"/>
        <w:rPr>
          <w:szCs w:val="27"/>
        </w:rPr>
      </w:pPr>
      <w:r>
        <w:rPr>
          <w:szCs w:val="27"/>
        </w:rPr>
        <w:t>法定代表人：</w:t>
      </w:r>
      <w:r>
        <w:rPr>
          <w:rFonts w:hint="eastAsia"/>
          <w:szCs w:val="27"/>
        </w:rPr>
        <w:t xml:space="preserve">                         </w:t>
      </w:r>
      <w:r>
        <w:rPr>
          <w:szCs w:val="27"/>
        </w:rPr>
        <w:t>法定代表人：</w:t>
      </w:r>
    </w:p>
    <w:p w14:paraId="7E084523">
      <w:pPr>
        <w:spacing w:line="360" w:lineRule="auto"/>
        <w:ind w:firstLine="420" w:firstLineChars="200"/>
        <w:jc w:val="both"/>
        <w:rPr>
          <w:u w:val="single"/>
        </w:rPr>
      </w:pPr>
      <w:r>
        <w:rPr>
          <w:rFonts w:hint="eastAsia"/>
          <w:szCs w:val="27"/>
        </w:rPr>
        <w:t>委托代理人：                         委托代理人：</w:t>
      </w:r>
    </w:p>
    <w:p w14:paraId="236263E1">
      <w:pPr>
        <w:spacing w:line="360" w:lineRule="auto"/>
        <w:ind w:firstLine="420" w:firstLineChars="200"/>
        <w:jc w:val="both"/>
      </w:pPr>
      <w:r>
        <w:rPr>
          <w:rFonts w:hint="eastAsia"/>
        </w:rPr>
        <w:t>电话：                               电话：</w:t>
      </w:r>
    </w:p>
    <w:p w14:paraId="3D95D051">
      <w:pPr>
        <w:spacing w:line="360" w:lineRule="auto"/>
        <w:ind w:firstLine="420" w:firstLineChars="200"/>
        <w:jc w:val="both"/>
        <w:rPr>
          <w:szCs w:val="27"/>
        </w:rPr>
      </w:pPr>
      <w:r>
        <w:rPr>
          <w:szCs w:val="27"/>
        </w:rPr>
        <w:t>开户银行：</w:t>
      </w:r>
      <w:r>
        <w:rPr>
          <w:rFonts w:hint="eastAsia"/>
          <w:szCs w:val="27"/>
        </w:rPr>
        <w:t xml:space="preserve">                           </w:t>
      </w:r>
      <w:r>
        <w:rPr>
          <w:szCs w:val="27"/>
        </w:rPr>
        <w:t>开户银行：</w:t>
      </w:r>
    </w:p>
    <w:p w14:paraId="63748D8A">
      <w:pPr>
        <w:spacing w:line="360" w:lineRule="auto"/>
        <w:ind w:firstLine="420" w:firstLineChars="200"/>
        <w:jc w:val="both"/>
      </w:pPr>
      <w:r>
        <w:rPr>
          <w:rFonts w:hint="eastAsia"/>
          <w:szCs w:val="27"/>
        </w:rPr>
        <w:t>账号</w:t>
      </w:r>
      <w:r>
        <w:rPr>
          <w:szCs w:val="27"/>
        </w:rPr>
        <w:t>：</w:t>
      </w:r>
      <w:r>
        <w:rPr>
          <w:rFonts w:hint="eastAsia"/>
          <w:szCs w:val="27"/>
        </w:rPr>
        <w:t xml:space="preserve">                               账号</w:t>
      </w:r>
      <w:r>
        <w:rPr>
          <w:szCs w:val="27"/>
        </w:rPr>
        <w:t>：</w:t>
      </w:r>
    </w:p>
    <w:p w14:paraId="213286E7">
      <w:pPr>
        <w:spacing w:line="640" w:lineRule="exact"/>
        <w:ind w:firstLine="1575" w:firstLineChars="750"/>
        <w:jc w:val="both"/>
        <w:rPr>
          <w:rFonts w:hint="eastAsia"/>
          <w:szCs w:val="27"/>
          <w:u w:val="single"/>
        </w:rPr>
      </w:pPr>
    </w:p>
    <w:p w14:paraId="4AD457B5">
      <w:pPr>
        <w:pStyle w:val="50"/>
        <w:rPr>
          <w:rFonts w:hint="eastAsia"/>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p>
    <w:p w14:paraId="3A1CBA3B">
      <w:pPr>
        <w:pStyle w:val="50"/>
        <w:rPr>
          <w:rFonts w:hint="eastAsia"/>
        </w:rPr>
      </w:pPr>
    </w:p>
    <w:p w14:paraId="317B7CEA">
      <w:pPr>
        <w:pStyle w:val="50"/>
        <w:rPr>
          <w:rFonts w:hint="eastAsia"/>
        </w:rPr>
      </w:pPr>
    </w:p>
    <w:p w14:paraId="517AD97D">
      <w:pPr>
        <w:pStyle w:val="50"/>
        <w:rPr>
          <w:rFonts w:hint="eastAsia"/>
        </w:rPr>
      </w:pPr>
    </w:p>
    <w:p w14:paraId="01FDC23F">
      <w:pPr>
        <w:pStyle w:val="50"/>
        <w:rPr>
          <w:rFonts w:hint="eastAsia"/>
        </w:rPr>
      </w:pPr>
    </w:p>
    <w:p w14:paraId="33360BD4">
      <w:pPr>
        <w:pStyle w:val="50"/>
        <w:rPr>
          <w:rFonts w:hint="eastAsia"/>
        </w:rPr>
      </w:pPr>
    </w:p>
    <w:p w14:paraId="298D5E61">
      <w:pPr>
        <w:pStyle w:val="50"/>
        <w:rPr>
          <w:rFonts w:hint="eastAsia"/>
        </w:rPr>
      </w:pPr>
    </w:p>
    <w:p w14:paraId="2389926F">
      <w:pPr>
        <w:pStyle w:val="50"/>
        <w:rPr>
          <w:rFonts w:hint="eastAsia"/>
        </w:rPr>
      </w:pPr>
    </w:p>
    <w:p w14:paraId="1EBB6B91">
      <w:pPr>
        <w:pStyle w:val="50"/>
        <w:rPr>
          <w:rFonts w:hint="eastAsia"/>
        </w:rPr>
      </w:pPr>
    </w:p>
    <w:p w14:paraId="3C3D7E78">
      <w:pPr>
        <w:pStyle w:val="50"/>
        <w:rPr>
          <w:rFonts w:hint="eastAsia"/>
        </w:rPr>
      </w:pPr>
    </w:p>
    <w:p w14:paraId="74275844">
      <w:pPr>
        <w:pStyle w:val="50"/>
        <w:rPr>
          <w:rFonts w:hint="eastAsia"/>
        </w:rPr>
      </w:pPr>
    </w:p>
    <w:p w14:paraId="49DB7AA9">
      <w:pPr>
        <w:pStyle w:val="50"/>
        <w:rPr>
          <w:rFonts w:hint="eastAsia"/>
        </w:rPr>
      </w:pPr>
    </w:p>
    <w:p w14:paraId="1CDE1E27">
      <w:pPr>
        <w:pStyle w:val="50"/>
        <w:rPr>
          <w:rFonts w:hint="eastAsia"/>
        </w:rPr>
      </w:pPr>
    </w:p>
    <w:p w14:paraId="6C247937">
      <w:pPr>
        <w:pStyle w:val="50"/>
        <w:rPr>
          <w:rFonts w:hint="eastAsia"/>
        </w:rPr>
      </w:pPr>
    </w:p>
    <w:p w14:paraId="1614D897">
      <w:pPr>
        <w:pStyle w:val="50"/>
        <w:rPr>
          <w:rFonts w:hint="eastAsia"/>
        </w:rPr>
      </w:pPr>
    </w:p>
    <w:p w14:paraId="433B1549">
      <w:pPr>
        <w:pStyle w:val="50"/>
        <w:rPr>
          <w:rFonts w:hint="eastAsia"/>
        </w:rPr>
      </w:pPr>
    </w:p>
    <w:p w14:paraId="787AD097">
      <w:pPr>
        <w:pStyle w:val="50"/>
        <w:rPr>
          <w:rFonts w:hint="eastAsia"/>
        </w:rPr>
      </w:pPr>
    </w:p>
    <w:p w14:paraId="406F242A">
      <w:pPr>
        <w:pStyle w:val="50"/>
        <w:rPr>
          <w:rFonts w:hint="eastAsia"/>
        </w:rPr>
      </w:pPr>
    </w:p>
    <w:p w14:paraId="1BA74FFA">
      <w:pPr>
        <w:spacing w:line="900" w:lineRule="exact"/>
        <w:jc w:val="both"/>
        <w:rPr>
          <w:rFonts w:hint="eastAsia" w:ascii="宋体" w:hAnsi="宋体" w:cs="宋体"/>
          <w:b/>
          <w:bCs/>
          <w:sz w:val="32"/>
          <w:szCs w:val="32"/>
        </w:rPr>
      </w:pPr>
      <w:bookmarkStart w:id="111" w:name="_Toc17699_WPSOffice_Level1"/>
      <w:r>
        <w:rPr>
          <w:rFonts w:hint="eastAsia" w:ascii="宋体" w:hAnsi="宋体" w:cs="宋体"/>
          <w:b/>
          <w:bCs/>
          <w:sz w:val="32"/>
          <w:szCs w:val="32"/>
        </w:rPr>
        <w:br w:type="page"/>
      </w:r>
      <w:r>
        <w:rPr>
          <w:rFonts w:hint="eastAsia" w:ascii="宋体" w:hAnsi="宋体" w:cs="宋体"/>
          <w:b/>
          <w:bCs/>
          <w:sz w:val="32"/>
          <w:szCs w:val="32"/>
        </w:rPr>
        <w:t>第七章 投标文件格式</w:t>
      </w:r>
      <w:bookmarkEnd w:id="111"/>
    </w:p>
    <w:p w14:paraId="6CA6C48F">
      <w:pPr>
        <w:spacing w:line="900" w:lineRule="exact"/>
        <w:jc w:val="center"/>
        <w:rPr>
          <w:rFonts w:hint="eastAsia" w:ascii="宋体" w:hAnsi="宋体" w:cs="宋体"/>
          <w:b/>
          <w:bCs/>
          <w:sz w:val="32"/>
          <w:szCs w:val="32"/>
        </w:rPr>
      </w:pPr>
      <w:r>
        <w:rPr>
          <w:rFonts w:hint="eastAsia" w:ascii="宋体" w:hAnsi="宋体" w:cs="宋体"/>
          <w:b/>
          <w:bCs/>
          <w:sz w:val="32"/>
          <w:szCs w:val="32"/>
        </w:rPr>
        <w:t>****项目</w:t>
      </w:r>
    </w:p>
    <w:p w14:paraId="1A5DEE9C">
      <w:pPr>
        <w:pStyle w:val="50"/>
        <w:rPr>
          <w:rFonts w:hint="eastAsia"/>
        </w:rPr>
      </w:pPr>
    </w:p>
    <w:p w14:paraId="51E0BA1D">
      <w:pPr>
        <w:spacing w:line="900" w:lineRule="exact"/>
        <w:jc w:val="center"/>
        <w:rPr>
          <w:rFonts w:hint="eastAsia" w:ascii="宋体" w:hAnsi="宋体" w:cs="宋体"/>
          <w:b/>
          <w:sz w:val="72"/>
        </w:rPr>
      </w:pPr>
      <w:r>
        <w:rPr>
          <w:rFonts w:hint="eastAsia" w:ascii="宋体" w:hAnsi="宋体" w:cs="宋体"/>
          <w:b/>
          <w:sz w:val="72"/>
        </w:rPr>
        <w:t>投</w:t>
      </w:r>
    </w:p>
    <w:p w14:paraId="09346605">
      <w:pPr>
        <w:spacing w:line="900" w:lineRule="exact"/>
        <w:jc w:val="center"/>
        <w:rPr>
          <w:rFonts w:hint="eastAsia" w:ascii="宋体" w:hAnsi="宋体" w:cs="宋体"/>
          <w:b/>
          <w:sz w:val="72"/>
        </w:rPr>
      </w:pPr>
    </w:p>
    <w:p w14:paraId="15B26344">
      <w:pPr>
        <w:spacing w:line="900" w:lineRule="exact"/>
        <w:jc w:val="center"/>
        <w:rPr>
          <w:rFonts w:hint="eastAsia" w:ascii="宋体" w:hAnsi="宋体" w:cs="宋体"/>
          <w:b/>
          <w:sz w:val="72"/>
        </w:rPr>
      </w:pPr>
      <w:r>
        <w:rPr>
          <w:rFonts w:hint="eastAsia" w:ascii="宋体" w:hAnsi="宋体" w:cs="宋体"/>
          <w:b/>
          <w:sz w:val="72"/>
        </w:rPr>
        <w:t>标</w:t>
      </w:r>
    </w:p>
    <w:p w14:paraId="76FC9C6E">
      <w:pPr>
        <w:spacing w:line="900" w:lineRule="exact"/>
        <w:jc w:val="center"/>
        <w:rPr>
          <w:rFonts w:hint="eastAsia" w:ascii="宋体" w:hAnsi="宋体" w:cs="宋体"/>
          <w:b/>
          <w:sz w:val="72"/>
        </w:rPr>
      </w:pPr>
    </w:p>
    <w:p w14:paraId="7487CDC4">
      <w:pPr>
        <w:spacing w:line="900" w:lineRule="exact"/>
        <w:jc w:val="center"/>
        <w:rPr>
          <w:rFonts w:hint="eastAsia" w:ascii="宋体" w:hAnsi="宋体" w:cs="宋体"/>
          <w:b/>
          <w:sz w:val="72"/>
        </w:rPr>
      </w:pPr>
      <w:r>
        <w:rPr>
          <w:rFonts w:hint="eastAsia" w:ascii="宋体" w:hAnsi="宋体" w:cs="宋体"/>
          <w:b/>
          <w:sz w:val="72"/>
        </w:rPr>
        <w:t>文</w:t>
      </w:r>
    </w:p>
    <w:p w14:paraId="668A9FDA">
      <w:pPr>
        <w:spacing w:line="900" w:lineRule="exact"/>
        <w:jc w:val="center"/>
        <w:rPr>
          <w:rFonts w:hint="eastAsia" w:ascii="宋体" w:hAnsi="宋体" w:cs="宋体"/>
          <w:b/>
          <w:sz w:val="72"/>
        </w:rPr>
      </w:pPr>
    </w:p>
    <w:p w14:paraId="42101BED">
      <w:pPr>
        <w:jc w:val="center"/>
        <w:rPr>
          <w:rFonts w:hint="eastAsia" w:ascii="宋体" w:hAnsi="宋体" w:cs="宋体"/>
          <w:b/>
          <w:sz w:val="72"/>
        </w:rPr>
      </w:pPr>
      <w:r>
        <w:rPr>
          <w:rFonts w:hint="eastAsia" w:ascii="宋体" w:hAnsi="宋体" w:cs="宋体"/>
          <w:b/>
          <w:sz w:val="72"/>
        </w:rPr>
        <w:t>件</w:t>
      </w:r>
    </w:p>
    <w:p w14:paraId="1014FEA0">
      <w:pPr>
        <w:spacing w:after="120" w:afterLines="50" w:line="500" w:lineRule="exact"/>
        <w:rPr>
          <w:rFonts w:hint="eastAsia" w:ascii="宋体" w:hAnsi="宋体" w:cs="宋体"/>
          <w:b/>
          <w:sz w:val="32"/>
          <w:u w:val="single"/>
        </w:rPr>
      </w:pPr>
      <w:r>
        <w:rPr>
          <w:rFonts w:hint="eastAsia" w:ascii="宋体" w:hAnsi="宋体" w:cs="宋体"/>
          <w:b/>
          <w:sz w:val="30"/>
        </w:rPr>
        <w:t xml:space="preserve">                 </w:t>
      </w:r>
      <w:r>
        <w:rPr>
          <w:rFonts w:hint="eastAsia" w:ascii="宋体" w:hAnsi="宋体" w:cs="宋体"/>
          <w:b/>
          <w:sz w:val="32"/>
        </w:rPr>
        <w:t>投标人：</w:t>
      </w:r>
      <w:r>
        <w:rPr>
          <w:rFonts w:hint="eastAsia" w:ascii="宋体" w:hAnsi="宋体" w:cs="宋体"/>
          <w:b/>
          <w:sz w:val="32"/>
          <w:u w:val="single"/>
        </w:rPr>
        <w:t xml:space="preserve">               </w:t>
      </w:r>
    </w:p>
    <w:p w14:paraId="4E172E78">
      <w:pPr>
        <w:spacing w:after="120" w:afterLines="50" w:line="500" w:lineRule="exact"/>
        <w:jc w:val="center"/>
        <w:rPr>
          <w:rFonts w:hint="eastAsia" w:ascii="宋体" w:hAnsi="宋体" w:cs="宋体"/>
          <w:b/>
          <w:sz w:val="32"/>
        </w:rPr>
      </w:pPr>
      <w:r>
        <w:rPr>
          <w:rFonts w:hint="eastAsia" w:ascii="宋体" w:hAnsi="宋体" w:cs="宋体"/>
          <w:b/>
          <w:sz w:val="32"/>
          <w:u w:val="single"/>
        </w:rPr>
        <w:t xml:space="preserve"> </w:t>
      </w:r>
      <w:bookmarkStart w:id="112" w:name="_Toc5567_WPSOffice_Level2"/>
      <w:r>
        <w:rPr>
          <w:rFonts w:hint="eastAsia" w:ascii="宋体" w:hAnsi="宋体" w:cs="宋体"/>
          <w:b/>
          <w:sz w:val="32"/>
        </w:rPr>
        <w:t>年</w:t>
      </w:r>
      <w:r>
        <w:rPr>
          <w:rFonts w:hint="eastAsia" w:ascii="宋体" w:hAnsi="宋体" w:cs="宋体"/>
          <w:b/>
          <w:sz w:val="32"/>
          <w:u w:val="single"/>
        </w:rPr>
        <w:t xml:space="preserve"> </w:t>
      </w:r>
      <w:r>
        <w:rPr>
          <w:rFonts w:hint="eastAsia" w:ascii="宋体" w:hAnsi="宋体" w:cs="宋体"/>
          <w:b/>
          <w:sz w:val="32"/>
        </w:rPr>
        <w:t>月</w:t>
      </w:r>
      <w:r>
        <w:rPr>
          <w:rFonts w:hint="eastAsia" w:ascii="宋体" w:hAnsi="宋体" w:cs="宋体"/>
          <w:b/>
          <w:sz w:val="32"/>
          <w:u w:val="single"/>
        </w:rPr>
        <w:t xml:space="preserve"> </w:t>
      </w:r>
      <w:r>
        <w:rPr>
          <w:rFonts w:hint="eastAsia" w:ascii="宋体" w:hAnsi="宋体" w:cs="宋体"/>
          <w:b/>
          <w:sz w:val="32"/>
        </w:rPr>
        <w:t>日</w:t>
      </w:r>
      <w:bookmarkEnd w:id="112"/>
    </w:p>
    <w:p w14:paraId="441FC623">
      <w:pPr>
        <w:rPr>
          <w:rFonts w:hint="eastAsia" w:ascii="宋体" w:hAnsi="宋体" w:cs="宋体"/>
        </w:rPr>
      </w:pPr>
      <w:bookmarkStart w:id="113" w:name="_Hlt519045470"/>
      <w:bookmarkEnd w:id="113"/>
      <w:bookmarkStart w:id="114" w:name="_Hlt50174708"/>
      <w:bookmarkEnd w:id="114"/>
      <w:bookmarkStart w:id="115" w:name="_Hlt533408877"/>
      <w:bookmarkEnd w:id="115"/>
      <w:bookmarkStart w:id="116" w:name="_Hlt50174722"/>
      <w:bookmarkEnd w:id="116"/>
      <w:bookmarkStart w:id="117" w:name="_Hlt519068595"/>
      <w:bookmarkEnd w:id="117"/>
      <w:bookmarkStart w:id="118" w:name="_Hlt50174972"/>
      <w:bookmarkEnd w:id="118"/>
      <w:bookmarkStart w:id="119" w:name="_Hlt509738509"/>
      <w:bookmarkStart w:id="120" w:name="_Hlt519045391"/>
      <w:bookmarkStart w:id="121" w:name="_Hlt509738521"/>
    </w:p>
    <w:p w14:paraId="7C286037">
      <w:pPr>
        <w:pStyle w:val="50"/>
        <w:rPr>
          <w:rFonts w:hint="eastAsia" w:ascii="宋体" w:hAnsi="宋体" w:cs="宋体"/>
        </w:rPr>
      </w:pPr>
    </w:p>
    <w:p w14:paraId="62C22096">
      <w:pPr>
        <w:pStyle w:val="50"/>
        <w:rPr>
          <w:rFonts w:hint="eastAsia" w:ascii="宋体" w:hAnsi="宋体" w:cs="宋体"/>
        </w:rPr>
      </w:pPr>
    </w:p>
    <w:p w14:paraId="3A30E32D">
      <w:pPr>
        <w:pStyle w:val="50"/>
        <w:rPr>
          <w:rFonts w:hint="eastAsia" w:ascii="宋体" w:hAnsi="宋体" w:cs="宋体"/>
        </w:rPr>
      </w:pPr>
    </w:p>
    <w:p w14:paraId="2AF1664D">
      <w:pPr>
        <w:pStyle w:val="50"/>
        <w:rPr>
          <w:rFonts w:hint="eastAsia" w:ascii="宋体" w:hAnsi="宋体" w:cs="宋体"/>
        </w:rPr>
      </w:pPr>
    </w:p>
    <w:p w14:paraId="63FA5CF4">
      <w:pPr>
        <w:pStyle w:val="50"/>
        <w:rPr>
          <w:rFonts w:hint="eastAsia" w:ascii="宋体" w:hAnsi="宋体" w:cs="宋体"/>
        </w:rPr>
      </w:pPr>
    </w:p>
    <w:p w14:paraId="056A90B3">
      <w:pPr>
        <w:pStyle w:val="50"/>
        <w:rPr>
          <w:rFonts w:hint="eastAsia" w:ascii="宋体" w:hAnsi="宋体" w:cs="宋体"/>
        </w:rPr>
      </w:pPr>
    </w:p>
    <w:p w14:paraId="2FB46A01">
      <w:pPr>
        <w:pStyle w:val="50"/>
        <w:rPr>
          <w:rFonts w:hint="eastAsia" w:ascii="宋体" w:hAnsi="宋体" w:cs="宋体"/>
        </w:rPr>
      </w:pPr>
    </w:p>
    <w:p w14:paraId="6FB4DD69">
      <w:pPr>
        <w:pStyle w:val="50"/>
        <w:rPr>
          <w:rFonts w:hint="eastAsia" w:ascii="宋体" w:hAnsi="宋体" w:cs="宋体"/>
        </w:rPr>
      </w:pPr>
    </w:p>
    <w:p w14:paraId="29D2162D">
      <w:pPr>
        <w:pStyle w:val="50"/>
        <w:rPr>
          <w:rFonts w:hint="eastAsia" w:ascii="宋体" w:hAnsi="宋体" w:cs="宋体"/>
        </w:rPr>
      </w:pPr>
    </w:p>
    <w:p w14:paraId="40DACAF2">
      <w:pPr>
        <w:pStyle w:val="50"/>
        <w:rPr>
          <w:rFonts w:hint="eastAsia" w:ascii="宋体" w:hAnsi="宋体" w:cs="宋体"/>
        </w:rPr>
      </w:pPr>
    </w:p>
    <w:p w14:paraId="0A31B1CB">
      <w:pPr>
        <w:pStyle w:val="50"/>
        <w:rPr>
          <w:rFonts w:hint="eastAsia" w:ascii="宋体" w:hAnsi="宋体" w:cs="宋体"/>
        </w:rPr>
      </w:pPr>
    </w:p>
    <w:p w14:paraId="1CC9A0E6">
      <w:pPr>
        <w:pStyle w:val="50"/>
        <w:rPr>
          <w:rFonts w:hint="eastAsia" w:ascii="宋体" w:hAnsi="宋体" w:cs="宋体"/>
        </w:rPr>
      </w:pPr>
    </w:p>
    <w:p w14:paraId="61C232FD">
      <w:pPr>
        <w:pStyle w:val="50"/>
        <w:rPr>
          <w:rFonts w:hint="eastAsia" w:ascii="宋体" w:hAnsi="宋体" w:cs="宋体"/>
        </w:rPr>
      </w:pPr>
    </w:p>
    <w:p w14:paraId="394F6352">
      <w:pPr>
        <w:pStyle w:val="50"/>
        <w:rPr>
          <w:rFonts w:hint="eastAsia" w:ascii="宋体" w:hAnsi="宋体" w:cs="宋体"/>
        </w:rPr>
      </w:pPr>
    </w:p>
    <w:p w14:paraId="035A0DD3">
      <w:pPr>
        <w:pStyle w:val="50"/>
        <w:rPr>
          <w:rFonts w:hint="eastAsia" w:ascii="宋体" w:hAnsi="宋体" w:cs="宋体"/>
        </w:rPr>
      </w:pPr>
    </w:p>
    <w:p w14:paraId="1F4B3142">
      <w:pPr>
        <w:pStyle w:val="50"/>
        <w:rPr>
          <w:rFonts w:hint="eastAsia" w:ascii="宋体" w:hAnsi="宋体" w:cs="宋体"/>
        </w:rPr>
      </w:pPr>
    </w:p>
    <w:p w14:paraId="7E60610D">
      <w:pPr>
        <w:pStyle w:val="50"/>
        <w:rPr>
          <w:rFonts w:hint="eastAsia" w:ascii="宋体" w:hAnsi="宋体" w:cs="宋体"/>
        </w:rPr>
      </w:pPr>
    </w:p>
    <w:p w14:paraId="1D85FF7D">
      <w:pPr>
        <w:pStyle w:val="47"/>
        <w:rPr>
          <w:rFonts w:hint="eastAsia" w:ascii="宋体" w:hAnsi="宋体" w:eastAsia="宋体" w:cs="宋体"/>
        </w:rPr>
      </w:pPr>
      <w:bookmarkStart w:id="122" w:name="_Toc20284_WPSOffice_Level2"/>
      <w:r>
        <w:rPr>
          <w:rFonts w:hint="eastAsia" w:ascii="宋体" w:hAnsi="宋体" w:eastAsia="宋体" w:cs="宋体"/>
        </w:rPr>
        <w:t>投标文件资料清单</w:t>
      </w:r>
      <w:bookmarkEnd w:id="122"/>
    </w:p>
    <w:tbl>
      <w:tblPr>
        <w:tblStyle w:val="7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3986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77CD83B">
            <w:pPr>
              <w:spacing w:line="400" w:lineRule="exact"/>
              <w:jc w:val="center"/>
              <w:rPr>
                <w:rFonts w:hint="eastAsia" w:ascii="宋体" w:hAnsi="宋体" w:cs="宋体"/>
                <w:b/>
                <w:sz w:val="24"/>
              </w:rPr>
            </w:pPr>
            <w:r>
              <w:rPr>
                <w:rFonts w:hint="eastAsia" w:ascii="宋体" w:hAnsi="宋体" w:cs="宋体"/>
                <w:b/>
                <w:sz w:val="24"/>
              </w:rPr>
              <w:t>序号</w:t>
            </w:r>
          </w:p>
        </w:tc>
        <w:tc>
          <w:tcPr>
            <w:tcW w:w="5460" w:type="dxa"/>
            <w:noWrap w:val="0"/>
            <w:vAlign w:val="center"/>
          </w:tcPr>
          <w:p w14:paraId="7864699B">
            <w:pPr>
              <w:spacing w:line="400" w:lineRule="exact"/>
              <w:jc w:val="center"/>
              <w:rPr>
                <w:rFonts w:hint="eastAsia" w:ascii="宋体" w:hAnsi="宋体" w:cs="宋体"/>
                <w:b/>
                <w:sz w:val="24"/>
              </w:rPr>
            </w:pPr>
            <w:r>
              <w:rPr>
                <w:rFonts w:hint="eastAsia" w:ascii="宋体" w:hAnsi="宋体" w:cs="宋体"/>
                <w:b/>
                <w:sz w:val="24"/>
              </w:rPr>
              <w:t>资料名称</w:t>
            </w:r>
          </w:p>
        </w:tc>
        <w:tc>
          <w:tcPr>
            <w:tcW w:w="1854" w:type="dxa"/>
            <w:noWrap w:val="0"/>
            <w:vAlign w:val="center"/>
          </w:tcPr>
          <w:p w14:paraId="482C68C7">
            <w:pPr>
              <w:spacing w:line="400" w:lineRule="exact"/>
              <w:jc w:val="center"/>
              <w:rPr>
                <w:rFonts w:hint="eastAsia" w:ascii="宋体" w:hAnsi="宋体" w:cs="宋体"/>
                <w:b/>
                <w:sz w:val="24"/>
              </w:rPr>
            </w:pPr>
            <w:r>
              <w:rPr>
                <w:rFonts w:hint="eastAsia" w:ascii="宋体" w:hAnsi="宋体" w:cs="宋体"/>
                <w:b/>
                <w:sz w:val="24"/>
              </w:rPr>
              <w:t>页码范围</w:t>
            </w:r>
          </w:p>
        </w:tc>
      </w:tr>
      <w:tr w14:paraId="50262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CEAAA73">
            <w:pPr>
              <w:jc w:val="center"/>
              <w:rPr>
                <w:rFonts w:hint="eastAsia" w:ascii="宋体" w:hAnsi="宋体" w:cs="宋体"/>
                <w:sz w:val="24"/>
              </w:rPr>
            </w:pPr>
            <w:r>
              <w:rPr>
                <w:rFonts w:hint="eastAsia" w:ascii="宋体" w:hAnsi="宋体" w:cs="宋体"/>
                <w:sz w:val="24"/>
              </w:rPr>
              <w:t>一</w:t>
            </w:r>
          </w:p>
        </w:tc>
        <w:tc>
          <w:tcPr>
            <w:tcW w:w="5460" w:type="dxa"/>
            <w:noWrap w:val="0"/>
            <w:vAlign w:val="center"/>
          </w:tcPr>
          <w:p w14:paraId="0DF2C921">
            <w:pPr>
              <w:rPr>
                <w:rFonts w:hint="eastAsia" w:ascii="宋体" w:hAnsi="宋体" w:cs="宋体"/>
                <w:u w:val="single"/>
              </w:rPr>
            </w:pPr>
            <w:r>
              <w:rPr>
                <w:rFonts w:hint="eastAsia" w:ascii="宋体" w:hAnsi="宋体" w:cs="宋体"/>
                <w:bCs/>
                <w:sz w:val="24"/>
              </w:rPr>
              <w:t>开标一览表</w:t>
            </w:r>
          </w:p>
        </w:tc>
        <w:tc>
          <w:tcPr>
            <w:tcW w:w="1854" w:type="dxa"/>
            <w:noWrap w:val="0"/>
            <w:vAlign w:val="center"/>
          </w:tcPr>
          <w:p w14:paraId="03BF66D2">
            <w:pPr>
              <w:spacing w:line="360" w:lineRule="auto"/>
              <w:jc w:val="center"/>
              <w:rPr>
                <w:rFonts w:hint="eastAsia" w:ascii="宋体" w:hAnsi="宋体" w:cs="宋体"/>
                <w:b/>
                <w:sz w:val="24"/>
              </w:rPr>
            </w:pPr>
          </w:p>
        </w:tc>
      </w:tr>
      <w:tr w14:paraId="0EDE9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C5D45DB">
            <w:pPr>
              <w:jc w:val="center"/>
              <w:rPr>
                <w:rFonts w:hint="eastAsia" w:ascii="宋体" w:hAnsi="宋体" w:cs="宋体"/>
                <w:sz w:val="24"/>
              </w:rPr>
            </w:pPr>
            <w:r>
              <w:rPr>
                <w:rFonts w:hint="eastAsia" w:ascii="宋体" w:hAnsi="宋体" w:cs="宋体"/>
                <w:sz w:val="24"/>
              </w:rPr>
              <w:t>二</w:t>
            </w:r>
          </w:p>
        </w:tc>
        <w:tc>
          <w:tcPr>
            <w:tcW w:w="5460" w:type="dxa"/>
            <w:noWrap w:val="0"/>
            <w:vAlign w:val="center"/>
          </w:tcPr>
          <w:p w14:paraId="059AFBDC">
            <w:pPr>
              <w:rPr>
                <w:rFonts w:hint="eastAsia" w:ascii="宋体" w:hAnsi="宋体" w:cs="宋体"/>
                <w:bCs/>
                <w:sz w:val="24"/>
              </w:rPr>
            </w:pPr>
            <w:r>
              <w:rPr>
                <w:rFonts w:hint="eastAsia" w:ascii="宋体" w:hAnsi="宋体" w:cs="宋体"/>
                <w:sz w:val="24"/>
              </w:rPr>
              <w:t>投标人情况综合简介</w:t>
            </w:r>
          </w:p>
        </w:tc>
        <w:tc>
          <w:tcPr>
            <w:tcW w:w="1854" w:type="dxa"/>
            <w:noWrap w:val="0"/>
            <w:vAlign w:val="center"/>
          </w:tcPr>
          <w:p w14:paraId="57257EBB">
            <w:pPr>
              <w:spacing w:line="360" w:lineRule="auto"/>
              <w:jc w:val="center"/>
              <w:rPr>
                <w:rFonts w:hint="eastAsia" w:ascii="宋体" w:hAnsi="宋体" w:cs="宋体"/>
                <w:b/>
                <w:sz w:val="24"/>
              </w:rPr>
            </w:pPr>
          </w:p>
        </w:tc>
      </w:tr>
      <w:tr w14:paraId="023F9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052565D">
            <w:pPr>
              <w:jc w:val="center"/>
              <w:rPr>
                <w:rFonts w:hint="eastAsia" w:ascii="宋体" w:hAnsi="宋体" w:cs="宋体"/>
                <w:bCs/>
                <w:sz w:val="24"/>
              </w:rPr>
            </w:pPr>
            <w:r>
              <w:rPr>
                <w:rFonts w:hint="eastAsia" w:ascii="宋体" w:hAnsi="宋体" w:cs="宋体"/>
                <w:bCs/>
                <w:sz w:val="24"/>
              </w:rPr>
              <w:t>三</w:t>
            </w:r>
          </w:p>
        </w:tc>
        <w:tc>
          <w:tcPr>
            <w:tcW w:w="5460" w:type="dxa"/>
            <w:noWrap w:val="0"/>
            <w:vAlign w:val="center"/>
          </w:tcPr>
          <w:p w14:paraId="1336A391">
            <w:pPr>
              <w:rPr>
                <w:rFonts w:hint="eastAsia" w:ascii="宋体" w:hAnsi="宋体" w:cs="宋体"/>
                <w:bCs/>
                <w:sz w:val="24"/>
              </w:rPr>
            </w:pPr>
            <w:r>
              <w:rPr>
                <w:rFonts w:hint="eastAsia" w:ascii="宋体" w:hAnsi="宋体" w:cs="宋体"/>
                <w:bCs/>
                <w:sz w:val="24"/>
              </w:rPr>
              <w:t>投标函</w:t>
            </w:r>
          </w:p>
        </w:tc>
        <w:tc>
          <w:tcPr>
            <w:tcW w:w="1854" w:type="dxa"/>
            <w:noWrap w:val="0"/>
            <w:vAlign w:val="center"/>
          </w:tcPr>
          <w:p w14:paraId="098B85E9">
            <w:pPr>
              <w:spacing w:line="360" w:lineRule="auto"/>
              <w:jc w:val="center"/>
              <w:rPr>
                <w:rFonts w:hint="eastAsia" w:ascii="宋体" w:hAnsi="宋体" w:cs="宋体"/>
                <w:b/>
                <w:sz w:val="24"/>
              </w:rPr>
            </w:pPr>
          </w:p>
        </w:tc>
      </w:tr>
      <w:tr w14:paraId="71ED2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955F429">
            <w:pPr>
              <w:jc w:val="center"/>
              <w:rPr>
                <w:rFonts w:hint="eastAsia" w:ascii="宋体" w:hAnsi="宋体" w:cs="宋体"/>
                <w:sz w:val="24"/>
              </w:rPr>
            </w:pPr>
            <w:r>
              <w:rPr>
                <w:rFonts w:hint="eastAsia" w:ascii="宋体" w:hAnsi="宋体" w:cs="宋体"/>
                <w:sz w:val="24"/>
              </w:rPr>
              <w:t>四</w:t>
            </w:r>
          </w:p>
        </w:tc>
        <w:tc>
          <w:tcPr>
            <w:tcW w:w="5460" w:type="dxa"/>
            <w:noWrap w:val="0"/>
            <w:vAlign w:val="center"/>
          </w:tcPr>
          <w:p w14:paraId="7E128C93">
            <w:pPr>
              <w:pStyle w:val="537"/>
              <w:rPr>
                <w:rFonts w:hint="eastAsia" w:ascii="宋体" w:hAnsi="宋体" w:cs="宋体"/>
                <w:bCs/>
              </w:rPr>
            </w:pPr>
            <w:r>
              <w:rPr>
                <w:rFonts w:hint="eastAsia" w:ascii="宋体" w:hAnsi="宋体" w:cs="宋体"/>
                <w:bCs/>
              </w:rPr>
              <w:t>投标分项报价表</w:t>
            </w:r>
          </w:p>
        </w:tc>
        <w:tc>
          <w:tcPr>
            <w:tcW w:w="1854" w:type="dxa"/>
            <w:noWrap w:val="0"/>
            <w:vAlign w:val="center"/>
          </w:tcPr>
          <w:p w14:paraId="1D54417F">
            <w:pPr>
              <w:spacing w:line="360" w:lineRule="auto"/>
              <w:jc w:val="center"/>
              <w:rPr>
                <w:rFonts w:hint="eastAsia" w:ascii="宋体" w:hAnsi="宋体" w:cs="宋体"/>
                <w:b/>
                <w:sz w:val="24"/>
              </w:rPr>
            </w:pPr>
          </w:p>
        </w:tc>
      </w:tr>
      <w:tr w14:paraId="5FD35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B45981D">
            <w:pPr>
              <w:jc w:val="center"/>
              <w:rPr>
                <w:rFonts w:hint="eastAsia" w:ascii="宋体" w:hAnsi="宋体" w:cs="宋体"/>
                <w:sz w:val="24"/>
              </w:rPr>
            </w:pPr>
            <w:r>
              <w:rPr>
                <w:rFonts w:hint="eastAsia" w:ascii="宋体" w:hAnsi="宋体" w:cs="宋体"/>
                <w:sz w:val="24"/>
              </w:rPr>
              <w:t>五</w:t>
            </w:r>
          </w:p>
        </w:tc>
        <w:tc>
          <w:tcPr>
            <w:tcW w:w="5460" w:type="dxa"/>
            <w:noWrap w:val="0"/>
            <w:vAlign w:val="center"/>
          </w:tcPr>
          <w:p w14:paraId="45611B70">
            <w:pPr>
              <w:rPr>
                <w:rFonts w:hint="eastAsia" w:ascii="宋体" w:hAnsi="宋体" w:cs="宋体"/>
                <w:bCs/>
                <w:sz w:val="24"/>
              </w:rPr>
            </w:pPr>
            <w:r>
              <w:rPr>
                <w:rFonts w:hint="eastAsia" w:ascii="宋体" w:hAnsi="宋体" w:cs="宋体"/>
                <w:sz w:val="24"/>
              </w:rPr>
              <w:t>投标响应表</w:t>
            </w:r>
          </w:p>
        </w:tc>
        <w:tc>
          <w:tcPr>
            <w:tcW w:w="1854" w:type="dxa"/>
            <w:noWrap w:val="0"/>
            <w:vAlign w:val="center"/>
          </w:tcPr>
          <w:p w14:paraId="0F0B6971">
            <w:pPr>
              <w:spacing w:line="360" w:lineRule="auto"/>
              <w:jc w:val="center"/>
              <w:rPr>
                <w:rFonts w:hint="eastAsia" w:ascii="宋体" w:hAnsi="宋体" w:cs="宋体"/>
                <w:b/>
                <w:sz w:val="24"/>
              </w:rPr>
            </w:pPr>
          </w:p>
        </w:tc>
      </w:tr>
      <w:tr w14:paraId="0B9BD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747EE318">
            <w:pPr>
              <w:jc w:val="center"/>
              <w:rPr>
                <w:rFonts w:hint="eastAsia" w:ascii="宋体" w:hAnsi="宋体" w:cs="宋体"/>
                <w:sz w:val="24"/>
              </w:rPr>
            </w:pPr>
            <w:r>
              <w:rPr>
                <w:rFonts w:hint="eastAsia" w:ascii="宋体" w:hAnsi="宋体" w:cs="宋体"/>
                <w:sz w:val="24"/>
              </w:rPr>
              <w:t>六</w:t>
            </w:r>
          </w:p>
        </w:tc>
        <w:tc>
          <w:tcPr>
            <w:tcW w:w="5460" w:type="dxa"/>
            <w:noWrap w:val="0"/>
            <w:vAlign w:val="center"/>
          </w:tcPr>
          <w:p w14:paraId="7AD54FFB">
            <w:pPr>
              <w:rPr>
                <w:rFonts w:hint="eastAsia" w:ascii="宋体" w:hAnsi="宋体" w:eastAsia="宋体" w:cs="宋体"/>
                <w:kern w:val="2"/>
                <w:sz w:val="24"/>
                <w:lang w:val="en-US" w:eastAsia="zh-CN" w:bidi="ar-SA"/>
              </w:rPr>
            </w:pPr>
            <w:r>
              <w:rPr>
                <w:rFonts w:hint="eastAsia" w:ascii="宋体" w:hAnsi="宋体" w:cs="宋体"/>
                <w:sz w:val="24"/>
              </w:rPr>
              <w:t>产品质量承诺</w:t>
            </w:r>
          </w:p>
        </w:tc>
        <w:tc>
          <w:tcPr>
            <w:tcW w:w="1854" w:type="dxa"/>
            <w:noWrap w:val="0"/>
            <w:vAlign w:val="center"/>
          </w:tcPr>
          <w:p w14:paraId="24E7B541">
            <w:pPr>
              <w:spacing w:line="360" w:lineRule="auto"/>
              <w:rPr>
                <w:rFonts w:hint="eastAsia" w:ascii="宋体" w:hAnsi="宋体" w:cs="宋体"/>
                <w:b/>
                <w:sz w:val="24"/>
              </w:rPr>
            </w:pPr>
          </w:p>
        </w:tc>
      </w:tr>
      <w:tr w14:paraId="797A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52486E87">
            <w:pPr>
              <w:jc w:val="center"/>
              <w:rPr>
                <w:rFonts w:hint="eastAsia" w:ascii="宋体" w:hAnsi="宋体" w:cs="宋体"/>
                <w:sz w:val="24"/>
              </w:rPr>
            </w:pPr>
            <w:r>
              <w:rPr>
                <w:rFonts w:hint="eastAsia" w:ascii="宋体" w:hAnsi="宋体" w:cs="宋体"/>
                <w:sz w:val="24"/>
              </w:rPr>
              <w:t>七</w:t>
            </w:r>
          </w:p>
        </w:tc>
        <w:tc>
          <w:tcPr>
            <w:tcW w:w="5460" w:type="dxa"/>
            <w:noWrap w:val="0"/>
            <w:vAlign w:val="center"/>
          </w:tcPr>
          <w:p w14:paraId="0238E678">
            <w:pPr>
              <w:rPr>
                <w:rFonts w:hint="eastAsia" w:ascii="宋体" w:hAnsi="宋体" w:eastAsia="宋体" w:cs="宋体"/>
                <w:kern w:val="2"/>
                <w:sz w:val="24"/>
                <w:lang w:val="en-US" w:eastAsia="zh-CN" w:bidi="ar-SA"/>
              </w:rPr>
            </w:pPr>
            <w:r>
              <w:rPr>
                <w:rFonts w:hint="eastAsia" w:ascii="宋体" w:hAnsi="宋体" w:cs="宋体"/>
                <w:sz w:val="24"/>
              </w:rPr>
              <w:t>所供货物组部件、备品、备件清单</w:t>
            </w:r>
          </w:p>
        </w:tc>
        <w:tc>
          <w:tcPr>
            <w:tcW w:w="1854" w:type="dxa"/>
            <w:noWrap w:val="0"/>
            <w:vAlign w:val="center"/>
          </w:tcPr>
          <w:p w14:paraId="0A4B970C">
            <w:pPr>
              <w:spacing w:line="360" w:lineRule="auto"/>
              <w:rPr>
                <w:rFonts w:hint="eastAsia" w:ascii="宋体" w:hAnsi="宋体" w:cs="宋体"/>
                <w:b/>
                <w:sz w:val="24"/>
              </w:rPr>
            </w:pPr>
          </w:p>
        </w:tc>
      </w:tr>
      <w:tr w14:paraId="1631C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26406AC8">
            <w:pPr>
              <w:jc w:val="center"/>
              <w:rPr>
                <w:rFonts w:hint="eastAsia" w:ascii="宋体" w:hAnsi="宋体" w:cs="宋体"/>
                <w:sz w:val="24"/>
              </w:rPr>
            </w:pPr>
            <w:r>
              <w:rPr>
                <w:rFonts w:hint="eastAsia" w:ascii="宋体" w:hAnsi="宋体" w:cs="宋体"/>
                <w:sz w:val="24"/>
              </w:rPr>
              <w:t>八</w:t>
            </w:r>
          </w:p>
        </w:tc>
        <w:tc>
          <w:tcPr>
            <w:tcW w:w="5460" w:type="dxa"/>
            <w:noWrap w:val="0"/>
            <w:vAlign w:val="center"/>
          </w:tcPr>
          <w:p w14:paraId="2C04E689">
            <w:pPr>
              <w:rPr>
                <w:rFonts w:hint="eastAsia" w:ascii="宋体" w:hAnsi="宋体" w:eastAsia="宋体" w:cs="宋体"/>
                <w:kern w:val="2"/>
                <w:sz w:val="24"/>
                <w:lang w:val="en-US" w:eastAsia="zh-CN" w:bidi="ar-SA"/>
              </w:rPr>
            </w:pPr>
            <w:r>
              <w:rPr>
                <w:rFonts w:hint="eastAsia" w:ascii="宋体" w:hAnsi="宋体" w:cs="宋体"/>
                <w:sz w:val="24"/>
              </w:rPr>
              <w:t>有关证明文件</w:t>
            </w:r>
          </w:p>
        </w:tc>
        <w:tc>
          <w:tcPr>
            <w:tcW w:w="1854" w:type="dxa"/>
            <w:noWrap w:val="0"/>
            <w:vAlign w:val="center"/>
          </w:tcPr>
          <w:p w14:paraId="0869836F">
            <w:pPr>
              <w:spacing w:line="360" w:lineRule="auto"/>
              <w:rPr>
                <w:rFonts w:hint="eastAsia" w:ascii="宋体" w:hAnsi="宋体" w:cs="宋体"/>
                <w:b/>
                <w:sz w:val="24"/>
              </w:rPr>
            </w:pPr>
          </w:p>
        </w:tc>
      </w:tr>
      <w:tr w14:paraId="5712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59D39C1C">
            <w:pPr>
              <w:jc w:val="center"/>
              <w:rPr>
                <w:rFonts w:hint="eastAsia" w:ascii="宋体" w:hAnsi="宋体" w:cs="宋体"/>
                <w:sz w:val="24"/>
              </w:rPr>
            </w:pPr>
            <w:r>
              <w:rPr>
                <w:rFonts w:hint="eastAsia" w:ascii="宋体" w:hAnsi="宋体" w:cs="宋体"/>
                <w:sz w:val="24"/>
              </w:rPr>
              <w:t>九</w:t>
            </w:r>
          </w:p>
        </w:tc>
        <w:tc>
          <w:tcPr>
            <w:tcW w:w="5460" w:type="dxa"/>
            <w:noWrap w:val="0"/>
            <w:vAlign w:val="center"/>
          </w:tcPr>
          <w:p w14:paraId="0596DC3E">
            <w:pPr>
              <w:rPr>
                <w:rFonts w:hint="eastAsia" w:ascii="宋体" w:hAnsi="宋体" w:eastAsia="宋体" w:cs="宋体"/>
                <w:kern w:val="2"/>
                <w:sz w:val="24"/>
                <w:lang w:val="en-US" w:eastAsia="zh-CN" w:bidi="ar-SA"/>
              </w:rPr>
            </w:pPr>
            <w:r>
              <w:rPr>
                <w:rFonts w:hint="eastAsia" w:ascii="宋体" w:hAnsi="宋体" w:eastAsia="宋体" w:cs="宋体"/>
                <w:sz w:val="24"/>
              </w:rPr>
              <w:t>中小企业声明函</w:t>
            </w:r>
          </w:p>
        </w:tc>
        <w:tc>
          <w:tcPr>
            <w:tcW w:w="1854" w:type="dxa"/>
            <w:noWrap w:val="0"/>
            <w:vAlign w:val="center"/>
          </w:tcPr>
          <w:p w14:paraId="3F5A6FD4">
            <w:pPr>
              <w:spacing w:line="360" w:lineRule="auto"/>
              <w:rPr>
                <w:rFonts w:hint="eastAsia" w:ascii="宋体" w:hAnsi="宋体" w:cs="宋体"/>
                <w:b/>
                <w:sz w:val="24"/>
              </w:rPr>
            </w:pPr>
          </w:p>
        </w:tc>
      </w:tr>
      <w:tr w14:paraId="71C3F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05697EFA">
            <w:pPr>
              <w:jc w:val="center"/>
              <w:rPr>
                <w:rFonts w:hint="eastAsia" w:ascii="宋体" w:hAnsi="宋体" w:cs="宋体"/>
                <w:sz w:val="24"/>
              </w:rPr>
            </w:pPr>
            <w:r>
              <w:rPr>
                <w:rFonts w:hint="eastAsia" w:ascii="宋体" w:hAnsi="宋体" w:cs="宋体"/>
                <w:sz w:val="24"/>
              </w:rPr>
              <w:t>十</w:t>
            </w:r>
          </w:p>
        </w:tc>
        <w:tc>
          <w:tcPr>
            <w:tcW w:w="5460" w:type="dxa"/>
            <w:noWrap w:val="0"/>
            <w:vAlign w:val="center"/>
          </w:tcPr>
          <w:p w14:paraId="7E559F9B">
            <w:pPr>
              <w:rPr>
                <w:rFonts w:hint="eastAsia" w:ascii="宋体" w:hAnsi="宋体" w:eastAsia="宋体" w:cs="宋体"/>
                <w:kern w:val="2"/>
                <w:sz w:val="24"/>
                <w:lang w:val="en-US" w:eastAsia="zh-CN" w:bidi="ar-SA"/>
              </w:rPr>
            </w:pPr>
            <w:r>
              <w:rPr>
                <w:rFonts w:hint="eastAsia" w:ascii="宋体" w:hAnsi="宋体" w:cs="宋体"/>
                <w:sz w:val="24"/>
              </w:rPr>
              <w:t>售后服务</w:t>
            </w:r>
          </w:p>
        </w:tc>
        <w:tc>
          <w:tcPr>
            <w:tcW w:w="1854" w:type="dxa"/>
            <w:noWrap w:val="0"/>
            <w:vAlign w:val="center"/>
          </w:tcPr>
          <w:p w14:paraId="5C36AEB6">
            <w:pPr>
              <w:spacing w:line="360" w:lineRule="auto"/>
              <w:rPr>
                <w:rFonts w:hint="eastAsia" w:ascii="宋体" w:hAnsi="宋体" w:cs="宋体"/>
                <w:b/>
                <w:sz w:val="24"/>
              </w:rPr>
            </w:pPr>
          </w:p>
        </w:tc>
      </w:tr>
      <w:tr w14:paraId="39CED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050C7584">
            <w:pPr>
              <w:jc w:val="center"/>
              <w:rPr>
                <w:rFonts w:hint="eastAsia" w:ascii="宋体" w:hAnsi="宋体" w:cs="宋体"/>
                <w:sz w:val="24"/>
              </w:rPr>
            </w:pPr>
            <w:r>
              <w:rPr>
                <w:rFonts w:hint="eastAsia" w:ascii="宋体" w:hAnsi="宋体" w:cs="宋体"/>
                <w:sz w:val="24"/>
              </w:rPr>
              <w:t>十一</w:t>
            </w:r>
          </w:p>
        </w:tc>
        <w:tc>
          <w:tcPr>
            <w:tcW w:w="5460" w:type="dxa"/>
            <w:noWrap w:val="0"/>
            <w:vAlign w:val="center"/>
          </w:tcPr>
          <w:p w14:paraId="7A42066B">
            <w:pPr>
              <w:rPr>
                <w:rFonts w:hint="eastAsia" w:ascii="宋体" w:hAnsi="宋体" w:eastAsia="宋体" w:cs="宋体"/>
                <w:kern w:val="2"/>
                <w:sz w:val="24"/>
                <w:lang w:val="en-US" w:eastAsia="zh-CN" w:bidi="ar-SA"/>
              </w:rPr>
            </w:pPr>
            <w:r>
              <w:rPr>
                <w:rFonts w:hint="eastAsia" w:ascii="宋体" w:hAnsi="宋体" w:cs="宋体"/>
                <w:sz w:val="24"/>
              </w:rPr>
              <w:t>所投货物的技术资料等</w:t>
            </w:r>
          </w:p>
        </w:tc>
        <w:tc>
          <w:tcPr>
            <w:tcW w:w="1854" w:type="dxa"/>
            <w:noWrap w:val="0"/>
            <w:vAlign w:val="center"/>
          </w:tcPr>
          <w:p w14:paraId="6D7AD053">
            <w:pPr>
              <w:spacing w:line="360" w:lineRule="auto"/>
              <w:rPr>
                <w:rFonts w:hint="eastAsia" w:ascii="宋体" w:hAnsi="宋体" w:cs="宋体"/>
                <w:b/>
                <w:sz w:val="24"/>
              </w:rPr>
            </w:pPr>
          </w:p>
        </w:tc>
      </w:tr>
      <w:tr w14:paraId="5539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6059785">
            <w:pPr>
              <w:jc w:val="center"/>
              <w:rPr>
                <w:rFonts w:hint="eastAsia" w:ascii="宋体" w:hAnsi="宋体" w:cs="宋体"/>
                <w:sz w:val="24"/>
              </w:rPr>
            </w:pPr>
            <w:r>
              <w:rPr>
                <w:rFonts w:hint="eastAsia" w:ascii="宋体" w:hAnsi="宋体" w:cs="宋体"/>
                <w:sz w:val="24"/>
              </w:rPr>
              <w:t>十二</w:t>
            </w:r>
          </w:p>
        </w:tc>
        <w:tc>
          <w:tcPr>
            <w:tcW w:w="5460" w:type="dxa"/>
            <w:noWrap w:val="0"/>
            <w:vAlign w:val="center"/>
          </w:tcPr>
          <w:p w14:paraId="4CF72C4F">
            <w:pPr>
              <w:rPr>
                <w:rFonts w:hint="eastAsia" w:ascii="宋体" w:hAnsi="宋体" w:eastAsia="宋体" w:cs="宋体"/>
                <w:kern w:val="2"/>
                <w:sz w:val="24"/>
                <w:lang w:val="en-US" w:eastAsia="zh-CN" w:bidi="ar-SA"/>
              </w:rPr>
            </w:pPr>
            <w:r>
              <w:rPr>
                <w:rFonts w:hint="eastAsia" w:ascii="宋体" w:hAnsi="宋体" w:cs="宋体"/>
                <w:sz w:val="24"/>
              </w:rPr>
              <w:t>其他投标人认为需要提供得材料等</w:t>
            </w:r>
          </w:p>
        </w:tc>
        <w:tc>
          <w:tcPr>
            <w:tcW w:w="1854" w:type="dxa"/>
            <w:noWrap w:val="0"/>
            <w:vAlign w:val="center"/>
          </w:tcPr>
          <w:p w14:paraId="720E9626">
            <w:pPr>
              <w:spacing w:line="360" w:lineRule="auto"/>
              <w:rPr>
                <w:rFonts w:hint="eastAsia" w:ascii="宋体" w:hAnsi="宋体" w:cs="宋体"/>
                <w:b/>
                <w:sz w:val="24"/>
              </w:rPr>
            </w:pPr>
          </w:p>
        </w:tc>
      </w:tr>
      <w:tr w14:paraId="7721D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232E04E1">
            <w:pPr>
              <w:rPr>
                <w:rFonts w:hint="eastAsia" w:ascii="宋体" w:hAnsi="宋体" w:cs="宋体"/>
                <w:sz w:val="24"/>
              </w:rPr>
            </w:pPr>
            <w:r>
              <w:rPr>
                <w:rFonts w:hint="eastAsia" w:ascii="宋体" w:hAnsi="宋体" w:cs="宋体"/>
                <w:sz w:val="24"/>
              </w:rPr>
              <w:t>十三</w:t>
            </w:r>
          </w:p>
        </w:tc>
        <w:tc>
          <w:tcPr>
            <w:tcW w:w="5460" w:type="dxa"/>
            <w:noWrap w:val="0"/>
            <w:vAlign w:val="center"/>
          </w:tcPr>
          <w:p w14:paraId="0DA14179">
            <w:pPr>
              <w:rPr>
                <w:rFonts w:hint="eastAsia" w:ascii="宋体" w:hAnsi="宋体" w:cs="宋体"/>
                <w:sz w:val="24"/>
              </w:rPr>
            </w:pPr>
            <w:r>
              <w:rPr>
                <w:rFonts w:hint="eastAsia" w:ascii="宋体" w:hAnsi="宋体" w:cs="宋体"/>
                <w:sz w:val="24"/>
              </w:rPr>
              <w:t>政府采购供应商诚信承诺书</w:t>
            </w:r>
          </w:p>
          <w:p w14:paraId="1635DFF6">
            <w:pPr>
              <w:rPr>
                <w:rFonts w:hint="eastAsia" w:ascii="宋体" w:hAnsi="宋体" w:cs="宋体"/>
                <w:sz w:val="24"/>
              </w:rPr>
            </w:pPr>
          </w:p>
        </w:tc>
        <w:tc>
          <w:tcPr>
            <w:tcW w:w="1854" w:type="dxa"/>
            <w:noWrap w:val="0"/>
            <w:vAlign w:val="center"/>
          </w:tcPr>
          <w:p w14:paraId="383BD361">
            <w:pPr>
              <w:spacing w:line="360" w:lineRule="auto"/>
              <w:rPr>
                <w:rFonts w:hint="eastAsia" w:ascii="宋体" w:hAnsi="宋体" w:cs="宋体"/>
                <w:b/>
                <w:sz w:val="24"/>
              </w:rPr>
            </w:pPr>
          </w:p>
        </w:tc>
      </w:tr>
      <w:tr w14:paraId="09E9E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0A64F1E9">
            <w:pPr>
              <w:jc w:val="center"/>
              <w:rPr>
                <w:rFonts w:hint="eastAsia" w:ascii="宋体" w:hAnsi="宋体" w:cs="宋体"/>
                <w:sz w:val="24"/>
              </w:rPr>
            </w:pPr>
          </w:p>
        </w:tc>
        <w:tc>
          <w:tcPr>
            <w:tcW w:w="5460" w:type="dxa"/>
            <w:noWrap w:val="0"/>
            <w:vAlign w:val="center"/>
          </w:tcPr>
          <w:p w14:paraId="025E9E15">
            <w:pPr>
              <w:rPr>
                <w:rFonts w:hint="eastAsia" w:ascii="宋体" w:hAnsi="宋体" w:cs="宋体"/>
                <w:sz w:val="24"/>
              </w:rPr>
            </w:pPr>
          </w:p>
        </w:tc>
        <w:tc>
          <w:tcPr>
            <w:tcW w:w="1854" w:type="dxa"/>
            <w:noWrap w:val="0"/>
            <w:vAlign w:val="center"/>
          </w:tcPr>
          <w:p w14:paraId="01E9F2F9">
            <w:pPr>
              <w:spacing w:line="360" w:lineRule="auto"/>
              <w:rPr>
                <w:rFonts w:hint="eastAsia" w:ascii="宋体" w:hAnsi="宋体" w:cs="宋体"/>
                <w:b/>
                <w:sz w:val="24"/>
              </w:rPr>
            </w:pPr>
          </w:p>
        </w:tc>
      </w:tr>
      <w:tr w14:paraId="6EDEF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5FEA7D13">
            <w:pPr>
              <w:spacing w:line="500" w:lineRule="exact"/>
              <w:rPr>
                <w:rFonts w:hint="eastAsia" w:ascii="宋体" w:hAnsi="宋体" w:cs="宋体"/>
                <w:b/>
                <w:sz w:val="28"/>
              </w:rPr>
            </w:pPr>
            <w:r>
              <w:rPr>
                <w:rFonts w:hint="eastAsia" w:ascii="宋体" w:hAnsi="宋体" w:cs="宋体"/>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5F18DFD2">
      <w:pPr>
        <w:spacing w:line="500" w:lineRule="exact"/>
        <w:rPr>
          <w:rFonts w:hint="eastAsia" w:ascii="宋体" w:hAnsi="宋体" w:cs="宋体"/>
          <w:sz w:val="28"/>
        </w:rPr>
      </w:pPr>
    </w:p>
    <w:p w14:paraId="1E4BF1D0">
      <w:pPr>
        <w:pStyle w:val="50"/>
        <w:rPr>
          <w:rFonts w:hint="eastAsia"/>
        </w:rPr>
      </w:pPr>
    </w:p>
    <w:p w14:paraId="6F9FC307">
      <w:pPr>
        <w:pStyle w:val="50"/>
        <w:rPr>
          <w:rFonts w:hint="eastAsia"/>
        </w:rPr>
      </w:pPr>
    </w:p>
    <w:p w14:paraId="07418752">
      <w:pPr>
        <w:pStyle w:val="50"/>
        <w:rPr>
          <w:rFonts w:hint="eastAsia"/>
        </w:rPr>
      </w:pPr>
    </w:p>
    <w:p w14:paraId="3CA0BE86">
      <w:pPr>
        <w:pStyle w:val="50"/>
        <w:rPr>
          <w:rFonts w:hint="eastAsia"/>
        </w:rPr>
      </w:pPr>
    </w:p>
    <w:p w14:paraId="0A37DE54">
      <w:pPr>
        <w:pStyle w:val="50"/>
        <w:rPr>
          <w:rFonts w:hint="eastAsia"/>
        </w:rPr>
      </w:pPr>
    </w:p>
    <w:p w14:paraId="6356C22B">
      <w:pPr>
        <w:pStyle w:val="4"/>
        <w:rPr>
          <w:rFonts w:hint="eastAsia" w:hAnsi="宋体" w:cs="宋体"/>
          <w:sz w:val="28"/>
        </w:rPr>
      </w:pPr>
      <w:bookmarkStart w:id="123" w:name="_Toc2396_WPSOffice_Level2"/>
      <w:bookmarkStart w:id="124" w:name="_Toc197934561"/>
      <w:bookmarkStart w:id="125" w:name="_Toc40975449"/>
      <w:r>
        <w:rPr>
          <w:rFonts w:hint="eastAsia" w:hAnsi="宋体" w:cs="宋体"/>
          <w:sz w:val="28"/>
        </w:rPr>
        <w:t>一．开标一览表</w:t>
      </w:r>
      <w:bookmarkEnd w:id="123"/>
      <w:bookmarkEnd w:id="124"/>
      <w:bookmarkEnd w:id="125"/>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174B9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47395198">
            <w:pPr>
              <w:widowControl/>
              <w:spacing w:line="360" w:lineRule="exact"/>
              <w:jc w:val="center"/>
              <w:rPr>
                <w:rFonts w:hint="eastAsia" w:ascii="宋体" w:hAnsi="宋体" w:cs="宋体"/>
                <w:b/>
                <w:sz w:val="24"/>
              </w:rPr>
            </w:pPr>
            <w:r>
              <w:rPr>
                <w:rFonts w:hint="eastAsia" w:ascii="宋体" w:hAnsi="宋体" w:cs="宋体"/>
                <w:b/>
                <w:sz w:val="24"/>
              </w:rPr>
              <w:t>项 目 名 称</w:t>
            </w:r>
          </w:p>
        </w:tc>
        <w:tc>
          <w:tcPr>
            <w:tcW w:w="6309" w:type="dxa"/>
            <w:tcBorders>
              <w:top w:val="single" w:color="auto" w:sz="4" w:space="0"/>
              <w:bottom w:val="single" w:color="auto" w:sz="4" w:space="0"/>
              <w:right w:val="single" w:color="auto" w:sz="4" w:space="0"/>
            </w:tcBorders>
            <w:noWrap w:val="0"/>
            <w:vAlign w:val="center"/>
          </w:tcPr>
          <w:p w14:paraId="0F71F8DB">
            <w:pPr>
              <w:spacing w:line="360" w:lineRule="exact"/>
              <w:jc w:val="center"/>
              <w:rPr>
                <w:rFonts w:hint="eastAsia" w:ascii="宋体" w:hAnsi="宋体" w:cs="宋体"/>
                <w:bCs/>
                <w:sz w:val="24"/>
                <w:u w:val="single"/>
              </w:rPr>
            </w:pPr>
          </w:p>
        </w:tc>
      </w:tr>
      <w:tr w14:paraId="5ABDE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22E67495">
            <w:pPr>
              <w:spacing w:line="360" w:lineRule="exact"/>
              <w:jc w:val="center"/>
              <w:rPr>
                <w:rFonts w:hint="eastAsia" w:ascii="宋体" w:hAnsi="宋体" w:cs="宋体"/>
                <w:b/>
                <w:sz w:val="24"/>
              </w:rPr>
            </w:pPr>
            <w:r>
              <w:rPr>
                <w:rFonts w:hint="eastAsia" w:ascii="宋体" w:hAnsi="宋体" w:cs="宋体"/>
                <w:b/>
                <w:sz w:val="24"/>
              </w:rPr>
              <w:t>投标人全称</w:t>
            </w:r>
          </w:p>
        </w:tc>
        <w:tc>
          <w:tcPr>
            <w:tcW w:w="6309" w:type="dxa"/>
            <w:tcBorders>
              <w:top w:val="nil"/>
            </w:tcBorders>
            <w:noWrap w:val="0"/>
            <w:vAlign w:val="center"/>
          </w:tcPr>
          <w:p w14:paraId="3F104A96">
            <w:pPr>
              <w:spacing w:line="360" w:lineRule="auto"/>
              <w:rPr>
                <w:rFonts w:hint="eastAsia" w:ascii="宋体" w:hAnsi="宋体" w:cs="宋体"/>
                <w:sz w:val="24"/>
              </w:rPr>
            </w:pPr>
          </w:p>
        </w:tc>
      </w:tr>
      <w:tr w14:paraId="000BF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DCFD84D">
            <w:pPr>
              <w:spacing w:line="360" w:lineRule="exact"/>
              <w:jc w:val="center"/>
              <w:rPr>
                <w:rFonts w:hint="eastAsia" w:ascii="宋体" w:hAnsi="宋体" w:cs="宋体"/>
                <w:b/>
                <w:sz w:val="24"/>
              </w:rPr>
            </w:pPr>
            <w:r>
              <w:rPr>
                <w:rFonts w:hint="eastAsia" w:ascii="宋体" w:hAnsi="宋体" w:cs="宋体"/>
                <w:b/>
                <w:sz w:val="24"/>
              </w:rPr>
              <w:t>投标范围</w:t>
            </w:r>
          </w:p>
        </w:tc>
        <w:tc>
          <w:tcPr>
            <w:tcW w:w="6309" w:type="dxa"/>
            <w:tcBorders>
              <w:top w:val="nil"/>
            </w:tcBorders>
            <w:noWrap w:val="0"/>
            <w:vAlign w:val="center"/>
          </w:tcPr>
          <w:p w14:paraId="2C4556E0">
            <w:pPr>
              <w:widowControl/>
              <w:spacing w:line="360" w:lineRule="exact"/>
              <w:rPr>
                <w:rFonts w:hint="eastAsia" w:ascii="宋体" w:hAnsi="宋体" w:cs="宋体"/>
                <w:b/>
                <w:sz w:val="24"/>
              </w:rPr>
            </w:pPr>
          </w:p>
        </w:tc>
      </w:tr>
      <w:tr w14:paraId="5244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1B1EDA63">
            <w:pPr>
              <w:spacing w:line="360" w:lineRule="exact"/>
              <w:jc w:val="center"/>
              <w:rPr>
                <w:rFonts w:hint="eastAsia" w:ascii="宋体" w:hAnsi="宋体" w:cs="宋体"/>
                <w:b/>
                <w:sz w:val="24"/>
              </w:rPr>
            </w:pPr>
            <w:r>
              <w:rPr>
                <w:rFonts w:hint="eastAsia" w:ascii="宋体" w:hAnsi="宋体" w:cs="宋体"/>
                <w:b/>
                <w:sz w:val="24"/>
              </w:rPr>
              <w:t>1、最终投标报价</w:t>
            </w:r>
          </w:p>
          <w:p w14:paraId="3A866E21">
            <w:pPr>
              <w:spacing w:line="360" w:lineRule="exact"/>
              <w:jc w:val="center"/>
              <w:rPr>
                <w:rFonts w:ascii="宋体" w:hAnsi="宋体" w:cs="宋体"/>
                <w:b/>
                <w:sz w:val="24"/>
              </w:rPr>
            </w:pPr>
            <w:r>
              <w:rPr>
                <w:rFonts w:hint="eastAsia" w:ascii="宋体" w:hAnsi="宋体" w:cs="宋体"/>
                <w:b/>
                <w:sz w:val="24"/>
              </w:rPr>
              <w:t>（人民币）</w:t>
            </w:r>
          </w:p>
          <w:p w14:paraId="7D2D8177">
            <w:pPr>
              <w:spacing w:line="360" w:lineRule="exact"/>
              <w:rPr>
                <w:rFonts w:hint="eastAsia"/>
              </w:rPr>
            </w:pPr>
          </w:p>
        </w:tc>
        <w:tc>
          <w:tcPr>
            <w:tcW w:w="6309" w:type="dxa"/>
            <w:tcBorders>
              <w:top w:val="nil"/>
            </w:tcBorders>
            <w:noWrap w:val="0"/>
            <w:vAlign w:val="center"/>
          </w:tcPr>
          <w:p w14:paraId="0F960E86">
            <w:pPr>
              <w:spacing w:line="360" w:lineRule="exact"/>
              <w:jc w:val="center"/>
              <w:rPr>
                <w:rFonts w:ascii="宋体" w:hAnsi="宋体" w:cs="宋体"/>
                <w:b/>
                <w:sz w:val="24"/>
              </w:rPr>
            </w:pPr>
            <w:r>
              <w:rPr>
                <w:rFonts w:hint="eastAsia" w:ascii="宋体" w:hAnsi="宋体" w:cs="宋体"/>
                <w:b/>
                <w:sz w:val="24"/>
              </w:rPr>
              <w:t xml:space="preserve">1、投标报价：        元、大写：         </w:t>
            </w:r>
          </w:p>
          <w:p w14:paraId="790B974B">
            <w:pPr>
              <w:pStyle w:val="69"/>
              <w:ind w:right="-21" w:firstLine="540"/>
              <w:rPr>
                <w:rFonts w:hint="eastAsia"/>
                <w:lang w:val="en-US" w:eastAsia="zh-CN"/>
              </w:rPr>
            </w:pPr>
          </w:p>
        </w:tc>
      </w:tr>
      <w:tr w14:paraId="7DA5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5E186122">
            <w:pPr>
              <w:spacing w:line="360" w:lineRule="auto"/>
              <w:jc w:val="center"/>
              <w:rPr>
                <w:rFonts w:hint="eastAsia" w:ascii="宋体" w:hAnsi="宋体" w:cs="宋体"/>
                <w:b/>
                <w:sz w:val="24"/>
              </w:rPr>
            </w:pPr>
            <w:r>
              <w:rPr>
                <w:rFonts w:hint="eastAsia" w:ascii="宋体" w:hAnsi="宋体" w:cs="宋体"/>
                <w:b/>
                <w:sz w:val="24"/>
              </w:rPr>
              <w:t>备注</w:t>
            </w:r>
          </w:p>
        </w:tc>
        <w:tc>
          <w:tcPr>
            <w:tcW w:w="6309" w:type="dxa"/>
            <w:tcBorders>
              <w:top w:val="nil"/>
            </w:tcBorders>
            <w:noWrap w:val="0"/>
            <w:vAlign w:val="center"/>
          </w:tcPr>
          <w:p w14:paraId="7F941CD4">
            <w:pPr>
              <w:spacing w:line="360" w:lineRule="auto"/>
              <w:jc w:val="left"/>
              <w:rPr>
                <w:rFonts w:hint="eastAsia" w:ascii="宋体" w:hAnsi="宋体" w:cs="宋体"/>
                <w:sz w:val="24"/>
                <w:szCs w:val="28"/>
              </w:rPr>
            </w:pPr>
          </w:p>
        </w:tc>
      </w:tr>
    </w:tbl>
    <w:p w14:paraId="1DDEE52E">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218A5446">
      <w:pPr>
        <w:spacing w:line="380" w:lineRule="exact"/>
        <w:ind w:right="640" w:firstLine="1560" w:firstLineChars="650"/>
        <w:rPr>
          <w:rFonts w:hint="eastAsia" w:ascii="宋体" w:hAnsi="宋体" w:cs="宋体"/>
          <w:sz w:val="24"/>
        </w:rPr>
      </w:pPr>
    </w:p>
    <w:p w14:paraId="4E87768C">
      <w:pPr>
        <w:spacing w:line="380" w:lineRule="exact"/>
        <w:ind w:right="640" w:firstLine="3600" w:firstLineChars="1500"/>
        <w:rPr>
          <w:rFonts w:hint="default" w:ascii="宋体" w:hAnsi="宋体" w:eastAsia="宋体" w:cs="宋体"/>
          <w:sz w:val="24"/>
          <w:lang w:val="en-US" w:eastAsia="zh-CN"/>
        </w:rPr>
      </w:pPr>
      <w:r>
        <w:rPr>
          <w:rFonts w:hint="eastAsia" w:ascii="宋体" w:hAnsi="宋体" w:cs="宋体"/>
          <w:sz w:val="24"/>
        </w:rPr>
        <w:t>授权委托人</w:t>
      </w:r>
      <w:r>
        <w:rPr>
          <w:rFonts w:hint="eastAsia" w:ascii="宋体" w:hAnsi="宋体" w:cs="宋体"/>
          <w:sz w:val="24"/>
          <w:lang w:val="en-US" w:eastAsia="zh-CN"/>
        </w:rPr>
        <w:t>或法人</w:t>
      </w:r>
      <w:r>
        <w:rPr>
          <w:rFonts w:hint="eastAsia" w:ascii="宋体" w:hAnsi="宋体" w:cs="宋体"/>
          <w:sz w:val="24"/>
        </w:rPr>
        <w:t>：</w:t>
      </w:r>
      <w:r>
        <w:rPr>
          <w:rFonts w:hint="eastAsia" w:ascii="宋体" w:hAnsi="宋体" w:cs="宋体"/>
          <w:sz w:val="24"/>
          <w:lang w:eastAsia="zh-CN"/>
        </w:rPr>
        <w:t>（</w:t>
      </w:r>
      <w:r>
        <w:rPr>
          <w:rFonts w:hint="eastAsia" w:ascii="宋体" w:hAnsi="宋体" w:cs="宋体"/>
          <w:sz w:val="24"/>
          <w:lang w:val="en-US" w:eastAsia="zh-CN"/>
        </w:rPr>
        <w:t>签字）</w:t>
      </w:r>
    </w:p>
    <w:p w14:paraId="43CFD750">
      <w:pPr>
        <w:spacing w:line="380" w:lineRule="exact"/>
        <w:jc w:val="center"/>
        <w:rPr>
          <w:rFonts w:hint="eastAsia" w:ascii="宋体" w:hAnsi="宋体" w:cs="宋体"/>
          <w:sz w:val="24"/>
        </w:rPr>
      </w:pPr>
    </w:p>
    <w:p w14:paraId="31520FED">
      <w:pPr>
        <w:jc w:val="center"/>
        <w:rPr>
          <w:rFonts w:hint="eastAsia" w:ascii="宋体" w:hAnsi="宋体" w:cs="宋体"/>
          <w:sz w:val="24"/>
        </w:rPr>
      </w:pPr>
      <w:r>
        <w:rPr>
          <w:rFonts w:hint="eastAsia" w:ascii="宋体" w:hAnsi="宋体" w:cs="宋体"/>
          <w:sz w:val="24"/>
        </w:rPr>
        <w:t xml:space="preserve">               日期：      年   月    日</w:t>
      </w:r>
    </w:p>
    <w:p w14:paraId="30082230">
      <w:pPr>
        <w:spacing w:before="100" w:beforeAutospacing="1" w:after="100" w:afterAutospacing="1" w:line="360" w:lineRule="auto"/>
        <w:rPr>
          <w:rFonts w:hint="eastAsia" w:ascii="宋体" w:hAnsi="宋体" w:cs="宋体"/>
          <w:b/>
          <w:sz w:val="24"/>
        </w:rPr>
      </w:pPr>
      <w:r>
        <w:rPr>
          <w:rFonts w:hint="eastAsia" w:ascii="宋体" w:hAnsi="宋体" w:cs="宋体"/>
          <w:b/>
          <w:sz w:val="24"/>
        </w:rPr>
        <w:t xml:space="preserve">                                           </w:t>
      </w:r>
    </w:p>
    <w:p w14:paraId="2405E755">
      <w:pPr>
        <w:spacing w:line="500" w:lineRule="exact"/>
        <w:jc w:val="center"/>
        <w:rPr>
          <w:rFonts w:hint="eastAsia" w:ascii="宋体" w:hAnsi="宋体" w:cs="宋体"/>
          <w:b/>
          <w:bCs/>
          <w:sz w:val="30"/>
        </w:rPr>
      </w:pPr>
    </w:p>
    <w:p w14:paraId="0B0368BE">
      <w:pPr>
        <w:spacing w:line="500" w:lineRule="exact"/>
        <w:jc w:val="center"/>
        <w:rPr>
          <w:rFonts w:hint="eastAsia" w:ascii="宋体" w:hAnsi="宋体" w:cs="宋体"/>
          <w:b/>
          <w:bCs/>
          <w:sz w:val="30"/>
        </w:rPr>
      </w:pPr>
    </w:p>
    <w:p w14:paraId="724CBB0A">
      <w:pPr>
        <w:spacing w:line="500" w:lineRule="exact"/>
        <w:jc w:val="center"/>
        <w:rPr>
          <w:rFonts w:hint="eastAsia" w:ascii="宋体" w:hAnsi="宋体" w:cs="宋体"/>
          <w:b/>
          <w:bCs/>
          <w:sz w:val="30"/>
        </w:rPr>
      </w:pPr>
    </w:p>
    <w:p w14:paraId="52665C5B">
      <w:pPr>
        <w:pStyle w:val="4"/>
        <w:rPr>
          <w:rFonts w:hint="eastAsia" w:hAnsi="宋体" w:cs="宋体"/>
          <w:sz w:val="28"/>
        </w:rPr>
      </w:pPr>
      <w:bookmarkStart w:id="126" w:name="_Hlt533408409"/>
      <w:bookmarkEnd w:id="126"/>
      <w:bookmarkStart w:id="127" w:name="_Hlt533408916"/>
      <w:bookmarkEnd w:id="127"/>
      <w:bookmarkStart w:id="128" w:name="_Hlt509716873"/>
      <w:bookmarkEnd w:id="128"/>
      <w:bookmarkStart w:id="129" w:name="_Hlt519045798"/>
      <w:bookmarkEnd w:id="129"/>
      <w:bookmarkStart w:id="130" w:name="_Hlt533409360"/>
      <w:bookmarkEnd w:id="130"/>
      <w:bookmarkStart w:id="131" w:name="_Toc516969097"/>
      <w:bookmarkStart w:id="132" w:name="_Toc11175_WPSOffice_Level2"/>
      <w:bookmarkStart w:id="133" w:name="_Toc40975450"/>
      <w:bookmarkStart w:id="134" w:name="_Toc197934563"/>
      <w:r>
        <w:rPr>
          <w:rFonts w:hint="eastAsia" w:hAnsi="宋体" w:cs="宋体"/>
          <w:sz w:val="28"/>
        </w:rPr>
        <w:t>二．投标人综合情况简介</w:t>
      </w:r>
      <w:bookmarkEnd w:id="131"/>
      <w:bookmarkEnd w:id="132"/>
      <w:bookmarkEnd w:id="133"/>
    </w:p>
    <w:p w14:paraId="7EE77FB2">
      <w:pPr>
        <w:spacing w:line="500" w:lineRule="exact"/>
        <w:jc w:val="center"/>
        <w:rPr>
          <w:rFonts w:hint="eastAsia" w:ascii="宋体" w:hAnsi="宋体" w:cs="宋体"/>
          <w:sz w:val="24"/>
        </w:rPr>
      </w:pPr>
      <w:r>
        <w:rPr>
          <w:rFonts w:hint="eastAsia" w:ascii="宋体" w:hAnsi="宋体" w:cs="宋体"/>
          <w:sz w:val="24"/>
        </w:rPr>
        <w:t>(投标人可自行制作格式)</w:t>
      </w:r>
    </w:p>
    <w:p w14:paraId="3746BA7F">
      <w:pPr>
        <w:spacing w:line="500" w:lineRule="exact"/>
        <w:jc w:val="center"/>
        <w:rPr>
          <w:rFonts w:hint="eastAsia" w:ascii="宋体" w:hAnsi="宋体" w:cs="宋体"/>
          <w:sz w:val="28"/>
        </w:rPr>
      </w:pPr>
    </w:p>
    <w:p w14:paraId="49BA939F">
      <w:pPr>
        <w:spacing w:line="500" w:lineRule="exact"/>
        <w:jc w:val="center"/>
        <w:rPr>
          <w:rFonts w:hint="eastAsia" w:ascii="宋体" w:hAnsi="宋体" w:cs="宋体"/>
          <w:sz w:val="28"/>
        </w:rPr>
      </w:pPr>
    </w:p>
    <w:p w14:paraId="57E86B11">
      <w:pPr>
        <w:spacing w:line="500" w:lineRule="exact"/>
        <w:jc w:val="center"/>
        <w:rPr>
          <w:rFonts w:hint="eastAsia" w:ascii="宋体" w:hAnsi="宋体" w:cs="宋体"/>
          <w:sz w:val="28"/>
        </w:rPr>
      </w:pPr>
    </w:p>
    <w:p w14:paraId="692E1870">
      <w:pPr>
        <w:spacing w:line="500" w:lineRule="exact"/>
        <w:jc w:val="center"/>
        <w:rPr>
          <w:rFonts w:hint="eastAsia" w:ascii="宋体" w:hAnsi="宋体" w:cs="宋体"/>
          <w:sz w:val="28"/>
        </w:rPr>
      </w:pPr>
    </w:p>
    <w:p w14:paraId="64D7D8DB">
      <w:pPr>
        <w:spacing w:line="500" w:lineRule="exact"/>
        <w:jc w:val="center"/>
        <w:rPr>
          <w:rFonts w:hint="eastAsia" w:ascii="宋体" w:hAnsi="宋体" w:cs="宋体"/>
          <w:sz w:val="28"/>
        </w:rPr>
      </w:pPr>
    </w:p>
    <w:p w14:paraId="21D7EA5F">
      <w:pPr>
        <w:pStyle w:val="50"/>
        <w:rPr>
          <w:rFonts w:hint="eastAsia"/>
        </w:rPr>
      </w:pPr>
    </w:p>
    <w:p w14:paraId="355D6A59">
      <w:pPr>
        <w:pStyle w:val="50"/>
        <w:rPr>
          <w:rFonts w:hint="eastAsia"/>
        </w:rPr>
      </w:pPr>
    </w:p>
    <w:p w14:paraId="0341D43A">
      <w:pPr>
        <w:spacing w:line="500" w:lineRule="exact"/>
        <w:jc w:val="center"/>
        <w:rPr>
          <w:rFonts w:hint="eastAsia" w:ascii="宋体" w:hAnsi="宋体" w:cs="宋体"/>
          <w:sz w:val="28"/>
        </w:rPr>
      </w:pPr>
    </w:p>
    <w:p w14:paraId="1A49876E">
      <w:pPr>
        <w:spacing w:line="500" w:lineRule="exact"/>
        <w:jc w:val="center"/>
        <w:rPr>
          <w:rFonts w:hint="eastAsia" w:ascii="宋体" w:hAnsi="宋体" w:cs="宋体"/>
          <w:sz w:val="28"/>
        </w:rPr>
      </w:pPr>
    </w:p>
    <w:p w14:paraId="68D0BCF5">
      <w:pPr>
        <w:spacing w:line="500" w:lineRule="exact"/>
        <w:jc w:val="center"/>
        <w:rPr>
          <w:rFonts w:hint="eastAsia" w:ascii="宋体" w:hAnsi="宋体" w:cs="宋体"/>
          <w:sz w:val="28"/>
        </w:rPr>
      </w:pPr>
    </w:p>
    <w:p w14:paraId="6963C7C6">
      <w:pPr>
        <w:spacing w:line="500" w:lineRule="exact"/>
        <w:jc w:val="center"/>
        <w:rPr>
          <w:rFonts w:hint="eastAsia" w:ascii="宋体" w:hAnsi="宋体" w:cs="宋体"/>
          <w:sz w:val="28"/>
        </w:rPr>
      </w:pPr>
    </w:p>
    <w:p w14:paraId="5EA52061">
      <w:pPr>
        <w:spacing w:line="500" w:lineRule="exact"/>
        <w:jc w:val="center"/>
        <w:rPr>
          <w:rFonts w:hint="eastAsia" w:ascii="宋体" w:hAnsi="宋体" w:cs="宋体"/>
          <w:sz w:val="28"/>
        </w:rPr>
      </w:pPr>
    </w:p>
    <w:p w14:paraId="40402F74">
      <w:pPr>
        <w:pStyle w:val="50"/>
        <w:rPr>
          <w:rFonts w:hint="eastAsia"/>
        </w:rPr>
      </w:pPr>
    </w:p>
    <w:p w14:paraId="171ACB2F">
      <w:pPr>
        <w:pStyle w:val="50"/>
        <w:rPr>
          <w:rFonts w:hint="eastAsia"/>
        </w:rPr>
      </w:pPr>
    </w:p>
    <w:p w14:paraId="6AD8C751">
      <w:pPr>
        <w:pStyle w:val="50"/>
        <w:rPr>
          <w:rFonts w:hint="eastAsia"/>
        </w:rPr>
      </w:pPr>
    </w:p>
    <w:p w14:paraId="771865F2">
      <w:pPr>
        <w:pStyle w:val="50"/>
        <w:rPr>
          <w:rFonts w:hint="eastAsia"/>
        </w:rPr>
      </w:pPr>
    </w:p>
    <w:p w14:paraId="45ED92C1">
      <w:pPr>
        <w:spacing w:line="500" w:lineRule="exact"/>
        <w:jc w:val="center"/>
        <w:rPr>
          <w:rFonts w:hint="eastAsia" w:ascii="宋体" w:hAnsi="宋体" w:cs="宋体"/>
          <w:sz w:val="28"/>
        </w:rPr>
      </w:pPr>
    </w:p>
    <w:p w14:paraId="6539F6DD">
      <w:pPr>
        <w:spacing w:line="500" w:lineRule="exact"/>
        <w:jc w:val="center"/>
        <w:rPr>
          <w:rFonts w:hint="eastAsia" w:ascii="宋体" w:hAnsi="宋体" w:cs="宋体"/>
          <w:sz w:val="28"/>
        </w:rPr>
      </w:pPr>
    </w:p>
    <w:p w14:paraId="2E9A34CE">
      <w:pPr>
        <w:spacing w:line="500" w:lineRule="exact"/>
        <w:jc w:val="center"/>
        <w:rPr>
          <w:rFonts w:hint="eastAsia" w:ascii="宋体" w:hAnsi="宋体" w:cs="宋体"/>
          <w:sz w:val="28"/>
        </w:rPr>
      </w:pPr>
    </w:p>
    <w:p w14:paraId="69CF3640">
      <w:pPr>
        <w:spacing w:line="500" w:lineRule="exact"/>
        <w:jc w:val="center"/>
        <w:rPr>
          <w:rFonts w:hint="eastAsia" w:ascii="宋体" w:hAnsi="宋体" w:cs="宋体"/>
          <w:sz w:val="28"/>
        </w:rPr>
      </w:pPr>
    </w:p>
    <w:p w14:paraId="4C725577">
      <w:pPr>
        <w:pStyle w:val="50"/>
        <w:rPr>
          <w:rFonts w:hint="eastAsia"/>
        </w:rPr>
      </w:pPr>
    </w:p>
    <w:p w14:paraId="1159C03B">
      <w:pPr>
        <w:pStyle w:val="50"/>
        <w:rPr>
          <w:rFonts w:hint="eastAsia"/>
        </w:rPr>
      </w:pPr>
    </w:p>
    <w:p w14:paraId="26498A95">
      <w:pPr>
        <w:pStyle w:val="50"/>
        <w:rPr>
          <w:rFonts w:hint="eastAsia"/>
        </w:rPr>
      </w:pPr>
    </w:p>
    <w:p w14:paraId="6E0D05F2">
      <w:pPr>
        <w:pStyle w:val="50"/>
        <w:rPr>
          <w:rFonts w:hint="eastAsia"/>
        </w:rPr>
      </w:pPr>
    </w:p>
    <w:p w14:paraId="191A9A82">
      <w:pPr>
        <w:pStyle w:val="50"/>
        <w:rPr>
          <w:rFonts w:hint="eastAsia"/>
        </w:rPr>
      </w:pPr>
    </w:p>
    <w:p w14:paraId="05624A3A">
      <w:pPr>
        <w:spacing w:line="500" w:lineRule="exact"/>
        <w:jc w:val="center"/>
        <w:rPr>
          <w:rFonts w:hint="eastAsia" w:ascii="宋体" w:hAnsi="宋体" w:cs="宋体"/>
          <w:sz w:val="28"/>
        </w:rPr>
      </w:pPr>
    </w:p>
    <w:p w14:paraId="3B80C054">
      <w:pPr>
        <w:spacing w:line="500" w:lineRule="exact"/>
        <w:jc w:val="center"/>
        <w:rPr>
          <w:rFonts w:hint="eastAsia" w:ascii="宋体" w:hAnsi="宋体" w:cs="宋体"/>
          <w:sz w:val="28"/>
        </w:rPr>
      </w:pPr>
    </w:p>
    <w:p w14:paraId="247F9E91">
      <w:pPr>
        <w:spacing w:line="500" w:lineRule="exact"/>
        <w:jc w:val="center"/>
        <w:rPr>
          <w:rFonts w:hint="eastAsia" w:ascii="宋体" w:hAnsi="宋体" w:cs="宋体"/>
          <w:sz w:val="28"/>
        </w:rPr>
      </w:pPr>
    </w:p>
    <w:p w14:paraId="74D9A148">
      <w:pPr>
        <w:spacing w:line="500" w:lineRule="exact"/>
        <w:jc w:val="center"/>
        <w:rPr>
          <w:rFonts w:hint="eastAsia" w:ascii="宋体" w:hAnsi="宋体" w:cs="宋体"/>
          <w:sz w:val="28"/>
        </w:rPr>
      </w:pPr>
    </w:p>
    <w:p w14:paraId="6DBB89AE">
      <w:pPr>
        <w:pStyle w:val="4"/>
        <w:spacing w:after="240"/>
        <w:rPr>
          <w:rFonts w:hint="eastAsia" w:hAnsi="宋体" w:cs="宋体"/>
          <w:sz w:val="28"/>
        </w:rPr>
      </w:pPr>
      <w:bookmarkStart w:id="135" w:name="_Hlt509739007"/>
      <w:bookmarkEnd w:id="135"/>
      <w:bookmarkStart w:id="136" w:name="_Toc40975451"/>
      <w:bookmarkStart w:id="137" w:name="_Toc516969098"/>
      <w:bookmarkStart w:id="138" w:name="_Toc1391_WPSOffice_Level2"/>
      <w:r>
        <w:rPr>
          <w:rFonts w:hint="eastAsia" w:hAnsi="宋体" w:cs="宋体"/>
          <w:sz w:val="28"/>
        </w:rPr>
        <w:t>三．投标函</w:t>
      </w:r>
      <w:bookmarkEnd w:id="136"/>
      <w:bookmarkEnd w:id="137"/>
      <w:bookmarkEnd w:id="138"/>
    </w:p>
    <w:p w14:paraId="13170C80">
      <w:pPr>
        <w:pStyle w:val="38"/>
        <w:spacing w:line="360" w:lineRule="auto"/>
        <w:rPr>
          <w:rFonts w:hint="eastAsia" w:ascii="宋体" w:hAnsi="宋体" w:cs="宋体"/>
          <w:sz w:val="24"/>
        </w:rPr>
      </w:pPr>
      <w:r>
        <w:rPr>
          <w:rFonts w:hint="eastAsia" w:ascii="宋体" w:hAnsi="宋体" w:cs="宋体"/>
          <w:sz w:val="24"/>
        </w:rPr>
        <w:t>致：</w:t>
      </w:r>
      <w:r>
        <w:rPr>
          <w:rFonts w:hint="eastAsia" w:ascii="宋体" w:hAnsi="宋体" w:eastAsia="宋体" w:cs="宋体"/>
          <w:b w:val="0"/>
          <w:kern w:val="2"/>
          <w:sz w:val="24"/>
          <w:lang w:val="en-US" w:eastAsia="zh-CN" w:bidi="ar-SA"/>
        </w:rPr>
        <w:t>（采购人或采购代理机构）</w:t>
      </w:r>
    </w:p>
    <w:p w14:paraId="523C3B60">
      <w:pPr>
        <w:spacing w:line="360" w:lineRule="auto"/>
        <w:ind w:left="239" w:leftChars="114" w:firstLine="386" w:firstLineChars="161"/>
        <w:rPr>
          <w:rFonts w:hint="eastAsia" w:ascii="宋体" w:hAnsi="宋体" w:cs="宋体"/>
          <w:b/>
          <w:bCs/>
          <w:sz w:val="24"/>
          <w:u w:val="single"/>
        </w:rPr>
      </w:pPr>
      <w:r>
        <w:rPr>
          <w:rFonts w:hint="eastAsia" w:ascii="宋体" w:hAnsi="宋体" w:cs="宋体"/>
          <w:sz w:val="24"/>
        </w:rPr>
        <w:t>根据</w:t>
      </w:r>
      <w:r>
        <w:rPr>
          <w:rFonts w:hint="eastAsia" w:ascii="宋体" w:hAnsi="宋体" w:eastAsia="宋体" w:cs="宋体"/>
          <w:sz w:val="24"/>
        </w:rPr>
        <w:t>贵方“</w:t>
      </w:r>
      <w:r>
        <w:rPr>
          <w:rFonts w:hint="eastAsia" w:ascii="宋体" w:hAnsi="宋体" w:eastAsia="宋体" w:cs="宋体"/>
          <w:sz w:val="24"/>
          <w:lang w:val="en-US" w:eastAsia="zh-CN"/>
        </w:rPr>
        <w:t>项目名称、项目编号</w:t>
      </w:r>
      <w:r>
        <w:rPr>
          <w:rFonts w:hint="eastAsia" w:ascii="宋体" w:hAnsi="宋体" w:eastAsia="宋体" w:cs="宋体"/>
          <w:sz w:val="24"/>
        </w:rPr>
        <w:t>”项</w:t>
      </w:r>
      <w:r>
        <w:rPr>
          <w:rFonts w:hint="eastAsia" w:ascii="宋体" w:hAnsi="宋体" w:cs="宋体"/>
          <w:sz w:val="24"/>
        </w:rPr>
        <w:t>目招标邀请书或招标公告，正式授权下述签字人</w:t>
      </w:r>
      <w:r>
        <w:rPr>
          <w:rFonts w:hint="eastAsia" w:ascii="宋体" w:hAnsi="宋体" w:cs="宋体"/>
          <w:sz w:val="24"/>
          <w:u w:val="single"/>
        </w:rPr>
        <w:t xml:space="preserve">         　</w:t>
      </w:r>
      <w:r>
        <w:rPr>
          <w:rFonts w:hint="eastAsia" w:ascii="宋体" w:hAnsi="宋体" w:cs="宋体"/>
          <w:sz w:val="24"/>
        </w:rPr>
        <w:t>（姓名）代表投标人</w:t>
      </w:r>
      <w:r>
        <w:rPr>
          <w:rFonts w:hint="eastAsia" w:ascii="宋体" w:hAnsi="宋体" w:cs="宋体"/>
          <w:sz w:val="24"/>
          <w:u w:val="single"/>
        </w:rPr>
        <w:t xml:space="preserve">        　   </w:t>
      </w:r>
      <w:r>
        <w:rPr>
          <w:rFonts w:hint="eastAsia" w:ascii="宋体" w:hAnsi="宋体" w:cs="宋体"/>
          <w:sz w:val="24"/>
        </w:rPr>
        <w:t>（投标人全称），提交规定形式的投标文件。</w:t>
      </w:r>
    </w:p>
    <w:p w14:paraId="7756902F">
      <w:pPr>
        <w:spacing w:line="360" w:lineRule="auto"/>
        <w:ind w:firstLine="630"/>
        <w:rPr>
          <w:rFonts w:hint="eastAsia" w:ascii="宋体" w:hAnsi="宋体" w:cs="宋体"/>
          <w:sz w:val="24"/>
        </w:rPr>
      </w:pPr>
      <w:r>
        <w:rPr>
          <w:rFonts w:hint="eastAsia" w:ascii="宋体" w:hAnsi="宋体" w:cs="宋体"/>
          <w:sz w:val="24"/>
        </w:rPr>
        <w:t>据此函，我方兹宣布同意如下：</w:t>
      </w:r>
    </w:p>
    <w:p w14:paraId="6AC9A4D7">
      <w:pPr>
        <w:spacing w:line="360" w:lineRule="auto"/>
        <w:ind w:firstLine="630"/>
        <w:rPr>
          <w:rFonts w:hint="eastAsia" w:ascii="宋体" w:hAnsi="宋体" w:cs="宋体"/>
          <w:sz w:val="24"/>
        </w:rPr>
      </w:pPr>
      <w:r>
        <w:rPr>
          <w:rFonts w:hint="eastAsia" w:ascii="宋体" w:hAnsi="宋体" w:cs="宋体"/>
          <w:sz w:val="24"/>
        </w:rPr>
        <w:t>（1）如我公司中标，愿意按招标文件规定提供交付货物（包括安装调试等工作）的总报价为人民币</w:t>
      </w:r>
      <w:r>
        <w:rPr>
          <w:rFonts w:hint="eastAsia" w:ascii="宋体" w:hAnsi="宋体" w:cs="宋体"/>
          <w:sz w:val="24"/>
          <w:u w:val="single"/>
        </w:rPr>
        <w:t xml:space="preserve">             </w:t>
      </w:r>
      <w:r>
        <w:rPr>
          <w:rFonts w:hint="eastAsia" w:ascii="宋体" w:hAnsi="宋体" w:cs="宋体"/>
          <w:sz w:val="24"/>
        </w:rPr>
        <w:t>元，供货期</w:t>
      </w:r>
      <w:r>
        <w:rPr>
          <w:rFonts w:hint="eastAsia" w:ascii="宋体" w:hAnsi="宋体" w:cs="宋体"/>
          <w:sz w:val="24"/>
          <w:u w:val="single"/>
        </w:rPr>
        <w:t xml:space="preserve">        </w:t>
      </w:r>
      <w:r>
        <w:rPr>
          <w:rFonts w:hint="eastAsia" w:ascii="宋体" w:hAnsi="宋体" w:cs="宋体"/>
          <w:sz w:val="24"/>
        </w:rPr>
        <w:t>。</w:t>
      </w:r>
    </w:p>
    <w:p w14:paraId="0E5C21D5">
      <w:pPr>
        <w:spacing w:line="360" w:lineRule="auto"/>
        <w:ind w:firstLine="630"/>
        <w:rPr>
          <w:rFonts w:hint="eastAsia" w:ascii="宋体" w:hAnsi="宋体" w:cs="宋体"/>
          <w:sz w:val="24"/>
        </w:rPr>
      </w:pPr>
      <w:r>
        <w:rPr>
          <w:rFonts w:hint="eastAsia" w:ascii="宋体" w:hAnsi="宋体" w:cs="宋体"/>
          <w:sz w:val="24"/>
        </w:rPr>
        <w:t>（2）我方根据招标文件的规定，严格履行合同的责任和义务,并保证于买方要求的日期内完成供货、安装及服务，并通过买方验收。</w:t>
      </w:r>
    </w:p>
    <w:p w14:paraId="2409A459">
      <w:pPr>
        <w:spacing w:line="360" w:lineRule="auto"/>
        <w:ind w:firstLine="630"/>
        <w:rPr>
          <w:rFonts w:hint="eastAsia" w:ascii="宋体" w:hAnsi="宋体" w:cs="宋体"/>
          <w:sz w:val="24"/>
        </w:rPr>
      </w:pPr>
      <w:r>
        <w:rPr>
          <w:rFonts w:hint="eastAsia" w:ascii="宋体" w:hAnsi="宋体" w:cs="宋体"/>
          <w:sz w:val="24"/>
        </w:rPr>
        <w:t>（3）我方承诺报价低于同类货物和服务的市场平均价格。</w:t>
      </w:r>
    </w:p>
    <w:p w14:paraId="25BD93B5">
      <w:pPr>
        <w:spacing w:line="360" w:lineRule="auto"/>
        <w:ind w:firstLine="630"/>
        <w:rPr>
          <w:rFonts w:hint="eastAsia" w:ascii="宋体" w:hAnsi="宋体" w:cs="宋体"/>
          <w:sz w:val="24"/>
        </w:rPr>
      </w:pPr>
      <w:r>
        <w:rPr>
          <w:rFonts w:hint="eastAsia" w:ascii="宋体" w:hAnsi="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3A2EB8C9">
      <w:pPr>
        <w:spacing w:line="360" w:lineRule="auto"/>
        <w:ind w:firstLine="630"/>
        <w:rPr>
          <w:rFonts w:hint="eastAsia" w:ascii="宋体" w:hAnsi="宋体" w:cs="宋体"/>
          <w:sz w:val="24"/>
        </w:rPr>
      </w:pPr>
      <w:r>
        <w:rPr>
          <w:rFonts w:hint="eastAsia" w:ascii="宋体" w:hAnsi="宋体" w:cs="宋体"/>
          <w:sz w:val="24"/>
        </w:rPr>
        <w:t>（5）我方同意从招标文件规定的开标日期起遵循本投标文件，并在招标文件规定的投标有效期之前均具有约束力。</w:t>
      </w:r>
    </w:p>
    <w:p w14:paraId="38336BB3">
      <w:pPr>
        <w:spacing w:line="360" w:lineRule="auto"/>
        <w:ind w:firstLine="630"/>
        <w:rPr>
          <w:rFonts w:hint="eastAsia" w:ascii="宋体" w:hAnsi="宋体" w:cs="宋体"/>
          <w:sz w:val="24"/>
        </w:rPr>
      </w:pPr>
      <w:r>
        <w:rPr>
          <w:rFonts w:hint="eastAsia" w:ascii="宋体" w:hAnsi="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0C4010DB">
      <w:pPr>
        <w:spacing w:line="360" w:lineRule="auto"/>
        <w:ind w:firstLine="630"/>
        <w:rPr>
          <w:rFonts w:hint="eastAsia" w:ascii="宋体" w:hAnsi="宋体" w:cs="宋体"/>
          <w:sz w:val="24"/>
        </w:rPr>
      </w:pPr>
      <w:r>
        <w:rPr>
          <w:rFonts w:hint="eastAsia" w:ascii="宋体" w:hAnsi="宋体" w:cs="宋体"/>
          <w:sz w:val="24"/>
        </w:rPr>
        <w:t>（7）我方完全理解贵方不一定接受最低报价的投标。</w:t>
      </w:r>
    </w:p>
    <w:p w14:paraId="5568B3B3">
      <w:pPr>
        <w:spacing w:line="360" w:lineRule="auto"/>
        <w:ind w:firstLine="630"/>
        <w:rPr>
          <w:rFonts w:hint="eastAsia" w:ascii="宋体" w:hAnsi="宋体" w:cs="宋体"/>
          <w:sz w:val="24"/>
        </w:rPr>
      </w:pPr>
      <w:r>
        <w:rPr>
          <w:rFonts w:hint="eastAsia" w:ascii="宋体" w:hAnsi="宋体" w:cs="宋体"/>
          <w:sz w:val="24"/>
        </w:rPr>
        <w:t>（8）我方同意招标文件规定的付款方式。</w:t>
      </w:r>
    </w:p>
    <w:p w14:paraId="2EA719A1">
      <w:pPr>
        <w:spacing w:line="360" w:lineRule="auto"/>
        <w:ind w:firstLine="630"/>
        <w:rPr>
          <w:rFonts w:hint="eastAsia" w:ascii="宋体" w:hAnsi="宋体" w:cs="宋体"/>
          <w:sz w:val="24"/>
          <w:u w:val="single"/>
        </w:rPr>
      </w:pPr>
      <w:r>
        <w:rPr>
          <w:rFonts w:hint="eastAsia" w:ascii="宋体" w:hAnsi="宋体" w:cs="宋体"/>
          <w:sz w:val="24"/>
        </w:rPr>
        <w:t>（9）与本投标有关的通讯地址：</w:t>
      </w:r>
      <w:r>
        <w:rPr>
          <w:rFonts w:hint="eastAsia" w:ascii="宋体" w:hAnsi="宋体" w:cs="宋体"/>
          <w:sz w:val="24"/>
          <w:u w:val="single"/>
        </w:rPr>
        <w:t xml:space="preserve">                                  </w:t>
      </w:r>
    </w:p>
    <w:p w14:paraId="45414D35">
      <w:pPr>
        <w:pStyle w:val="115"/>
        <w:ind w:firstLine="720" w:firstLineChars="300"/>
        <w:rPr>
          <w:rFonts w:hint="default" w:ascii="宋体" w:hAnsi="宋体" w:eastAsia="宋体" w:cs="宋体"/>
          <w:kern w:val="2"/>
          <w:sz w:val="24"/>
          <w:lang w:val="en-US" w:eastAsia="zh-CN" w:bidi="ar-SA"/>
        </w:rPr>
      </w:pPr>
      <w:r>
        <w:rPr>
          <w:rFonts w:hint="eastAsia" w:ascii="宋体" w:hAnsi="宋体" w:eastAsia="宋体" w:cs="宋体"/>
          <w:kern w:val="2"/>
          <w:sz w:val="24"/>
          <w:lang w:val="en-US" w:eastAsia="zh-CN" w:bidi="ar-SA"/>
        </w:rPr>
        <w:t>（10）本项目项目责任人：   电话：</w:t>
      </w:r>
    </w:p>
    <w:p w14:paraId="6E96AA1D">
      <w:pPr>
        <w:spacing w:line="380" w:lineRule="exact"/>
        <w:ind w:firstLine="3600" w:firstLineChars="1500"/>
        <w:rPr>
          <w:rFonts w:hint="eastAsia" w:ascii="宋体" w:hAnsi="宋体" w:cs="宋体"/>
          <w:sz w:val="24"/>
        </w:rPr>
      </w:pPr>
    </w:p>
    <w:p w14:paraId="20C24D57">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b w:val="0"/>
          <w:bCs w:val="0"/>
          <w:sz w:val="24"/>
          <w:szCs w:val="28"/>
        </w:rPr>
        <w:t>电子签章</w:t>
      </w:r>
      <w:r>
        <w:rPr>
          <w:rFonts w:hint="eastAsia" w:ascii="宋体" w:hAnsi="宋体" w:cs="宋体"/>
          <w:sz w:val="24"/>
        </w:rPr>
        <w:t>）</w:t>
      </w:r>
    </w:p>
    <w:p w14:paraId="2125B261">
      <w:pPr>
        <w:spacing w:line="380" w:lineRule="exact"/>
        <w:ind w:right="640" w:firstLine="1560" w:firstLineChars="650"/>
        <w:rPr>
          <w:rFonts w:hint="eastAsia" w:ascii="宋体" w:hAnsi="宋体" w:cs="宋体"/>
          <w:sz w:val="24"/>
        </w:rPr>
      </w:pPr>
    </w:p>
    <w:p w14:paraId="16E66445">
      <w:pPr>
        <w:spacing w:line="380" w:lineRule="exact"/>
        <w:ind w:right="640" w:firstLine="3600" w:firstLineChars="1500"/>
        <w:rPr>
          <w:rFonts w:hint="eastAsia" w:ascii="宋体" w:hAnsi="宋体" w:cs="宋体"/>
          <w:sz w:val="24"/>
        </w:rPr>
      </w:pPr>
      <w:r>
        <w:rPr>
          <w:rFonts w:hint="eastAsia" w:ascii="宋体" w:hAnsi="宋体" w:cs="宋体"/>
          <w:sz w:val="24"/>
        </w:rPr>
        <w:t>法人代表：（签</w:t>
      </w:r>
      <w:r>
        <w:rPr>
          <w:rFonts w:hint="eastAsia" w:ascii="宋体" w:hAnsi="宋体" w:cs="宋体"/>
          <w:sz w:val="24"/>
          <w:lang w:val="en-US" w:eastAsia="zh-CN"/>
        </w:rPr>
        <w:t>字</w:t>
      </w:r>
      <w:r>
        <w:rPr>
          <w:rFonts w:hint="eastAsia" w:ascii="宋体" w:hAnsi="宋体" w:cs="宋体"/>
          <w:sz w:val="24"/>
        </w:rPr>
        <w:t>）</w:t>
      </w:r>
    </w:p>
    <w:p w14:paraId="5E92C396">
      <w:pPr>
        <w:spacing w:line="380" w:lineRule="exact"/>
        <w:jc w:val="center"/>
        <w:rPr>
          <w:rFonts w:hint="eastAsia" w:ascii="宋体" w:hAnsi="宋体" w:cs="宋体"/>
          <w:sz w:val="24"/>
        </w:rPr>
      </w:pPr>
    </w:p>
    <w:p w14:paraId="2B8D04D1">
      <w:pPr>
        <w:jc w:val="center"/>
        <w:rPr>
          <w:rFonts w:hint="eastAsia" w:ascii="宋体" w:hAnsi="宋体" w:cs="宋体"/>
          <w:sz w:val="24"/>
        </w:rPr>
      </w:pPr>
      <w:r>
        <w:rPr>
          <w:rFonts w:hint="eastAsia" w:ascii="宋体" w:hAnsi="宋体" w:cs="宋体"/>
          <w:sz w:val="24"/>
        </w:rPr>
        <w:t xml:space="preserve">               日期：      年   月    日</w:t>
      </w:r>
    </w:p>
    <w:bookmarkEnd w:id="134"/>
    <w:p w14:paraId="14C13885">
      <w:pPr>
        <w:pStyle w:val="4"/>
        <w:rPr>
          <w:rFonts w:hint="eastAsia" w:hAnsi="宋体" w:cs="宋体"/>
          <w:sz w:val="28"/>
          <w:szCs w:val="36"/>
        </w:rPr>
      </w:pPr>
      <w:bookmarkStart w:id="139" w:name="_Toc24077_WPSOffice_Level2"/>
      <w:bookmarkStart w:id="140" w:name="_Toc40975452"/>
      <w:bookmarkStart w:id="141" w:name="_Toc220232409"/>
      <w:r>
        <w:rPr>
          <w:rFonts w:hint="eastAsia" w:hAnsi="宋体" w:cs="宋体"/>
          <w:sz w:val="28"/>
        </w:rPr>
        <w:t>四．投标分项报价表</w:t>
      </w:r>
      <w:bookmarkEnd w:id="139"/>
      <w:bookmarkEnd w:id="140"/>
      <w:bookmarkEnd w:id="141"/>
    </w:p>
    <w:tbl>
      <w:tblPr>
        <w:tblStyle w:val="7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75B66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6AD9DC47">
            <w:pPr>
              <w:pStyle w:val="404"/>
              <w:widowControl w:val="0"/>
              <w:spacing w:before="0" w:beforeAutospacing="0" w:after="0" w:afterAutospacing="0"/>
              <w:rPr>
                <w:rFonts w:hint="eastAsia" w:cs="宋体"/>
                <w:bCs w:val="0"/>
                <w:kern w:val="2"/>
                <w:sz w:val="24"/>
                <w:szCs w:val="20"/>
              </w:rPr>
            </w:pPr>
            <w:r>
              <w:rPr>
                <w:rFonts w:hint="eastAsia" w:cs="宋体"/>
                <w:bCs w:val="0"/>
                <w:kern w:val="2"/>
                <w:sz w:val="24"/>
                <w:szCs w:val="20"/>
              </w:rPr>
              <w:t>序号</w:t>
            </w:r>
          </w:p>
        </w:tc>
        <w:tc>
          <w:tcPr>
            <w:tcW w:w="2205" w:type="dxa"/>
            <w:noWrap w:val="0"/>
            <w:vAlign w:val="center"/>
          </w:tcPr>
          <w:p w14:paraId="3A9484AD">
            <w:pPr>
              <w:jc w:val="center"/>
              <w:rPr>
                <w:rFonts w:hint="eastAsia" w:ascii="宋体" w:hAnsi="宋体" w:cs="宋体"/>
                <w:b/>
                <w:sz w:val="24"/>
              </w:rPr>
            </w:pPr>
            <w:r>
              <w:rPr>
                <w:rFonts w:hint="eastAsia" w:ascii="宋体" w:hAnsi="宋体" w:cs="宋体"/>
                <w:b/>
                <w:sz w:val="24"/>
              </w:rPr>
              <w:t>品名品牌、规格型号、原产地及生产厂家</w:t>
            </w:r>
          </w:p>
        </w:tc>
        <w:tc>
          <w:tcPr>
            <w:tcW w:w="957" w:type="dxa"/>
            <w:noWrap w:val="0"/>
            <w:vAlign w:val="center"/>
          </w:tcPr>
          <w:p w14:paraId="00C5CA93">
            <w:pPr>
              <w:jc w:val="center"/>
              <w:rPr>
                <w:rFonts w:hint="eastAsia" w:ascii="宋体" w:hAnsi="宋体" w:cs="宋体"/>
                <w:b/>
                <w:sz w:val="24"/>
              </w:rPr>
            </w:pPr>
            <w:r>
              <w:rPr>
                <w:rFonts w:hint="eastAsia" w:ascii="宋体" w:hAnsi="宋体" w:cs="宋体"/>
                <w:b/>
                <w:sz w:val="24"/>
              </w:rPr>
              <w:t>单位</w:t>
            </w:r>
          </w:p>
        </w:tc>
        <w:tc>
          <w:tcPr>
            <w:tcW w:w="840" w:type="dxa"/>
            <w:noWrap w:val="0"/>
            <w:vAlign w:val="center"/>
          </w:tcPr>
          <w:p w14:paraId="2FAE09F5">
            <w:pPr>
              <w:jc w:val="center"/>
              <w:rPr>
                <w:rFonts w:hint="eastAsia" w:ascii="宋体" w:hAnsi="宋体" w:cs="宋体"/>
                <w:b/>
                <w:sz w:val="24"/>
              </w:rPr>
            </w:pPr>
            <w:r>
              <w:rPr>
                <w:rFonts w:hint="eastAsia" w:ascii="宋体" w:hAnsi="宋体" w:cs="宋体"/>
                <w:b/>
                <w:sz w:val="24"/>
              </w:rPr>
              <w:t>数量</w:t>
            </w:r>
          </w:p>
        </w:tc>
        <w:tc>
          <w:tcPr>
            <w:tcW w:w="1260" w:type="dxa"/>
            <w:noWrap w:val="0"/>
            <w:vAlign w:val="center"/>
          </w:tcPr>
          <w:p w14:paraId="20FEA89A">
            <w:pPr>
              <w:jc w:val="center"/>
              <w:rPr>
                <w:rFonts w:hint="eastAsia" w:ascii="宋体" w:hAnsi="宋体" w:cs="宋体"/>
                <w:b/>
                <w:sz w:val="24"/>
              </w:rPr>
            </w:pPr>
            <w:r>
              <w:rPr>
                <w:rFonts w:hint="eastAsia" w:ascii="宋体" w:hAnsi="宋体" w:cs="宋体"/>
                <w:b/>
                <w:sz w:val="24"/>
              </w:rPr>
              <w:t>单价</w:t>
            </w:r>
          </w:p>
        </w:tc>
        <w:tc>
          <w:tcPr>
            <w:tcW w:w="1340" w:type="dxa"/>
            <w:noWrap w:val="0"/>
            <w:vAlign w:val="center"/>
          </w:tcPr>
          <w:p w14:paraId="41603009">
            <w:pPr>
              <w:jc w:val="center"/>
              <w:rPr>
                <w:rFonts w:hint="eastAsia" w:ascii="宋体" w:hAnsi="宋体" w:cs="宋体"/>
                <w:b/>
                <w:sz w:val="24"/>
              </w:rPr>
            </w:pPr>
            <w:r>
              <w:rPr>
                <w:rFonts w:hint="eastAsia" w:ascii="宋体" w:hAnsi="宋体" w:cs="宋体"/>
                <w:b/>
                <w:sz w:val="24"/>
              </w:rPr>
              <w:t>小计</w:t>
            </w:r>
          </w:p>
        </w:tc>
        <w:tc>
          <w:tcPr>
            <w:tcW w:w="922" w:type="dxa"/>
            <w:noWrap w:val="0"/>
            <w:vAlign w:val="center"/>
          </w:tcPr>
          <w:p w14:paraId="627E4F94">
            <w:pPr>
              <w:jc w:val="center"/>
              <w:rPr>
                <w:rFonts w:hint="eastAsia" w:ascii="宋体" w:hAnsi="宋体" w:cs="宋体"/>
                <w:b/>
                <w:sz w:val="24"/>
              </w:rPr>
            </w:pPr>
            <w:r>
              <w:rPr>
                <w:rFonts w:hint="eastAsia" w:ascii="宋体" w:hAnsi="宋体" w:cs="宋体"/>
                <w:b/>
                <w:sz w:val="24"/>
              </w:rPr>
              <w:t>备注</w:t>
            </w:r>
          </w:p>
        </w:tc>
      </w:tr>
      <w:tr w14:paraId="619B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567AAF40">
            <w:pPr>
              <w:jc w:val="center"/>
              <w:rPr>
                <w:rFonts w:hint="eastAsia" w:ascii="宋体" w:hAnsi="宋体" w:cs="宋体"/>
                <w:sz w:val="24"/>
              </w:rPr>
            </w:pPr>
            <w:r>
              <w:rPr>
                <w:rFonts w:hint="eastAsia" w:ascii="宋体" w:hAnsi="宋体" w:cs="宋体"/>
                <w:sz w:val="24"/>
              </w:rPr>
              <w:t>1</w:t>
            </w:r>
          </w:p>
        </w:tc>
        <w:tc>
          <w:tcPr>
            <w:tcW w:w="2205" w:type="dxa"/>
            <w:noWrap w:val="0"/>
            <w:vAlign w:val="top"/>
          </w:tcPr>
          <w:p w14:paraId="616149EB">
            <w:pPr>
              <w:rPr>
                <w:rFonts w:hint="eastAsia" w:ascii="宋体" w:hAnsi="宋体" w:cs="宋体"/>
                <w:sz w:val="24"/>
              </w:rPr>
            </w:pPr>
          </w:p>
        </w:tc>
        <w:tc>
          <w:tcPr>
            <w:tcW w:w="957" w:type="dxa"/>
            <w:noWrap w:val="0"/>
            <w:vAlign w:val="top"/>
          </w:tcPr>
          <w:p w14:paraId="0C7BBF57">
            <w:pPr>
              <w:rPr>
                <w:rFonts w:hint="eastAsia" w:ascii="宋体" w:hAnsi="宋体" w:cs="宋体"/>
                <w:sz w:val="24"/>
              </w:rPr>
            </w:pPr>
          </w:p>
        </w:tc>
        <w:tc>
          <w:tcPr>
            <w:tcW w:w="840" w:type="dxa"/>
            <w:noWrap w:val="0"/>
            <w:vAlign w:val="top"/>
          </w:tcPr>
          <w:p w14:paraId="6363321C">
            <w:pPr>
              <w:rPr>
                <w:rFonts w:hint="eastAsia" w:ascii="宋体" w:hAnsi="宋体" w:cs="宋体"/>
                <w:sz w:val="24"/>
              </w:rPr>
            </w:pPr>
          </w:p>
        </w:tc>
        <w:tc>
          <w:tcPr>
            <w:tcW w:w="1260" w:type="dxa"/>
            <w:noWrap w:val="0"/>
            <w:vAlign w:val="top"/>
          </w:tcPr>
          <w:p w14:paraId="49F913DA">
            <w:pPr>
              <w:rPr>
                <w:rFonts w:hint="eastAsia" w:ascii="宋体" w:hAnsi="宋体" w:cs="宋体"/>
                <w:sz w:val="24"/>
              </w:rPr>
            </w:pPr>
          </w:p>
        </w:tc>
        <w:tc>
          <w:tcPr>
            <w:tcW w:w="1340" w:type="dxa"/>
            <w:noWrap w:val="0"/>
            <w:vAlign w:val="top"/>
          </w:tcPr>
          <w:p w14:paraId="0F747BE3">
            <w:pPr>
              <w:rPr>
                <w:rFonts w:hint="eastAsia" w:ascii="宋体" w:hAnsi="宋体" w:cs="宋体"/>
                <w:sz w:val="24"/>
              </w:rPr>
            </w:pPr>
          </w:p>
        </w:tc>
        <w:tc>
          <w:tcPr>
            <w:tcW w:w="922" w:type="dxa"/>
            <w:noWrap w:val="0"/>
            <w:vAlign w:val="top"/>
          </w:tcPr>
          <w:p w14:paraId="507D98A6">
            <w:pPr>
              <w:rPr>
                <w:rFonts w:hint="eastAsia" w:ascii="宋体" w:hAnsi="宋体" w:cs="宋体"/>
                <w:sz w:val="24"/>
              </w:rPr>
            </w:pPr>
          </w:p>
        </w:tc>
      </w:tr>
      <w:tr w14:paraId="64329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2FE7505C">
            <w:pPr>
              <w:jc w:val="center"/>
              <w:rPr>
                <w:rFonts w:hint="eastAsia" w:ascii="宋体" w:hAnsi="宋体" w:cs="宋体"/>
                <w:sz w:val="24"/>
              </w:rPr>
            </w:pPr>
            <w:r>
              <w:rPr>
                <w:rFonts w:hint="eastAsia" w:ascii="宋体" w:hAnsi="宋体" w:cs="宋体"/>
                <w:sz w:val="24"/>
              </w:rPr>
              <w:t>2</w:t>
            </w:r>
          </w:p>
        </w:tc>
        <w:tc>
          <w:tcPr>
            <w:tcW w:w="2205" w:type="dxa"/>
            <w:noWrap w:val="0"/>
            <w:vAlign w:val="top"/>
          </w:tcPr>
          <w:p w14:paraId="746E16D9">
            <w:pPr>
              <w:rPr>
                <w:rFonts w:hint="eastAsia" w:ascii="宋体" w:hAnsi="宋体" w:cs="宋体"/>
                <w:sz w:val="24"/>
              </w:rPr>
            </w:pPr>
          </w:p>
        </w:tc>
        <w:tc>
          <w:tcPr>
            <w:tcW w:w="957" w:type="dxa"/>
            <w:noWrap w:val="0"/>
            <w:vAlign w:val="top"/>
          </w:tcPr>
          <w:p w14:paraId="35E68BBF">
            <w:pPr>
              <w:rPr>
                <w:rFonts w:hint="eastAsia" w:ascii="宋体" w:hAnsi="宋体" w:cs="宋体"/>
                <w:sz w:val="24"/>
              </w:rPr>
            </w:pPr>
          </w:p>
        </w:tc>
        <w:tc>
          <w:tcPr>
            <w:tcW w:w="840" w:type="dxa"/>
            <w:noWrap w:val="0"/>
            <w:vAlign w:val="top"/>
          </w:tcPr>
          <w:p w14:paraId="148BFF72">
            <w:pPr>
              <w:rPr>
                <w:rFonts w:hint="eastAsia" w:ascii="宋体" w:hAnsi="宋体" w:cs="宋体"/>
                <w:sz w:val="24"/>
              </w:rPr>
            </w:pPr>
          </w:p>
        </w:tc>
        <w:tc>
          <w:tcPr>
            <w:tcW w:w="1260" w:type="dxa"/>
            <w:noWrap w:val="0"/>
            <w:vAlign w:val="top"/>
          </w:tcPr>
          <w:p w14:paraId="7FCEDDDA">
            <w:pPr>
              <w:rPr>
                <w:rFonts w:hint="eastAsia" w:ascii="宋体" w:hAnsi="宋体" w:cs="宋体"/>
                <w:sz w:val="24"/>
              </w:rPr>
            </w:pPr>
          </w:p>
        </w:tc>
        <w:tc>
          <w:tcPr>
            <w:tcW w:w="1340" w:type="dxa"/>
            <w:noWrap w:val="0"/>
            <w:vAlign w:val="top"/>
          </w:tcPr>
          <w:p w14:paraId="6458A760">
            <w:pPr>
              <w:rPr>
                <w:rFonts w:hint="eastAsia" w:ascii="宋体" w:hAnsi="宋体" w:cs="宋体"/>
                <w:sz w:val="24"/>
              </w:rPr>
            </w:pPr>
          </w:p>
        </w:tc>
        <w:tc>
          <w:tcPr>
            <w:tcW w:w="922" w:type="dxa"/>
            <w:noWrap w:val="0"/>
            <w:vAlign w:val="top"/>
          </w:tcPr>
          <w:p w14:paraId="688B8064">
            <w:pPr>
              <w:rPr>
                <w:rFonts w:hint="eastAsia" w:ascii="宋体" w:hAnsi="宋体" w:cs="宋体"/>
                <w:sz w:val="24"/>
              </w:rPr>
            </w:pPr>
          </w:p>
        </w:tc>
      </w:tr>
      <w:tr w14:paraId="632CD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1E2CDC5">
            <w:pPr>
              <w:jc w:val="center"/>
              <w:rPr>
                <w:rFonts w:hint="eastAsia" w:ascii="宋体" w:hAnsi="宋体" w:cs="宋体"/>
                <w:sz w:val="24"/>
              </w:rPr>
            </w:pPr>
            <w:r>
              <w:rPr>
                <w:rFonts w:hint="eastAsia" w:ascii="宋体" w:hAnsi="宋体" w:cs="宋体"/>
                <w:sz w:val="24"/>
              </w:rPr>
              <w:t>3</w:t>
            </w:r>
          </w:p>
        </w:tc>
        <w:tc>
          <w:tcPr>
            <w:tcW w:w="2205" w:type="dxa"/>
            <w:noWrap w:val="0"/>
            <w:vAlign w:val="top"/>
          </w:tcPr>
          <w:p w14:paraId="416C518B">
            <w:pPr>
              <w:rPr>
                <w:rFonts w:hint="eastAsia" w:ascii="宋体" w:hAnsi="宋体" w:cs="宋体"/>
                <w:sz w:val="24"/>
              </w:rPr>
            </w:pPr>
          </w:p>
        </w:tc>
        <w:tc>
          <w:tcPr>
            <w:tcW w:w="957" w:type="dxa"/>
            <w:noWrap w:val="0"/>
            <w:vAlign w:val="top"/>
          </w:tcPr>
          <w:p w14:paraId="011B0C86">
            <w:pPr>
              <w:rPr>
                <w:rFonts w:hint="eastAsia" w:ascii="宋体" w:hAnsi="宋体" w:cs="宋体"/>
                <w:sz w:val="24"/>
              </w:rPr>
            </w:pPr>
          </w:p>
        </w:tc>
        <w:tc>
          <w:tcPr>
            <w:tcW w:w="840" w:type="dxa"/>
            <w:noWrap w:val="0"/>
            <w:vAlign w:val="top"/>
          </w:tcPr>
          <w:p w14:paraId="14EF25C8">
            <w:pPr>
              <w:rPr>
                <w:rFonts w:hint="eastAsia" w:ascii="宋体" w:hAnsi="宋体" w:cs="宋体"/>
                <w:sz w:val="24"/>
              </w:rPr>
            </w:pPr>
          </w:p>
        </w:tc>
        <w:tc>
          <w:tcPr>
            <w:tcW w:w="1260" w:type="dxa"/>
            <w:noWrap w:val="0"/>
            <w:vAlign w:val="top"/>
          </w:tcPr>
          <w:p w14:paraId="3954907C">
            <w:pPr>
              <w:rPr>
                <w:rFonts w:hint="eastAsia" w:ascii="宋体" w:hAnsi="宋体" w:cs="宋体"/>
                <w:sz w:val="24"/>
              </w:rPr>
            </w:pPr>
          </w:p>
        </w:tc>
        <w:tc>
          <w:tcPr>
            <w:tcW w:w="1340" w:type="dxa"/>
            <w:noWrap w:val="0"/>
            <w:vAlign w:val="top"/>
          </w:tcPr>
          <w:p w14:paraId="7C797A51">
            <w:pPr>
              <w:rPr>
                <w:rFonts w:hint="eastAsia" w:ascii="宋体" w:hAnsi="宋体" w:cs="宋体"/>
                <w:sz w:val="24"/>
              </w:rPr>
            </w:pPr>
          </w:p>
        </w:tc>
        <w:tc>
          <w:tcPr>
            <w:tcW w:w="922" w:type="dxa"/>
            <w:noWrap w:val="0"/>
            <w:vAlign w:val="top"/>
          </w:tcPr>
          <w:p w14:paraId="30266B05">
            <w:pPr>
              <w:rPr>
                <w:rFonts w:hint="eastAsia" w:ascii="宋体" w:hAnsi="宋体" w:cs="宋体"/>
                <w:sz w:val="24"/>
              </w:rPr>
            </w:pPr>
          </w:p>
        </w:tc>
      </w:tr>
      <w:tr w14:paraId="40D2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274C4A2A">
            <w:pPr>
              <w:jc w:val="center"/>
              <w:rPr>
                <w:rFonts w:hint="eastAsia" w:ascii="宋体" w:hAnsi="宋体" w:cs="宋体"/>
                <w:sz w:val="24"/>
              </w:rPr>
            </w:pPr>
            <w:r>
              <w:rPr>
                <w:rFonts w:hint="eastAsia" w:ascii="宋体" w:hAnsi="宋体" w:cs="宋体"/>
                <w:sz w:val="24"/>
              </w:rPr>
              <w:t>4</w:t>
            </w:r>
          </w:p>
        </w:tc>
        <w:tc>
          <w:tcPr>
            <w:tcW w:w="2205" w:type="dxa"/>
            <w:noWrap w:val="0"/>
            <w:vAlign w:val="top"/>
          </w:tcPr>
          <w:p w14:paraId="11494CA7">
            <w:pPr>
              <w:rPr>
                <w:rFonts w:hint="eastAsia" w:ascii="宋体" w:hAnsi="宋体" w:cs="宋体"/>
                <w:sz w:val="24"/>
              </w:rPr>
            </w:pPr>
          </w:p>
        </w:tc>
        <w:tc>
          <w:tcPr>
            <w:tcW w:w="957" w:type="dxa"/>
            <w:noWrap w:val="0"/>
            <w:vAlign w:val="top"/>
          </w:tcPr>
          <w:p w14:paraId="7A6F82ED">
            <w:pPr>
              <w:rPr>
                <w:rFonts w:hint="eastAsia" w:ascii="宋体" w:hAnsi="宋体" w:cs="宋体"/>
                <w:sz w:val="24"/>
              </w:rPr>
            </w:pPr>
          </w:p>
        </w:tc>
        <w:tc>
          <w:tcPr>
            <w:tcW w:w="840" w:type="dxa"/>
            <w:noWrap w:val="0"/>
            <w:vAlign w:val="top"/>
          </w:tcPr>
          <w:p w14:paraId="53A27529">
            <w:pPr>
              <w:rPr>
                <w:rFonts w:hint="eastAsia" w:ascii="宋体" w:hAnsi="宋体" w:cs="宋体"/>
                <w:sz w:val="24"/>
              </w:rPr>
            </w:pPr>
          </w:p>
        </w:tc>
        <w:tc>
          <w:tcPr>
            <w:tcW w:w="1260" w:type="dxa"/>
            <w:noWrap w:val="0"/>
            <w:vAlign w:val="top"/>
          </w:tcPr>
          <w:p w14:paraId="4775A680">
            <w:pPr>
              <w:rPr>
                <w:rFonts w:hint="eastAsia" w:ascii="宋体" w:hAnsi="宋体" w:cs="宋体"/>
                <w:sz w:val="24"/>
              </w:rPr>
            </w:pPr>
          </w:p>
        </w:tc>
        <w:tc>
          <w:tcPr>
            <w:tcW w:w="1340" w:type="dxa"/>
            <w:noWrap w:val="0"/>
            <w:vAlign w:val="top"/>
          </w:tcPr>
          <w:p w14:paraId="482F084E">
            <w:pPr>
              <w:rPr>
                <w:rFonts w:hint="eastAsia" w:ascii="宋体" w:hAnsi="宋体" w:cs="宋体"/>
                <w:sz w:val="24"/>
              </w:rPr>
            </w:pPr>
          </w:p>
        </w:tc>
        <w:tc>
          <w:tcPr>
            <w:tcW w:w="922" w:type="dxa"/>
            <w:noWrap w:val="0"/>
            <w:vAlign w:val="top"/>
          </w:tcPr>
          <w:p w14:paraId="6DA3B074">
            <w:pPr>
              <w:rPr>
                <w:rFonts w:hint="eastAsia" w:ascii="宋体" w:hAnsi="宋体" w:cs="宋体"/>
                <w:sz w:val="24"/>
              </w:rPr>
            </w:pPr>
          </w:p>
        </w:tc>
      </w:tr>
      <w:tr w14:paraId="63D5B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DBE617A">
            <w:pPr>
              <w:jc w:val="center"/>
              <w:rPr>
                <w:rFonts w:hint="eastAsia" w:ascii="宋体" w:hAnsi="宋体" w:cs="宋体"/>
                <w:sz w:val="24"/>
              </w:rPr>
            </w:pPr>
            <w:r>
              <w:rPr>
                <w:rFonts w:hint="eastAsia" w:ascii="宋体" w:hAnsi="宋体" w:cs="宋体"/>
                <w:sz w:val="24"/>
              </w:rPr>
              <w:t>5</w:t>
            </w:r>
          </w:p>
        </w:tc>
        <w:tc>
          <w:tcPr>
            <w:tcW w:w="2205" w:type="dxa"/>
            <w:noWrap w:val="0"/>
            <w:vAlign w:val="top"/>
          </w:tcPr>
          <w:p w14:paraId="5A8DD435">
            <w:pPr>
              <w:rPr>
                <w:rFonts w:hint="eastAsia" w:ascii="宋体" w:hAnsi="宋体" w:cs="宋体"/>
                <w:sz w:val="24"/>
              </w:rPr>
            </w:pPr>
          </w:p>
        </w:tc>
        <w:tc>
          <w:tcPr>
            <w:tcW w:w="957" w:type="dxa"/>
            <w:noWrap w:val="0"/>
            <w:vAlign w:val="top"/>
          </w:tcPr>
          <w:p w14:paraId="38B1DD4D">
            <w:pPr>
              <w:rPr>
                <w:rFonts w:hint="eastAsia" w:ascii="宋体" w:hAnsi="宋体" w:cs="宋体"/>
                <w:sz w:val="24"/>
              </w:rPr>
            </w:pPr>
          </w:p>
        </w:tc>
        <w:tc>
          <w:tcPr>
            <w:tcW w:w="840" w:type="dxa"/>
            <w:noWrap w:val="0"/>
            <w:vAlign w:val="top"/>
          </w:tcPr>
          <w:p w14:paraId="557319AE">
            <w:pPr>
              <w:rPr>
                <w:rFonts w:hint="eastAsia" w:ascii="宋体" w:hAnsi="宋体" w:cs="宋体"/>
                <w:sz w:val="24"/>
              </w:rPr>
            </w:pPr>
          </w:p>
        </w:tc>
        <w:tc>
          <w:tcPr>
            <w:tcW w:w="1260" w:type="dxa"/>
            <w:noWrap w:val="0"/>
            <w:vAlign w:val="top"/>
          </w:tcPr>
          <w:p w14:paraId="286C4BD1">
            <w:pPr>
              <w:rPr>
                <w:rFonts w:hint="eastAsia" w:ascii="宋体" w:hAnsi="宋体" w:cs="宋体"/>
                <w:sz w:val="24"/>
              </w:rPr>
            </w:pPr>
          </w:p>
        </w:tc>
        <w:tc>
          <w:tcPr>
            <w:tcW w:w="1340" w:type="dxa"/>
            <w:noWrap w:val="0"/>
            <w:vAlign w:val="top"/>
          </w:tcPr>
          <w:p w14:paraId="7A5124B8">
            <w:pPr>
              <w:rPr>
                <w:rFonts w:hint="eastAsia" w:ascii="宋体" w:hAnsi="宋体" w:cs="宋体"/>
                <w:sz w:val="24"/>
              </w:rPr>
            </w:pPr>
          </w:p>
        </w:tc>
        <w:tc>
          <w:tcPr>
            <w:tcW w:w="922" w:type="dxa"/>
            <w:noWrap w:val="0"/>
            <w:vAlign w:val="top"/>
          </w:tcPr>
          <w:p w14:paraId="4CA7B9C7">
            <w:pPr>
              <w:rPr>
                <w:rFonts w:hint="eastAsia" w:ascii="宋体" w:hAnsi="宋体" w:cs="宋体"/>
                <w:sz w:val="24"/>
              </w:rPr>
            </w:pPr>
          </w:p>
        </w:tc>
      </w:tr>
      <w:tr w14:paraId="0230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748A8F5F">
            <w:pPr>
              <w:jc w:val="center"/>
              <w:rPr>
                <w:rFonts w:hint="eastAsia" w:ascii="宋体" w:hAnsi="宋体" w:cs="宋体"/>
                <w:sz w:val="24"/>
              </w:rPr>
            </w:pPr>
            <w:r>
              <w:rPr>
                <w:rFonts w:hint="eastAsia" w:ascii="宋体" w:hAnsi="宋体" w:cs="宋体"/>
                <w:sz w:val="24"/>
              </w:rPr>
              <w:t>6</w:t>
            </w:r>
          </w:p>
        </w:tc>
        <w:tc>
          <w:tcPr>
            <w:tcW w:w="2205" w:type="dxa"/>
            <w:noWrap w:val="0"/>
            <w:vAlign w:val="top"/>
          </w:tcPr>
          <w:p w14:paraId="008E9537">
            <w:pPr>
              <w:rPr>
                <w:rFonts w:hint="eastAsia" w:ascii="宋体" w:hAnsi="宋体" w:cs="宋体"/>
                <w:sz w:val="24"/>
              </w:rPr>
            </w:pPr>
          </w:p>
        </w:tc>
        <w:tc>
          <w:tcPr>
            <w:tcW w:w="957" w:type="dxa"/>
            <w:noWrap w:val="0"/>
            <w:vAlign w:val="top"/>
          </w:tcPr>
          <w:p w14:paraId="5C58E96D">
            <w:pPr>
              <w:rPr>
                <w:rFonts w:hint="eastAsia" w:ascii="宋体" w:hAnsi="宋体" w:cs="宋体"/>
                <w:sz w:val="24"/>
              </w:rPr>
            </w:pPr>
          </w:p>
        </w:tc>
        <w:tc>
          <w:tcPr>
            <w:tcW w:w="840" w:type="dxa"/>
            <w:noWrap w:val="0"/>
            <w:vAlign w:val="top"/>
          </w:tcPr>
          <w:p w14:paraId="2AF62FD5">
            <w:pPr>
              <w:rPr>
                <w:rFonts w:hint="eastAsia" w:ascii="宋体" w:hAnsi="宋体" w:cs="宋体"/>
                <w:sz w:val="24"/>
              </w:rPr>
            </w:pPr>
          </w:p>
        </w:tc>
        <w:tc>
          <w:tcPr>
            <w:tcW w:w="1260" w:type="dxa"/>
            <w:noWrap w:val="0"/>
            <w:vAlign w:val="top"/>
          </w:tcPr>
          <w:p w14:paraId="25A99C55">
            <w:pPr>
              <w:rPr>
                <w:rFonts w:hint="eastAsia" w:ascii="宋体" w:hAnsi="宋体" w:cs="宋体"/>
                <w:sz w:val="24"/>
              </w:rPr>
            </w:pPr>
          </w:p>
        </w:tc>
        <w:tc>
          <w:tcPr>
            <w:tcW w:w="1340" w:type="dxa"/>
            <w:noWrap w:val="0"/>
            <w:vAlign w:val="top"/>
          </w:tcPr>
          <w:p w14:paraId="547CCC1E">
            <w:pPr>
              <w:rPr>
                <w:rFonts w:hint="eastAsia" w:ascii="宋体" w:hAnsi="宋体" w:cs="宋体"/>
                <w:sz w:val="24"/>
              </w:rPr>
            </w:pPr>
          </w:p>
        </w:tc>
        <w:tc>
          <w:tcPr>
            <w:tcW w:w="922" w:type="dxa"/>
            <w:noWrap w:val="0"/>
            <w:vAlign w:val="top"/>
          </w:tcPr>
          <w:p w14:paraId="781E9709">
            <w:pPr>
              <w:rPr>
                <w:rFonts w:hint="eastAsia" w:ascii="宋体" w:hAnsi="宋体" w:cs="宋体"/>
                <w:sz w:val="24"/>
              </w:rPr>
            </w:pPr>
          </w:p>
        </w:tc>
      </w:tr>
      <w:tr w14:paraId="10ACD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61F7DB2">
            <w:pPr>
              <w:jc w:val="center"/>
              <w:rPr>
                <w:rFonts w:hint="eastAsia" w:ascii="宋体" w:hAnsi="宋体" w:cs="宋体"/>
                <w:sz w:val="24"/>
              </w:rPr>
            </w:pPr>
            <w:r>
              <w:rPr>
                <w:rFonts w:hint="eastAsia" w:ascii="宋体" w:hAnsi="宋体" w:cs="宋体"/>
                <w:sz w:val="24"/>
              </w:rPr>
              <w:t>7</w:t>
            </w:r>
          </w:p>
        </w:tc>
        <w:tc>
          <w:tcPr>
            <w:tcW w:w="2205" w:type="dxa"/>
            <w:noWrap w:val="0"/>
            <w:vAlign w:val="top"/>
          </w:tcPr>
          <w:p w14:paraId="226BDEE7">
            <w:pPr>
              <w:rPr>
                <w:rFonts w:hint="eastAsia" w:ascii="宋体" w:hAnsi="宋体" w:cs="宋体"/>
                <w:sz w:val="24"/>
              </w:rPr>
            </w:pPr>
          </w:p>
        </w:tc>
        <w:tc>
          <w:tcPr>
            <w:tcW w:w="957" w:type="dxa"/>
            <w:noWrap w:val="0"/>
            <w:vAlign w:val="top"/>
          </w:tcPr>
          <w:p w14:paraId="04DA7D20">
            <w:pPr>
              <w:rPr>
                <w:rFonts w:hint="eastAsia" w:ascii="宋体" w:hAnsi="宋体" w:cs="宋体"/>
                <w:sz w:val="24"/>
              </w:rPr>
            </w:pPr>
          </w:p>
        </w:tc>
        <w:tc>
          <w:tcPr>
            <w:tcW w:w="840" w:type="dxa"/>
            <w:noWrap w:val="0"/>
            <w:vAlign w:val="top"/>
          </w:tcPr>
          <w:p w14:paraId="5252057D">
            <w:pPr>
              <w:rPr>
                <w:rFonts w:hint="eastAsia" w:ascii="宋体" w:hAnsi="宋体" w:cs="宋体"/>
                <w:sz w:val="24"/>
              </w:rPr>
            </w:pPr>
          </w:p>
        </w:tc>
        <w:tc>
          <w:tcPr>
            <w:tcW w:w="1260" w:type="dxa"/>
            <w:noWrap w:val="0"/>
            <w:vAlign w:val="top"/>
          </w:tcPr>
          <w:p w14:paraId="151F5438">
            <w:pPr>
              <w:rPr>
                <w:rFonts w:hint="eastAsia" w:ascii="宋体" w:hAnsi="宋体" w:cs="宋体"/>
                <w:sz w:val="24"/>
              </w:rPr>
            </w:pPr>
          </w:p>
        </w:tc>
        <w:tc>
          <w:tcPr>
            <w:tcW w:w="1340" w:type="dxa"/>
            <w:noWrap w:val="0"/>
            <w:vAlign w:val="top"/>
          </w:tcPr>
          <w:p w14:paraId="115AF7E3">
            <w:pPr>
              <w:rPr>
                <w:rFonts w:hint="eastAsia" w:ascii="宋体" w:hAnsi="宋体" w:cs="宋体"/>
                <w:sz w:val="24"/>
              </w:rPr>
            </w:pPr>
          </w:p>
        </w:tc>
        <w:tc>
          <w:tcPr>
            <w:tcW w:w="922" w:type="dxa"/>
            <w:noWrap w:val="0"/>
            <w:vAlign w:val="top"/>
          </w:tcPr>
          <w:p w14:paraId="0544F34D">
            <w:pPr>
              <w:rPr>
                <w:rFonts w:hint="eastAsia" w:ascii="宋体" w:hAnsi="宋体" w:cs="宋体"/>
                <w:sz w:val="24"/>
              </w:rPr>
            </w:pPr>
          </w:p>
        </w:tc>
      </w:tr>
      <w:tr w14:paraId="4BEFE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68C784C">
            <w:pPr>
              <w:jc w:val="center"/>
              <w:rPr>
                <w:rFonts w:hint="eastAsia" w:ascii="宋体" w:hAnsi="宋体" w:cs="宋体"/>
                <w:sz w:val="24"/>
              </w:rPr>
            </w:pPr>
            <w:r>
              <w:rPr>
                <w:rFonts w:hint="eastAsia" w:ascii="宋体" w:hAnsi="宋体" w:cs="宋体"/>
                <w:sz w:val="24"/>
              </w:rPr>
              <w:t>8</w:t>
            </w:r>
          </w:p>
        </w:tc>
        <w:tc>
          <w:tcPr>
            <w:tcW w:w="2205" w:type="dxa"/>
            <w:noWrap w:val="0"/>
            <w:vAlign w:val="top"/>
          </w:tcPr>
          <w:p w14:paraId="4B8EDDEE">
            <w:pPr>
              <w:rPr>
                <w:rFonts w:hint="eastAsia" w:ascii="宋体" w:hAnsi="宋体" w:cs="宋体"/>
                <w:sz w:val="24"/>
              </w:rPr>
            </w:pPr>
          </w:p>
        </w:tc>
        <w:tc>
          <w:tcPr>
            <w:tcW w:w="957" w:type="dxa"/>
            <w:noWrap w:val="0"/>
            <w:vAlign w:val="top"/>
          </w:tcPr>
          <w:p w14:paraId="50C448B3">
            <w:pPr>
              <w:rPr>
                <w:rFonts w:hint="eastAsia" w:ascii="宋体" w:hAnsi="宋体" w:cs="宋体"/>
                <w:sz w:val="24"/>
              </w:rPr>
            </w:pPr>
          </w:p>
        </w:tc>
        <w:tc>
          <w:tcPr>
            <w:tcW w:w="840" w:type="dxa"/>
            <w:noWrap w:val="0"/>
            <w:vAlign w:val="top"/>
          </w:tcPr>
          <w:p w14:paraId="662B2EE5">
            <w:pPr>
              <w:rPr>
                <w:rFonts w:hint="eastAsia" w:ascii="宋体" w:hAnsi="宋体" w:cs="宋体"/>
                <w:sz w:val="24"/>
              </w:rPr>
            </w:pPr>
          </w:p>
        </w:tc>
        <w:tc>
          <w:tcPr>
            <w:tcW w:w="1260" w:type="dxa"/>
            <w:noWrap w:val="0"/>
            <w:vAlign w:val="top"/>
          </w:tcPr>
          <w:p w14:paraId="6FC000E8">
            <w:pPr>
              <w:rPr>
                <w:rFonts w:hint="eastAsia" w:ascii="宋体" w:hAnsi="宋体" w:cs="宋体"/>
                <w:sz w:val="24"/>
              </w:rPr>
            </w:pPr>
          </w:p>
        </w:tc>
        <w:tc>
          <w:tcPr>
            <w:tcW w:w="1340" w:type="dxa"/>
            <w:noWrap w:val="0"/>
            <w:vAlign w:val="top"/>
          </w:tcPr>
          <w:p w14:paraId="131935FF">
            <w:pPr>
              <w:rPr>
                <w:rFonts w:hint="eastAsia" w:ascii="宋体" w:hAnsi="宋体" w:cs="宋体"/>
                <w:sz w:val="24"/>
              </w:rPr>
            </w:pPr>
          </w:p>
        </w:tc>
        <w:tc>
          <w:tcPr>
            <w:tcW w:w="922" w:type="dxa"/>
            <w:noWrap w:val="0"/>
            <w:vAlign w:val="top"/>
          </w:tcPr>
          <w:p w14:paraId="2C4C5311">
            <w:pPr>
              <w:rPr>
                <w:rFonts w:hint="eastAsia" w:ascii="宋体" w:hAnsi="宋体" w:cs="宋体"/>
                <w:sz w:val="24"/>
              </w:rPr>
            </w:pPr>
          </w:p>
        </w:tc>
      </w:tr>
      <w:tr w14:paraId="6597D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83542A5">
            <w:pPr>
              <w:jc w:val="center"/>
              <w:rPr>
                <w:rFonts w:hint="eastAsia" w:ascii="宋体" w:hAnsi="宋体" w:cs="宋体"/>
                <w:sz w:val="24"/>
              </w:rPr>
            </w:pPr>
            <w:r>
              <w:rPr>
                <w:rFonts w:hint="eastAsia" w:ascii="宋体" w:hAnsi="宋体" w:cs="宋体"/>
                <w:sz w:val="24"/>
              </w:rPr>
              <w:t>9</w:t>
            </w:r>
          </w:p>
        </w:tc>
        <w:tc>
          <w:tcPr>
            <w:tcW w:w="2205" w:type="dxa"/>
            <w:noWrap w:val="0"/>
            <w:vAlign w:val="top"/>
          </w:tcPr>
          <w:p w14:paraId="7FE8EFF8">
            <w:pPr>
              <w:rPr>
                <w:rFonts w:hint="eastAsia" w:ascii="宋体" w:hAnsi="宋体" w:cs="宋体"/>
                <w:sz w:val="24"/>
              </w:rPr>
            </w:pPr>
          </w:p>
        </w:tc>
        <w:tc>
          <w:tcPr>
            <w:tcW w:w="957" w:type="dxa"/>
            <w:noWrap w:val="0"/>
            <w:vAlign w:val="top"/>
          </w:tcPr>
          <w:p w14:paraId="4ADBB78A">
            <w:pPr>
              <w:rPr>
                <w:rFonts w:hint="eastAsia" w:ascii="宋体" w:hAnsi="宋体" w:cs="宋体"/>
                <w:sz w:val="24"/>
              </w:rPr>
            </w:pPr>
          </w:p>
        </w:tc>
        <w:tc>
          <w:tcPr>
            <w:tcW w:w="840" w:type="dxa"/>
            <w:noWrap w:val="0"/>
            <w:vAlign w:val="top"/>
          </w:tcPr>
          <w:p w14:paraId="03B088BF">
            <w:pPr>
              <w:rPr>
                <w:rFonts w:hint="eastAsia" w:ascii="宋体" w:hAnsi="宋体" w:cs="宋体"/>
                <w:sz w:val="24"/>
              </w:rPr>
            </w:pPr>
          </w:p>
        </w:tc>
        <w:tc>
          <w:tcPr>
            <w:tcW w:w="1260" w:type="dxa"/>
            <w:noWrap w:val="0"/>
            <w:vAlign w:val="top"/>
          </w:tcPr>
          <w:p w14:paraId="57379466">
            <w:pPr>
              <w:rPr>
                <w:rFonts w:hint="eastAsia" w:ascii="宋体" w:hAnsi="宋体" w:cs="宋体"/>
                <w:sz w:val="24"/>
              </w:rPr>
            </w:pPr>
          </w:p>
        </w:tc>
        <w:tc>
          <w:tcPr>
            <w:tcW w:w="1340" w:type="dxa"/>
            <w:noWrap w:val="0"/>
            <w:vAlign w:val="top"/>
          </w:tcPr>
          <w:p w14:paraId="4FAE22B7">
            <w:pPr>
              <w:rPr>
                <w:rFonts w:hint="eastAsia" w:ascii="宋体" w:hAnsi="宋体" w:cs="宋体"/>
                <w:sz w:val="24"/>
              </w:rPr>
            </w:pPr>
          </w:p>
        </w:tc>
        <w:tc>
          <w:tcPr>
            <w:tcW w:w="922" w:type="dxa"/>
            <w:noWrap w:val="0"/>
            <w:vAlign w:val="top"/>
          </w:tcPr>
          <w:p w14:paraId="78B526C7">
            <w:pPr>
              <w:rPr>
                <w:rFonts w:hint="eastAsia" w:ascii="宋体" w:hAnsi="宋体" w:cs="宋体"/>
                <w:sz w:val="24"/>
              </w:rPr>
            </w:pPr>
          </w:p>
        </w:tc>
      </w:tr>
      <w:tr w14:paraId="13180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F3C22B6">
            <w:pPr>
              <w:jc w:val="center"/>
              <w:rPr>
                <w:rFonts w:hint="eastAsia" w:ascii="宋体" w:hAnsi="宋体" w:cs="宋体"/>
                <w:sz w:val="24"/>
              </w:rPr>
            </w:pPr>
            <w:r>
              <w:rPr>
                <w:rFonts w:hint="eastAsia" w:ascii="宋体" w:hAnsi="宋体" w:cs="宋体"/>
                <w:sz w:val="24"/>
              </w:rPr>
              <w:t>10</w:t>
            </w:r>
          </w:p>
        </w:tc>
        <w:tc>
          <w:tcPr>
            <w:tcW w:w="2205" w:type="dxa"/>
            <w:noWrap w:val="0"/>
            <w:vAlign w:val="top"/>
          </w:tcPr>
          <w:p w14:paraId="04D3B606">
            <w:pPr>
              <w:rPr>
                <w:rFonts w:hint="eastAsia" w:ascii="宋体" w:hAnsi="宋体" w:cs="宋体"/>
                <w:sz w:val="24"/>
              </w:rPr>
            </w:pPr>
          </w:p>
        </w:tc>
        <w:tc>
          <w:tcPr>
            <w:tcW w:w="957" w:type="dxa"/>
            <w:noWrap w:val="0"/>
            <w:vAlign w:val="top"/>
          </w:tcPr>
          <w:p w14:paraId="014A9614">
            <w:pPr>
              <w:rPr>
                <w:rFonts w:hint="eastAsia" w:ascii="宋体" w:hAnsi="宋体" w:cs="宋体"/>
                <w:sz w:val="24"/>
              </w:rPr>
            </w:pPr>
          </w:p>
        </w:tc>
        <w:tc>
          <w:tcPr>
            <w:tcW w:w="840" w:type="dxa"/>
            <w:noWrap w:val="0"/>
            <w:vAlign w:val="top"/>
          </w:tcPr>
          <w:p w14:paraId="6D409515">
            <w:pPr>
              <w:rPr>
                <w:rFonts w:hint="eastAsia" w:ascii="宋体" w:hAnsi="宋体" w:cs="宋体"/>
                <w:sz w:val="24"/>
              </w:rPr>
            </w:pPr>
          </w:p>
        </w:tc>
        <w:tc>
          <w:tcPr>
            <w:tcW w:w="1260" w:type="dxa"/>
            <w:noWrap w:val="0"/>
            <w:vAlign w:val="top"/>
          </w:tcPr>
          <w:p w14:paraId="6159EFCA">
            <w:pPr>
              <w:rPr>
                <w:rFonts w:hint="eastAsia" w:ascii="宋体" w:hAnsi="宋体" w:cs="宋体"/>
                <w:sz w:val="24"/>
              </w:rPr>
            </w:pPr>
          </w:p>
        </w:tc>
        <w:tc>
          <w:tcPr>
            <w:tcW w:w="1340" w:type="dxa"/>
            <w:noWrap w:val="0"/>
            <w:vAlign w:val="top"/>
          </w:tcPr>
          <w:p w14:paraId="6781E8DA">
            <w:pPr>
              <w:rPr>
                <w:rFonts w:hint="eastAsia" w:ascii="宋体" w:hAnsi="宋体" w:cs="宋体"/>
                <w:sz w:val="24"/>
              </w:rPr>
            </w:pPr>
          </w:p>
        </w:tc>
        <w:tc>
          <w:tcPr>
            <w:tcW w:w="922" w:type="dxa"/>
            <w:noWrap w:val="0"/>
            <w:vAlign w:val="top"/>
          </w:tcPr>
          <w:p w14:paraId="68E57C39">
            <w:pPr>
              <w:rPr>
                <w:rFonts w:hint="eastAsia" w:ascii="宋体" w:hAnsi="宋体" w:cs="宋体"/>
                <w:sz w:val="24"/>
              </w:rPr>
            </w:pPr>
          </w:p>
        </w:tc>
      </w:tr>
      <w:tr w14:paraId="76BF3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C8B9687">
            <w:pPr>
              <w:jc w:val="center"/>
              <w:rPr>
                <w:rFonts w:hint="eastAsia" w:ascii="宋体" w:hAnsi="宋体" w:cs="宋体"/>
                <w:sz w:val="24"/>
              </w:rPr>
            </w:pPr>
            <w:r>
              <w:rPr>
                <w:rFonts w:hint="eastAsia" w:ascii="宋体" w:hAnsi="宋体" w:cs="宋体"/>
                <w:sz w:val="24"/>
              </w:rPr>
              <w:t>11</w:t>
            </w:r>
          </w:p>
        </w:tc>
        <w:tc>
          <w:tcPr>
            <w:tcW w:w="2205" w:type="dxa"/>
            <w:noWrap w:val="0"/>
            <w:vAlign w:val="top"/>
          </w:tcPr>
          <w:p w14:paraId="4567D1C5">
            <w:pPr>
              <w:rPr>
                <w:rFonts w:hint="eastAsia" w:ascii="宋体" w:hAnsi="宋体" w:cs="宋体"/>
                <w:sz w:val="24"/>
              </w:rPr>
            </w:pPr>
          </w:p>
        </w:tc>
        <w:tc>
          <w:tcPr>
            <w:tcW w:w="957" w:type="dxa"/>
            <w:noWrap w:val="0"/>
            <w:vAlign w:val="top"/>
          </w:tcPr>
          <w:p w14:paraId="2059219C">
            <w:pPr>
              <w:rPr>
                <w:rFonts w:hint="eastAsia" w:ascii="宋体" w:hAnsi="宋体" w:cs="宋体"/>
                <w:sz w:val="24"/>
              </w:rPr>
            </w:pPr>
          </w:p>
        </w:tc>
        <w:tc>
          <w:tcPr>
            <w:tcW w:w="840" w:type="dxa"/>
            <w:noWrap w:val="0"/>
            <w:vAlign w:val="top"/>
          </w:tcPr>
          <w:p w14:paraId="16ED0CE2">
            <w:pPr>
              <w:rPr>
                <w:rFonts w:hint="eastAsia" w:ascii="宋体" w:hAnsi="宋体" w:cs="宋体"/>
                <w:sz w:val="24"/>
              </w:rPr>
            </w:pPr>
          </w:p>
        </w:tc>
        <w:tc>
          <w:tcPr>
            <w:tcW w:w="1260" w:type="dxa"/>
            <w:noWrap w:val="0"/>
            <w:vAlign w:val="top"/>
          </w:tcPr>
          <w:p w14:paraId="4C0BFF37">
            <w:pPr>
              <w:rPr>
                <w:rFonts w:hint="eastAsia" w:ascii="宋体" w:hAnsi="宋体" w:cs="宋体"/>
                <w:sz w:val="24"/>
              </w:rPr>
            </w:pPr>
          </w:p>
        </w:tc>
        <w:tc>
          <w:tcPr>
            <w:tcW w:w="1340" w:type="dxa"/>
            <w:noWrap w:val="0"/>
            <w:vAlign w:val="top"/>
          </w:tcPr>
          <w:p w14:paraId="3B64B6EB">
            <w:pPr>
              <w:rPr>
                <w:rFonts w:hint="eastAsia" w:ascii="宋体" w:hAnsi="宋体" w:cs="宋体"/>
                <w:sz w:val="24"/>
              </w:rPr>
            </w:pPr>
          </w:p>
        </w:tc>
        <w:tc>
          <w:tcPr>
            <w:tcW w:w="922" w:type="dxa"/>
            <w:noWrap w:val="0"/>
            <w:vAlign w:val="top"/>
          </w:tcPr>
          <w:p w14:paraId="0F6C91F5">
            <w:pPr>
              <w:rPr>
                <w:rFonts w:hint="eastAsia" w:ascii="宋体" w:hAnsi="宋体" w:cs="宋体"/>
                <w:sz w:val="24"/>
              </w:rPr>
            </w:pPr>
          </w:p>
        </w:tc>
      </w:tr>
      <w:tr w14:paraId="09A8D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684AE49">
            <w:pPr>
              <w:jc w:val="center"/>
              <w:rPr>
                <w:rFonts w:hint="eastAsia" w:ascii="宋体" w:hAnsi="宋体" w:cs="宋体"/>
                <w:sz w:val="24"/>
              </w:rPr>
            </w:pPr>
            <w:r>
              <w:rPr>
                <w:rFonts w:hint="eastAsia" w:ascii="宋体" w:hAnsi="宋体" w:cs="宋体"/>
                <w:sz w:val="24"/>
              </w:rPr>
              <w:t>12</w:t>
            </w:r>
          </w:p>
        </w:tc>
        <w:tc>
          <w:tcPr>
            <w:tcW w:w="2205" w:type="dxa"/>
            <w:noWrap w:val="0"/>
            <w:vAlign w:val="top"/>
          </w:tcPr>
          <w:p w14:paraId="75C59C18">
            <w:pPr>
              <w:rPr>
                <w:rFonts w:hint="eastAsia" w:ascii="宋体" w:hAnsi="宋体" w:cs="宋体"/>
                <w:sz w:val="24"/>
              </w:rPr>
            </w:pPr>
          </w:p>
        </w:tc>
        <w:tc>
          <w:tcPr>
            <w:tcW w:w="957" w:type="dxa"/>
            <w:noWrap w:val="0"/>
            <w:vAlign w:val="top"/>
          </w:tcPr>
          <w:p w14:paraId="6C08985A">
            <w:pPr>
              <w:rPr>
                <w:rFonts w:hint="eastAsia" w:ascii="宋体" w:hAnsi="宋体" w:cs="宋体"/>
                <w:sz w:val="24"/>
              </w:rPr>
            </w:pPr>
          </w:p>
        </w:tc>
        <w:tc>
          <w:tcPr>
            <w:tcW w:w="840" w:type="dxa"/>
            <w:noWrap w:val="0"/>
            <w:vAlign w:val="top"/>
          </w:tcPr>
          <w:p w14:paraId="3D1FFD51">
            <w:pPr>
              <w:rPr>
                <w:rFonts w:hint="eastAsia" w:ascii="宋体" w:hAnsi="宋体" w:cs="宋体"/>
                <w:sz w:val="24"/>
              </w:rPr>
            </w:pPr>
          </w:p>
        </w:tc>
        <w:tc>
          <w:tcPr>
            <w:tcW w:w="1260" w:type="dxa"/>
            <w:noWrap w:val="0"/>
            <w:vAlign w:val="top"/>
          </w:tcPr>
          <w:p w14:paraId="6130091F">
            <w:pPr>
              <w:rPr>
                <w:rFonts w:hint="eastAsia" w:ascii="宋体" w:hAnsi="宋体" w:cs="宋体"/>
                <w:sz w:val="24"/>
              </w:rPr>
            </w:pPr>
          </w:p>
        </w:tc>
        <w:tc>
          <w:tcPr>
            <w:tcW w:w="1340" w:type="dxa"/>
            <w:noWrap w:val="0"/>
            <w:vAlign w:val="top"/>
          </w:tcPr>
          <w:p w14:paraId="50B2C9C1">
            <w:pPr>
              <w:rPr>
                <w:rFonts w:hint="eastAsia" w:ascii="宋体" w:hAnsi="宋体" w:cs="宋体"/>
                <w:sz w:val="24"/>
              </w:rPr>
            </w:pPr>
          </w:p>
        </w:tc>
        <w:tc>
          <w:tcPr>
            <w:tcW w:w="922" w:type="dxa"/>
            <w:noWrap w:val="0"/>
            <w:vAlign w:val="top"/>
          </w:tcPr>
          <w:p w14:paraId="34ABBBF6">
            <w:pPr>
              <w:rPr>
                <w:rFonts w:hint="eastAsia" w:ascii="宋体" w:hAnsi="宋体" w:cs="宋体"/>
                <w:sz w:val="24"/>
              </w:rPr>
            </w:pPr>
          </w:p>
        </w:tc>
      </w:tr>
      <w:tr w14:paraId="15C1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73B61CC">
            <w:pPr>
              <w:jc w:val="center"/>
              <w:rPr>
                <w:rFonts w:hint="eastAsia" w:ascii="宋体" w:hAnsi="宋体" w:cs="宋体"/>
                <w:sz w:val="24"/>
              </w:rPr>
            </w:pPr>
            <w:r>
              <w:rPr>
                <w:rFonts w:hint="eastAsia" w:ascii="宋体" w:hAnsi="宋体" w:cs="宋体"/>
                <w:sz w:val="24"/>
              </w:rPr>
              <w:t>13</w:t>
            </w:r>
          </w:p>
        </w:tc>
        <w:tc>
          <w:tcPr>
            <w:tcW w:w="2205" w:type="dxa"/>
            <w:noWrap w:val="0"/>
            <w:vAlign w:val="top"/>
          </w:tcPr>
          <w:p w14:paraId="266B1789">
            <w:pPr>
              <w:rPr>
                <w:rFonts w:hint="eastAsia" w:ascii="宋体" w:hAnsi="宋体" w:cs="宋体"/>
                <w:sz w:val="24"/>
              </w:rPr>
            </w:pPr>
          </w:p>
        </w:tc>
        <w:tc>
          <w:tcPr>
            <w:tcW w:w="957" w:type="dxa"/>
            <w:noWrap w:val="0"/>
            <w:vAlign w:val="top"/>
          </w:tcPr>
          <w:p w14:paraId="252FE169">
            <w:pPr>
              <w:rPr>
                <w:rFonts w:hint="eastAsia" w:ascii="宋体" w:hAnsi="宋体" w:cs="宋体"/>
                <w:sz w:val="24"/>
              </w:rPr>
            </w:pPr>
          </w:p>
        </w:tc>
        <w:tc>
          <w:tcPr>
            <w:tcW w:w="840" w:type="dxa"/>
            <w:noWrap w:val="0"/>
            <w:vAlign w:val="top"/>
          </w:tcPr>
          <w:p w14:paraId="52226408">
            <w:pPr>
              <w:rPr>
                <w:rFonts w:hint="eastAsia" w:ascii="宋体" w:hAnsi="宋体" w:cs="宋体"/>
                <w:sz w:val="24"/>
              </w:rPr>
            </w:pPr>
          </w:p>
        </w:tc>
        <w:tc>
          <w:tcPr>
            <w:tcW w:w="1260" w:type="dxa"/>
            <w:noWrap w:val="0"/>
            <w:vAlign w:val="top"/>
          </w:tcPr>
          <w:p w14:paraId="45BBC169">
            <w:pPr>
              <w:rPr>
                <w:rFonts w:hint="eastAsia" w:ascii="宋体" w:hAnsi="宋体" w:cs="宋体"/>
                <w:sz w:val="24"/>
              </w:rPr>
            </w:pPr>
          </w:p>
        </w:tc>
        <w:tc>
          <w:tcPr>
            <w:tcW w:w="1340" w:type="dxa"/>
            <w:noWrap w:val="0"/>
            <w:vAlign w:val="top"/>
          </w:tcPr>
          <w:p w14:paraId="3A694448">
            <w:pPr>
              <w:rPr>
                <w:rFonts w:hint="eastAsia" w:ascii="宋体" w:hAnsi="宋体" w:cs="宋体"/>
                <w:sz w:val="24"/>
              </w:rPr>
            </w:pPr>
          </w:p>
        </w:tc>
        <w:tc>
          <w:tcPr>
            <w:tcW w:w="922" w:type="dxa"/>
            <w:noWrap w:val="0"/>
            <w:vAlign w:val="top"/>
          </w:tcPr>
          <w:p w14:paraId="0CD935DD">
            <w:pPr>
              <w:rPr>
                <w:rFonts w:hint="eastAsia" w:ascii="宋体" w:hAnsi="宋体" w:cs="宋体"/>
                <w:sz w:val="24"/>
              </w:rPr>
            </w:pPr>
          </w:p>
        </w:tc>
      </w:tr>
      <w:tr w14:paraId="1F106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103C843">
            <w:pPr>
              <w:jc w:val="center"/>
              <w:rPr>
                <w:rFonts w:hint="eastAsia" w:ascii="宋体" w:hAnsi="宋体" w:cs="宋体"/>
                <w:sz w:val="24"/>
              </w:rPr>
            </w:pPr>
          </w:p>
        </w:tc>
        <w:tc>
          <w:tcPr>
            <w:tcW w:w="2205" w:type="dxa"/>
            <w:noWrap w:val="0"/>
            <w:vAlign w:val="center"/>
          </w:tcPr>
          <w:p w14:paraId="0389D48C">
            <w:pPr>
              <w:pStyle w:val="537"/>
              <w:rPr>
                <w:rFonts w:hint="eastAsia" w:ascii="宋体" w:hAnsi="宋体" w:cs="宋体"/>
              </w:rPr>
            </w:pPr>
            <w:r>
              <w:rPr>
                <w:rFonts w:hint="eastAsia" w:ascii="宋体" w:hAnsi="宋体" w:cs="宋体"/>
              </w:rPr>
              <w:t>其他费用</w:t>
            </w:r>
          </w:p>
        </w:tc>
        <w:tc>
          <w:tcPr>
            <w:tcW w:w="957" w:type="dxa"/>
            <w:noWrap w:val="0"/>
            <w:vAlign w:val="top"/>
          </w:tcPr>
          <w:p w14:paraId="754A8AF3">
            <w:pPr>
              <w:rPr>
                <w:rFonts w:hint="eastAsia" w:ascii="宋体" w:hAnsi="宋体" w:cs="宋体"/>
                <w:sz w:val="24"/>
              </w:rPr>
            </w:pPr>
          </w:p>
        </w:tc>
        <w:tc>
          <w:tcPr>
            <w:tcW w:w="840" w:type="dxa"/>
            <w:noWrap w:val="0"/>
            <w:vAlign w:val="top"/>
          </w:tcPr>
          <w:p w14:paraId="61BC974A">
            <w:pPr>
              <w:rPr>
                <w:rFonts w:hint="eastAsia" w:ascii="宋体" w:hAnsi="宋体" w:cs="宋体"/>
                <w:sz w:val="24"/>
              </w:rPr>
            </w:pPr>
          </w:p>
        </w:tc>
        <w:tc>
          <w:tcPr>
            <w:tcW w:w="1260" w:type="dxa"/>
            <w:noWrap w:val="0"/>
            <w:vAlign w:val="top"/>
          </w:tcPr>
          <w:p w14:paraId="16BE3195">
            <w:pPr>
              <w:rPr>
                <w:rFonts w:hint="eastAsia" w:ascii="宋体" w:hAnsi="宋体" w:cs="宋体"/>
                <w:sz w:val="24"/>
              </w:rPr>
            </w:pPr>
          </w:p>
        </w:tc>
        <w:tc>
          <w:tcPr>
            <w:tcW w:w="1340" w:type="dxa"/>
            <w:noWrap w:val="0"/>
            <w:vAlign w:val="top"/>
          </w:tcPr>
          <w:p w14:paraId="46ED34FA">
            <w:pPr>
              <w:rPr>
                <w:rFonts w:hint="eastAsia" w:ascii="宋体" w:hAnsi="宋体" w:cs="宋体"/>
                <w:sz w:val="24"/>
              </w:rPr>
            </w:pPr>
          </w:p>
        </w:tc>
        <w:tc>
          <w:tcPr>
            <w:tcW w:w="922" w:type="dxa"/>
            <w:noWrap w:val="0"/>
            <w:vAlign w:val="top"/>
          </w:tcPr>
          <w:p w14:paraId="71B5D56A">
            <w:pPr>
              <w:rPr>
                <w:rFonts w:hint="eastAsia" w:ascii="宋体" w:hAnsi="宋体" w:cs="宋体"/>
                <w:sz w:val="24"/>
              </w:rPr>
            </w:pPr>
          </w:p>
        </w:tc>
      </w:tr>
      <w:tr w14:paraId="4E1AE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D49C4FB">
            <w:pPr>
              <w:jc w:val="center"/>
              <w:rPr>
                <w:rFonts w:hint="eastAsia" w:ascii="宋体" w:hAnsi="宋体" w:cs="宋体"/>
                <w:sz w:val="24"/>
              </w:rPr>
            </w:pPr>
          </w:p>
        </w:tc>
        <w:tc>
          <w:tcPr>
            <w:tcW w:w="2205" w:type="dxa"/>
            <w:noWrap w:val="0"/>
            <w:vAlign w:val="center"/>
          </w:tcPr>
          <w:p w14:paraId="16BCE0B2">
            <w:pPr>
              <w:pStyle w:val="537"/>
              <w:rPr>
                <w:rFonts w:hint="eastAsia" w:ascii="宋体" w:hAnsi="宋体" w:cs="宋体"/>
              </w:rPr>
            </w:pPr>
            <w:r>
              <w:rPr>
                <w:rFonts w:hint="eastAsia" w:ascii="宋体" w:hAnsi="宋体" w:cs="宋体"/>
              </w:rPr>
              <w:t>合计</w:t>
            </w:r>
          </w:p>
        </w:tc>
        <w:tc>
          <w:tcPr>
            <w:tcW w:w="957" w:type="dxa"/>
            <w:noWrap w:val="0"/>
            <w:vAlign w:val="top"/>
          </w:tcPr>
          <w:p w14:paraId="5BFDCF9F">
            <w:pPr>
              <w:rPr>
                <w:rFonts w:hint="eastAsia" w:ascii="宋体" w:hAnsi="宋体" w:cs="宋体"/>
                <w:sz w:val="24"/>
              </w:rPr>
            </w:pPr>
          </w:p>
        </w:tc>
        <w:tc>
          <w:tcPr>
            <w:tcW w:w="840" w:type="dxa"/>
            <w:noWrap w:val="0"/>
            <w:vAlign w:val="top"/>
          </w:tcPr>
          <w:p w14:paraId="7BB54BD2">
            <w:pPr>
              <w:rPr>
                <w:rFonts w:hint="eastAsia" w:ascii="宋体" w:hAnsi="宋体" w:cs="宋体"/>
                <w:sz w:val="24"/>
              </w:rPr>
            </w:pPr>
          </w:p>
        </w:tc>
        <w:tc>
          <w:tcPr>
            <w:tcW w:w="1260" w:type="dxa"/>
            <w:noWrap w:val="0"/>
            <w:vAlign w:val="top"/>
          </w:tcPr>
          <w:p w14:paraId="029FF8BD">
            <w:pPr>
              <w:rPr>
                <w:rFonts w:hint="eastAsia" w:ascii="宋体" w:hAnsi="宋体" w:cs="宋体"/>
                <w:sz w:val="24"/>
              </w:rPr>
            </w:pPr>
          </w:p>
        </w:tc>
        <w:tc>
          <w:tcPr>
            <w:tcW w:w="1340" w:type="dxa"/>
            <w:noWrap w:val="0"/>
            <w:vAlign w:val="top"/>
          </w:tcPr>
          <w:p w14:paraId="2B4FF62D">
            <w:pPr>
              <w:rPr>
                <w:rFonts w:hint="eastAsia" w:ascii="宋体" w:hAnsi="宋体" w:cs="宋体"/>
                <w:sz w:val="24"/>
              </w:rPr>
            </w:pPr>
          </w:p>
        </w:tc>
        <w:tc>
          <w:tcPr>
            <w:tcW w:w="922" w:type="dxa"/>
            <w:noWrap w:val="0"/>
            <w:vAlign w:val="top"/>
          </w:tcPr>
          <w:p w14:paraId="55BF2CF6">
            <w:pPr>
              <w:rPr>
                <w:rFonts w:hint="eastAsia" w:ascii="宋体" w:hAnsi="宋体" w:cs="宋体"/>
                <w:sz w:val="24"/>
              </w:rPr>
            </w:pPr>
          </w:p>
        </w:tc>
        <w:bookmarkStart w:id="142" w:name="_Hlt514495724"/>
        <w:bookmarkStart w:id="143" w:name="_Hlt533408944"/>
      </w:tr>
      <w:bookmarkEnd w:id="119"/>
      <w:bookmarkEnd w:id="120"/>
      <w:bookmarkEnd w:id="121"/>
      <w:bookmarkEnd w:id="142"/>
      <w:bookmarkEnd w:id="143"/>
    </w:tbl>
    <w:p w14:paraId="628BDF41">
      <w:pPr>
        <w:pStyle w:val="38"/>
        <w:spacing w:line="360" w:lineRule="auto"/>
        <w:rPr>
          <w:rFonts w:hint="eastAsia" w:ascii="宋体" w:hAnsi="宋体" w:cs="宋体"/>
          <w:sz w:val="24"/>
        </w:rPr>
      </w:pPr>
      <w:bookmarkStart w:id="144" w:name="_Toc27270_WPSOffice_Level2"/>
      <w:bookmarkStart w:id="145" w:name="_Toc197934552"/>
    </w:p>
    <w:p w14:paraId="26BC8E0C">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6A7D910F">
      <w:pPr>
        <w:spacing w:line="380" w:lineRule="exact"/>
        <w:ind w:right="640" w:firstLine="1560" w:firstLineChars="650"/>
        <w:rPr>
          <w:rFonts w:hint="eastAsia" w:ascii="宋体" w:hAnsi="宋体" w:cs="宋体"/>
          <w:sz w:val="24"/>
        </w:rPr>
      </w:pPr>
    </w:p>
    <w:p w14:paraId="3300DDEF">
      <w:pPr>
        <w:spacing w:line="380" w:lineRule="exact"/>
        <w:ind w:right="640" w:firstLine="3600" w:firstLineChars="1500"/>
        <w:rPr>
          <w:rFonts w:hint="eastAsia" w:ascii="宋体" w:hAnsi="宋体" w:cs="宋体"/>
          <w:sz w:val="24"/>
        </w:rPr>
      </w:pPr>
      <w:r>
        <w:rPr>
          <w:rFonts w:hint="eastAsia" w:ascii="宋体" w:hAnsi="宋体" w:cs="宋体"/>
          <w:sz w:val="24"/>
        </w:rPr>
        <w:t>法人代表：（签</w:t>
      </w:r>
      <w:r>
        <w:rPr>
          <w:rFonts w:hint="eastAsia" w:ascii="宋体" w:hAnsi="宋体" w:cs="宋体"/>
          <w:sz w:val="24"/>
          <w:lang w:val="en-US" w:eastAsia="zh-CN"/>
        </w:rPr>
        <w:t>字</w:t>
      </w:r>
      <w:r>
        <w:rPr>
          <w:rFonts w:hint="eastAsia" w:ascii="宋体" w:hAnsi="宋体" w:cs="宋体"/>
          <w:sz w:val="24"/>
        </w:rPr>
        <w:t>）</w:t>
      </w:r>
    </w:p>
    <w:p w14:paraId="5F6547BB">
      <w:pPr>
        <w:spacing w:line="380" w:lineRule="exact"/>
        <w:jc w:val="center"/>
        <w:rPr>
          <w:rFonts w:hint="eastAsia" w:ascii="宋体" w:hAnsi="宋体" w:cs="宋体"/>
          <w:sz w:val="24"/>
        </w:rPr>
      </w:pPr>
    </w:p>
    <w:p w14:paraId="6C876AA8">
      <w:pPr>
        <w:jc w:val="center"/>
        <w:rPr>
          <w:rFonts w:hint="eastAsia" w:ascii="宋体" w:hAnsi="宋体" w:cs="宋体"/>
          <w:sz w:val="24"/>
        </w:rPr>
      </w:pPr>
      <w:r>
        <w:rPr>
          <w:rFonts w:hint="eastAsia" w:ascii="宋体" w:hAnsi="宋体" w:cs="宋体"/>
          <w:sz w:val="24"/>
        </w:rPr>
        <w:t xml:space="preserve">               日期：      年   月    日</w:t>
      </w:r>
    </w:p>
    <w:p w14:paraId="2B8E9AAC">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备注：</w:t>
      </w:r>
    </w:p>
    <w:p w14:paraId="37E525C5">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报价为所投货物的单价组成。包括货物出厂价格、运费、税金及其它。</w:t>
      </w:r>
    </w:p>
    <w:p w14:paraId="1BB9B6AE">
      <w:pPr>
        <w:pStyle w:val="50"/>
        <w:rPr>
          <w:rFonts w:hint="eastAsia"/>
        </w:rPr>
      </w:pPr>
    </w:p>
    <w:p w14:paraId="7459C3C1">
      <w:pPr>
        <w:pStyle w:val="50"/>
        <w:rPr>
          <w:rFonts w:hint="eastAsia"/>
        </w:rPr>
      </w:pPr>
    </w:p>
    <w:p w14:paraId="1D717EDD">
      <w:pPr>
        <w:pStyle w:val="50"/>
        <w:rPr>
          <w:rFonts w:hint="eastAsia"/>
        </w:rPr>
      </w:pPr>
    </w:p>
    <w:p w14:paraId="67569C5F">
      <w:pPr>
        <w:pStyle w:val="50"/>
        <w:rPr>
          <w:rFonts w:hint="eastAsia"/>
        </w:rPr>
      </w:pPr>
    </w:p>
    <w:p w14:paraId="5C142528">
      <w:pPr>
        <w:pStyle w:val="50"/>
        <w:rPr>
          <w:rFonts w:hint="eastAsia"/>
        </w:rPr>
      </w:pPr>
    </w:p>
    <w:p w14:paraId="02EB8903">
      <w:pPr>
        <w:pStyle w:val="50"/>
        <w:rPr>
          <w:rFonts w:hint="eastAsia"/>
        </w:rPr>
      </w:pPr>
    </w:p>
    <w:p w14:paraId="1C4103BB">
      <w:pPr>
        <w:pStyle w:val="50"/>
        <w:rPr>
          <w:rFonts w:hint="eastAsia"/>
        </w:rPr>
      </w:pPr>
    </w:p>
    <w:p w14:paraId="1FC2E00C">
      <w:pPr>
        <w:pStyle w:val="4"/>
        <w:rPr>
          <w:rFonts w:hint="eastAsia" w:hAnsi="宋体" w:cs="宋体"/>
          <w:sz w:val="28"/>
        </w:rPr>
      </w:pPr>
      <w:bookmarkStart w:id="146" w:name="_Toc40975453"/>
      <w:r>
        <w:rPr>
          <w:rFonts w:hint="eastAsia" w:hAnsi="宋体" w:cs="宋体"/>
          <w:sz w:val="28"/>
        </w:rPr>
        <w:t>五．投标响应表</w:t>
      </w:r>
      <w:bookmarkEnd w:id="144"/>
      <w:bookmarkEnd w:id="145"/>
      <w:bookmarkEnd w:id="146"/>
    </w:p>
    <w:tbl>
      <w:tblPr>
        <w:tblStyle w:val="7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EEB5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46F648A1">
            <w:pPr>
              <w:pStyle w:val="35"/>
              <w:jc w:val="center"/>
              <w:rPr>
                <w:rFonts w:hint="eastAsia" w:hAnsi="宋体" w:cs="宋体"/>
                <w:b/>
                <w:sz w:val="24"/>
                <w:lang w:val="en-US" w:eastAsia="zh-CN"/>
              </w:rPr>
            </w:pPr>
            <w:r>
              <w:rPr>
                <w:rFonts w:hint="eastAsia" w:hAnsi="宋体" w:cs="宋体"/>
                <w:b/>
                <w:sz w:val="24"/>
                <w:lang w:val="en-US" w:eastAsia="zh-CN"/>
              </w:rPr>
              <w:t>按招标文件规定填写</w:t>
            </w:r>
          </w:p>
        </w:tc>
        <w:tc>
          <w:tcPr>
            <w:tcW w:w="3534" w:type="dxa"/>
            <w:gridSpan w:val="2"/>
            <w:noWrap w:val="0"/>
            <w:vAlign w:val="center"/>
          </w:tcPr>
          <w:p w14:paraId="6A870FE0">
            <w:pPr>
              <w:pStyle w:val="35"/>
              <w:jc w:val="center"/>
              <w:rPr>
                <w:rFonts w:hint="eastAsia" w:hAnsi="宋体" w:cs="宋体"/>
                <w:b/>
                <w:sz w:val="24"/>
                <w:lang w:val="en-US" w:eastAsia="zh-CN"/>
              </w:rPr>
            </w:pPr>
            <w:r>
              <w:rPr>
                <w:rFonts w:hint="eastAsia" w:hAnsi="宋体" w:cs="宋体"/>
                <w:b/>
                <w:sz w:val="24"/>
                <w:lang w:val="en-US" w:eastAsia="zh-CN"/>
              </w:rPr>
              <w:t>按投标人所投内容填写</w:t>
            </w:r>
          </w:p>
        </w:tc>
      </w:tr>
      <w:tr w14:paraId="20C4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182A5FF2">
            <w:pPr>
              <w:pStyle w:val="35"/>
              <w:jc w:val="center"/>
              <w:rPr>
                <w:rFonts w:hint="eastAsia" w:hAnsi="宋体" w:cs="宋体"/>
                <w:b/>
                <w:sz w:val="24"/>
                <w:lang w:val="en-US" w:eastAsia="zh-CN"/>
              </w:rPr>
            </w:pPr>
            <w:r>
              <w:rPr>
                <w:rFonts w:hint="eastAsia" w:hAnsi="宋体" w:cs="宋体"/>
                <w:b/>
                <w:sz w:val="24"/>
                <w:lang w:val="en-US" w:eastAsia="zh-CN"/>
              </w:rPr>
              <w:t>第一部分：技术部分响应</w:t>
            </w:r>
          </w:p>
        </w:tc>
      </w:tr>
      <w:tr w14:paraId="3138F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1BD26827">
            <w:pPr>
              <w:pStyle w:val="35"/>
              <w:jc w:val="center"/>
              <w:rPr>
                <w:rFonts w:hint="eastAsia" w:hAnsi="宋体" w:cs="宋体"/>
                <w:b/>
                <w:sz w:val="24"/>
                <w:lang w:val="en-US" w:eastAsia="zh-CN"/>
              </w:rPr>
            </w:pPr>
            <w:r>
              <w:rPr>
                <w:rFonts w:hint="eastAsia" w:hAnsi="宋体" w:cs="宋体"/>
                <w:b/>
                <w:sz w:val="24"/>
                <w:lang w:val="en-US" w:eastAsia="zh-CN"/>
              </w:rPr>
              <w:t>序号</w:t>
            </w:r>
          </w:p>
        </w:tc>
        <w:tc>
          <w:tcPr>
            <w:tcW w:w="1470" w:type="dxa"/>
            <w:noWrap w:val="0"/>
            <w:vAlign w:val="center"/>
          </w:tcPr>
          <w:p w14:paraId="645F9D1F">
            <w:pPr>
              <w:pStyle w:val="35"/>
              <w:jc w:val="center"/>
              <w:rPr>
                <w:rFonts w:hint="eastAsia" w:hAnsi="宋体" w:cs="宋体"/>
                <w:b/>
                <w:sz w:val="24"/>
                <w:lang w:val="en-US" w:eastAsia="zh-CN"/>
              </w:rPr>
            </w:pPr>
            <w:r>
              <w:rPr>
                <w:rFonts w:hint="eastAsia" w:hAnsi="宋体" w:cs="宋体"/>
                <w:b/>
                <w:sz w:val="24"/>
                <w:lang w:val="en-US" w:eastAsia="zh-CN"/>
              </w:rPr>
              <w:t>品名</w:t>
            </w:r>
          </w:p>
        </w:tc>
        <w:tc>
          <w:tcPr>
            <w:tcW w:w="2520" w:type="dxa"/>
            <w:noWrap w:val="0"/>
            <w:vAlign w:val="center"/>
          </w:tcPr>
          <w:p w14:paraId="643BF281">
            <w:pPr>
              <w:pStyle w:val="35"/>
              <w:jc w:val="center"/>
              <w:rPr>
                <w:rFonts w:hint="eastAsia" w:hAnsi="宋体" w:cs="宋体"/>
                <w:b/>
                <w:sz w:val="24"/>
                <w:lang w:val="en-US" w:eastAsia="zh-CN"/>
              </w:rPr>
            </w:pPr>
            <w:r>
              <w:rPr>
                <w:rFonts w:hint="eastAsia" w:hAnsi="宋体" w:cs="宋体"/>
                <w:b/>
                <w:sz w:val="24"/>
                <w:lang w:val="en-US" w:eastAsia="zh-CN"/>
              </w:rPr>
              <w:t>技术规格及配置</w:t>
            </w:r>
          </w:p>
        </w:tc>
        <w:tc>
          <w:tcPr>
            <w:tcW w:w="2310" w:type="dxa"/>
            <w:noWrap w:val="0"/>
            <w:vAlign w:val="center"/>
          </w:tcPr>
          <w:p w14:paraId="251B3623">
            <w:pPr>
              <w:pStyle w:val="35"/>
              <w:rPr>
                <w:rFonts w:hint="eastAsia" w:hAnsi="宋体" w:cs="宋体"/>
                <w:b/>
                <w:sz w:val="24"/>
                <w:lang w:val="en-US" w:eastAsia="zh-CN"/>
              </w:rPr>
            </w:pPr>
            <w:r>
              <w:rPr>
                <w:rFonts w:hint="eastAsia" w:hAnsi="宋体" w:cs="宋体"/>
                <w:b/>
                <w:sz w:val="24"/>
                <w:lang w:val="en-US" w:eastAsia="zh-CN"/>
              </w:rPr>
              <w:t>品牌、型号</w:t>
            </w:r>
          </w:p>
          <w:p w14:paraId="7320B202">
            <w:pPr>
              <w:pStyle w:val="35"/>
              <w:rPr>
                <w:rFonts w:hint="eastAsia" w:hAnsi="宋体" w:cs="宋体"/>
                <w:b/>
                <w:sz w:val="24"/>
                <w:lang w:val="en-US" w:eastAsia="zh-CN"/>
              </w:rPr>
            </w:pPr>
            <w:r>
              <w:rPr>
                <w:rFonts w:hint="eastAsia" w:hAnsi="宋体" w:cs="宋体"/>
                <w:b/>
                <w:sz w:val="24"/>
                <w:lang w:val="en-US" w:eastAsia="zh-CN"/>
              </w:rPr>
              <w:t>技术规格及配置</w:t>
            </w:r>
          </w:p>
        </w:tc>
        <w:tc>
          <w:tcPr>
            <w:tcW w:w="1224" w:type="dxa"/>
            <w:noWrap w:val="0"/>
            <w:vAlign w:val="center"/>
          </w:tcPr>
          <w:p w14:paraId="63A4E1CC">
            <w:pPr>
              <w:pStyle w:val="35"/>
              <w:jc w:val="center"/>
              <w:rPr>
                <w:rFonts w:hint="eastAsia" w:hAnsi="宋体" w:cs="宋体"/>
                <w:b/>
                <w:sz w:val="24"/>
                <w:lang w:val="en-US" w:eastAsia="zh-CN"/>
              </w:rPr>
            </w:pPr>
            <w:r>
              <w:rPr>
                <w:rFonts w:hint="eastAsia" w:hAnsi="宋体" w:cs="宋体"/>
                <w:b/>
                <w:sz w:val="24"/>
                <w:lang w:val="en-US" w:eastAsia="zh-CN"/>
              </w:rPr>
              <w:t>偏离说明</w:t>
            </w:r>
          </w:p>
        </w:tc>
      </w:tr>
      <w:tr w14:paraId="671E2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120DB18">
            <w:pPr>
              <w:jc w:val="center"/>
              <w:rPr>
                <w:rFonts w:hint="eastAsia" w:ascii="宋体" w:hAnsi="宋体" w:cs="宋体"/>
                <w:sz w:val="24"/>
              </w:rPr>
            </w:pPr>
            <w:r>
              <w:rPr>
                <w:rFonts w:hint="eastAsia" w:ascii="宋体" w:hAnsi="宋体" w:cs="宋体"/>
                <w:sz w:val="24"/>
              </w:rPr>
              <w:t>1</w:t>
            </w:r>
          </w:p>
        </w:tc>
        <w:tc>
          <w:tcPr>
            <w:tcW w:w="1470" w:type="dxa"/>
            <w:noWrap w:val="0"/>
            <w:vAlign w:val="top"/>
          </w:tcPr>
          <w:p w14:paraId="57198390">
            <w:pPr>
              <w:rPr>
                <w:rFonts w:hint="eastAsia" w:ascii="宋体" w:hAnsi="宋体" w:cs="宋体"/>
                <w:sz w:val="24"/>
              </w:rPr>
            </w:pPr>
          </w:p>
        </w:tc>
        <w:tc>
          <w:tcPr>
            <w:tcW w:w="2520" w:type="dxa"/>
            <w:noWrap w:val="0"/>
            <w:vAlign w:val="top"/>
          </w:tcPr>
          <w:p w14:paraId="63733FA8">
            <w:pPr>
              <w:rPr>
                <w:rFonts w:hint="eastAsia" w:ascii="宋体" w:hAnsi="宋体" w:cs="宋体"/>
                <w:sz w:val="24"/>
              </w:rPr>
            </w:pPr>
          </w:p>
        </w:tc>
        <w:tc>
          <w:tcPr>
            <w:tcW w:w="2310" w:type="dxa"/>
            <w:noWrap w:val="0"/>
            <w:vAlign w:val="top"/>
          </w:tcPr>
          <w:p w14:paraId="11C9162F">
            <w:pPr>
              <w:rPr>
                <w:rFonts w:hint="eastAsia" w:ascii="宋体" w:hAnsi="宋体" w:cs="宋体"/>
                <w:sz w:val="24"/>
              </w:rPr>
            </w:pPr>
          </w:p>
        </w:tc>
        <w:tc>
          <w:tcPr>
            <w:tcW w:w="1224" w:type="dxa"/>
            <w:noWrap w:val="0"/>
            <w:vAlign w:val="top"/>
          </w:tcPr>
          <w:p w14:paraId="1AA023F6">
            <w:pPr>
              <w:rPr>
                <w:rFonts w:hint="eastAsia" w:ascii="宋体" w:hAnsi="宋体" w:cs="宋体"/>
                <w:sz w:val="24"/>
              </w:rPr>
            </w:pPr>
          </w:p>
        </w:tc>
      </w:tr>
      <w:tr w14:paraId="16BFB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915BA99">
            <w:pPr>
              <w:jc w:val="center"/>
              <w:rPr>
                <w:rFonts w:hint="eastAsia" w:ascii="宋体" w:hAnsi="宋体" w:cs="宋体"/>
                <w:sz w:val="24"/>
              </w:rPr>
            </w:pPr>
            <w:r>
              <w:rPr>
                <w:rFonts w:hint="eastAsia" w:ascii="宋体" w:hAnsi="宋体" w:cs="宋体"/>
                <w:sz w:val="24"/>
              </w:rPr>
              <w:t>2</w:t>
            </w:r>
          </w:p>
        </w:tc>
        <w:tc>
          <w:tcPr>
            <w:tcW w:w="1470" w:type="dxa"/>
            <w:noWrap w:val="0"/>
            <w:vAlign w:val="top"/>
          </w:tcPr>
          <w:p w14:paraId="3B03FEB0">
            <w:pPr>
              <w:rPr>
                <w:rFonts w:hint="eastAsia" w:ascii="宋体" w:hAnsi="宋体" w:cs="宋体"/>
                <w:sz w:val="24"/>
              </w:rPr>
            </w:pPr>
          </w:p>
        </w:tc>
        <w:tc>
          <w:tcPr>
            <w:tcW w:w="2520" w:type="dxa"/>
            <w:noWrap w:val="0"/>
            <w:vAlign w:val="top"/>
          </w:tcPr>
          <w:p w14:paraId="6E93B63A">
            <w:pPr>
              <w:rPr>
                <w:rFonts w:hint="eastAsia" w:ascii="宋体" w:hAnsi="宋体" w:cs="宋体"/>
                <w:sz w:val="24"/>
              </w:rPr>
            </w:pPr>
          </w:p>
        </w:tc>
        <w:tc>
          <w:tcPr>
            <w:tcW w:w="2310" w:type="dxa"/>
            <w:noWrap w:val="0"/>
            <w:vAlign w:val="top"/>
          </w:tcPr>
          <w:p w14:paraId="1F5476EC">
            <w:pPr>
              <w:rPr>
                <w:rFonts w:hint="eastAsia" w:ascii="宋体" w:hAnsi="宋体" w:cs="宋体"/>
                <w:sz w:val="24"/>
              </w:rPr>
            </w:pPr>
          </w:p>
        </w:tc>
        <w:tc>
          <w:tcPr>
            <w:tcW w:w="1224" w:type="dxa"/>
            <w:noWrap w:val="0"/>
            <w:vAlign w:val="top"/>
          </w:tcPr>
          <w:p w14:paraId="79420F8D">
            <w:pPr>
              <w:rPr>
                <w:rFonts w:hint="eastAsia" w:ascii="宋体" w:hAnsi="宋体" w:cs="宋体"/>
                <w:sz w:val="24"/>
              </w:rPr>
            </w:pPr>
          </w:p>
        </w:tc>
      </w:tr>
      <w:tr w14:paraId="2E21B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834BC1C">
            <w:pPr>
              <w:jc w:val="center"/>
              <w:rPr>
                <w:rFonts w:hint="eastAsia" w:ascii="宋体" w:hAnsi="宋体" w:cs="宋体"/>
                <w:sz w:val="24"/>
              </w:rPr>
            </w:pPr>
            <w:r>
              <w:rPr>
                <w:rFonts w:hint="eastAsia" w:ascii="宋体" w:hAnsi="宋体" w:cs="宋体"/>
                <w:sz w:val="24"/>
              </w:rPr>
              <w:t>3</w:t>
            </w:r>
          </w:p>
        </w:tc>
        <w:tc>
          <w:tcPr>
            <w:tcW w:w="1470" w:type="dxa"/>
            <w:noWrap w:val="0"/>
            <w:vAlign w:val="top"/>
          </w:tcPr>
          <w:p w14:paraId="7CD587B4">
            <w:pPr>
              <w:rPr>
                <w:rFonts w:hint="eastAsia" w:ascii="宋体" w:hAnsi="宋体" w:cs="宋体"/>
                <w:sz w:val="24"/>
              </w:rPr>
            </w:pPr>
          </w:p>
        </w:tc>
        <w:tc>
          <w:tcPr>
            <w:tcW w:w="2520" w:type="dxa"/>
            <w:noWrap w:val="0"/>
            <w:vAlign w:val="top"/>
          </w:tcPr>
          <w:p w14:paraId="4019FB75">
            <w:pPr>
              <w:rPr>
                <w:rFonts w:hint="eastAsia" w:ascii="宋体" w:hAnsi="宋体" w:cs="宋体"/>
                <w:sz w:val="24"/>
              </w:rPr>
            </w:pPr>
          </w:p>
        </w:tc>
        <w:tc>
          <w:tcPr>
            <w:tcW w:w="2310" w:type="dxa"/>
            <w:noWrap w:val="0"/>
            <w:vAlign w:val="top"/>
          </w:tcPr>
          <w:p w14:paraId="29D3775C">
            <w:pPr>
              <w:pStyle w:val="537"/>
              <w:rPr>
                <w:rFonts w:hint="eastAsia" w:ascii="宋体" w:hAnsi="宋体" w:cs="宋体"/>
              </w:rPr>
            </w:pPr>
          </w:p>
        </w:tc>
        <w:tc>
          <w:tcPr>
            <w:tcW w:w="1224" w:type="dxa"/>
            <w:noWrap w:val="0"/>
            <w:vAlign w:val="top"/>
          </w:tcPr>
          <w:p w14:paraId="5EE17112">
            <w:pPr>
              <w:rPr>
                <w:rFonts w:hint="eastAsia" w:ascii="宋体" w:hAnsi="宋体" w:cs="宋体"/>
                <w:sz w:val="24"/>
              </w:rPr>
            </w:pPr>
          </w:p>
        </w:tc>
      </w:tr>
      <w:tr w14:paraId="1BD0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1E7888">
            <w:pPr>
              <w:jc w:val="center"/>
              <w:rPr>
                <w:rFonts w:hint="eastAsia" w:ascii="宋体" w:hAnsi="宋体" w:cs="宋体"/>
                <w:sz w:val="24"/>
              </w:rPr>
            </w:pPr>
            <w:r>
              <w:rPr>
                <w:rFonts w:hint="eastAsia" w:ascii="宋体" w:hAnsi="宋体" w:cs="宋体"/>
                <w:sz w:val="24"/>
              </w:rPr>
              <w:t>4</w:t>
            </w:r>
          </w:p>
        </w:tc>
        <w:tc>
          <w:tcPr>
            <w:tcW w:w="1470" w:type="dxa"/>
            <w:noWrap w:val="0"/>
            <w:vAlign w:val="top"/>
          </w:tcPr>
          <w:p w14:paraId="0D3A359F">
            <w:pPr>
              <w:rPr>
                <w:rFonts w:hint="eastAsia" w:ascii="宋体" w:hAnsi="宋体" w:cs="宋体"/>
                <w:sz w:val="24"/>
              </w:rPr>
            </w:pPr>
          </w:p>
        </w:tc>
        <w:tc>
          <w:tcPr>
            <w:tcW w:w="2520" w:type="dxa"/>
            <w:noWrap w:val="0"/>
            <w:vAlign w:val="top"/>
          </w:tcPr>
          <w:p w14:paraId="35185DC6">
            <w:pPr>
              <w:rPr>
                <w:rFonts w:hint="eastAsia" w:ascii="宋体" w:hAnsi="宋体" w:cs="宋体"/>
                <w:sz w:val="24"/>
              </w:rPr>
            </w:pPr>
          </w:p>
        </w:tc>
        <w:tc>
          <w:tcPr>
            <w:tcW w:w="2310" w:type="dxa"/>
            <w:noWrap w:val="0"/>
            <w:vAlign w:val="top"/>
          </w:tcPr>
          <w:p w14:paraId="22F829B1">
            <w:pPr>
              <w:rPr>
                <w:rFonts w:hint="eastAsia" w:ascii="宋体" w:hAnsi="宋体" w:cs="宋体"/>
                <w:sz w:val="24"/>
              </w:rPr>
            </w:pPr>
          </w:p>
        </w:tc>
        <w:tc>
          <w:tcPr>
            <w:tcW w:w="1224" w:type="dxa"/>
            <w:noWrap w:val="0"/>
            <w:vAlign w:val="top"/>
          </w:tcPr>
          <w:p w14:paraId="419E9048">
            <w:pPr>
              <w:rPr>
                <w:rFonts w:hint="eastAsia" w:ascii="宋体" w:hAnsi="宋体" w:cs="宋体"/>
                <w:sz w:val="24"/>
              </w:rPr>
            </w:pPr>
          </w:p>
        </w:tc>
      </w:tr>
      <w:tr w14:paraId="2FEB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3C613404">
            <w:pPr>
              <w:pStyle w:val="35"/>
              <w:jc w:val="center"/>
              <w:rPr>
                <w:rFonts w:hint="eastAsia" w:hAnsi="宋体" w:cs="宋体"/>
                <w:sz w:val="24"/>
                <w:lang w:val="en-US" w:eastAsia="zh-CN"/>
              </w:rPr>
            </w:pPr>
            <w:r>
              <w:rPr>
                <w:rFonts w:hint="eastAsia" w:hAnsi="宋体" w:cs="宋体"/>
                <w:b/>
                <w:sz w:val="24"/>
                <w:lang w:val="en-US" w:eastAsia="zh-CN"/>
              </w:rPr>
              <w:t>第二部分：资信及报价部分响应</w:t>
            </w:r>
          </w:p>
        </w:tc>
      </w:tr>
      <w:tr w14:paraId="7BD3D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C90B754">
            <w:pPr>
              <w:pStyle w:val="35"/>
              <w:jc w:val="center"/>
              <w:rPr>
                <w:rFonts w:hint="eastAsia" w:hAnsi="宋体" w:cs="宋体"/>
                <w:b/>
                <w:sz w:val="24"/>
                <w:lang w:val="en-US" w:eastAsia="zh-CN"/>
              </w:rPr>
            </w:pPr>
            <w:r>
              <w:rPr>
                <w:rFonts w:hint="eastAsia" w:hAnsi="宋体" w:cs="宋体"/>
                <w:b/>
                <w:sz w:val="24"/>
                <w:lang w:val="en-US" w:eastAsia="zh-CN"/>
              </w:rPr>
              <w:t>序号</w:t>
            </w:r>
          </w:p>
        </w:tc>
        <w:tc>
          <w:tcPr>
            <w:tcW w:w="1470" w:type="dxa"/>
            <w:noWrap w:val="0"/>
            <w:vAlign w:val="center"/>
          </w:tcPr>
          <w:p w14:paraId="5BD7ADBF">
            <w:pPr>
              <w:pStyle w:val="35"/>
              <w:jc w:val="center"/>
              <w:rPr>
                <w:rFonts w:hint="eastAsia" w:hAnsi="宋体" w:cs="宋体"/>
                <w:b/>
                <w:sz w:val="24"/>
                <w:lang w:val="en-US" w:eastAsia="zh-CN"/>
              </w:rPr>
            </w:pPr>
            <w:r>
              <w:rPr>
                <w:rFonts w:hint="eastAsia" w:hAnsi="宋体" w:cs="宋体"/>
                <w:b/>
                <w:sz w:val="24"/>
                <w:lang w:val="en-US" w:eastAsia="zh-CN"/>
              </w:rPr>
              <w:t>内容</w:t>
            </w:r>
          </w:p>
        </w:tc>
        <w:tc>
          <w:tcPr>
            <w:tcW w:w="2520" w:type="dxa"/>
            <w:noWrap w:val="0"/>
            <w:vAlign w:val="center"/>
          </w:tcPr>
          <w:p w14:paraId="17D06749">
            <w:pPr>
              <w:pStyle w:val="35"/>
              <w:jc w:val="center"/>
              <w:rPr>
                <w:rFonts w:hint="eastAsia" w:hAnsi="宋体" w:cs="宋体"/>
                <w:b/>
                <w:sz w:val="24"/>
                <w:lang w:val="en-US" w:eastAsia="zh-CN"/>
              </w:rPr>
            </w:pPr>
            <w:r>
              <w:rPr>
                <w:rFonts w:hint="eastAsia" w:hAnsi="宋体" w:cs="宋体"/>
                <w:b/>
                <w:sz w:val="24"/>
                <w:lang w:val="en-US" w:eastAsia="zh-CN"/>
              </w:rPr>
              <w:t>招标要求</w:t>
            </w:r>
          </w:p>
        </w:tc>
        <w:tc>
          <w:tcPr>
            <w:tcW w:w="2310" w:type="dxa"/>
            <w:noWrap w:val="0"/>
            <w:vAlign w:val="center"/>
          </w:tcPr>
          <w:p w14:paraId="7156FF54">
            <w:pPr>
              <w:pStyle w:val="35"/>
              <w:jc w:val="center"/>
              <w:rPr>
                <w:rFonts w:hint="eastAsia" w:hAnsi="宋体" w:cs="宋体"/>
                <w:b/>
                <w:sz w:val="24"/>
                <w:lang w:val="en-US" w:eastAsia="zh-CN"/>
              </w:rPr>
            </w:pPr>
            <w:r>
              <w:rPr>
                <w:rFonts w:hint="eastAsia" w:hAnsi="宋体" w:cs="宋体"/>
                <w:b/>
                <w:sz w:val="24"/>
                <w:lang w:val="en-US" w:eastAsia="zh-CN"/>
              </w:rPr>
              <w:t>投标承诺</w:t>
            </w:r>
          </w:p>
        </w:tc>
        <w:tc>
          <w:tcPr>
            <w:tcW w:w="1224" w:type="dxa"/>
            <w:noWrap w:val="0"/>
            <w:vAlign w:val="center"/>
          </w:tcPr>
          <w:p w14:paraId="623A7A1A">
            <w:pPr>
              <w:pStyle w:val="35"/>
              <w:jc w:val="center"/>
              <w:rPr>
                <w:rFonts w:hint="eastAsia" w:hAnsi="宋体" w:cs="宋体"/>
                <w:b/>
                <w:sz w:val="24"/>
                <w:lang w:val="en-US" w:eastAsia="zh-CN"/>
              </w:rPr>
            </w:pPr>
            <w:r>
              <w:rPr>
                <w:rFonts w:hint="eastAsia" w:hAnsi="宋体" w:cs="宋体"/>
                <w:b/>
                <w:sz w:val="24"/>
                <w:lang w:val="en-US" w:eastAsia="zh-CN"/>
              </w:rPr>
              <w:t>偏离说明</w:t>
            </w:r>
          </w:p>
        </w:tc>
      </w:tr>
      <w:tr w14:paraId="00EA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626BB38">
            <w:pPr>
              <w:jc w:val="center"/>
              <w:rPr>
                <w:rFonts w:hint="eastAsia" w:ascii="宋体" w:hAnsi="宋体" w:cs="宋体"/>
                <w:sz w:val="24"/>
              </w:rPr>
            </w:pPr>
            <w:r>
              <w:rPr>
                <w:rFonts w:hint="eastAsia" w:ascii="宋体" w:hAnsi="宋体" w:cs="宋体"/>
                <w:sz w:val="24"/>
              </w:rPr>
              <w:t>1</w:t>
            </w:r>
          </w:p>
        </w:tc>
        <w:tc>
          <w:tcPr>
            <w:tcW w:w="1470" w:type="dxa"/>
            <w:noWrap w:val="0"/>
            <w:vAlign w:val="center"/>
          </w:tcPr>
          <w:p w14:paraId="3B84961F">
            <w:pPr>
              <w:jc w:val="center"/>
              <w:rPr>
                <w:rFonts w:hint="eastAsia" w:ascii="宋体" w:hAnsi="宋体" w:cs="宋体"/>
                <w:sz w:val="24"/>
              </w:rPr>
            </w:pPr>
            <w:r>
              <w:rPr>
                <w:rFonts w:hint="eastAsia" w:ascii="宋体" w:hAnsi="宋体" w:cs="宋体"/>
                <w:sz w:val="24"/>
              </w:rPr>
              <w:t>供货期</w:t>
            </w:r>
          </w:p>
        </w:tc>
        <w:tc>
          <w:tcPr>
            <w:tcW w:w="2520" w:type="dxa"/>
            <w:noWrap w:val="0"/>
            <w:vAlign w:val="top"/>
          </w:tcPr>
          <w:p w14:paraId="456FF319">
            <w:pPr>
              <w:rPr>
                <w:rFonts w:hint="eastAsia" w:ascii="宋体" w:hAnsi="宋体" w:cs="宋体"/>
                <w:sz w:val="24"/>
              </w:rPr>
            </w:pPr>
          </w:p>
        </w:tc>
        <w:tc>
          <w:tcPr>
            <w:tcW w:w="2310" w:type="dxa"/>
            <w:noWrap w:val="0"/>
            <w:vAlign w:val="top"/>
          </w:tcPr>
          <w:p w14:paraId="5685F5A4">
            <w:pPr>
              <w:rPr>
                <w:rFonts w:hint="eastAsia" w:ascii="宋体" w:hAnsi="宋体" w:cs="宋体"/>
                <w:sz w:val="24"/>
              </w:rPr>
            </w:pPr>
          </w:p>
        </w:tc>
        <w:tc>
          <w:tcPr>
            <w:tcW w:w="1224" w:type="dxa"/>
            <w:noWrap w:val="0"/>
            <w:vAlign w:val="top"/>
          </w:tcPr>
          <w:p w14:paraId="579450E7">
            <w:pPr>
              <w:rPr>
                <w:rFonts w:hint="eastAsia" w:ascii="宋体" w:hAnsi="宋体" w:cs="宋体"/>
                <w:sz w:val="24"/>
              </w:rPr>
            </w:pPr>
          </w:p>
        </w:tc>
      </w:tr>
      <w:tr w14:paraId="1CDE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F331479">
            <w:pPr>
              <w:jc w:val="center"/>
              <w:rPr>
                <w:rFonts w:hint="eastAsia" w:ascii="宋体" w:hAnsi="宋体" w:cs="宋体"/>
                <w:sz w:val="24"/>
              </w:rPr>
            </w:pPr>
            <w:r>
              <w:rPr>
                <w:rFonts w:hint="eastAsia" w:ascii="宋体" w:hAnsi="宋体" w:cs="宋体"/>
                <w:sz w:val="24"/>
              </w:rPr>
              <w:t>2</w:t>
            </w:r>
          </w:p>
        </w:tc>
        <w:tc>
          <w:tcPr>
            <w:tcW w:w="1470" w:type="dxa"/>
            <w:noWrap w:val="0"/>
            <w:vAlign w:val="center"/>
          </w:tcPr>
          <w:p w14:paraId="54189CC3">
            <w:pPr>
              <w:rPr>
                <w:rFonts w:hint="eastAsia" w:ascii="宋体" w:hAnsi="宋体" w:cs="宋体"/>
                <w:sz w:val="24"/>
              </w:rPr>
            </w:pPr>
            <w:r>
              <w:rPr>
                <w:rFonts w:hint="eastAsia" w:ascii="宋体" w:hAnsi="宋体" w:cs="宋体"/>
                <w:sz w:val="24"/>
              </w:rPr>
              <w:t>免费质保期</w:t>
            </w:r>
          </w:p>
        </w:tc>
        <w:tc>
          <w:tcPr>
            <w:tcW w:w="2520" w:type="dxa"/>
            <w:noWrap w:val="0"/>
            <w:vAlign w:val="top"/>
          </w:tcPr>
          <w:p w14:paraId="1546A18E">
            <w:pPr>
              <w:rPr>
                <w:rFonts w:hint="eastAsia" w:ascii="宋体" w:hAnsi="宋体" w:cs="宋体"/>
                <w:sz w:val="24"/>
              </w:rPr>
            </w:pPr>
          </w:p>
        </w:tc>
        <w:tc>
          <w:tcPr>
            <w:tcW w:w="2310" w:type="dxa"/>
            <w:noWrap w:val="0"/>
            <w:vAlign w:val="top"/>
          </w:tcPr>
          <w:p w14:paraId="2F253B19">
            <w:pPr>
              <w:rPr>
                <w:rFonts w:hint="eastAsia" w:ascii="宋体" w:hAnsi="宋体" w:cs="宋体"/>
                <w:sz w:val="24"/>
              </w:rPr>
            </w:pPr>
          </w:p>
        </w:tc>
        <w:tc>
          <w:tcPr>
            <w:tcW w:w="1224" w:type="dxa"/>
            <w:noWrap w:val="0"/>
            <w:vAlign w:val="top"/>
          </w:tcPr>
          <w:p w14:paraId="45665CAF">
            <w:pPr>
              <w:rPr>
                <w:rFonts w:hint="eastAsia" w:ascii="宋体" w:hAnsi="宋体" w:cs="宋体"/>
                <w:sz w:val="24"/>
              </w:rPr>
            </w:pPr>
          </w:p>
        </w:tc>
      </w:tr>
      <w:tr w14:paraId="1E21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41DB2DC">
            <w:pPr>
              <w:jc w:val="center"/>
              <w:rPr>
                <w:rFonts w:hint="eastAsia" w:ascii="宋体" w:hAnsi="宋体" w:cs="宋体"/>
                <w:sz w:val="24"/>
              </w:rPr>
            </w:pPr>
            <w:r>
              <w:rPr>
                <w:rFonts w:hint="eastAsia" w:ascii="宋体" w:hAnsi="宋体" w:cs="宋体"/>
                <w:sz w:val="24"/>
              </w:rPr>
              <w:t>3</w:t>
            </w:r>
          </w:p>
        </w:tc>
        <w:tc>
          <w:tcPr>
            <w:tcW w:w="1470" w:type="dxa"/>
            <w:noWrap w:val="0"/>
            <w:vAlign w:val="center"/>
          </w:tcPr>
          <w:p w14:paraId="176B6F2A">
            <w:pPr>
              <w:jc w:val="center"/>
              <w:rPr>
                <w:rFonts w:hint="eastAsia" w:ascii="宋体" w:hAnsi="宋体" w:cs="宋体"/>
                <w:sz w:val="24"/>
              </w:rPr>
            </w:pPr>
            <w:r>
              <w:rPr>
                <w:rFonts w:hint="eastAsia" w:ascii="宋体" w:hAnsi="宋体" w:cs="宋体"/>
                <w:sz w:val="24"/>
              </w:rPr>
              <w:t>付款响应</w:t>
            </w:r>
          </w:p>
        </w:tc>
        <w:tc>
          <w:tcPr>
            <w:tcW w:w="2520" w:type="dxa"/>
            <w:noWrap w:val="0"/>
            <w:vAlign w:val="top"/>
          </w:tcPr>
          <w:p w14:paraId="575110CE">
            <w:pPr>
              <w:rPr>
                <w:rFonts w:hint="eastAsia" w:ascii="宋体" w:hAnsi="宋体" w:cs="宋体"/>
                <w:sz w:val="24"/>
              </w:rPr>
            </w:pPr>
          </w:p>
        </w:tc>
        <w:tc>
          <w:tcPr>
            <w:tcW w:w="2310" w:type="dxa"/>
            <w:noWrap w:val="0"/>
            <w:vAlign w:val="top"/>
          </w:tcPr>
          <w:p w14:paraId="14702C76">
            <w:pPr>
              <w:rPr>
                <w:rFonts w:hint="eastAsia" w:ascii="宋体" w:hAnsi="宋体" w:cs="宋体"/>
                <w:sz w:val="24"/>
              </w:rPr>
            </w:pPr>
          </w:p>
        </w:tc>
        <w:tc>
          <w:tcPr>
            <w:tcW w:w="1224" w:type="dxa"/>
            <w:noWrap w:val="0"/>
            <w:vAlign w:val="top"/>
          </w:tcPr>
          <w:p w14:paraId="40F497A0">
            <w:pPr>
              <w:rPr>
                <w:rFonts w:hint="eastAsia" w:ascii="宋体" w:hAnsi="宋体" w:cs="宋体"/>
                <w:sz w:val="24"/>
              </w:rPr>
            </w:pPr>
          </w:p>
        </w:tc>
      </w:tr>
      <w:tr w14:paraId="44767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310D2E5">
            <w:pPr>
              <w:jc w:val="center"/>
              <w:rPr>
                <w:rFonts w:hint="eastAsia" w:ascii="宋体" w:hAnsi="宋体" w:cs="宋体"/>
                <w:sz w:val="24"/>
              </w:rPr>
            </w:pPr>
            <w:r>
              <w:rPr>
                <w:rFonts w:hint="eastAsia" w:ascii="宋体" w:hAnsi="宋体" w:cs="宋体"/>
                <w:sz w:val="24"/>
              </w:rPr>
              <w:t>4</w:t>
            </w:r>
          </w:p>
        </w:tc>
        <w:tc>
          <w:tcPr>
            <w:tcW w:w="1470" w:type="dxa"/>
            <w:noWrap w:val="0"/>
            <w:vAlign w:val="center"/>
          </w:tcPr>
          <w:p w14:paraId="5527EB2B">
            <w:pPr>
              <w:jc w:val="center"/>
              <w:rPr>
                <w:rFonts w:hint="eastAsia" w:ascii="宋体" w:hAnsi="宋体" w:cs="宋体"/>
                <w:sz w:val="24"/>
              </w:rPr>
            </w:pPr>
            <w:r>
              <w:rPr>
                <w:rFonts w:hint="eastAsia" w:ascii="宋体" w:hAnsi="宋体" w:cs="宋体"/>
                <w:sz w:val="24"/>
              </w:rPr>
              <w:t>业绩</w:t>
            </w:r>
          </w:p>
        </w:tc>
        <w:tc>
          <w:tcPr>
            <w:tcW w:w="2520" w:type="dxa"/>
            <w:noWrap w:val="0"/>
            <w:vAlign w:val="top"/>
          </w:tcPr>
          <w:p w14:paraId="696928E7">
            <w:pPr>
              <w:rPr>
                <w:rFonts w:hint="eastAsia" w:ascii="宋体" w:hAnsi="宋体" w:cs="宋体"/>
                <w:sz w:val="24"/>
              </w:rPr>
            </w:pPr>
          </w:p>
        </w:tc>
        <w:tc>
          <w:tcPr>
            <w:tcW w:w="2310" w:type="dxa"/>
            <w:noWrap w:val="0"/>
            <w:vAlign w:val="top"/>
          </w:tcPr>
          <w:p w14:paraId="4E31B36D">
            <w:pPr>
              <w:rPr>
                <w:rFonts w:hint="eastAsia" w:ascii="宋体" w:hAnsi="宋体" w:cs="宋体"/>
                <w:sz w:val="24"/>
              </w:rPr>
            </w:pPr>
          </w:p>
        </w:tc>
        <w:tc>
          <w:tcPr>
            <w:tcW w:w="1224" w:type="dxa"/>
            <w:noWrap w:val="0"/>
            <w:vAlign w:val="top"/>
          </w:tcPr>
          <w:p w14:paraId="4E1D81CE">
            <w:pPr>
              <w:rPr>
                <w:rFonts w:hint="eastAsia" w:ascii="宋体" w:hAnsi="宋体" w:cs="宋体"/>
                <w:sz w:val="24"/>
              </w:rPr>
            </w:pPr>
          </w:p>
        </w:tc>
      </w:tr>
      <w:tr w14:paraId="24AF0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4A898B9">
            <w:pPr>
              <w:jc w:val="center"/>
              <w:rPr>
                <w:rFonts w:hint="eastAsia" w:ascii="宋体" w:hAnsi="宋体" w:cs="宋体"/>
                <w:sz w:val="24"/>
              </w:rPr>
            </w:pPr>
            <w:r>
              <w:rPr>
                <w:rFonts w:hint="eastAsia" w:ascii="宋体" w:hAnsi="宋体" w:cs="宋体"/>
                <w:sz w:val="24"/>
              </w:rPr>
              <w:t>5</w:t>
            </w:r>
          </w:p>
        </w:tc>
        <w:tc>
          <w:tcPr>
            <w:tcW w:w="1470" w:type="dxa"/>
            <w:noWrap w:val="0"/>
            <w:vAlign w:val="center"/>
          </w:tcPr>
          <w:p w14:paraId="4B7C7BE7">
            <w:pPr>
              <w:jc w:val="center"/>
              <w:rPr>
                <w:rFonts w:hint="eastAsia" w:ascii="宋体" w:hAnsi="宋体" w:cs="宋体"/>
                <w:sz w:val="24"/>
              </w:rPr>
            </w:pPr>
            <w:r>
              <w:rPr>
                <w:rFonts w:hint="eastAsia" w:ascii="宋体" w:hAnsi="宋体" w:cs="宋体"/>
                <w:sz w:val="24"/>
              </w:rPr>
              <w:t>其他</w:t>
            </w:r>
          </w:p>
        </w:tc>
        <w:tc>
          <w:tcPr>
            <w:tcW w:w="2520" w:type="dxa"/>
            <w:noWrap w:val="0"/>
            <w:vAlign w:val="top"/>
          </w:tcPr>
          <w:p w14:paraId="163E2778">
            <w:pPr>
              <w:rPr>
                <w:rFonts w:hint="eastAsia" w:ascii="宋体" w:hAnsi="宋体" w:cs="宋体"/>
                <w:sz w:val="24"/>
              </w:rPr>
            </w:pPr>
          </w:p>
        </w:tc>
        <w:tc>
          <w:tcPr>
            <w:tcW w:w="2310" w:type="dxa"/>
            <w:noWrap w:val="0"/>
            <w:vAlign w:val="top"/>
          </w:tcPr>
          <w:p w14:paraId="5CC0FCD8">
            <w:pPr>
              <w:rPr>
                <w:rFonts w:hint="eastAsia" w:ascii="宋体" w:hAnsi="宋体" w:cs="宋体"/>
                <w:sz w:val="24"/>
              </w:rPr>
            </w:pPr>
          </w:p>
        </w:tc>
        <w:tc>
          <w:tcPr>
            <w:tcW w:w="1224" w:type="dxa"/>
            <w:noWrap w:val="0"/>
            <w:vAlign w:val="top"/>
          </w:tcPr>
          <w:p w14:paraId="5FC39849">
            <w:pPr>
              <w:rPr>
                <w:rFonts w:hint="eastAsia" w:ascii="宋体" w:hAnsi="宋体" w:cs="宋体"/>
                <w:sz w:val="24"/>
              </w:rPr>
            </w:pPr>
          </w:p>
        </w:tc>
      </w:tr>
    </w:tbl>
    <w:p w14:paraId="04BB0860">
      <w:pPr>
        <w:spacing w:line="380" w:lineRule="exact"/>
        <w:jc w:val="left"/>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35B49CA0">
      <w:pPr>
        <w:spacing w:line="380" w:lineRule="exact"/>
        <w:ind w:right="640" w:firstLine="1560" w:firstLineChars="650"/>
        <w:jc w:val="left"/>
        <w:rPr>
          <w:rFonts w:hint="eastAsia" w:ascii="宋体" w:hAnsi="宋体" w:cs="宋体"/>
          <w:sz w:val="24"/>
        </w:rPr>
      </w:pPr>
    </w:p>
    <w:p w14:paraId="1DDA0284">
      <w:pPr>
        <w:spacing w:line="380" w:lineRule="exact"/>
        <w:ind w:right="640"/>
        <w:jc w:val="left"/>
        <w:rPr>
          <w:rFonts w:hint="eastAsia" w:ascii="宋体" w:hAnsi="宋体" w:cs="宋体"/>
          <w:sz w:val="24"/>
        </w:rPr>
      </w:pPr>
      <w:r>
        <w:rPr>
          <w:rFonts w:hint="eastAsia" w:ascii="宋体" w:hAnsi="宋体" w:cs="宋体"/>
          <w:sz w:val="24"/>
        </w:rPr>
        <w:t>法人代表：（签</w:t>
      </w:r>
      <w:r>
        <w:rPr>
          <w:rFonts w:hint="eastAsia" w:ascii="宋体" w:hAnsi="宋体" w:cs="宋体"/>
          <w:sz w:val="24"/>
          <w:lang w:val="en-US" w:eastAsia="zh-CN"/>
        </w:rPr>
        <w:t>字</w:t>
      </w:r>
      <w:r>
        <w:rPr>
          <w:rFonts w:hint="eastAsia" w:ascii="宋体" w:hAnsi="宋体" w:cs="宋体"/>
          <w:sz w:val="24"/>
        </w:rPr>
        <w:t>）</w:t>
      </w:r>
    </w:p>
    <w:p w14:paraId="128FD56E">
      <w:pPr>
        <w:jc w:val="right"/>
        <w:rPr>
          <w:rFonts w:hint="eastAsia" w:ascii="宋体" w:hAnsi="宋体" w:cs="宋体"/>
          <w:sz w:val="24"/>
        </w:rPr>
      </w:pPr>
      <w:r>
        <w:rPr>
          <w:rFonts w:hint="eastAsia" w:ascii="宋体" w:hAnsi="宋体" w:cs="宋体"/>
          <w:sz w:val="24"/>
        </w:rPr>
        <w:t xml:space="preserve">               日期：      年   月    日</w:t>
      </w:r>
    </w:p>
    <w:p w14:paraId="5DD60F3D">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备注：</w:t>
      </w:r>
    </w:p>
    <w:p w14:paraId="5EA366F7">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1、投标人必须逐项对应描述投标货物主要参数、配置及服务要求，如不进行描述，仅在响应栏填“响应”或未填写的，将可能导致投标无效；</w:t>
      </w:r>
    </w:p>
    <w:p w14:paraId="218EB1AB">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2、投标人所投产品如与招标文件要求的规格及配置不一致，则须在上表偏离说明中详细注明。</w:t>
      </w:r>
    </w:p>
    <w:p w14:paraId="0EFF5A52">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3、响应部分可后附详细说明及技术资料，并应注明投标文件中对应的页码范围。</w:t>
      </w:r>
    </w:p>
    <w:p w14:paraId="2CA291A2">
      <w:pPr>
        <w:pStyle w:val="50"/>
        <w:rPr>
          <w:rFonts w:hint="eastAsia"/>
        </w:rPr>
      </w:pPr>
    </w:p>
    <w:p w14:paraId="14503061">
      <w:pPr>
        <w:pStyle w:val="50"/>
        <w:rPr>
          <w:rFonts w:hint="eastAsia"/>
        </w:rPr>
      </w:pPr>
    </w:p>
    <w:p w14:paraId="5AB2DC6F">
      <w:pPr>
        <w:pStyle w:val="50"/>
        <w:rPr>
          <w:rFonts w:hint="eastAsia"/>
        </w:rPr>
      </w:pPr>
    </w:p>
    <w:p w14:paraId="525A8521">
      <w:pPr>
        <w:pStyle w:val="50"/>
        <w:rPr>
          <w:rFonts w:hint="eastAsia"/>
        </w:rPr>
      </w:pPr>
    </w:p>
    <w:p w14:paraId="4BA6455F">
      <w:pPr>
        <w:pStyle w:val="50"/>
        <w:rPr>
          <w:rFonts w:hint="eastAsia"/>
        </w:rPr>
      </w:pPr>
    </w:p>
    <w:p w14:paraId="5996CFCD">
      <w:pPr>
        <w:pStyle w:val="50"/>
        <w:rPr>
          <w:rFonts w:hint="eastAsia"/>
        </w:rPr>
      </w:pPr>
    </w:p>
    <w:p w14:paraId="50FD9542">
      <w:pPr>
        <w:pStyle w:val="4"/>
        <w:rPr>
          <w:rFonts w:hint="eastAsia" w:hAnsi="宋体" w:cs="宋体"/>
          <w:sz w:val="28"/>
          <w:szCs w:val="36"/>
        </w:rPr>
      </w:pPr>
      <w:bookmarkStart w:id="147" w:name="_Hlt509738950"/>
      <w:bookmarkEnd w:id="147"/>
      <w:bookmarkStart w:id="148" w:name="_Toc220232400"/>
      <w:bookmarkStart w:id="149" w:name="_Toc40975454"/>
      <w:bookmarkStart w:id="150" w:name="_Toc2238_WPSOffice_Level2"/>
      <w:r>
        <w:rPr>
          <w:rFonts w:hint="eastAsia" w:hAnsi="宋体" w:cs="宋体"/>
          <w:sz w:val="28"/>
        </w:rPr>
        <w:t>六．产品质量承诺</w:t>
      </w:r>
      <w:bookmarkEnd w:id="148"/>
      <w:bookmarkEnd w:id="149"/>
      <w:bookmarkEnd w:id="150"/>
    </w:p>
    <w:p w14:paraId="15D761AD">
      <w:pPr>
        <w:spacing w:before="48" w:beforeLines="20" w:after="48" w:afterLines="20" w:line="360" w:lineRule="auto"/>
        <w:ind w:firstLine="480" w:firstLineChars="200"/>
        <w:jc w:val="center"/>
        <w:rPr>
          <w:rFonts w:hint="eastAsia" w:ascii="宋体" w:hAnsi="宋体" w:cs="宋体"/>
          <w:sz w:val="24"/>
        </w:rPr>
      </w:pPr>
      <w:r>
        <w:rPr>
          <w:rFonts w:hint="eastAsia" w:ascii="宋体" w:hAnsi="宋体" w:cs="宋体"/>
          <w:sz w:val="24"/>
        </w:rPr>
        <w:t>(投标人可自行制作格式)</w:t>
      </w:r>
    </w:p>
    <w:p w14:paraId="170F9F7C">
      <w:pPr>
        <w:spacing w:before="48" w:beforeLines="20" w:after="48" w:afterLines="20" w:line="360" w:lineRule="auto"/>
        <w:rPr>
          <w:rFonts w:hint="eastAsia" w:ascii="宋体" w:hAnsi="宋体" w:cs="宋体"/>
          <w:sz w:val="28"/>
        </w:rPr>
      </w:pPr>
    </w:p>
    <w:p w14:paraId="65E6F4C5">
      <w:pPr>
        <w:pStyle w:val="50"/>
        <w:rPr>
          <w:rFonts w:hint="eastAsia"/>
        </w:rPr>
      </w:pPr>
    </w:p>
    <w:p w14:paraId="2F8E54A1">
      <w:pPr>
        <w:pStyle w:val="50"/>
        <w:rPr>
          <w:rFonts w:hint="eastAsia"/>
        </w:rPr>
      </w:pPr>
    </w:p>
    <w:p w14:paraId="200D6A11">
      <w:pPr>
        <w:pStyle w:val="50"/>
        <w:rPr>
          <w:rFonts w:hint="eastAsia"/>
        </w:rPr>
      </w:pPr>
    </w:p>
    <w:p w14:paraId="453FD4EB">
      <w:pPr>
        <w:pStyle w:val="50"/>
        <w:rPr>
          <w:rFonts w:hint="eastAsia"/>
        </w:rPr>
      </w:pPr>
    </w:p>
    <w:p w14:paraId="147C6C7F">
      <w:pPr>
        <w:pStyle w:val="50"/>
        <w:rPr>
          <w:rFonts w:hint="eastAsia"/>
        </w:rPr>
      </w:pPr>
    </w:p>
    <w:p w14:paraId="45A2A380">
      <w:pPr>
        <w:pStyle w:val="50"/>
        <w:rPr>
          <w:rFonts w:hint="eastAsia"/>
        </w:rPr>
      </w:pPr>
    </w:p>
    <w:p w14:paraId="278E5B9A">
      <w:pPr>
        <w:pStyle w:val="50"/>
        <w:rPr>
          <w:rFonts w:hint="eastAsia"/>
        </w:rPr>
      </w:pPr>
    </w:p>
    <w:p w14:paraId="13E2E90F">
      <w:pPr>
        <w:pStyle w:val="50"/>
        <w:rPr>
          <w:rFonts w:hint="eastAsia"/>
        </w:rPr>
      </w:pPr>
    </w:p>
    <w:p w14:paraId="491455DE">
      <w:pPr>
        <w:pStyle w:val="50"/>
        <w:rPr>
          <w:rFonts w:hint="eastAsia"/>
        </w:rPr>
      </w:pPr>
    </w:p>
    <w:p w14:paraId="1C87414C">
      <w:pPr>
        <w:pStyle w:val="50"/>
        <w:rPr>
          <w:rFonts w:hint="eastAsia"/>
        </w:rPr>
      </w:pPr>
    </w:p>
    <w:p w14:paraId="147B26AD">
      <w:pPr>
        <w:pStyle w:val="50"/>
        <w:rPr>
          <w:rFonts w:hint="eastAsia"/>
        </w:rPr>
      </w:pPr>
    </w:p>
    <w:p w14:paraId="5C0BD5DA">
      <w:pPr>
        <w:pStyle w:val="50"/>
        <w:rPr>
          <w:rFonts w:hint="eastAsia"/>
        </w:rPr>
      </w:pPr>
    </w:p>
    <w:p w14:paraId="58E9C4B8">
      <w:pPr>
        <w:pStyle w:val="50"/>
        <w:rPr>
          <w:rFonts w:hint="eastAsia"/>
        </w:rPr>
      </w:pPr>
    </w:p>
    <w:p w14:paraId="2DAF500B">
      <w:pPr>
        <w:pStyle w:val="50"/>
        <w:rPr>
          <w:rFonts w:hint="eastAsia"/>
        </w:rPr>
      </w:pPr>
    </w:p>
    <w:p w14:paraId="17150D3E">
      <w:pPr>
        <w:pStyle w:val="50"/>
        <w:rPr>
          <w:rFonts w:hint="eastAsia"/>
        </w:rPr>
      </w:pPr>
    </w:p>
    <w:p w14:paraId="21A7E428">
      <w:pPr>
        <w:pStyle w:val="50"/>
        <w:rPr>
          <w:rFonts w:hint="eastAsia"/>
        </w:rPr>
      </w:pPr>
    </w:p>
    <w:p w14:paraId="4F0CC4A5">
      <w:pPr>
        <w:pStyle w:val="50"/>
        <w:rPr>
          <w:rFonts w:hint="eastAsia"/>
        </w:rPr>
      </w:pPr>
    </w:p>
    <w:p w14:paraId="5B555B16">
      <w:pPr>
        <w:pStyle w:val="50"/>
        <w:rPr>
          <w:rFonts w:hint="eastAsia"/>
        </w:rPr>
      </w:pPr>
    </w:p>
    <w:p w14:paraId="12E8806F">
      <w:pPr>
        <w:pStyle w:val="50"/>
        <w:rPr>
          <w:rFonts w:hint="eastAsia"/>
        </w:rPr>
      </w:pPr>
    </w:p>
    <w:p w14:paraId="37710592">
      <w:pPr>
        <w:pStyle w:val="50"/>
        <w:rPr>
          <w:rFonts w:hint="eastAsia"/>
        </w:rPr>
      </w:pPr>
    </w:p>
    <w:p w14:paraId="4FA91A5B">
      <w:pPr>
        <w:pStyle w:val="50"/>
        <w:rPr>
          <w:rFonts w:hint="eastAsia"/>
        </w:rPr>
      </w:pPr>
    </w:p>
    <w:p w14:paraId="2890280B">
      <w:pPr>
        <w:pStyle w:val="50"/>
        <w:rPr>
          <w:rFonts w:hint="eastAsia"/>
        </w:rPr>
      </w:pPr>
    </w:p>
    <w:p w14:paraId="0CA64065">
      <w:pPr>
        <w:pStyle w:val="50"/>
        <w:rPr>
          <w:rFonts w:hint="eastAsia"/>
        </w:rPr>
      </w:pPr>
    </w:p>
    <w:p w14:paraId="2048ED0B">
      <w:pPr>
        <w:pStyle w:val="50"/>
        <w:rPr>
          <w:rFonts w:hint="eastAsia"/>
        </w:rPr>
      </w:pPr>
    </w:p>
    <w:p w14:paraId="5892B7FB">
      <w:pPr>
        <w:pStyle w:val="50"/>
        <w:rPr>
          <w:rFonts w:hint="eastAsia"/>
        </w:rPr>
      </w:pPr>
    </w:p>
    <w:p w14:paraId="51436B85">
      <w:pPr>
        <w:pStyle w:val="50"/>
        <w:rPr>
          <w:rFonts w:hint="eastAsia"/>
        </w:rPr>
      </w:pPr>
    </w:p>
    <w:p w14:paraId="0AD4AB0E">
      <w:pPr>
        <w:pStyle w:val="50"/>
        <w:rPr>
          <w:rFonts w:hint="eastAsia"/>
        </w:rPr>
      </w:pPr>
    </w:p>
    <w:p w14:paraId="36EFEF44">
      <w:pPr>
        <w:pStyle w:val="50"/>
        <w:rPr>
          <w:rFonts w:hint="eastAsia"/>
        </w:rPr>
      </w:pPr>
    </w:p>
    <w:p w14:paraId="0849F84C">
      <w:pPr>
        <w:pStyle w:val="50"/>
        <w:rPr>
          <w:rFonts w:hint="eastAsia"/>
        </w:rPr>
      </w:pPr>
    </w:p>
    <w:p w14:paraId="28D2E2E8">
      <w:pPr>
        <w:pStyle w:val="50"/>
        <w:rPr>
          <w:rFonts w:hint="eastAsia"/>
        </w:rPr>
      </w:pPr>
    </w:p>
    <w:p w14:paraId="15ACA83B">
      <w:pPr>
        <w:pStyle w:val="50"/>
        <w:rPr>
          <w:rFonts w:hint="eastAsia"/>
        </w:rPr>
      </w:pPr>
    </w:p>
    <w:p w14:paraId="55456240">
      <w:pPr>
        <w:pStyle w:val="50"/>
        <w:rPr>
          <w:rFonts w:hint="eastAsia"/>
        </w:rPr>
      </w:pPr>
    </w:p>
    <w:p w14:paraId="4FFB76BE">
      <w:pPr>
        <w:pStyle w:val="50"/>
        <w:rPr>
          <w:rFonts w:hint="eastAsia"/>
        </w:rPr>
      </w:pPr>
    </w:p>
    <w:p w14:paraId="12BD9F64">
      <w:pPr>
        <w:pStyle w:val="50"/>
        <w:rPr>
          <w:rFonts w:hint="eastAsia"/>
        </w:rPr>
      </w:pPr>
    </w:p>
    <w:p w14:paraId="391AC3A1">
      <w:pPr>
        <w:pStyle w:val="50"/>
        <w:rPr>
          <w:rFonts w:hint="eastAsia"/>
        </w:rPr>
      </w:pPr>
    </w:p>
    <w:p w14:paraId="7301B7E4">
      <w:pPr>
        <w:pStyle w:val="50"/>
        <w:rPr>
          <w:rFonts w:hint="eastAsia"/>
        </w:rPr>
      </w:pPr>
    </w:p>
    <w:p w14:paraId="5836A711">
      <w:pPr>
        <w:pStyle w:val="50"/>
        <w:rPr>
          <w:rFonts w:hint="eastAsia"/>
        </w:rPr>
      </w:pPr>
    </w:p>
    <w:p w14:paraId="35226CAE">
      <w:pPr>
        <w:pStyle w:val="50"/>
        <w:rPr>
          <w:rFonts w:hint="eastAsia"/>
        </w:rPr>
      </w:pPr>
    </w:p>
    <w:p w14:paraId="1FCEC989">
      <w:pPr>
        <w:pStyle w:val="50"/>
        <w:rPr>
          <w:rFonts w:hint="eastAsia"/>
        </w:rPr>
      </w:pPr>
    </w:p>
    <w:p w14:paraId="42595482">
      <w:pPr>
        <w:pStyle w:val="50"/>
        <w:rPr>
          <w:rFonts w:hint="eastAsia"/>
        </w:rPr>
      </w:pPr>
    </w:p>
    <w:p w14:paraId="3AC380CD">
      <w:pPr>
        <w:pStyle w:val="50"/>
        <w:rPr>
          <w:rFonts w:hint="eastAsia"/>
        </w:rPr>
      </w:pPr>
    </w:p>
    <w:p w14:paraId="26154AD0">
      <w:pPr>
        <w:pStyle w:val="50"/>
        <w:rPr>
          <w:rFonts w:hint="eastAsia"/>
        </w:rPr>
      </w:pPr>
    </w:p>
    <w:p w14:paraId="2AE7A297">
      <w:pPr>
        <w:pStyle w:val="50"/>
        <w:rPr>
          <w:rFonts w:hint="eastAsia"/>
        </w:rPr>
      </w:pPr>
    </w:p>
    <w:p w14:paraId="49FB5B5C">
      <w:pPr>
        <w:pStyle w:val="50"/>
        <w:rPr>
          <w:rFonts w:hint="eastAsia"/>
        </w:rPr>
      </w:pPr>
    </w:p>
    <w:p w14:paraId="4189C8C4">
      <w:pPr>
        <w:pStyle w:val="50"/>
        <w:rPr>
          <w:rFonts w:hint="eastAsia"/>
        </w:rPr>
      </w:pPr>
    </w:p>
    <w:p w14:paraId="0C91280D">
      <w:pPr>
        <w:pStyle w:val="50"/>
        <w:rPr>
          <w:rFonts w:hint="eastAsia"/>
        </w:rPr>
      </w:pPr>
    </w:p>
    <w:p w14:paraId="791B606F">
      <w:pPr>
        <w:pStyle w:val="50"/>
        <w:rPr>
          <w:rFonts w:hint="eastAsia"/>
        </w:rPr>
      </w:pPr>
    </w:p>
    <w:p w14:paraId="1BDD4044">
      <w:pPr>
        <w:pStyle w:val="50"/>
        <w:rPr>
          <w:rFonts w:hint="eastAsia"/>
        </w:rPr>
      </w:pPr>
    </w:p>
    <w:p w14:paraId="7C9066FB">
      <w:pPr>
        <w:pStyle w:val="50"/>
        <w:rPr>
          <w:rFonts w:hint="eastAsia"/>
        </w:rPr>
      </w:pPr>
    </w:p>
    <w:p w14:paraId="303394F8">
      <w:pPr>
        <w:pStyle w:val="50"/>
        <w:rPr>
          <w:rFonts w:hint="eastAsia"/>
        </w:rPr>
      </w:pPr>
    </w:p>
    <w:p w14:paraId="53C75FDC">
      <w:pPr>
        <w:pStyle w:val="50"/>
        <w:rPr>
          <w:rFonts w:hint="eastAsia"/>
        </w:rPr>
      </w:pPr>
    </w:p>
    <w:p w14:paraId="0829D775">
      <w:pPr>
        <w:pStyle w:val="4"/>
        <w:rPr>
          <w:rFonts w:hint="eastAsia" w:hAnsi="宋体" w:cs="宋体"/>
          <w:sz w:val="28"/>
          <w:szCs w:val="36"/>
        </w:rPr>
      </w:pPr>
      <w:bookmarkStart w:id="151" w:name="_Toc516969104"/>
      <w:bookmarkStart w:id="152" w:name="_Toc40975455"/>
      <w:bookmarkStart w:id="153" w:name="_Toc31042_WPSOffice_Level2"/>
      <w:bookmarkStart w:id="154" w:name="_Toc220232401"/>
      <w:bookmarkStart w:id="155" w:name="_Hlt510342906"/>
      <w:r>
        <w:rPr>
          <w:rFonts w:hint="eastAsia" w:hAnsi="宋体" w:cs="宋体"/>
          <w:sz w:val="28"/>
        </w:rPr>
        <w:t>七．所</w:t>
      </w:r>
      <w:bookmarkStart w:id="156" w:name="_Hlt510342883"/>
      <w:bookmarkEnd w:id="156"/>
      <w:r>
        <w:rPr>
          <w:rFonts w:hint="eastAsia" w:hAnsi="宋体" w:cs="宋体"/>
          <w:sz w:val="28"/>
        </w:rPr>
        <w:t>供货物组部件、备品、备件清单</w:t>
      </w:r>
      <w:bookmarkEnd w:id="151"/>
      <w:bookmarkEnd w:id="152"/>
      <w:bookmarkEnd w:id="153"/>
      <w:bookmarkEnd w:id="154"/>
      <w:r>
        <w:rPr>
          <w:rFonts w:hint="eastAsia" w:hAnsi="宋体" w:cs="宋体"/>
          <w:sz w:val="28"/>
        </w:rPr>
        <w:t>（可不填写）</w:t>
      </w:r>
    </w:p>
    <w:bookmarkEnd w:id="155"/>
    <w:tbl>
      <w:tblPr>
        <w:tblStyle w:val="7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453D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2285BD4D">
            <w:pPr>
              <w:pStyle w:val="35"/>
              <w:jc w:val="center"/>
              <w:rPr>
                <w:rFonts w:hint="eastAsia" w:hAnsi="宋体" w:cs="宋体"/>
                <w:b/>
                <w:sz w:val="24"/>
                <w:lang w:val="en-US" w:eastAsia="zh-CN"/>
              </w:rPr>
            </w:pPr>
            <w:r>
              <w:rPr>
                <w:rFonts w:hint="eastAsia" w:hAnsi="宋体" w:cs="宋体"/>
                <w:b/>
                <w:sz w:val="24"/>
                <w:lang w:val="en-US" w:eastAsia="zh-CN"/>
              </w:rPr>
              <w:t>序号</w:t>
            </w:r>
          </w:p>
        </w:tc>
        <w:tc>
          <w:tcPr>
            <w:tcW w:w="1186" w:type="dxa"/>
            <w:noWrap w:val="0"/>
            <w:vAlign w:val="center"/>
          </w:tcPr>
          <w:p w14:paraId="059557CF">
            <w:pPr>
              <w:pStyle w:val="35"/>
              <w:jc w:val="center"/>
              <w:rPr>
                <w:rFonts w:hint="eastAsia" w:hAnsi="宋体" w:cs="宋体"/>
                <w:b/>
                <w:sz w:val="24"/>
                <w:lang w:val="en-US" w:eastAsia="zh-CN"/>
              </w:rPr>
            </w:pPr>
            <w:r>
              <w:rPr>
                <w:rFonts w:hint="eastAsia" w:hAnsi="宋体" w:cs="宋体"/>
                <w:b/>
                <w:sz w:val="24"/>
                <w:lang w:val="en-US" w:eastAsia="zh-CN"/>
              </w:rPr>
              <w:t>名称</w:t>
            </w:r>
          </w:p>
        </w:tc>
        <w:tc>
          <w:tcPr>
            <w:tcW w:w="1730" w:type="dxa"/>
            <w:noWrap w:val="0"/>
            <w:vAlign w:val="center"/>
          </w:tcPr>
          <w:p w14:paraId="05CE70E4">
            <w:pPr>
              <w:pStyle w:val="35"/>
              <w:jc w:val="center"/>
              <w:rPr>
                <w:rFonts w:hint="eastAsia" w:hAnsi="宋体" w:cs="宋体"/>
                <w:b/>
                <w:sz w:val="24"/>
                <w:lang w:val="en-US" w:eastAsia="zh-CN"/>
              </w:rPr>
            </w:pPr>
            <w:r>
              <w:rPr>
                <w:rFonts w:hint="eastAsia" w:hAnsi="宋体" w:cs="宋体"/>
                <w:b/>
                <w:sz w:val="24"/>
                <w:lang w:val="en-US" w:eastAsia="zh-CN"/>
              </w:rPr>
              <w:t>规格型号</w:t>
            </w:r>
          </w:p>
        </w:tc>
        <w:tc>
          <w:tcPr>
            <w:tcW w:w="1037" w:type="dxa"/>
            <w:noWrap w:val="0"/>
            <w:vAlign w:val="center"/>
          </w:tcPr>
          <w:p w14:paraId="5BED6911">
            <w:pPr>
              <w:pStyle w:val="35"/>
              <w:jc w:val="center"/>
              <w:rPr>
                <w:rFonts w:hint="eastAsia" w:hAnsi="宋体" w:cs="宋体"/>
                <w:b/>
                <w:sz w:val="24"/>
                <w:lang w:val="en-US" w:eastAsia="zh-CN"/>
              </w:rPr>
            </w:pPr>
            <w:r>
              <w:rPr>
                <w:rFonts w:hint="eastAsia" w:hAnsi="宋体" w:cs="宋体"/>
                <w:b/>
                <w:sz w:val="24"/>
                <w:lang w:val="en-US" w:eastAsia="zh-CN"/>
              </w:rPr>
              <w:t>数量</w:t>
            </w:r>
          </w:p>
        </w:tc>
        <w:tc>
          <w:tcPr>
            <w:tcW w:w="1286" w:type="dxa"/>
            <w:noWrap w:val="0"/>
            <w:vAlign w:val="center"/>
          </w:tcPr>
          <w:p w14:paraId="64C526F4">
            <w:pPr>
              <w:pStyle w:val="35"/>
              <w:jc w:val="center"/>
              <w:rPr>
                <w:rFonts w:hint="eastAsia" w:hAnsi="宋体" w:cs="宋体"/>
                <w:b/>
                <w:sz w:val="24"/>
                <w:lang w:val="en-US" w:eastAsia="zh-CN"/>
              </w:rPr>
            </w:pPr>
            <w:r>
              <w:rPr>
                <w:rFonts w:hint="eastAsia" w:hAnsi="宋体" w:cs="宋体"/>
                <w:b/>
                <w:sz w:val="24"/>
                <w:lang w:val="en-US" w:eastAsia="zh-CN"/>
              </w:rPr>
              <w:t>单价</w:t>
            </w:r>
          </w:p>
        </w:tc>
        <w:tc>
          <w:tcPr>
            <w:tcW w:w="1236" w:type="dxa"/>
            <w:noWrap w:val="0"/>
            <w:vAlign w:val="center"/>
          </w:tcPr>
          <w:p w14:paraId="7BF8577B">
            <w:pPr>
              <w:pStyle w:val="35"/>
              <w:jc w:val="center"/>
              <w:rPr>
                <w:rFonts w:hint="eastAsia" w:hAnsi="宋体" w:cs="宋体"/>
                <w:b/>
                <w:sz w:val="24"/>
                <w:lang w:val="en-US" w:eastAsia="zh-CN"/>
              </w:rPr>
            </w:pPr>
            <w:r>
              <w:rPr>
                <w:rFonts w:hint="eastAsia" w:hAnsi="宋体" w:cs="宋体"/>
                <w:b/>
                <w:sz w:val="24"/>
                <w:lang w:val="en-US" w:eastAsia="zh-CN"/>
              </w:rPr>
              <w:t>小计</w:t>
            </w:r>
          </w:p>
        </w:tc>
        <w:tc>
          <w:tcPr>
            <w:tcW w:w="1098" w:type="dxa"/>
            <w:noWrap w:val="0"/>
            <w:vAlign w:val="center"/>
          </w:tcPr>
          <w:p w14:paraId="012A2271">
            <w:pPr>
              <w:pStyle w:val="35"/>
              <w:jc w:val="center"/>
              <w:rPr>
                <w:rFonts w:hint="eastAsia" w:hAnsi="宋体" w:cs="宋体"/>
                <w:b/>
                <w:sz w:val="24"/>
                <w:lang w:val="en-US" w:eastAsia="zh-CN"/>
              </w:rPr>
            </w:pPr>
            <w:r>
              <w:rPr>
                <w:rFonts w:hint="eastAsia" w:hAnsi="宋体" w:cs="宋体"/>
                <w:b/>
                <w:sz w:val="24"/>
                <w:lang w:val="en-US" w:eastAsia="zh-CN"/>
              </w:rPr>
              <w:t>备注</w:t>
            </w:r>
          </w:p>
        </w:tc>
      </w:tr>
      <w:tr w14:paraId="28B87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04F64F4">
            <w:pPr>
              <w:pStyle w:val="35"/>
              <w:jc w:val="center"/>
              <w:rPr>
                <w:rFonts w:hint="eastAsia" w:hAnsi="宋体" w:cs="宋体"/>
                <w:sz w:val="24"/>
                <w:lang w:val="en-US" w:eastAsia="zh-CN"/>
              </w:rPr>
            </w:pPr>
            <w:r>
              <w:rPr>
                <w:rFonts w:hint="eastAsia" w:hAnsi="宋体" w:cs="宋体"/>
                <w:sz w:val="24"/>
                <w:lang w:val="en-US" w:eastAsia="zh-CN"/>
              </w:rPr>
              <w:t>1</w:t>
            </w:r>
          </w:p>
        </w:tc>
        <w:tc>
          <w:tcPr>
            <w:tcW w:w="1186" w:type="dxa"/>
            <w:noWrap w:val="0"/>
            <w:vAlign w:val="top"/>
          </w:tcPr>
          <w:p w14:paraId="444C9237">
            <w:pPr>
              <w:rPr>
                <w:rFonts w:hint="eastAsia" w:ascii="宋体" w:hAnsi="宋体" w:cs="宋体"/>
                <w:sz w:val="24"/>
              </w:rPr>
            </w:pPr>
          </w:p>
        </w:tc>
        <w:tc>
          <w:tcPr>
            <w:tcW w:w="1730" w:type="dxa"/>
            <w:noWrap w:val="0"/>
            <w:vAlign w:val="top"/>
          </w:tcPr>
          <w:p w14:paraId="5C5C13F6">
            <w:pPr>
              <w:rPr>
                <w:rFonts w:hint="eastAsia" w:ascii="宋体" w:hAnsi="宋体" w:cs="宋体"/>
                <w:sz w:val="24"/>
              </w:rPr>
            </w:pPr>
          </w:p>
        </w:tc>
        <w:tc>
          <w:tcPr>
            <w:tcW w:w="1037" w:type="dxa"/>
            <w:noWrap w:val="0"/>
            <w:vAlign w:val="top"/>
          </w:tcPr>
          <w:p w14:paraId="52A090B6">
            <w:pPr>
              <w:rPr>
                <w:rFonts w:hint="eastAsia" w:ascii="宋体" w:hAnsi="宋体" w:cs="宋体"/>
                <w:sz w:val="24"/>
              </w:rPr>
            </w:pPr>
          </w:p>
        </w:tc>
        <w:tc>
          <w:tcPr>
            <w:tcW w:w="1286" w:type="dxa"/>
            <w:noWrap w:val="0"/>
            <w:vAlign w:val="top"/>
          </w:tcPr>
          <w:p w14:paraId="445CDA0D">
            <w:pPr>
              <w:pStyle w:val="35"/>
              <w:rPr>
                <w:rFonts w:hint="eastAsia" w:hAnsi="宋体" w:cs="宋体"/>
                <w:sz w:val="24"/>
                <w:lang w:val="en-US" w:eastAsia="zh-CN"/>
              </w:rPr>
            </w:pPr>
          </w:p>
        </w:tc>
        <w:tc>
          <w:tcPr>
            <w:tcW w:w="1236" w:type="dxa"/>
            <w:noWrap w:val="0"/>
            <w:vAlign w:val="top"/>
          </w:tcPr>
          <w:p w14:paraId="733CB69D">
            <w:pPr>
              <w:pStyle w:val="35"/>
              <w:rPr>
                <w:rFonts w:hint="eastAsia" w:hAnsi="宋体" w:cs="宋体"/>
                <w:sz w:val="24"/>
                <w:lang w:val="en-US" w:eastAsia="zh-CN"/>
              </w:rPr>
            </w:pPr>
          </w:p>
        </w:tc>
        <w:tc>
          <w:tcPr>
            <w:tcW w:w="1098" w:type="dxa"/>
            <w:noWrap w:val="0"/>
            <w:vAlign w:val="top"/>
          </w:tcPr>
          <w:p w14:paraId="0C336E9C">
            <w:pPr>
              <w:pStyle w:val="35"/>
              <w:rPr>
                <w:rFonts w:hint="eastAsia" w:hAnsi="宋体" w:cs="宋体"/>
                <w:sz w:val="24"/>
                <w:lang w:val="en-US" w:eastAsia="zh-CN"/>
              </w:rPr>
            </w:pPr>
          </w:p>
        </w:tc>
      </w:tr>
      <w:tr w14:paraId="72030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7E4EF96">
            <w:pPr>
              <w:pStyle w:val="35"/>
              <w:jc w:val="center"/>
              <w:rPr>
                <w:rFonts w:hint="eastAsia" w:hAnsi="宋体" w:cs="宋体"/>
                <w:sz w:val="24"/>
                <w:lang w:val="en-US" w:eastAsia="zh-CN"/>
              </w:rPr>
            </w:pPr>
            <w:r>
              <w:rPr>
                <w:rFonts w:hint="eastAsia" w:hAnsi="宋体" w:cs="宋体"/>
                <w:sz w:val="24"/>
                <w:lang w:val="en-US" w:eastAsia="zh-CN"/>
              </w:rPr>
              <w:t>2</w:t>
            </w:r>
          </w:p>
        </w:tc>
        <w:tc>
          <w:tcPr>
            <w:tcW w:w="1186" w:type="dxa"/>
            <w:noWrap w:val="0"/>
            <w:vAlign w:val="top"/>
          </w:tcPr>
          <w:p w14:paraId="61F0F75A">
            <w:pPr>
              <w:rPr>
                <w:rFonts w:hint="eastAsia" w:ascii="宋体" w:hAnsi="宋体" w:cs="宋体"/>
                <w:sz w:val="24"/>
              </w:rPr>
            </w:pPr>
          </w:p>
        </w:tc>
        <w:tc>
          <w:tcPr>
            <w:tcW w:w="1730" w:type="dxa"/>
            <w:noWrap w:val="0"/>
            <w:vAlign w:val="top"/>
          </w:tcPr>
          <w:p w14:paraId="52C988B0">
            <w:pPr>
              <w:rPr>
                <w:rFonts w:hint="eastAsia" w:ascii="宋体" w:hAnsi="宋体" w:cs="宋体"/>
                <w:sz w:val="24"/>
              </w:rPr>
            </w:pPr>
          </w:p>
        </w:tc>
        <w:tc>
          <w:tcPr>
            <w:tcW w:w="1037" w:type="dxa"/>
            <w:noWrap w:val="0"/>
            <w:vAlign w:val="top"/>
          </w:tcPr>
          <w:p w14:paraId="181BA219">
            <w:pPr>
              <w:rPr>
                <w:rFonts w:hint="eastAsia" w:ascii="宋体" w:hAnsi="宋体" w:cs="宋体"/>
                <w:sz w:val="24"/>
              </w:rPr>
            </w:pPr>
          </w:p>
        </w:tc>
        <w:tc>
          <w:tcPr>
            <w:tcW w:w="1286" w:type="dxa"/>
            <w:noWrap w:val="0"/>
            <w:vAlign w:val="top"/>
          </w:tcPr>
          <w:p w14:paraId="42DDF784">
            <w:pPr>
              <w:pStyle w:val="35"/>
              <w:rPr>
                <w:rFonts w:hint="eastAsia" w:hAnsi="宋体" w:cs="宋体"/>
                <w:sz w:val="24"/>
                <w:lang w:val="en-US" w:eastAsia="zh-CN"/>
              </w:rPr>
            </w:pPr>
          </w:p>
        </w:tc>
        <w:tc>
          <w:tcPr>
            <w:tcW w:w="1236" w:type="dxa"/>
            <w:noWrap w:val="0"/>
            <w:vAlign w:val="top"/>
          </w:tcPr>
          <w:p w14:paraId="129855CD">
            <w:pPr>
              <w:pStyle w:val="35"/>
              <w:rPr>
                <w:rFonts w:hint="eastAsia" w:hAnsi="宋体" w:cs="宋体"/>
                <w:sz w:val="24"/>
                <w:lang w:val="en-US" w:eastAsia="zh-CN"/>
              </w:rPr>
            </w:pPr>
          </w:p>
        </w:tc>
        <w:tc>
          <w:tcPr>
            <w:tcW w:w="1098" w:type="dxa"/>
            <w:noWrap w:val="0"/>
            <w:vAlign w:val="top"/>
          </w:tcPr>
          <w:p w14:paraId="5DD137B8">
            <w:pPr>
              <w:pStyle w:val="35"/>
              <w:rPr>
                <w:rFonts w:hint="eastAsia" w:hAnsi="宋体" w:cs="宋体"/>
                <w:sz w:val="24"/>
                <w:lang w:val="en-US" w:eastAsia="zh-CN"/>
              </w:rPr>
            </w:pPr>
          </w:p>
        </w:tc>
      </w:tr>
      <w:tr w14:paraId="56140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F34972B">
            <w:pPr>
              <w:pStyle w:val="35"/>
              <w:jc w:val="center"/>
              <w:rPr>
                <w:rFonts w:hint="eastAsia" w:hAnsi="宋体" w:cs="宋体"/>
                <w:sz w:val="24"/>
                <w:lang w:val="en-US" w:eastAsia="zh-CN"/>
              </w:rPr>
            </w:pPr>
            <w:r>
              <w:rPr>
                <w:rFonts w:hint="eastAsia" w:hAnsi="宋体" w:cs="宋体"/>
                <w:sz w:val="24"/>
                <w:lang w:val="en-US" w:eastAsia="zh-CN"/>
              </w:rPr>
              <w:t>3</w:t>
            </w:r>
          </w:p>
        </w:tc>
        <w:tc>
          <w:tcPr>
            <w:tcW w:w="1186" w:type="dxa"/>
            <w:noWrap w:val="0"/>
            <w:vAlign w:val="top"/>
          </w:tcPr>
          <w:p w14:paraId="3B593AC6">
            <w:pPr>
              <w:rPr>
                <w:rFonts w:hint="eastAsia" w:ascii="宋体" w:hAnsi="宋体" w:cs="宋体"/>
                <w:sz w:val="24"/>
              </w:rPr>
            </w:pPr>
          </w:p>
        </w:tc>
        <w:tc>
          <w:tcPr>
            <w:tcW w:w="1730" w:type="dxa"/>
            <w:noWrap w:val="0"/>
            <w:vAlign w:val="top"/>
          </w:tcPr>
          <w:p w14:paraId="2292B0DB">
            <w:pPr>
              <w:rPr>
                <w:rFonts w:hint="eastAsia" w:ascii="宋体" w:hAnsi="宋体" w:cs="宋体"/>
                <w:sz w:val="24"/>
              </w:rPr>
            </w:pPr>
          </w:p>
        </w:tc>
        <w:tc>
          <w:tcPr>
            <w:tcW w:w="1037" w:type="dxa"/>
            <w:noWrap w:val="0"/>
            <w:vAlign w:val="top"/>
          </w:tcPr>
          <w:p w14:paraId="59A8B4A4">
            <w:pPr>
              <w:rPr>
                <w:rFonts w:hint="eastAsia" w:ascii="宋体" w:hAnsi="宋体" w:cs="宋体"/>
                <w:sz w:val="24"/>
              </w:rPr>
            </w:pPr>
          </w:p>
        </w:tc>
        <w:tc>
          <w:tcPr>
            <w:tcW w:w="1286" w:type="dxa"/>
            <w:noWrap w:val="0"/>
            <w:vAlign w:val="top"/>
          </w:tcPr>
          <w:p w14:paraId="16752CC3">
            <w:pPr>
              <w:pStyle w:val="35"/>
              <w:rPr>
                <w:rFonts w:hint="eastAsia" w:hAnsi="宋体" w:cs="宋体"/>
                <w:sz w:val="24"/>
                <w:lang w:val="en-US" w:eastAsia="zh-CN"/>
              </w:rPr>
            </w:pPr>
          </w:p>
        </w:tc>
        <w:tc>
          <w:tcPr>
            <w:tcW w:w="1236" w:type="dxa"/>
            <w:noWrap w:val="0"/>
            <w:vAlign w:val="top"/>
          </w:tcPr>
          <w:p w14:paraId="1AA6442E">
            <w:pPr>
              <w:pStyle w:val="35"/>
              <w:rPr>
                <w:rFonts w:hint="eastAsia" w:hAnsi="宋体" w:cs="宋体"/>
                <w:sz w:val="24"/>
                <w:lang w:val="en-US" w:eastAsia="zh-CN"/>
              </w:rPr>
            </w:pPr>
          </w:p>
        </w:tc>
        <w:tc>
          <w:tcPr>
            <w:tcW w:w="1098" w:type="dxa"/>
            <w:noWrap w:val="0"/>
            <w:vAlign w:val="top"/>
          </w:tcPr>
          <w:p w14:paraId="65453CB4">
            <w:pPr>
              <w:pStyle w:val="35"/>
              <w:rPr>
                <w:rFonts w:hint="eastAsia" w:hAnsi="宋体" w:cs="宋体"/>
                <w:sz w:val="24"/>
                <w:lang w:val="en-US" w:eastAsia="zh-CN"/>
              </w:rPr>
            </w:pPr>
          </w:p>
        </w:tc>
      </w:tr>
      <w:tr w14:paraId="60851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607D61E">
            <w:pPr>
              <w:pStyle w:val="35"/>
              <w:jc w:val="center"/>
              <w:rPr>
                <w:rFonts w:hint="eastAsia" w:hAnsi="宋体" w:cs="宋体"/>
                <w:sz w:val="24"/>
                <w:lang w:val="en-US" w:eastAsia="zh-CN"/>
              </w:rPr>
            </w:pPr>
            <w:r>
              <w:rPr>
                <w:rFonts w:hint="eastAsia" w:hAnsi="宋体" w:cs="宋体"/>
                <w:sz w:val="24"/>
                <w:lang w:val="en-US" w:eastAsia="zh-CN"/>
              </w:rPr>
              <w:t>4</w:t>
            </w:r>
          </w:p>
        </w:tc>
        <w:tc>
          <w:tcPr>
            <w:tcW w:w="1186" w:type="dxa"/>
            <w:tcBorders>
              <w:right w:val="single" w:color="auto" w:sz="4" w:space="0"/>
            </w:tcBorders>
            <w:noWrap w:val="0"/>
            <w:vAlign w:val="top"/>
          </w:tcPr>
          <w:p w14:paraId="423ED183">
            <w:pPr>
              <w:rPr>
                <w:rFonts w:hint="eastAsia" w:ascii="宋体" w:hAnsi="宋体" w:cs="宋体"/>
                <w:sz w:val="24"/>
              </w:rPr>
            </w:pPr>
          </w:p>
        </w:tc>
        <w:tc>
          <w:tcPr>
            <w:tcW w:w="1730" w:type="dxa"/>
            <w:tcBorders>
              <w:right w:val="single" w:color="auto" w:sz="4" w:space="0"/>
            </w:tcBorders>
            <w:noWrap w:val="0"/>
            <w:vAlign w:val="top"/>
          </w:tcPr>
          <w:p w14:paraId="28119EFA">
            <w:pPr>
              <w:rPr>
                <w:rFonts w:hint="eastAsia" w:ascii="宋体" w:hAnsi="宋体" w:cs="宋体"/>
                <w:sz w:val="24"/>
              </w:rPr>
            </w:pPr>
          </w:p>
        </w:tc>
        <w:tc>
          <w:tcPr>
            <w:tcW w:w="1037" w:type="dxa"/>
            <w:tcBorders>
              <w:left w:val="single" w:color="auto" w:sz="4" w:space="0"/>
            </w:tcBorders>
            <w:noWrap w:val="0"/>
            <w:vAlign w:val="top"/>
          </w:tcPr>
          <w:p w14:paraId="7E54FC10">
            <w:pPr>
              <w:rPr>
                <w:rFonts w:hint="eastAsia" w:ascii="宋体" w:hAnsi="宋体" w:cs="宋体"/>
                <w:sz w:val="24"/>
              </w:rPr>
            </w:pPr>
          </w:p>
        </w:tc>
        <w:tc>
          <w:tcPr>
            <w:tcW w:w="1286" w:type="dxa"/>
            <w:tcBorders>
              <w:left w:val="single" w:color="auto" w:sz="4" w:space="0"/>
            </w:tcBorders>
            <w:noWrap w:val="0"/>
            <w:vAlign w:val="top"/>
          </w:tcPr>
          <w:p w14:paraId="7AB33FBF">
            <w:pPr>
              <w:pStyle w:val="35"/>
              <w:rPr>
                <w:rFonts w:hint="eastAsia" w:hAnsi="宋体" w:cs="宋体"/>
                <w:sz w:val="24"/>
                <w:lang w:val="en-US" w:eastAsia="zh-CN"/>
              </w:rPr>
            </w:pPr>
          </w:p>
        </w:tc>
        <w:tc>
          <w:tcPr>
            <w:tcW w:w="1236" w:type="dxa"/>
            <w:tcBorders>
              <w:left w:val="nil"/>
            </w:tcBorders>
            <w:noWrap w:val="0"/>
            <w:vAlign w:val="top"/>
          </w:tcPr>
          <w:p w14:paraId="0AF07F5F">
            <w:pPr>
              <w:pStyle w:val="35"/>
              <w:rPr>
                <w:rFonts w:hint="eastAsia" w:hAnsi="宋体" w:cs="宋体"/>
                <w:sz w:val="24"/>
                <w:lang w:val="en-US" w:eastAsia="zh-CN"/>
              </w:rPr>
            </w:pPr>
          </w:p>
        </w:tc>
        <w:tc>
          <w:tcPr>
            <w:tcW w:w="1098" w:type="dxa"/>
            <w:noWrap w:val="0"/>
            <w:vAlign w:val="top"/>
          </w:tcPr>
          <w:p w14:paraId="0CDD06C9">
            <w:pPr>
              <w:pStyle w:val="35"/>
              <w:rPr>
                <w:rFonts w:hint="eastAsia" w:hAnsi="宋体" w:cs="宋体"/>
                <w:sz w:val="24"/>
                <w:lang w:val="en-US" w:eastAsia="zh-CN"/>
              </w:rPr>
            </w:pPr>
          </w:p>
        </w:tc>
      </w:tr>
      <w:tr w14:paraId="1C01E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7F23788">
            <w:pPr>
              <w:pStyle w:val="35"/>
              <w:jc w:val="center"/>
              <w:rPr>
                <w:rFonts w:hint="eastAsia" w:hAnsi="宋体" w:cs="宋体"/>
                <w:sz w:val="24"/>
                <w:lang w:val="en-US" w:eastAsia="zh-CN"/>
              </w:rPr>
            </w:pPr>
            <w:r>
              <w:rPr>
                <w:rFonts w:hint="eastAsia" w:hAnsi="宋体" w:cs="宋体"/>
                <w:sz w:val="24"/>
                <w:lang w:val="en-US" w:eastAsia="zh-CN"/>
              </w:rPr>
              <w:t>5</w:t>
            </w:r>
          </w:p>
        </w:tc>
        <w:tc>
          <w:tcPr>
            <w:tcW w:w="1186" w:type="dxa"/>
            <w:noWrap w:val="0"/>
            <w:vAlign w:val="top"/>
          </w:tcPr>
          <w:p w14:paraId="35C2BBCC">
            <w:pPr>
              <w:rPr>
                <w:rFonts w:hint="eastAsia" w:ascii="宋体" w:hAnsi="宋体" w:cs="宋体"/>
                <w:sz w:val="24"/>
              </w:rPr>
            </w:pPr>
          </w:p>
        </w:tc>
        <w:tc>
          <w:tcPr>
            <w:tcW w:w="1730" w:type="dxa"/>
            <w:noWrap w:val="0"/>
            <w:vAlign w:val="top"/>
          </w:tcPr>
          <w:p w14:paraId="6D836919">
            <w:pPr>
              <w:rPr>
                <w:rFonts w:hint="eastAsia" w:ascii="宋体" w:hAnsi="宋体" w:cs="宋体"/>
                <w:sz w:val="24"/>
              </w:rPr>
            </w:pPr>
          </w:p>
        </w:tc>
        <w:tc>
          <w:tcPr>
            <w:tcW w:w="1037" w:type="dxa"/>
            <w:noWrap w:val="0"/>
            <w:vAlign w:val="top"/>
          </w:tcPr>
          <w:p w14:paraId="76EB6547">
            <w:pPr>
              <w:rPr>
                <w:rFonts w:hint="eastAsia" w:ascii="宋体" w:hAnsi="宋体" w:cs="宋体"/>
                <w:sz w:val="24"/>
              </w:rPr>
            </w:pPr>
          </w:p>
        </w:tc>
        <w:tc>
          <w:tcPr>
            <w:tcW w:w="1286" w:type="dxa"/>
            <w:noWrap w:val="0"/>
            <w:vAlign w:val="top"/>
          </w:tcPr>
          <w:p w14:paraId="6862FF1C">
            <w:pPr>
              <w:pStyle w:val="35"/>
              <w:rPr>
                <w:rFonts w:hint="eastAsia" w:hAnsi="宋体" w:cs="宋体"/>
                <w:sz w:val="24"/>
                <w:lang w:val="en-US" w:eastAsia="zh-CN"/>
              </w:rPr>
            </w:pPr>
          </w:p>
        </w:tc>
        <w:tc>
          <w:tcPr>
            <w:tcW w:w="1236" w:type="dxa"/>
            <w:noWrap w:val="0"/>
            <w:vAlign w:val="top"/>
          </w:tcPr>
          <w:p w14:paraId="3B78FA2A">
            <w:pPr>
              <w:pStyle w:val="35"/>
              <w:rPr>
                <w:rFonts w:hint="eastAsia" w:hAnsi="宋体" w:cs="宋体"/>
                <w:sz w:val="24"/>
                <w:lang w:val="en-US" w:eastAsia="zh-CN"/>
              </w:rPr>
            </w:pPr>
          </w:p>
        </w:tc>
        <w:tc>
          <w:tcPr>
            <w:tcW w:w="1098" w:type="dxa"/>
            <w:noWrap w:val="0"/>
            <w:vAlign w:val="top"/>
          </w:tcPr>
          <w:p w14:paraId="0D5FE1ED">
            <w:pPr>
              <w:pStyle w:val="35"/>
              <w:rPr>
                <w:rFonts w:hint="eastAsia" w:hAnsi="宋体" w:cs="宋体"/>
                <w:sz w:val="24"/>
                <w:lang w:val="en-US" w:eastAsia="zh-CN"/>
              </w:rPr>
            </w:pPr>
          </w:p>
        </w:tc>
      </w:tr>
      <w:tr w14:paraId="34B45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BD9E5BE">
            <w:pPr>
              <w:pStyle w:val="35"/>
              <w:jc w:val="center"/>
              <w:rPr>
                <w:rFonts w:hint="eastAsia" w:hAnsi="宋体" w:cs="宋体"/>
                <w:sz w:val="24"/>
                <w:lang w:val="en-US" w:eastAsia="zh-CN"/>
              </w:rPr>
            </w:pPr>
            <w:r>
              <w:rPr>
                <w:rFonts w:hint="eastAsia" w:hAnsi="宋体" w:cs="宋体"/>
                <w:sz w:val="24"/>
                <w:lang w:val="en-US" w:eastAsia="zh-CN"/>
              </w:rPr>
              <w:t>6</w:t>
            </w:r>
          </w:p>
        </w:tc>
        <w:tc>
          <w:tcPr>
            <w:tcW w:w="1186" w:type="dxa"/>
            <w:noWrap w:val="0"/>
            <w:vAlign w:val="top"/>
          </w:tcPr>
          <w:p w14:paraId="33BE3D74">
            <w:pPr>
              <w:rPr>
                <w:rFonts w:hint="eastAsia" w:ascii="宋体" w:hAnsi="宋体" w:cs="宋体"/>
                <w:sz w:val="24"/>
              </w:rPr>
            </w:pPr>
          </w:p>
        </w:tc>
        <w:tc>
          <w:tcPr>
            <w:tcW w:w="1730" w:type="dxa"/>
            <w:noWrap w:val="0"/>
            <w:vAlign w:val="top"/>
          </w:tcPr>
          <w:p w14:paraId="2C6C7403">
            <w:pPr>
              <w:rPr>
                <w:rFonts w:hint="eastAsia" w:ascii="宋体" w:hAnsi="宋体" w:cs="宋体"/>
                <w:sz w:val="24"/>
              </w:rPr>
            </w:pPr>
          </w:p>
        </w:tc>
        <w:tc>
          <w:tcPr>
            <w:tcW w:w="1037" w:type="dxa"/>
            <w:noWrap w:val="0"/>
            <w:vAlign w:val="top"/>
          </w:tcPr>
          <w:p w14:paraId="6C5F5AFC">
            <w:pPr>
              <w:rPr>
                <w:rFonts w:hint="eastAsia" w:ascii="宋体" w:hAnsi="宋体" w:cs="宋体"/>
                <w:sz w:val="24"/>
              </w:rPr>
            </w:pPr>
          </w:p>
        </w:tc>
        <w:tc>
          <w:tcPr>
            <w:tcW w:w="1286" w:type="dxa"/>
            <w:noWrap w:val="0"/>
            <w:vAlign w:val="top"/>
          </w:tcPr>
          <w:p w14:paraId="3E291FC3">
            <w:pPr>
              <w:pStyle w:val="35"/>
              <w:rPr>
                <w:rFonts w:hint="eastAsia" w:hAnsi="宋体" w:cs="宋体"/>
                <w:sz w:val="24"/>
                <w:lang w:val="en-US" w:eastAsia="zh-CN"/>
              </w:rPr>
            </w:pPr>
          </w:p>
        </w:tc>
        <w:tc>
          <w:tcPr>
            <w:tcW w:w="1236" w:type="dxa"/>
            <w:noWrap w:val="0"/>
            <w:vAlign w:val="top"/>
          </w:tcPr>
          <w:p w14:paraId="77579A7E">
            <w:pPr>
              <w:pStyle w:val="35"/>
              <w:rPr>
                <w:rFonts w:hint="eastAsia" w:hAnsi="宋体" w:cs="宋体"/>
                <w:sz w:val="24"/>
                <w:lang w:val="en-US" w:eastAsia="zh-CN"/>
              </w:rPr>
            </w:pPr>
          </w:p>
        </w:tc>
        <w:tc>
          <w:tcPr>
            <w:tcW w:w="1098" w:type="dxa"/>
            <w:noWrap w:val="0"/>
            <w:vAlign w:val="top"/>
          </w:tcPr>
          <w:p w14:paraId="38B8ACB6">
            <w:pPr>
              <w:pStyle w:val="35"/>
              <w:rPr>
                <w:rFonts w:hint="eastAsia" w:hAnsi="宋体" w:cs="宋体"/>
                <w:sz w:val="24"/>
                <w:lang w:val="en-US" w:eastAsia="zh-CN"/>
              </w:rPr>
            </w:pPr>
          </w:p>
        </w:tc>
      </w:tr>
      <w:tr w14:paraId="17A7C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2894DE2">
            <w:pPr>
              <w:pStyle w:val="35"/>
              <w:jc w:val="center"/>
              <w:rPr>
                <w:rFonts w:hint="eastAsia" w:hAnsi="宋体" w:cs="宋体"/>
                <w:sz w:val="24"/>
                <w:lang w:val="en-US" w:eastAsia="zh-CN"/>
              </w:rPr>
            </w:pPr>
            <w:r>
              <w:rPr>
                <w:rFonts w:hint="eastAsia" w:hAnsi="宋体" w:cs="宋体"/>
                <w:sz w:val="24"/>
                <w:lang w:val="en-US" w:eastAsia="zh-CN"/>
              </w:rPr>
              <w:t>7</w:t>
            </w:r>
          </w:p>
        </w:tc>
        <w:tc>
          <w:tcPr>
            <w:tcW w:w="1186" w:type="dxa"/>
            <w:noWrap w:val="0"/>
            <w:vAlign w:val="top"/>
          </w:tcPr>
          <w:p w14:paraId="7FC11AEB">
            <w:pPr>
              <w:rPr>
                <w:rFonts w:hint="eastAsia" w:ascii="宋体" w:hAnsi="宋体" w:cs="宋体"/>
                <w:sz w:val="24"/>
              </w:rPr>
            </w:pPr>
          </w:p>
        </w:tc>
        <w:tc>
          <w:tcPr>
            <w:tcW w:w="1730" w:type="dxa"/>
            <w:noWrap w:val="0"/>
            <w:vAlign w:val="top"/>
          </w:tcPr>
          <w:p w14:paraId="1E608187">
            <w:pPr>
              <w:rPr>
                <w:rFonts w:hint="eastAsia" w:ascii="宋体" w:hAnsi="宋体" w:cs="宋体"/>
                <w:sz w:val="24"/>
              </w:rPr>
            </w:pPr>
          </w:p>
        </w:tc>
        <w:tc>
          <w:tcPr>
            <w:tcW w:w="1037" w:type="dxa"/>
            <w:noWrap w:val="0"/>
            <w:vAlign w:val="top"/>
          </w:tcPr>
          <w:p w14:paraId="456B7FA0">
            <w:pPr>
              <w:rPr>
                <w:rFonts w:hint="eastAsia" w:ascii="宋体" w:hAnsi="宋体" w:cs="宋体"/>
                <w:sz w:val="24"/>
              </w:rPr>
            </w:pPr>
          </w:p>
        </w:tc>
        <w:tc>
          <w:tcPr>
            <w:tcW w:w="1286" w:type="dxa"/>
            <w:noWrap w:val="0"/>
            <w:vAlign w:val="top"/>
          </w:tcPr>
          <w:p w14:paraId="7BDB8513">
            <w:pPr>
              <w:pStyle w:val="35"/>
              <w:rPr>
                <w:rFonts w:hint="eastAsia" w:hAnsi="宋体" w:cs="宋体"/>
                <w:sz w:val="24"/>
                <w:lang w:val="en-US" w:eastAsia="zh-CN"/>
              </w:rPr>
            </w:pPr>
          </w:p>
        </w:tc>
        <w:tc>
          <w:tcPr>
            <w:tcW w:w="1236" w:type="dxa"/>
            <w:noWrap w:val="0"/>
            <w:vAlign w:val="top"/>
          </w:tcPr>
          <w:p w14:paraId="3437528F">
            <w:pPr>
              <w:pStyle w:val="35"/>
              <w:rPr>
                <w:rFonts w:hint="eastAsia" w:hAnsi="宋体" w:cs="宋体"/>
                <w:sz w:val="24"/>
                <w:lang w:val="en-US" w:eastAsia="zh-CN"/>
              </w:rPr>
            </w:pPr>
          </w:p>
        </w:tc>
        <w:tc>
          <w:tcPr>
            <w:tcW w:w="1098" w:type="dxa"/>
            <w:noWrap w:val="0"/>
            <w:vAlign w:val="top"/>
          </w:tcPr>
          <w:p w14:paraId="5816FC5E">
            <w:pPr>
              <w:pStyle w:val="35"/>
              <w:rPr>
                <w:rFonts w:hint="eastAsia" w:hAnsi="宋体" w:cs="宋体"/>
                <w:sz w:val="24"/>
                <w:lang w:val="en-US" w:eastAsia="zh-CN"/>
              </w:rPr>
            </w:pPr>
          </w:p>
        </w:tc>
      </w:tr>
      <w:tr w14:paraId="06B8C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44D4765">
            <w:pPr>
              <w:pStyle w:val="35"/>
              <w:jc w:val="center"/>
              <w:rPr>
                <w:rFonts w:hint="eastAsia" w:hAnsi="宋体" w:cs="宋体"/>
                <w:sz w:val="24"/>
                <w:lang w:val="en-US" w:eastAsia="zh-CN"/>
              </w:rPr>
            </w:pPr>
            <w:r>
              <w:rPr>
                <w:rFonts w:hint="eastAsia" w:hAnsi="宋体" w:cs="宋体"/>
                <w:sz w:val="24"/>
                <w:lang w:val="en-US" w:eastAsia="zh-CN"/>
              </w:rPr>
              <w:t>8</w:t>
            </w:r>
          </w:p>
        </w:tc>
        <w:tc>
          <w:tcPr>
            <w:tcW w:w="1186" w:type="dxa"/>
            <w:noWrap w:val="0"/>
            <w:vAlign w:val="top"/>
          </w:tcPr>
          <w:p w14:paraId="7852B6FA">
            <w:pPr>
              <w:rPr>
                <w:rFonts w:hint="eastAsia" w:ascii="宋体" w:hAnsi="宋体" w:cs="宋体"/>
                <w:sz w:val="24"/>
              </w:rPr>
            </w:pPr>
          </w:p>
        </w:tc>
        <w:tc>
          <w:tcPr>
            <w:tcW w:w="1730" w:type="dxa"/>
            <w:noWrap w:val="0"/>
            <w:vAlign w:val="top"/>
          </w:tcPr>
          <w:p w14:paraId="11C05593">
            <w:pPr>
              <w:rPr>
                <w:rFonts w:hint="eastAsia" w:ascii="宋体" w:hAnsi="宋体" w:cs="宋体"/>
                <w:sz w:val="24"/>
              </w:rPr>
            </w:pPr>
          </w:p>
        </w:tc>
        <w:tc>
          <w:tcPr>
            <w:tcW w:w="1037" w:type="dxa"/>
            <w:noWrap w:val="0"/>
            <w:vAlign w:val="top"/>
          </w:tcPr>
          <w:p w14:paraId="266439FC">
            <w:pPr>
              <w:rPr>
                <w:rFonts w:hint="eastAsia" w:ascii="宋体" w:hAnsi="宋体" w:cs="宋体"/>
                <w:sz w:val="24"/>
              </w:rPr>
            </w:pPr>
          </w:p>
        </w:tc>
        <w:tc>
          <w:tcPr>
            <w:tcW w:w="1286" w:type="dxa"/>
            <w:noWrap w:val="0"/>
            <w:vAlign w:val="top"/>
          </w:tcPr>
          <w:p w14:paraId="07F4BD4A">
            <w:pPr>
              <w:pStyle w:val="35"/>
              <w:rPr>
                <w:rFonts w:hint="eastAsia" w:hAnsi="宋体" w:cs="宋体"/>
                <w:sz w:val="24"/>
                <w:lang w:val="en-US" w:eastAsia="zh-CN"/>
              </w:rPr>
            </w:pPr>
          </w:p>
        </w:tc>
        <w:tc>
          <w:tcPr>
            <w:tcW w:w="1236" w:type="dxa"/>
            <w:noWrap w:val="0"/>
            <w:vAlign w:val="top"/>
          </w:tcPr>
          <w:p w14:paraId="69B48788">
            <w:pPr>
              <w:pStyle w:val="35"/>
              <w:rPr>
                <w:rFonts w:hint="eastAsia" w:hAnsi="宋体" w:cs="宋体"/>
                <w:sz w:val="24"/>
                <w:lang w:val="en-US" w:eastAsia="zh-CN"/>
              </w:rPr>
            </w:pPr>
          </w:p>
        </w:tc>
        <w:tc>
          <w:tcPr>
            <w:tcW w:w="1098" w:type="dxa"/>
            <w:noWrap w:val="0"/>
            <w:vAlign w:val="top"/>
          </w:tcPr>
          <w:p w14:paraId="6C7D4A13">
            <w:pPr>
              <w:pStyle w:val="35"/>
              <w:rPr>
                <w:rFonts w:hint="eastAsia" w:hAnsi="宋体" w:cs="宋体"/>
                <w:sz w:val="24"/>
                <w:lang w:val="en-US" w:eastAsia="zh-CN"/>
              </w:rPr>
            </w:pPr>
          </w:p>
        </w:tc>
      </w:tr>
      <w:tr w14:paraId="2E252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36AC3AE">
            <w:pPr>
              <w:pStyle w:val="35"/>
              <w:jc w:val="center"/>
              <w:rPr>
                <w:rFonts w:hint="eastAsia" w:hAnsi="宋体" w:cs="宋体"/>
                <w:sz w:val="24"/>
                <w:lang w:val="en-US" w:eastAsia="zh-CN"/>
              </w:rPr>
            </w:pPr>
            <w:r>
              <w:rPr>
                <w:rFonts w:hint="eastAsia" w:hAnsi="宋体" w:cs="宋体"/>
                <w:sz w:val="24"/>
                <w:lang w:val="en-US" w:eastAsia="zh-CN"/>
              </w:rPr>
              <w:t>9</w:t>
            </w:r>
          </w:p>
        </w:tc>
        <w:tc>
          <w:tcPr>
            <w:tcW w:w="1186" w:type="dxa"/>
            <w:noWrap w:val="0"/>
            <w:vAlign w:val="top"/>
          </w:tcPr>
          <w:p w14:paraId="1AB284E4">
            <w:pPr>
              <w:rPr>
                <w:rFonts w:hint="eastAsia" w:ascii="宋体" w:hAnsi="宋体" w:cs="宋体"/>
                <w:sz w:val="24"/>
              </w:rPr>
            </w:pPr>
          </w:p>
        </w:tc>
        <w:tc>
          <w:tcPr>
            <w:tcW w:w="1730" w:type="dxa"/>
            <w:noWrap w:val="0"/>
            <w:vAlign w:val="top"/>
          </w:tcPr>
          <w:p w14:paraId="1EF83514">
            <w:pPr>
              <w:rPr>
                <w:rFonts w:hint="eastAsia" w:ascii="宋体" w:hAnsi="宋体" w:cs="宋体"/>
                <w:sz w:val="24"/>
              </w:rPr>
            </w:pPr>
          </w:p>
        </w:tc>
        <w:tc>
          <w:tcPr>
            <w:tcW w:w="1037" w:type="dxa"/>
            <w:noWrap w:val="0"/>
            <w:vAlign w:val="top"/>
          </w:tcPr>
          <w:p w14:paraId="3153EAF7">
            <w:pPr>
              <w:rPr>
                <w:rFonts w:hint="eastAsia" w:ascii="宋体" w:hAnsi="宋体" w:cs="宋体"/>
                <w:sz w:val="24"/>
              </w:rPr>
            </w:pPr>
          </w:p>
        </w:tc>
        <w:tc>
          <w:tcPr>
            <w:tcW w:w="1286" w:type="dxa"/>
            <w:noWrap w:val="0"/>
            <w:vAlign w:val="top"/>
          </w:tcPr>
          <w:p w14:paraId="2C2D1341">
            <w:pPr>
              <w:pStyle w:val="35"/>
              <w:rPr>
                <w:rFonts w:hint="eastAsia" w:hAnsi="宋体" w:cs="宋体"/>
                <w:sz w:val="24"/>
                <w:lang w:val="en-US" w:eastAsia="zh-CN"/>
              </w:rPr>
            </w:pPr>
          </w:p>
        </w:tc>
        <w:tc>
          <w:tcPr>
            <w:tcW w:w="1236" w:type="dxa"/>
            <w:noWrap w:val="0"/>
            <w:vAlign w:val="top"/>
          </w:tcPr>
          <w:p w14:paraId="037AD726">
            <w:pPr>
              <w:pStyle w:val="35"/>
              <w:rPr>
                <w:rFonts w:hint="eastAsia" w:hAnsi="宋体" w:cs="宋体"/>
                <w:sz w:val="24"/>
                <w:lang w:val="en-US" w:eastAsia="zh-CN"/>
              </w:rPr>
            </w:pPr>
          </w:p>
        </w:tc>
        <w:tc>
          <w:tcPr>
            <w:tcW w:w="1098" w:type="dxa"/>
            <w:noWrap w:val="0"/>
            <w:vAlign w:val="top"/>
          </w:tcPr>
          <w:p w14:paraId="4587AD1D">
            <w:pPr>
              <w:pStyle w:val="35"/>
              <w:rPr>
                <w:rFonts w:hint="eastAsia" w:hAnsi="宋体" w:cs="宋体"/>
                <w:sz w:val="24"/>
                <w:lang w:val="en-US" w:eastAsia="zh-CN"/>
              </w:rPr>
            </w:pPr>
          </w:p>
        </w:tc>
      </w:tr>
      <w:tr w14:paraId="68E7A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045C57CC">
            <w:pPr>
              <w:pStyle w:val="35"/>
              <w:jc w:val="center"/>
              <w:rPr>
                <w:rFonts w:hint="eastAsia" w:hAnsi="宋体" w:cs="宋体"/>
                <w:sz w:val="24"/>
                <w:lang w:val="en-US" w:eastAsia="zh-CN"/>
              </w:rPr>
            </w:pPr>
            <w:r>
              <w:rPr>
                <w:rFonts w:hint="eastAsia" w:hAnsi="宋体" w:cs="宋体"/>
                <w:b/>
                <w:sz w:val="24"/>
                <w:lang w:val="en-US" w:eastAsia="zh-CN"/>
              </w:rPr>
              <w:t>合计</w:t>
            </w:r>
          </w:p>
        </w:tc>
        <w:tc>
          <w:tcPr>
            <w:tcW w:w="1236" w:type="dxa"/>
            <w:noWrap w:val="0"/>
            <w:vAlign w:val="center"/>
          </w:tcPr>
          <w:p w14:paraId="71388F27">
            <w:pPr>
              <w:pStyle w:val="35"/>
              <w:jc w:val="center"/>
              <w:rPr>
                <w:rFonts w:hint="eastAsia" w:hAnsi="宋体" w:cs="宋体"/>
                <w:sz w:val="24"/>
                <w:lang w:val="en-US" w:eastAsia="zh-CN"/>
              </w:rPr>
            </w:pPr>
          </w:p>
        </w:tc>
        <w:tc>
          <w:tcPr>
            <w:tcW w:w="1098" w:type="dxa"/>
            <w:noWrap w:val="0"/>
            <w:vAlign w:val="center"/>
          </w:tcPr>
          <w:p w14:paraId="5B745431">
            <w:pPr>
              <w:pStyle w:val="35"/>
              <w:jc w:val="center"/>
              <w:rPr>
                <w:rFonts w:hint="eastAsia" w:hAnsi="宋体" w:cs="宋体"/>
                <w:sz w:val="24"/>
                <w:lang w:val="en-US" w:eastAsia="zh-CN"/>
              </w:rPr>
            </w:pPr>
          </w:p>
        </w:tc>
      </w:tr>
    </w:tbl>
    <w:p w14:paraId="17A54A50">
      <w:pPr>
        <w:pStyle w:val="38"/>
        <w:spacing w:line="360" w:lineRule="auto"/>
        <w:rPr>
          <w:rFonts w:hint="eastAsia" w:ascii="宋体" w:hAnsi="宋体" w:cs="宋体"/>
          <w:sz w:val="24"/>
        </w:rPr>
      </w:pPr>
      <w:r>
        <w:rPr>
          <w:rFonts w:hint="eastAsia" w:ascii="宋体" w:hAnsi="宋体" w:cs="宋体"/>
          <w:sz w:val="24"/>
        </w:rPr>
        <w:t>投标人电子</w:t>
      </w:r>
      <w:r>
        <w:rPr>
          <w:rFonts w:hint="eastAsia" w:ascii="宋体" w:hAnsi="宋体" w:cs="宋体"/>
          <w:sz w:val="24"/>
          <w:lang w:val="en-US" w:eastAsia="zh-CN"/>
        </w:rPr>
        <w:t>公签</w:t>
      </w:r>
      <w:r>
        <w:rPr>
          <w:rFonts w:hint="eastAsia" w:ascii="宋体" w:hAnsi="宋体" w:cs="宋体"/>
          <w:sz w:val="24"/>
        </w:rPr>
        <w:t>章：</w:t>
      </w:r>
    </w:p>
    <w:p w14:paraId="04350B36">
      <w:pPr>
        <w:spacing w:before="48" w:beforeLines="20" w:after="48" w:afterLines="20" w:line="360" w:lineRule="auto"/>
        <w:rPr>
          <w:rFonts w:hint="eastAsia" w:ascii="宋体" w:hAnsi="宋体" w:cs="宋体"/>
          <w:sz w:val="28"/>
        </w:rPr>
      </w:pPr>
      <w:r>
        <w:rPr>
          <w:rFonts w:hint="eastAsia" w:ascii="宋体" w:hAnsi="宋体" w:cs="宋体"/>
          <w:sz w:val="24"/>
          <w:szCs w:val="27"/>
        </w:rPr>
        <w:t>备注：备品备件系指免费质保期满后一定期限的易损件、耗材等。</w:t>
      </w:r>
    </w:p>
    <w:p w14:paraId="5489B48E">
      <w:pPr>
        <w:spacing w:before="48" w:beforeLines="20" w:after="48" w:afterLines="20" w:line="360" w:lineRule="auto"/>
        <w:rPr>
          <w:rFonts w:hint="eastAsia" w:ascii="宋体" w:hAnsi="宋体" w:cs="宋体"/>
          <w:sz w:val="28"/>
        </w:rPr>
      </w:pPr>
    </w:p>
    <w:p w14:paraId="073A12A4">
      <w:pPr>
        <w:spacing w:before="48" w:beforeLines="20" w:after="48" w:afterLines="20" w:line="360" w:lineRule="auto"/>
        <w:rPr>
          <w:rFonts w:hint="eastAsia" w:ascii="宋体" w:hAnsi="宋体" w:cs="宋体"/>
          <w:sz w:val="28"/>
        </w:rPr>
      </w:pPr>
    </w:p>
    <w:p w14:paraId="4BEE9335">
      <w:pPr>
        <w:pStyle w:val="50"/>
        <w:rPr>
          <w:rFonts w:hint="eastAsia"/>
        </w:rPr>
      </w:pPr>
    </w:p>
    <w:p w14:paraId="67081E09">
      <w:pPr>
        <w:pStyle w:val="50"/>
        <w:rPr>
          <w:rFonts w:hint="eastAsia"/>
        </w:rPr>
      </w:pPr>
    </w:p>
    <w:p w14:paraId="68A74B42">
      <w:pPr>
        <w:pStyle w:val="50"/>
        <w:rPr>
          <w:rFonts w:hint="eastAsia"/>
        </w:rPr>
      </w:pPr>
    </w:p>
    <w:p w14:paraId="0AE0451C">
      <w:pPr>
        <w:pStyle w:val="50"/>
        <w:rPr>
          <w:rFonts w:hint="eastAsia"/>
        </w:rPr>
      </w:pPr>
    </w:p>
    <w:p w14:paraId="01543212">
      <w:pPr>
        <w:pStyle w:val="50"/>
        <w:rPr>
          <w:rFonts w:hint="eastAsia"/>
        </w:rPr>
      </w:pPr>
    </w:p>
    <w:p w14:paraId="11637748">
      <w:pPr>
        <w:pStyle w:val="50"/>
        <w:rPr>
          <w:rFonts w:hint="eastAsia"/>
        </w:rPr>
      </w:pPr>
    </w:p>
    <w:p w14:paraId="5D833B7B">
      <w:pPr>
        <w:pStyle w:val="50"/>
        <w:rPr>
          <w:rFonts w:hint="eastAsia"/>
        </w:rPr>
      </w:pPr>
    </w:p>
    <w:p w14:paraId="782BAEB1">
      <w:pPr>
        <w:pStyle w:val="50"/>
        <w:rPr>
          <w:rFonts w:hint="eastAsia"/>
        </w:rPr>
      </w:pPr>
    </w:p>
    <w:p w14:paraId="380ED1E4">
      <w:pPr>
        <w:pStyle w:val="50"/>
        <w:rPr>
          <w:rFonts w:hint="eastAsia"/>
        </w:rPr>
      </w:pPr>
    </w:p>
    <w:p w14:paraId="4620FAA8">
      <w:pPr>
        <w:pStyle w:val="50"/>
        <w:rPr>
          <w:rFonts w:hint="eastAsia"/>
        </w:rPr>
      </w:pPr>
    </w:p>
    <w:p w14:paraId="2F455BA7">
      <w:pPr>
        <w:pStyle w:val="50"/>
        <w:rPr>
          <w:rFonts w:hint="eastAsia"/>
        </w:rPr>
      </w:pPr>
    </w:p>
    <w:p w14:paraId="1F873DFD">
      <w:pPr>
        <w:pStyle w:val="50"/>
        <w:rPr>
          <w:rFonts w:hint="eastAsia"/>
        </w:rPr>
      </w:pPr>
    </w:p>
    <w:p w14:paraId="0A97B871">
      <w:pPr>
        <w:pStyle w:val="50"/>
        <w:rPr>
          <w:rFonts w:hint="eastAsia"/>
        </w:rPr>
      </w:pPr>
    </w:p>
    <w:p w14:paraId="1C1FEAE3">
      <w:pPr>
        <w:pStyle w:val="50"/>
        <w:rPr>
          <w:rFonts w:hint="eastAsia"/>
        </w:rPr>
      </w:pPr>
    </w:p>
    <w:p w14:paraId="2D77CC50">
      <w:pPr>
        <w:pStyle w:val="50"/>
        <w:rPr>
          <w:rFonts w:hint="eastAsia"/>
        </w:rPr>
      </w:pPr>
    </w:p>
    <w:p w14:paraId="6699FE9C">
      <w:pPr>
        <w:pStyle w:val="4"/>
        <w:rPr>
          <w:rFonts w:hint="eastAsia" w:hAnsi="宋体" w:cs="宋体"/>
          <w:sz w:val="28"/>
          <w:szCs w:val="36"/>
        </w:rPr>
      </w:pPr>
      <w:bookmarkStart w:id="157" w:name="_Toc516969105"/>
      <w:bookmarkStart w:id="158" w:name="_Toc220232402"/>
      <w:bookmarkStart w:id="159" w:name="_Toc5312_WPSOffice_Level2"/>
      <w:bookmarkStart w:id="160" w:name="_Toc40975456"/>
      <w:r>
        <w:rPr>
          <w:rFonts w:hint="eastAsia" w:hAnsi="宋体" w:cs="宋体"/>
          <w:sz w:val="28"/>
        </w:rPr>
        <w:t>八．有关证明文件</w:t>
      </w:r>
      <w:bookmarkEnd w:id="157"/>
      <w:bookmarkEnd w:id="158"/>
      <w:bookmarkEnd w:id="159"/>
      <w:bookmarkEnd w:id="160"/>
    </w:p>
    <w:p w14:paraId="042FE45E">
      <w:pPr>
        <w:tabs>
          <w:tab w:val="left" w:pos="4620"/>
        </w:tabs>
        <w:spacing w:line="360" w:lineRule="auto"/>
        <w:ind w:firstLine="480" w:firstLineChars="200"/>
        <w:rPr>
          <w:rFonts w:hint="eastAsia" w:ascii="宋体" w:hAnsi="宋体" w:cs="宋体"/>
          <w:sz w:val="24"/>
        </w:rPr>
      </w:pPr>
      <w:r>
        <w:rPr>
          <w:rFonts w:hint="eastAsia" w:ascii="宋体" w:hAnsi="宋体" w:cs="宋体"/>
          <w:sz w:val="24"/>
        </w:rPr>
        <w:t>提供符合投标邀请（招标公告）、货物需求一览表及评标办法规定的相关证明文件。</w:t>
      </w:r>
    </w:p>
    <w:p w14:paraId="2BFFA46F">
      <w:pPr>
        <w:tabs>
          <w:tab w:val="left" w:pos="4620"/>
        </w:tabs>
        <w:spacing w:line="360" w:lineRule="auto"/>
        <w:ind w:firstLine="480" w:firstLineChars="200"/>
        <w:rPr>
          <w:rFonts w:hint="eastAsia" w:ascii="宋体" w:hAnsi="宋体" w:cs="宋体"/>
          <w:sz w:val="24"/>
        </w:rPr>
      </w:pPr>
    </w:p>
    <w:p w14:paraId="7C7A2E04">
      <w:pPr>
        <w:tabs>
          <w:tab w:val="left" w:pos="4620"/>
        </w:tabs>
        <w:spacing w:line="360" w:lineRule="auto"/>
        <w:ind w:firstLine="480" w:firstLineChars="200"/>
        <w:rPr>
          <w:rFonts w:hint="eastAsia" w:ascii="宋体" w:hAnsi="宋体" w:cs="宋体"/>
          <w:sz w:val="24"/>
        </w:rPr>
      </w:pPr>
    </w:p>
    <w:p w14:paraId="5FD14940">
      <w:pPr>
        <w:tabs>
          <w:tab w:val="left" w:pos="4620"/>
        </w:tabs>
        <w:spacing w:line="360" w:lineRule="auto"/>
        <w:ind w:firstLine="480" w:firstLineChars="200"/>
        <w:rPr>
          <w:rFonts w:hint="eastAsia" w:ascii="宋体" w:hAnsi="宋体" w:cs="宋体"/>
          <w:sz w:val="24"/>
        </w:rPr>
      </w:pPr>
    </w:p>
    <w:p w14:paraId="6368930C">
      <w:pPr>
        <w:tabs>
          <w:tab w:val="left" w:pos="4620"/>
        </w:tabs>
        <w:spacing w:line="360" w:lineRule="auto"/>
        <w:ind w:firstLine="480" w:firstLineChars="200"/>
        <w:rPr>
          <w:rFonts w:hint="eastAsia" w:ascii="宋体" w:hAnsi="宋体" w:cs="宋体"/>
          <w:sz w:val="24"/>
        </w:rPr>
      </w:pPr>
    </w:p>
    <w:p w14:paraId="1802309C">
      <w:pPr>
        <w:tabs>
          <w:tab w:val="left" w:pos="4620"/>
        </w:tabs>
        <w:spacing w:line="360" w:lineRule="auto"/>
        <w:ind w:firstLine="480" w:firstLineChars="200"/>
        <w:rPr>
          <w:rFonts w:hint="eastAsia" w:ascii="宋体" w:hAnsi="宋体" w:cs="宋体"/>
          <w:sz w:val="24"/>
        </w:rPr>
      </w:pPr>
    </w:p>
    <w:p w14:paraId="4EC41FE2">
      <w:pPr>
        <w:tabs>
          <w:tab w:val="left" w:pos="4620"/>
        </w:tabs>
        <w:spacing w:line="360" w:lineRule="auto"/>
        <w:ind w:firstLine="480" w:firstLineChars="200"/>
        <w:rPr>
          <w:rFonts w:hint="eastAsia" w:ascii="宋体" w:hAnsi="宋体" w:cs="宋体"/>
          <w:sz w:val="24"/>
        </w:rPr>
      </w:pPr>
    </w:p>
    <w:p w14:paraId="2DB57B05">
      <w:pPr>
        <w:tabs>
          <w:tab w:val="left" w:pos="4620"/>
        </w:tabs>
        <w:spacing w:line="360" w:lineRule="auto"/>
        <w:ind w:firstLine="480" w:firstLineChars="200"/>
        <w:rPr>
          <w:rFonts w:hint="eastAsia" w:ascii="宋体" w:hAnsi="宋体" w:cs="宋体"/>
          <w:sz w:val="24"/>
        </w:rPr>
      </w:pPr>
    </w:p>
    <w:p w14:paraId="1D54B83E">
      <w:pPr>
        <w:tabs>
          <w:tab w:val="left" w:pos="4620"/>
        </w:tabs>
        <w:spacing w:line="360" w:lineRule="auto"/>
        <w:ind w:firstLine="480" w:firstLineChars="200"/>
        <w:rPr>
          <w:rFonts w:hint="eastAsia" w:ascii="宋体" w:hAnsi="宋体" w:cs="宋体"/>
          <w:sz w:val="24"/>
        </w:rPr>
      </w:pPr>
    </w:p>
    <w:p w14:paraId="37F68123">
      <w:pPr>
        <w:tabs>
          <w:tab w:val="left" w:pos="4620"/>
        </w:tabs>
        <w:spacing w:line="360" w:lineRule="auto"/>
        <w:ind w:firstLine="480" w:firstLineChars="200"/>
        <w:rPr>
          <w:rFonts w:hint="eastAsia" w:ascii="宋体" w:hAnsi="宋体" w:cs="宋体"/>
          <w:sz w:val="24"/>
        </w:rPr>
      </w:pPr>
    </w:p>
    <w:p w14:paraId="16B75D6F">
      <w:pPr>
        <w:tabs>
          <w:tab w:val="left" w:pos="4620"/>
        </w:tabs>
        <w:spacing w:line="360" w:lineRule="auto"/>
        <w:ind w:firstLine="480" w:firstLineChars="200"/>
        <w:rPr>
          <w:rFonts w:hint="eastAsia" w:ascii="宋体" w:hAnsi="宋体" w:cs="宋体"/>
          <w:sz w:val="24"/>
        </w:rPr>
      </w:pPr>
    </w:p>
    <w:p w14:paraId="4C0FFBD9">
      <w:pPr>
        <w:tabs>
          <w:tab w:val="left" w:pos="4620"/>
        </w:tabs>
        <w:spacing w:line="360" w:lineRule="auto"/>
        <w:ind w:firstLine="480" w:firstLineChars="200"/>
        <w:rPr>
          <w:rFonts w:hint="eastAsia" w:ascii="宋体" w:hAnsi="宋体" w:cs="宋体"/>
          <w:sz w:val="24"/>
        </w:rPr>
      </w:pPr>
    </w:p>
    <w:p w14:paraId="58CD4FB2">
      <w:pPr>
        <w:tabs>
          <w:tab w:val="left" w:pos="4620"/>
        </w:tabs>
        <w:spacing w:line="360" w:lineRule="auto"/>
        <w:ind w:firstLine="480" w:firstLineChars="200"/>
        <w:rPr>
          <w:rFonts w:hint="eastAsia" w:ascii="宋体" w:hAnsi="宋体" w:cs="宋体"/>
          <w:sz w:val="24"/>
        </w:rPr>
      </w:pPr>
    </w:p>
    <w:p w14:paraId="68137D2C">
      <w:pPr>
        <w:tabs>
          <w:tab w:val="left" w:pos="4620"/>
        </w:tabs>
        <w:spacing w:line="360" w:lineRule="auto"/>
        <w:ind w:firstLine="480" w:firstLineChars="200"/>
        <w:rPr>
          <w:rFonts w:hint="eastAsia" w:ascii="宋体" w:hAnsi="宋体" w:cs="宋体"/>
          <w:sz w:val="24"/>
        </w:rPr>
      </w:pPr>
    </w:p>
    <w:p w14:paraId="4C83F520">
      <w:pPr>
        <w:tabs>
          <w:tab w:val="left" w:pos="4620"/>
        </w:tabs>
        <w:spacing w:line="360" w:lineRule="auto"/>
        <w:ind w:firstLine="480" w:firstLineChars="200"/>
        <w:rPr>
          <w:rFonts w:hint="eastAsia" w:ascii="宋体" w:hAnsi="宋体" w:cs="宋体"/>
          <w:sz w:val="24"/>
        </w:rPr>
      </w:pPr>
    </w:p>
    <w:p w14:paraId="130C25B4">
      <w:pPr>
        <w:tabs>
          <w:tab w:val="left" w:pos="4620"/>
        </w:tabs>
        <w:spacing w:line="360" w:lineRule="auto"/>
        <w:ind w:firstLine="480" w:firstLineChars="200"/>
        <w:rPr>
          <w:rFonts w:hint="eastAsia" w:ascii="宋体" w:hAnsi="宋体" w:cs="宋体"/>
          <w:sz w:val="24"/>
        </w:rPr>
      </w:pPr>
    </w:p>
    <w:p w14:paraId="2237AC24">
      <w:pPr>
        <w:tabs>
          <w:tab w:val="left" w:pos="4620"/>
        </w:tabs>
        <w:spacing w:line="360" w:lineRule="auto"/>
        <w:ind w:firstLine="480" w:firstLineChars="200"/>
        <w:rPr>
          <w:rFonts w:hint="eastAsia" w:ascii="宋体" w:hAnsi="宋体" w:cs="宋体"/>
          <w:sz w:val="24"/>
        </w:rPr>
      </w:pPr>
    </w:p>
    <w:p w14:paraId="57BB44A8">
      <w:pPr>
        <w:tabs>
          <w:tab w:val="left" w:pos="4620"/>
        </w:tabs>
        <w:spacing w:line="360" w:lineRule="auto"/>
        <w:ind w:firstLine="480" w:firstLineChars="200"/>
        <w:rPr>
          <w:rFonts w:hint="eastAsia" w:ascii="宋体" w:hAnsi="宋体" w:cs="宋体"/>
          <w:sz w:val="24"/>
        </w:rPr>
      </w:pPr>
    </w:p>
    <w:p w14:paraId="19207008">
      <w:pPr>
        <w:pStyle w:val="50"/>
        <w:rPr>
          <w:rFonts w:hint="eastAsia"/>
        </w:rPr>
      </w:pPr>
    </w:p>
    <w:p w14:paraId="7EFF14FA">
      <w:pPr>
        <w:pStyle w:val="50"/>
        <w:rPr>
          <w:rFonts w:hint="eastAsia"/>
        </w:rPr>
      </w:pPr>
    </w:p>
    <w:p w14:paraId="09113C63">
      <w:pPr>
        <w:pStyle w:val="50"/>
        <w:rPr>
          <w:rFonts w:hint="eastAsia"/>
        </w:rPr>
      </w:pPr>
    </w:p>
    <w:p w14:paraId="0BFB7335">
      <w:pPr>
        <w:tabs>
          <w:tab w:val="left" w:pos="4620"/>
        </w:tabs>
        <w:spacing w:line="360" w:lineRule="auto"/>
        <w:ind w:firstLine="480" w:firstLineChars="200"/>
        <w:rPr>
          <w:rFonts w:hint="eastAsia" w:ascii="宋体" w:hAnsi="宋体" w:cs="宋体"/>
          <w:sz w:val="24"/>
        </w:rPr>
      </w:pPr>
    </w:p>
    <w:p w14:paraId="43F6E515">
      <w:pPr>
        <w:pStyle w:val="50"/>
        <w:rPr>
          <w:rFonts w:hint="eastAsia"/>
        </w:rPr>
      </w:pPr>
    </w:p>
    <w:p w14:paraId="16C1E99E">
      <w:pPr>
        <w:pStyle w:val="50"/>
        <w:rPr>
          <w:rFonts w:hint="eastAsia"/>
        </w:rPr>
      </w:pPr>
    </w:p>
    <w:p w14:paraId="0563F4D9">
      <w:pPr>
        <w:pStyle w:val="50"/>
        <w:rPr>
          <w:rFonts w:hint="eastAsia"/>
        </w:rPr>
      </w:pPr>
    </w:p>
    <w:p w14:paraId="3EA6C793">
      <w:pPr>
        <w:pStyle w:val="50"/>
        <w:rPr>
          <w:rFonts w:hint="eastAsia"/>
        </w:rPr>
      </w:pPr>
    </w:p>
    <w:p w14:paraId="7997B042">
      <w:pPr>
        <w:pStyle w:val="50"/>
        <w:rPr>
          <w:rFonts w:hint="eastAsia"/>
        </w:rPr>
      </w:pPr>
    </w:p>
    <w:p w14:paraId="2408438B">
      <w:pPr>
        <w:tabs>
          <w:tab w:val="left" w:pos="4620"/>
        </w:tabs>
        <w:spacing w:line="360" w:lineRule="auto"/>
        <w:ind w:firstLine="480" w:firstLineChars="200"/>
        <w:rPr>
          <w:rFonts w:hint="eastAsia" w:ascii="宋体" w:hAnsi="宋体" w:cs="宋体"/>
          <w:sz w:val="24"/>
        </w:rPr>
      </w:pPr>
    </w:p>
    <w:p w14:paraId="3AC8198B">
      <w:pPr>
        <w:tabs>
          <w:tab w:val="left" w:pos="4620"/>
        </w:tabs>
        <w:spacing w:line="360" w:lineRule="auto"/>
        <w:ind w:firstLine="480" w:firstLineChars="200"/>
        <w:rPr>
          <w:rFonts w:hint="eastAsia" w:ascii="宋体" w:hAnsi="宋体" w:cs="宋体"/>
          <w:sz w:val="24"/>
        </w:rPr>
      </w:pPr>
    </w:p>
    <w:p w14:paraId="2FBA428B">
      <w:pPr>
        <w:tabs>
          <w:tab w:val="left" w:pos="4620"/>
        </w:tabs>
        <w:spacing w:line="360" w:lineRule="auto"/>
        <w:ind w:firstLine="480" w:firstLineChars="200"/>
        <w:rPr>
          <w:rFonts w:hint="eastAsia" w:ascii="宋体" w:hAnsi="宋体" w:cs="宋体"/>
          <w:sz w:val="24"/>
        </w:rPr>
      </w:pPr>
    </w:p>
    <w:p w14:paraId="64EA27C0">
      <w:pPr>
        <w:pStyle w:val="4"/>
        <w:rPr>
          <w:rFonts w:hint="eastAsia"/>
          <w:b/>
          <w:bCs/>
          <w:color w:val="auto"/>
          <w:sz w:val="28"/>
          <w:szCs w:val="28"/>
        </w:rPr>
      </w:pPr>
      <w:bookmarkStart w:id="161" w:name="_Toc13715_WPSOffice_Level2"/>
      <w:bookmarkStart w:id="162" w:name="_Toc40975457"/>
      <w:r>
        <w:rPr>
          <w:rFonts w:hint="eastAsia" w:hAnsi="宋体" w:cs="宋体"/>
          <w:color w:val="auto"/>
          <w:sz w:val="28"/>
          <w:szCs w:val="28"/>
        </w:rPr>
        <w:t>九．</w:t>
      </w:r>
      <w:bookmarkEnd w:id="161"/>
      <w:bookmarkEnd w:id="162"/>
      <w:bookmarkStart w:id="163" w:name="_Toc220232403"/>
      <w:r>
        <w:rPr>
          <w:rFonts w:hint="eastAsia"/>
          <w:b/>
          <w:bCs/>
          <w:color w:val="auto"/>
          <w:sz w:val="28"/>
          <w:szCs w:val="28"/>
        </w:rPr>
        <w:t>中小企业声明函（货物）</w:t>
      </w:r>
    </w:p>
    <w:p w14:paraId="096CC0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2046B6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3012AE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33A14C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p>
    <w:p w14:paraId="7E33D0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14:paraId="6A5E34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14:paraId="758D3219">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0C2A30F0">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4DA89B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3F4798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14F15B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29FFCA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注：1.</w:t>
      </w:r>
      <w:r>
        <w:rPr>
          <w:rFonts w:hint="eastAsia"/>
        </w:rPr>
        <w:t>从业人员、营业收入、资产总额填报上一年度数据，无上一年度数据的新成立企业可不填报。</w:t>
      </w:r>
    </w:p>
    <w:p w14:paraId="62F188F3">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本项目如是只面向中小企业采购的应当必须提供。</w:t>
      </w:r>
    </w:p>
    <w:p w14:paraId="2BD95F3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p>
    <w:p w14:paraId="3C3AC5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rPr>
      </w:pPr>
    </w:p>
    <w:p w14:paraId="0920EB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rPr>
      </w:pPr>
    </w:p>
    <w:p w14:paraId="20FB5AFA">
      <w:pPr>
        <w:rPr>
          <w:rFonts w:hint="eastAsia" w:ascii="宋体" w:hAnsi="宋体" w:cs="宋体"/>
          <w:sz w:val="28"/>
          <w:szCs w:val="28"/>
        </w:rPr>
      </w:pPr>
    </w:p>
    <w:p w14:paraId="6C51A09C">
      <w:pPr>
        <w:rPr>
          <w:rFonts w:hint="eastAsia" w:ascii="宋体" w:hAnsi="宋体" w:cs="宋体"/>
          <w:sz w:val="28"/>
          <w:szCs w:val="28"/>
        </w:rPr>
      </w:pPr>
    </w:p>
    <w:p w14:paraId="56E1636D">
      <w:pPr>
        <w:rPr>
          <w:rFonts w:hint="eastAsia" w:ascii="宋体" w:hAnsi="宋体" w:cs="宋体"/>
          <w:sz w:val="28"/>
          <w:szCs w:val="28"/>
        </w:rPr>
      </w:pPr>
    </w:p>
    <w:p w14:paraId="6E4A0B0F">
      <w:pPr>
        <w:rPr>
          <w:rFonts w:hint="eastAsia" w:ascii="宋体" w:hAnsi="宋体" w:cs="宋体"/>
        </w:rPr>
      </w:pPr>
    </w:p>
    <w:bookmarkEnd w:id="163"/>
    <w:p w14:paraId="4351777A">
      <w:pPr>
        <w:pStyle w:val="4"/>
        <w:rPr>
          <w:rFonts w:hint="eastAsia" w:hAnsi="宋体" w:cs="宋体"/>
          <w:sz w:val="36"/>
          <w:szCs w:val="36"/>
        </w:rPr>
      </w:pPr>
      <w:bookmarkStart w:id="164" w:name="_Hlt526418103"/>
      <w:bookmarkEnd w:id="164"/>
      <w:bookmarkStart w:id="165" w:name="_Hlt526418111"/>
      <w:bookmarkEnd w:id="165"/>
      <w:bookmarkStart w:id="166" w:name="_Toc220232405"/>
      <w:bookmarkStart w:id="167" w:name="_Toc516969110"/>
      <w:bookmarkStart w:id="168" w:name="_Toc2532_WPSOffice_Level2"/>
      <w:r>
        <w:rPr>
          <w:rFonts w:hAnsi="宋体" w:cs="宋体"/>
          <w:sz w:val="28"/>
        </w:rPr>
        <w:br w:type="page"/>
      </w:r>
      <w:bookmarkStart w:id="169" w:name="_Toc40975458"/>
      <w:r>
        <w:rPr>
          <w:rFonts w:hint="eastAsia" w:hAnsi="宋体" w:cs="宋体"/>
          <w:sz w:val="28"/>
        </w:rPr>
        <w:t>十．售后服务</w:t>
      </w:r>
      <w:bookmarkEnd w:id="166"/>
      <w:bookmarkEnd w:id="167"/>
      <w:bookmarkEnd w:id="168"/>
      <w:bookmarkEnd w:id="169"/>
    </w:p>
    <w:p w14:paraId="0CC7E8DD">
      <w:pPr>
        <w:jc w:val="center"/>
        <w:rPr>
          <w:rFonts w:hint="eastAsia" w:ascii="宋体" w:hAnsi="宋体" w:cs="宋体"/>
          <w:sz w:val="28"/>
        </w:rPr>
      </w:pPr>
      <w:r>
        <w:rPr>
          <w:rFonts w:hint="eastAsia" w:ascii="宋体" w:hAnsi="宋体" w:cs="宋体"/>
          <w:sz w:val="24"/>
        </w:rPr>
        <w:t>(投标人可自行制作格式)</w:t>
      </w:r>
    </w:p>
    <w:p w14:paraId="519E9266">
      <w:pPr>
        <w:spacing w:line="500" w:lineRule="exact"/>
        <w:jc w:val="center"/>
        <w:rPr>
          <w:rFonts w:hint="eastAsia" w:ascii="宋体" w:hAnsi="宋体" w:cs="宋体"/>
          <w:b/>
          <w:bCs/>
          <w:sz w:val="30"/>
        </w:rPr>
      </w:pPr>
      <w:bookmarkStart w:id="170" w:name="_Hlt526418107"/>
      <w:bookmarkEnd w:id="170"/>
    </w:p>
    <w:p w14:paraId="1794E65D">
      <w:pPr>
        <w:pStyle w:val="4"/>
        <w:rPr>
          <w:rFonts w:hint="eastAsia" w:hAnsi="宋体" w:cs="宋体"/>
          <w:sz w:val="44"/>
        </w:rPr>
      </w:pPr>
      <w:bookmarkStart w:id="171" w:name="_Toc30338_WPSOffice_Level2"/>
      <w:bookmarkStart w:id="172" w:name="_Toc197934560"/>
      <w:bookmarkStart w:id="173" w:name="_Hlt509738384"/>
      <w:bookmarkStart w:id="174" w:name="_Toc40975459"/>
      <w:bookmarkStart w:id="175" w:name="_Toc516969111"/>
      <w:bookmarkStart w:id="176" w:name="_Toc359404312"/>
      <w:r>
        <w:rPr>
          <w:rFonts w:hint="eastAsia" w:hAnsi="宋体" w:cs="宋体"/>
          <w:sz w:val="28"/>
        </w:rPr>
        <w:t>十一、所投货物的技术资料等</w:t>
      </w:r>
      <w:bookmarkEnd w:id="171"/>
      <w:bookmarkEnd w:id="172"/>
      <w:bookmarkEnd w:id="173"/>
      <w:bookmarkEnd w:id="174"/>
      <w:bookmarkEnd w:id="175"/>
      <w:bookmarkEnd w:id="176"/>
      <w:bookmarkStart w:id="177" w:name="_Hlt509650291"/>
      <w:bookmarkEnd w:id="177"/>
    </w:p>
    <w:p w14:paraId="20684CC0">
      <w:pPr>
        <w:jc w:val="center"/>
        <w:rPr>
          <w:rFonts w:hint="eastAsia" w:ascii="宋体" w:hAnsi="宋体" w:cs="宋体"/>
          <w:sz w:val="24"/>
        </w:rPr>
      </w:pPr>
      <w:r>
        <w:rPr>
          <w:rFonts w:hint="eastAsia" w:ascii="宋体" w:hAnsi="宋体" w:cs="宋体"/>
          <w:sz w:val="24"/>
        </w:rPr>
        <w:t>（投标人可自行制作格式，可附产品技术彩页）</w:t>
      </w:r>
    </w:p>
    <w:p w14:paraId="53A8B422">
      <w:pPr>
        <w:jc w:val="center"/>
        <w:rPr>
          <w:rFonts w:hint="eastAsia" w:ascii="宋体" w:hAnsi="宋体" w:cs="宋体"/>
          <w:sz w:val="24"/>
        </w:rPr>
      </w:pPr>
    </w:p>
    <w:p w14:paraId="17BC0E65">
      <w:pPr>
        <w:jc w:val="center"/>
        <w:rPr>
          <w:rFonts w:hint="eastAsia" w:ascii="宋体" w:hAnsi="宋体" w:cs="宋体"/>
          <w:sz w:val="24"/>
        </w:rPr>
      </w:pPr>
    </w:p>
    <w:p w14:paraId="3C963B4A">
      <w:pPr>
        <w:jc w:val="center"/>
        <w:rPr>
          <w:rFonts w:hint="eastAsia" w:ascii="宋体" w:hAnsi="宋体" w:cs="宋体"/>
          <w:sz w:val="24"/>
        </w:rPr>
      </w:pPr>
    </w:p>
    <w:p w14:paraId="2B89310A">
      <w:pPr>
        <w:pStyle w:val="4"/>
        <w:rPr>
          <w:rFonts w:hint="eastAsia" w:hAnsi="宋体" w:cs="宋体"/>
          <w:sz w:val="28"/>
        </w:rPr>
      </w:pPr>
      <w:r>
        <w:rPr>
          <w:rFonts w:hint="eastAsia" w:hAnsi="宋体" w:cs="宋体"/>
          <w:sz w:val="28"/>
        </w:rPr>
        <w:t>十二、其他投标人认为需要提供得材料等</w:t>
      </w:r>
    </w:p>
    <w:p w14:paraId="25AE8EEC">
      <w:pPr>
        <w:pStyle w:val="4"/>
        <w:rPr>
          <w:rFonts w:hint="eastAsia" w:hAnsi="宋体" w:cs="宋体"/>
          <w:sz w:val="28"/>
        </w:rPr>
      </w:pPr>
    </w:p>
    <w:p w14:paraId="0B3750C0">
      <w:pPr>
        <w:jc w:val="center"/>
        <w:rPr>
          <w:rFonts w:hint="eastAsia" w:ascii="宋体" w:hAnsi="宋体" w:cs="宋体"/>
          <w:sz w:val="24"/>
        </w:rPr>
      </w:pPr>
    </w:p>
    <w:p w14:paraId="0B89B1DC">
      <w:pPr>
        <w:jc w:val="center"/>
        <w:rPr>
          <w:rFonts w:hint="eastAsia" w:ascii="宋体" w:hAnsi="宋体" w:cs="宋体"/>
          <w:sz w:val="24"/>
        </w:rPr>
      </w:pPr>
    </w:p>
    <w:p w14:paraId="59E49BCF">
      <w:pPr>
        <w:jc w:val="center"/>
        <w:rPr>
          <w:rFonts w:hint="eastAsia" w:ascii="宋体" w:hAnsi="宋体" w:cs="宋体"/>
          <w:sz w:val="24"/>
        </w:rPr>
      </w:pPr>
    </w:p>
    <w:p w14:paraId="42B811A5">
      <w:pPr>
        <w:jc w:val="center"/>
        <w:rPr>
          <w:rFonts w:hint="eastAsia" w:ascii="宋体" w:hAnsi="宋体" w:cs="宋体"/>
          <w:sz w:val="24"/>
        </w:rPr>
      </w:pPr>
    </w:p>
    <w:p w14:paraId="6047ECA0">
      <w:pPr>
        <w:jc w:val="center"/>
        <w:rPr>
          <w:rFonts w:hint="eastAsia" w:ascii="宋体" w:hAnsi="宋体" w:cs="宋体"/>
          <w:sz w:val="24"/>
        </w:rPr>
      </w:pPr>
    </w:p>
    <w:p w14:paraId="0288F805">
      <w:pPr>
        <w:jc w:val="center"/>
        <w:rPr>
          <w:rFonts w:hint="eastAsia" w:ascii="宋体" w:hAnsi="宋体" w:cs="宋体"/>
          <w:sz w:val="24"/>
        </w:rPr>
      </w:pPr>
    </w:p>
    <w:p w14:paraId="4EE844EC">
      <w:pPr>
        <w:jc w:val="center"/>
        <w:rPr>
          <w:rFonts w:hint="eastAsia" w:ascii="宋体" w:hAnsi="宋体" w:cs="宋体"/>
          <w:sz w:val="24"/>
        </w:rPr>
      </w:pPr>
    </w:p>
    <w:p w14:paraId="291183FF">
      <w:pPr>
        <w:jc w:val="center"/>
        <w:rPr>
          <w:rFonts w:hint="eastAsia" w:ascii="宋体" w:hAnsi="宋体" w:cs="宋体"/>
          <w:sz w:val="24"/>
        </w:rPr>
      </w:pPr>
    </w:p>
    <w:p w14:paraId="0775CBE7">
      <w:pPr>
        <w:jc w:val="center"/>
        <w:rPr>
          <w:rFonts w:hint="eastAsia" w:ascii="宋体" w:hAnsi="宋体" w:cs="宋体"/>
          <w:sz w:val="24"/>
        </w:rPr>
      </w:pPr>
    </w:p>
    <w:p w14:paraId="4D4855A9">
      <w:pPr>
        <w:jc w:val="center"/>
        <w:rPr>
          <w:rFonts w:hint="eastAsia" w:ascii="宋体" w:hAnsi="宋体" w:cs="宋体"/>
          <w:sz w:val="24"/>
        </w:rPr>
      </w:pPr>
    </w:p>
    <w:p w14:paraId="0891F4B8">
      <w:pPr>
        <w:jc w:val="center"/>
        <w:rPr>
          <w:rFonts w:hint="eastAsia" w:ascii="宋体" w:hAnsi="宋体" w:cs="宋体"/>
          <w:sz w:val="24"/>
        </w:rPr>
      </w:pPr>
    </w:p>
    <w:p w14:paraId="7684F61E">
      <w:pPr>
        <w:jc w:val="center"/>
        <w:rPr>
          <w:rFonts w:hint="eastAsia" w:ascii="宋体" w:hAnsi="宋体" w:cs="宋体"/>
          <w:sz w:val="24"/>
        </w:rPr>
      </w:pPr>
    </w:p>
    <w:p w14:paraId="3EE6AD49">
      <w:pPr>
        <w:pStyle w:val="50"/>
        <w:rPr>
          <w:rFonts w:hint="eastAsia"/>
        </w:rPr>
      </w:pPr>
    </w:p>
    <w:p w14:paraId="648BB833">
      <w:pPr>
        <w:pStyle w:val="50"/>
        <w:rPr>
          <w:rFonts w:hint="eastAsia"/>
        </w:rPr>
      </w:pPr>
    </w:p>
    <w:p w14:paraId="1DD18160">
      <w:pPr>
        <w:pStyle w:val="50"/>
        <w:rPr>
          <w:rFonts w:hint="eastAsia"/>
        </w:rPr>
      </w:pPr>
    </w:p>
    <w:p w14:paraId="567A072A">
      <w:pPr>
        <w:pStyle w:val="50"/>
        <w:rPr>
          <w:rFonts w:hint="eastAsia"/>
        </w:rPr>
      </w:pPr>
    </w:p>
    <w:p w14:paraId="503F1A82">
      <w:pPr>
        <w:pStyle w:val="50"/>
        <w:rPr>
          <w:rFonts w:hint="eastAsia"/>
        </w:rPr>
      </w:pPr>
    </w:p>
    <w:p w14:paraId="46A8753D">
      <w:pPr>
        <w:pStyle w:val="50"/>
        <w:rPr>
          <w:rFonts w:hint="eastAsia"/>
        </w:rPr>
      </w:pPr>
    </w:p>
    <w:p w14:paraId="2AAB2B7E">
      <w:pPr>
        <w:pStyle w:val="50"/>
        <w:rPr>
          <w:rFonts w:hint="eastAsia"/>
        </w:rPr>
      </w:pPr>
    </w:p>
    <w:p w14:paraId="1C632DAF">
      <w:pPr>
        <w:jc w:val="center"/>
        <w:rPr>
          <w:rFonts w:hint="eastAsia" w:ascii="宋体" w:hAnsi="宋体" w:cs="宋体"/>
          <w:sz w:val="24"/>
        </w:rPr>
      </w:pPr>
    </w:p>
    <w:p w14:paraId="545A57B9">
      <w:pPr>
        <w:jc w:val="center"/>
        <w:rPr>
          <w:rFonts w:hint="eastAsia" w:ascii="宋体" w:hAnsi="宋体" w:cs="宋体"/>
          <w:sz w:val="24"/>
        </w:rPr>
      </w:pPr>
    </w:p>
    <w:p w14:paraId="44E8B1E7">
      <w:pPr>
        <w:jc w:val="center"/>
        <w:rPr>
          <w:rFonts w:hint="eastAsia" w:ascii="宋体" w:hAnsi="宋体" w:cs="宋体"/>
          <w:sz w:val="24"/>
        </w:rPr>
      </w:pPr>
    </w:p>
    <w:p w14:paraId="01A71A49">
      <w:pPr>
        <w:jc w:val="center"/>
        <w:rPr>
          <w:rFonts w:hint="eastAsia" w:ascii="宋体" w:hAnsi="宋体" w:cs="宋体"/>
          <w:sz w:val="24"/>
        </w:rPr>
      </w:pPr>
    </w:p>
    <w:p w14:paraId="4BC70936">
      <w:pPr>
        <w:jc w:val="center"/>
        <w:rPr>
          <w:rFonts w:hint="eastAsia" w:ascii="宋体" w:hAnsi="宋体" w:cs="宋体"/>
          <w:sz w:val="24"/>
        </w:rPr>
      </w:pPr>
    </w:p>
    <w:p w14:paraId="45398156">
      <w:pPr>
        <w:pStyle w:val="50"/>
        <w:rPr>
          <w:rFonts w:hint="eastAsia"/>
        </w:rPr>
      </w:pPr>
    </w:p>
    <w:p w14:paraId="3A68E5E3">
      <w:pPr>
        <w:pStyle w:val="50"/>
        <w:rPr>
          <w:rFonts w:hint="eastAsia"/>
        </w:rPr>
      </w:pPr>
    </w:p>
    <w:p w14:paraId="0D2717EF">
      <w:pPr>
        <w:pStyle w:val="50"/>
        <w:rPr>
          <w:rFonts w:hint="eastAsia"/>
        </w:rPr>
      </w:pPr>
    </w:p>
    <w:p w14:paraId="68402513">
      <w:pPr>
        <w:pStyle w:val="69"/>
        <w:ind w:right="-21" w:firstLine="0" w:firstLineChars="0"/>
        <w:rPr>
          <w:rFonts w:hint="eastAsia" w:ascii="宋体" w:hAnsi="宋体" w:eastAsia="宋体" w:cs="宋体"/>
        </w:rPr>
      </w:pPr>
    </w:p>
    <w:p w14:paraId="2253EBB1">
      <w:pPr>
        <w:spacing w:line="380" w:lineRule="exact"/>
        <w:jc w:val="center"/>
        <w:rPr>
          <w:rFonts w:hint="eastAsia" w:ascii="宋体" w:hAnsi="宋体" w:cs="宋体"/>
          <w:b/>
          <w:sz w:val="28"/>
          <w:szCs w:val="28"/>
        </w:rPr>
      </w:pPr>
      <w:r>
        <w:rPr>
          <w:rFonts w:hint="eastAsia" w:ascii="宋体" w:hAnsi="宋体" w:cs="宋体"/>
          <w:b/>
          <w:sz w:val="28"/>
          <w:szCs w:val="28"/>
        </w:rPr>
        <w:t>十三、政府采购供应商诚信承诺书</w:t>
      </w:r>
    </w:p>
    <w:p w14:paraId="267A247D">
      <w:pPr>
        <w:spacing w:line="380" w:lineRule="exact"/>
        <w:jc w:val="center"/>
        <w:rPr>
          <w:rFonts w:hint="eastAsia" w:ascii="宋体" w:hAnsi="宋体" w:cs="宋体"/>
          <w:b/>
          <w:sz w:val="24"/>
        </w:rPr>
      </w:pPr>
    </w:p>
    <w:p w14:paraId="762CB2BD">
      <w:pPr>
        <w:spacing w:line="380" w:lineRule="exact"/>
        <w:ind w:firstLine="480" w:firstLineChars="2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7A9EB24">
      <w:pPr>
        <w:spacing w:line="380" w:lineRule="exact"/>
        <w:ind w:firstLine="403" w:firstLineChars="168"/>
        <w:rPr>
          <w:rFonts w:hint="eastAsia" w:ascii="宋体" w:hAnsi="宋体" w:cs="宋体"/>
          <w:sz w:val="24"/>
        </w:rPr>
      </w:pPr>
      <w:r>
        <w:rPr>
          <w:rFonts w:hint="eastAsia" w:ascii="宋体" w:hAnsi="宋体" w:cs="宋体"/>
          <w:sz w:val="24"/>
        </w:rPr>
        <w:t>（一）提供虚假材料谋取中标;</w:t>
      </w:r>
    </w:p>
    <w:p w14:paraId="60F70FEB">
      <w:pPr>
        <w:spacing w:line="380" w:lineRule="exact"/>
        <w:ind w:firstLine="403" w:firstLineChars="168"/>
        <w:rPr>
          <w:rFonts w:hint="eastAsia" w:ascii="宋体" w:hAnsi="宋体" w:cs="宋体"/>
          <w:sz w:val="24"/>
        </w:rPr>
      </w:pPr>
      <w:r>
        <w:rPr>
          <w:rFonts w:hint="eastAsia" w:ascii="宋体" w:hAnsi="宋体" w:cs="宋体"/>
          <w:sz w:val="24"/>
        </w:rPr>
        <w:t>（二）采取不正当手段诋毁、排挤其他供应商;</w:t>
      </w:r>
    </w:p>
    <w:p w14:paraId="3884B115">
      <w:pPr>
        <w:spacing w:line="380" w:lineRule="exact"/>
        <w:ind w:firstLine="403" w:firstLineChars="168"/>
        <w:rPr>
          <w:rFonts w:hint="eastAsia" w:ascii="宋体" w:hAnsi="宋体" w:cs="宋体"/>
          <w:sz w:val="24"/>
        </w:rPr>
      </w:pPr>
      <w:r>
        <w:rPr>
          <w:rFonts w:hint="eastAsia" w:ascii="宋体" w:hAnsi="宋体" w:cs="宋体"/>
          <w:sz w:val="24"/>
        </w:rPr>
        <w:t>（三）与招标采购单位、其他投标人恶意串通;</w:t>
      </w:r>
    </w:p>
    <w:p w14:paraId="59F2506A">
      <w:pPr>
        <w:spacing w:line="380" w:lineRule="exact"/>
        <w:ind w:firstLine="403" w:firstLineChars="168"/>
        <w:rPr>
          <w:rFonts w:hint="eastAsia" w:ascii="宋体" w:hAnsi="宋体" w:cs="宋体"/>
          <w:sz w:val="24"/>
        </w:rPr>
      </w:pPr>
      <w:r>
        <w:rPr>
          <w:rFonts w:hint="eastAsia" w:ascii="宋体" w:hAnsi="宋体" w:cs="宋体"/>
          <w:sz w:val="24"/>
        </w:rPr>
        <w:t>（四）向招标采购单位或提供其他不正当利益;</w:t>
      </w:r>
    </w:p>
    <w:p w14:paraId="7C59171F">
      <w:pPr>
        <w:spacing w:line="380" w:lineRule="exact"/>
        <w:ind w:firstLine="403" w:firstLineChars="168"/>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F7FAE6C">
      <w:pPr>
        <w:spacing w:line="380" w:lineRule="exact"/>
        <w:ind w:firstLine="403" w:firstLineChars="168"/>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9BA77AF">
      <w:pPr>
        <w:spacing w:line="380" w:lineRule="exact"/>
        <w:ind w:firstLine="403" w:firstLineChars="168"/>
        <w:rPr>
          <w:rFonts w:hint="eastAsia" w:ascii="宋体" w:hAnsi="宋体" w:cs="宋体"/>
          <w:sz w:val="24"/>
        </w:rPr>
      </w:pPr>
      <w:r>
        <w:rPr>
          <w:rFonts w:hint="eastAsia" w:ascii="宋体" w:hAnsi="宋体" w:cs="宋体"/>
          <w:sz w:val="24"/>
        </w:rPr>
        <w:t>（七）中标后无正当理由，在规定时间内不与采购单位签订合同;</w:t>
      </w:r>
    </w:p>
    <w:p w14:paraId="19683AC7">
      <w:pPr>
        <w:spacing w:line="380" w:lineRule="exact"/>
        <w:ind w:firstLine="403" w:firstLineChars="168"/>
        <w:rPr>
          <w:rFonts w:hint="eastAsia" w:ascii="宋体" w:hAnsi="宋体" w:cs="宋体"/>
          <w:sz w:val="24"/>
        </w:rPr>
      </w:pPr>
      <w:r>
        <w:rPr>
          <w:rFonts w:hint="eastAsia" w:ascii="宋体" w:hAnsi="宋体" w:cs="宋体"/>
          <w:sz w:val="24"/>
        </w:rPr>
        <w:t>（八）将中标项目转让给他人或非法分包他人;</w:t>
      </w:r>
    </w:p>
    <w:p w14:paraId="16D8CBC0">
      <w:pPr>
        <w:spacing w:line="380" w:lineRule="exact"/>
        <w:ind w:firstLine="403" w:firstLineChars="168"/>
        <w:rPr>
          <w:rFonts w:hint="eastAsia" w:ascii="宋体" w:hAnsi="宋体" w:cs="宋体"/>
          <w:sz w:val="24"/>
        </w:rPr>
      </w:pPr>
      <w:r>
        <w:rPr>
          <w:rFonts w:hint="eastAsia" w:ascii="宋体" w:hAnsi="宋体" w:cs="宋体"/>
          <w:sz w:val="24"/>
        </w:rPr>
        <w:t>（九）无正当理由，拒绝履行合同义务;</w:t>
      </w:r>
    </w:p>
    <w:p w14:paraId="62A3F9B9">
      <w:pPr>
        <w:spacing w:line="380" w:lineRule="exact"/>
        <w:ind w:firstLine="403" w:firstLineChars="168"/>
        <w:rPr>
          <w:rFonts w:hint="eastAsia" w:ascii="宋体" w:hAnsi="宋体" w:cs="宋体"/>
          <w:sz w:val="24"/>
        </w:rPr>
      </w:pPr>
      <w:r>
        <w:rPr>
          <w:rFonts w:hint="eastAsia" w:ascii="宋体" w:hAnsi="宋体" w:cs="宋体"/>
          <w:sz w:val="24"/>
        </w:rPr>
        <w:t>（十）无正当理由放弃中标（成交）项目;</w:t>
      </w:r>
    </w:p>
    <w:p w14:paraId="147197A9">
      <w:pPr>
        <w:spacing w:line="380" w:lineRule="exact"/>
        <w:ind w:firstLine="403" w:firstLineChars="168"/>
        <w:rPr>
          <w:rFonts w:hint="eastAsia" w:ascii="宋体" w:hAnsi="宋体" w:cs="宋体"/>
          <w:sz w:val="24"/>
        </w:rPr>
      </w:pPr>
      <w:r>
        <w:rPr>
          <w:rFonts w:hint="eastAsia" w:ascii="宋体" w:hAnsi="宋体" w:cs="宋体"/>
          <w:sz w:val="24"/>
        </w:rPr>
        <w:t>（十ー）擅自或与与采购人串通或接受采购人要求，在履约合同中通过减少货物数量，更换品牌、降低配置、技术要求、质量和服务标准等，却仍按原合同进行虚假验收或终止政府采购合同;</w:t>
      </w:r>
    </w:p>
    <w:p w14:paraId="4846B690">
      <w:pPr>
        <w:spacing w:line="380" w:lineRule="exact"/>
        <w:ind w:firstLine="403" w:firstLineChars="168"/>
        <w:rPr>
          <w:rFonts w:hint="eastAsia" w:ascii="宋体" w:hAnsi="宋体" w:cs="宋体"/>
          <w:sz w:val="24"/>
        </w:rPr>
      </w:pPr>
      <w:r>
        <w:rPr>
          <w:rFonts w:hint="eastAsia" w:ascii="宋体" w:hAnsi="宋体" w:cs="宋体"/>
          <w:sz w:val="24"/>
        </w:rPr>
        <w:t>（十二）与采购人串通，对尚未履约完毕的采购项目出具虚假验收报告；</w:t>
      </w:r>
    </w:p>
    <w:p w14:paraId="3535ACBF">
      <w:pPr>
        <w:spacing w:line="380" w:lineRule="exact"/>
        <w:ind w:firstLine="403" w:firstLineChars="168"/>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58A38190">
      <w:pPr>
        <w:spacing w:line="380" w:lineRule="exact"/>
        <w:ind w:firstLine="360" w:firstLineChars="150"/>
        <w:rPr>
          <w:rFonts w:hint="eastAsia" w:ascii="宋体" w:hAnsi="宋体" w:cs="宋体"/>
          <w:sz w:val="24"/>
        </w:rPr>
      </w:pPr>
      <w:r>
        <w:rPr>
          <w:rFonts w:hint="eastAsia" w:ascii="宋体" w:hAnsi="宋体" w:cs="宋体"/>
          <w:sz w:val="24"/>
        </w:rPr>
        <w:t>（十四）开标后对招标文件的相关内容再进行质疑；</w:t>
      </w:r>
    </w:p>
    <w:p w14:paraId="0BD078F1">
      <w:pPr>
        <w:spacing w:line="380" w:lineRule="exact"/>
        <w:ind w:firstLine="360" w:firstLineChars="150"/>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1A6FE10C">
      <w:pPr>
        <w:spacing w:line="380" w:lineRule="exact"/>
        <w:ind w:firstLine="360" w:firstLineChars="150"/>
        <w:rPr>
          <w:rFonts w:hint="eastAsia" w:ascii="宋体" w:hAnsi="宋体" w:cs="宋体"/>
          <w:sz w:val="24"/>
        </w:rPr>
      </w:pPr>
      <w:r>
        <w:rPr>
          <w:rFonts w:hint="eastAsia" w:ascii="宋体" w:hAnsi="宋体" w:cs="宋体"/>
          <w:sz w:val="24"/>
        </w:rPr>
        <w:t>（十六）拒绝有关部门监督检查或者提供虚假情况；</w:t>
      </w:r>
    </w:p>
    <w:p w14:paraId="50AD67E8">
      <w:pPr>
        <w:spacing w:line="380" w:lineRule="exact"/>
        <w:ind w:firstLine="360" w:firstLineChars="150"/>
        <w:rPr>
          <w:rFonts w:hint="eastAsia" w:ascii="宋体" w:hAnsi="宋体" w:cs="宋体"/>
          <w:sz w:val="24"/>
        </w:rPr>
      </w:pPr>
      <w:r>
        <w:rPr>
          <w:rFonts w:hint="eastAsia" w:ascii="宋体" w:hAnsi="宋体" w:cs="宋体"/>
          <w:sz w:val="24"/>
        </w:rPr>
        <w:t>（十七）政府采购监管部门认定的其他政府采购活动中的不诚信行为。</w:t>
      </w:r>
    </w:p>
    <w:p w14:paraId="578CF98E">
      <w:pPr>
        <w:spacing w:line="380" w:lineRule="exact"/>
        <w:rPr>
          <w:rFonts w:hint="eastAsia" w:ascii="宋体" w:hAnsi="宋体" w:cs="宋体"/>
          <w:sz w:val="24"/>
        </w:rPr>
      </w:pPr>
    </w:p>
    <w:p w14:paraId="6B6AF758">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72F02DBB">
      <w:pPr>
        <w:spacing w:line="380" w:lineRule="exact"/>
        <w:ind w:right="640" w:firstLine="1560" w:firstLineChars="650"/>
        <w:rPr>
          <w:rFonts w:hint="eastAsia" w:ascii="宋体" w:hAnsi="宋体" w:cs="宋体"/>
          <w:sz w:val="24"/>
        </w:rPr>
      </w:pPr>
    </w:p>
    <w:p w14:paraId="4161B69E">
      <w:pPr>
        <w:spacing w:line="380" w:lineRule="exact"/>
        <w:ind w:right="640" w:firstLine="3600" w:firstLineChars="1500"/>
        <w:rPr>
          <w:rFonts w:hint="eastAsia" w:ascii="宋体" w:hAnsi="宋体" w:cs="宋体"/>
          <w:sz w:val="24"/>
        </w:rPr>
      </w:pPr>
      <w:r>
        <w:rPr>
          <w:rFonts w:hint="eastAsia" w:ascii="宋体" w:hAnsi="宋体" w:cs="宋体"/>
          <w:sz w:val="24"/>
        </w:rPr>
        <w:t>法人代表或授权委托人：（签</w:t>
      </w:r>
      <w:r>
        <w:rPr>
          <w:rFonts w:hint="eastAsia" w:ascii="宋体" w:hAnsi="宋体" w:cs="宋体"/>
          <w:sz w:val="24"/>
          <w:lang w:val="en-US" w:eastAsia="zh-CN"/>
        </w:rPr>
        <w:t>字</w:t>
      </w:r>
      <w:r>
        <w:rPr>
          <w:rFonts w:hint="eastAsia" w:ascii="宋体" w:hAnsi="宋体" w:cs="宋体"/>
          <w:sz w:val="24"/>
        </w:rPr>
        <w:t>）</w:t>
      </w:r>
    </w:p>
    <w:p w14:paraId="2A85747C">
      <w:pPr>
        <w:spacing w:line="380" w:lineRule="exact"/>
        <w:jc w:val="center"/>
        <w:rPr>
          <w:rFonts w:hint="eastAsia" w:ascii="宋体" w:hAnsi="宋体" w:cs="宋体"/>
          <w:sz w:val="24"/>
        </w:rPr>
      </w:pPr>
    </w:p>
    <w:p w14:paraId="0B0CA4A1">
      <w:pPr>
        <w:jc w:val="center"/>
        <w:rPr>
          <w:rFonts w:hint="eastAsia" w:ascii="宋体" w:hAnsi="宋体" w:cs="宋体"/>
          <w:sz w:val="24"/>
        </w:rPr>
      </w:pPr>
      <w:r>
        <w:rPr>
          <w:rFonts w:hint="eastAsia" w:ascii="宋体" w:hAnsi="宋体" w:cs="宋体"/>
          <w:sz w:val="24"/>
        </w:rPr>
        <w:t xml:space="preserve">               日期：      年   月    日</w:t>
      </w:r>
    </w:p>
    <w:p w14:paraId="12FBEE56">
      <w:pPr>
        <w:pStyle w:val="115"/>
        <w:ind w:firstLine="210"/>
      </w:pPr>
    </w:p>
    <w:p w14:paraId="6319C155">
      <w:pPr>
        <w:pStyle w:val="115"/>
        <w:ind w:firstLine="321"/>
        <w:jc w:val="center"/>
        <w:rPr>
          <w:b/>
          <w:sz w:val="32"/>
          <w:szCs w:val="32"/>
        </w:rPr>
      </w:pPr>
      <w:r>
        <w:rPr>
          <w:rFonts w:hint="eastAsia"/>
          <w:b/>
          <w:sz w:val="32"/>
          <w:szCs w:val="32"/>
        </w:rPr>
        <w:t>周口市政府采购合同融资政策告知函</w:t>
      </w:r>
    </w:p>
    <w:p w14:paraId="17413643">
      <w:pPr>
        <w:pStyle w:val="115"/>
        <w:ind w:firstLine="240"/>
        <w:rPr>
          <w:rFonts w:ascii="宋体" w:hAnsi="宋体"/>
          <w:sz w:val="24"/>
          <w:szCs w:val="24"/>
        </w:rPr>
      </w:pPr>
    </w:p>
    <w:p w14:paraId="58897076">
      <w:pPr>
        <w:pStyle w:val="115"/>
        <w:ind w:firstLine="240"/>
        <w:rPr>
          <w:rFonts w:hint="eastAsia" w:ascii="宋体" w:hAnsi="宋体"/>
          <w:sz w:val="24"/>
          <w:szCs w:val="24"/>
        </w:rPr>
      </w:pPr>
    </w:p>
    <w:p w14:paraId="36318845">
      <w:pPr>
        <w:pStyle w:val="115"/>
        <w:ind w:firstLine="240"/>
        <w:rPr>
          <w:rFonts w:hint="eastAsia" w:ascii="宋体" w:hAnsi="宋体"/>
          <w:sz w:val="24"/>
          <w:szCs w:val="24"/>
        </w:rPr>
      </w:pPr>
    </w:p>
    <w:p w14:paraId="231ED973">
      <w:pPr>
        <w:pStyle w:val="115"/>
        <w:ind w:firstLine="240"/>
        <w:rPr>
          <w:rFonts w:hint="eastAsia" w:ascii="宋体" w:hAnsi="宋体"/>
          <w:sz w:val="24"/>
          <w:szCs w:val="24"/>
        </w:rPr>
      </w:pPr>
      <w:r>
        <w:rPr>
          <w:rFonts w:hint="eastAsia" w:ascii="宋体" w:hAnsi="宋体"/>
          <w:sz w:val="24"/>
          <w:szCs w:val="24"/>
        </w:rPr>
        <w:t>各供应商：</w:t>
      </w:r>
    </w:p>
    <w:p w14:paraId="525D9A89">
      <w:pPr>
        <w:pStyle w:val="115"/>
        <w:ind w:firstLine="240"/>
        <w:rPr>
          <w:rFonts w:hint="eastAsia" w:ascii="宋体" w:hAnsi="宋体"/>
          <w:sz w:val="24"/>
          <w:szCs w:val="24"/>
        </w:rPr>
      </w:pPr>
      <w:r>
        <w:rPr>
          <w:rFonts w:hint="eastAsia" w:ascii="宋体" w:hAnsi="宋体"/>
          <w:sz w:val="24"/>
          <w:szCs w:val="24"/>
        </w:rPr>
        <w:t>欢迎贵公司参与周口市政府采购活动！</w:t>
      </w:r>
    </w:p>
    <w:p w14:paraId="33808133">
      <w:pPr>
        <w:pStyle w:val="115"/>
        <w:ind w:firstLine="240"/>
        <w:rPr>
          <w:rFonts w:hint="eastAsia" w:ascii="宋体" w:hAnsi="宋体"/>
          <w:sz w:val="24"/>
          <w:szCs w:val="24"/>
        </w:rPr>
      </w:pPr>
      <w:r>
        <w:rPr>
          <w:rFonts w:hint="eastAsia" w:ascii="宋体" w:hAnsi="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E9C0D3B">
      <w:pPr>
        <w:pStyle w:val="115"/>
        <w:ind w:firstLine="240"/>
        <w:rPr>
          <w:rFonts w:hint="eastAsia" w:ascii="宋体" w:hAnsi="宋体"/>
          <w:sz w:val="24"/>
          <w:szCs w:val="24"/>
        </w:rPr>
      </w:pPr>
      <w:r>
        <w:rPr>
          <w:rFonts w:hint="eastAsia" w:ascii="宋体" w:hAnsi="宋体"/>
          <w:sz w:val="24"/>
          <w:szCs w:val="24"/>
        </w:rPr>
        <w:t>贷款渠道和提供贷款的金融机构，可在河南省政府采购网“河南省政府采购合同融资平台”查询联系。</w:t>
      </w:r>
    </w:p>
    <w:p w14:paraId="091B0E37">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2C259400">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2427DE1E">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52DCEE98">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35E8B69B">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14015AF4">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0ECD6E7B">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3052CA1F">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45769DF9">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7269B129">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16F23584">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3EC656EA">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26FFE2BE">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4833D132">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6DFACE5F">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4BF1A32F">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7436A98C">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1EA85C18">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254E906C">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3990C93B">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5A7FB278">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52339B85">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00224273">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2E858CB2">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7E61D53C">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1D6B753B">
      <w:pPr>
        <w:pStyle w:val="64"/>
        <w:shd w:val="clear" w:color="auto" w:fill="auto"/>
        <w:spacing w:before="0" w:beforeAutospacing="0" w:after="0" w:afterAutospacing="0" w:line="330" w:lineRule="atLeast"/>
        <w:rPr>
          <w:rFonts w:hint="eastAsia" w:cs="仿宋_GB2312"/>
          <w:b/>
          <w:bCs/>
          <w:color w:val="0000FF"/>
          <w:sz w:val="21"/>
          <w:szCs w:val="21"/>
          <w:highlight w:val="none"/>
        </w:rPr>
      </w:pPr>
    </w:p>
    <w:p w14:paraId="14417A79">
      <w:pPr>
        <w:pStyle w:val="69"/>
        <w:ind w:right="-21" w:firstLine="540"/>
        <w:rPr>
          <w:rFonts w:hint="eastAsia"/>
          <w:lang w:val="en-US"/>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91A931B-DED9-48D6-82FB-815A1DAF1027}"/>
  </w:font>
  <w:font w:name="黑体">
    <w:panose1 w:val="02010609060101010101"/>
    <w:charset w:val="86"/>
    <w:family w:val="auto"/>
    <w:pitch w:val="default"/>
    <w:sig w:usb0="800002BF" w:usb1="38CF7CFA" w:usb2="00000016" w:usb3="00000000" w:csb0="00040001" w:csb1="00000000"/>
    <w:embedRegular r:id="rId2" w:fontKey="{46002920-63CE-4D1B-80A3-31A378A9A3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CDAC5432-FC4E-42E4-A9D7-D146778D366C}"/>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Franklin Gothic Heavy">
    <w:altName w:val="Yu Gothic UI Semibold"/>
    <w:panose1 w:val="020B0903020102020204"/>
    <w:charset w:val="00"/>
    <w:family w:val="swiss"/>
    <w:pitch w:val="default"/>
    <w:sig w:usb0="00000000" w:usb1="00000000" w:usb2="00000000" w:usb3="00000000" w:csb0="2000009F" w:csb1="DFD70000"/>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embedRegular r:id="rId4" w:fontKey="{3D39F7A0-45F1-40B6-8833-7C72A63874CD}"/>
  </w:font>
  <w:font w:name="Times">
    <w:altName w:val="Times New Roman"/>
    <w:panose1 w:val="02020603050405020304"/>
    <w:charset w:val="00"/>
    <w:family w:val="roman"/>
    <w:pitch w:val="default"/>
    <w:sig w:usb0="00000000" w:usb1="00000000" w:usb2="00000009" w:usb3="00000000" w:csb0="000001FF" w:csb1="00000000"/>
  </w:font>
  <w:font w:name="幼圆">
    <w:panose1 w:val="0201050906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MS Mincho">
    <w:altName w:val="MS UI Gothic"/>
    <w:panose1 w:val="02020609040205080304"/>
    <w:charset w:val="80"/>
    <w:family w:val="modern"/>
    <w:pitch w:val="default"/>
    <w:sig w:usb0="00000000" w:usb1="00000000" w:usb2="00000010" w:usb3="00000000" w:csb0="4002009F" w:csb1="DFD70000"/>
  </w:font>
  <w:font w:name="MS UI Gothic">
    <w:panose1 w:val="020B0600070205080204"/>
    <w:charset w:val="80"/>
    <w:family w:val="auto"/>
    <w:pitch w:val="default"/>
    <w:sig w:usb0="E00002FF" w:usb1="6AC7FDFB" w:usb2="08000012" w:usb3="00000000" w:csb0="4002009F" w:csb1="DFD7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G Times">
    <w:altName w:val="Times New Roman"/>
    <w:panose1 w:val="020206030504050203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embedRegular r:id="rId5" w:fontKey="{26C3C28C-69AB-40CA-88A6-875AC5F75FAD}"/>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2D145">
    <w:pPr>
      <w:pStyle w:val="41"/>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05EEB5EC">
                          <w:pPr>
                            <w:pStyle w:val="41"/>
                            <w:rPr>
                              <w:rStyle w:val="75"/>
                              <w:rFonts w:hint="eastAsia"/>
                            </w:rPr>
                          </w:pPr>
                          <w:r>
                            <w:fldChar w:fldCharType="begin"/>
                          </w:r>
                          <w:r>
                            <w:rPr>
                              <w:rStyle w:val="75"/>
                            </w:rPr>
                            <w:instrText xml:space="preserve">PAGE   \* MERGEFORMAT</w:instrText>
                          </w:r>
                          <w:r>
                            <w:fldChar w:fldCharType="separate"/>
                          </w:r>
                          <w:r>
                            <w:rPr>
                              <w:rStyle w:val="75"/>
                              <w:lang w:val="zh-CN"/>
                            </w:rPr>
                            <w:t>11</w:t>
                          </w:r>
                          <w:r>
                            <w:fldChar w:fldCharType="end"/>
                          </w:r>
                        </w:p>
                      </w:txbxContent>
                    </wps:txbx>
                    <wps:bodyPr wrap="square"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JXX2lvUAAAAAwEAAA8AAAAAAAAAAQAgAAAAIgAAAGRycy9kb3ducmV2Lnht&#10;bFBLAQIUABQAAAAIAIdO4kDW2/H9xAEAAH8DAAAOAAAAAAAAAAEAIAAAACMBAABkcnMvZTJvRG9j&#10;LnhtbFBLBQYAAAAABgAGAFkBAABZBQAAAAA=&#10;">
              <v:fill on="f" focussize="0,0"/>
              <v:stroke on="f"/>
              <v:imagedata o:title=""/>
              <o:lock v:ext="edit" aspectratio="f"/>
              <v:textbox inset="0mm,0mm,0mm,0mm">
                <w:txbxContent>
                  <w:p w14:paraId="05EEB5EC">
                    <w:pPr>
                      <w:pStyle w:val="41"/>
                      <w:rPr>
                        <w:rStyle w:val="75"/>
                        <w:rFonts w:hint="eastAsia"/>
                      </w:rPr>
                    </w:pPr>
                    <w:r>
                      <w:fldChar w:fldCharType="begin"/>
                    </w:r>
                    <w:r>
                      <w:rPr>
                        <w:rStyle w:val="75"/>
                      </w:rPr>
                      <w:instrText xml:space="preserve">PAGE   \* MERGEFORMAT</w:instrText>
                    </w:r>
                    <w:r>
                      <w:fldChar w:fldCharType="separate"/>
                    </w:r>
                    <w:r>
                      <w:rPr>
                        <w:rStyle w:val="75"/>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E381EF9D"/>
    <w:multiLevelType w:val="singleLevel"/>
    <w:tmpl w:val="E381EF9D"/>
    <w:lvl w:ilvl="0" w:tentative="0">
      <w:start w:val="1"/>
      <w:numFmt w:val="decimal"/>
      <w:lvlText w:val="%1."/>
      <w:lvlJc w:val="left"/>
      <w:pPr>
        <w:tabs>
          <w:tab w:val="left" w:pos="312"/>
        </w:tabs>
      </w:pPr>
    </w:lvl>
  </w:abstractNum>
  <w:abstractNum w:abstractNumId="2">
    <w:nsid w:val="00000006"/>
    <w:multiLevelType w:val="multilevel"/>
    <w:tmpl w:val="00000006"/>
    <w:lvl w:ilvl="0" w:tentative="0">
      <w:start w:val="1"/>
      <w:numFmt w:val="decimal"/>
      <w:pStyle w:val="568"/>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00000008"/>
    <w:multiLevelType w:val="singleLevel"/>
    <w:tmpl w:val="00000008"/>
    <w:lvl w:ilvl="0" w:tentative="0">
      <w:start w:val="1"/>
      <w:numFmt w:val="decimal"/>
      <w:pStyle w:val="24"/>
      <w:lvlText w:val="（%1）"/>
      <w:lvlJc w:val="left"/>
      <w:pPr>
        <w:tabs>
          <w:tab w:val="left" w:pos="744"/>
        </w:tabs>
        <w:ind w:left="744" w:hanging="744"/>
      </w:pPr>
      <w:rPr>
        <w:rFonts w:hint="eastAsia"/>
      </w:rPr>
    </w:lvl>
  </w:abstractNum>
  <w:abstractNum w:abstractNumId="4">
    <w:nsid w:val="0000000A"/>
    <w:multiLevelType w:val="singleLevel"/>
    <w:tmpl w:val="0000000A"/>
    <w:lvl w:ilvl="0" w:tentative="0">
      <w:start w:val="1"/>
      <w:numFmt w:val="decimal"/>
      <w:lvlText w:val="（%1）"/>
      <w:lvlJc w:val="left"/>
      <w:pPr>
        <w:tabs>
          <w:tab w:val="left" w:pos="810"/>
        </w:tabs>
        <w:ind w:left="810" w:hanging="810"/>
      </w:pPr>
      <w:rPr>
        <w:rFonts w:hint="eastAsia"/>
      </w:rPr>
    </w:lvl>
  </w:abstractNum>
  <w:abstractNum w:abstractNumId="5">
    <w:nsid w:val="0000000E"/>
    <w:multiLevelType w:val="multilevel"/>
    <w:tmpl w:val="0000000E"/>
    <w:lvl w:ilvl="0" w:tentative="0">
      <w:start w:val="1"/>
      <w:numFmt w:val="decimal"/>
      <w:lvlText w:val="%1"/>
      <w:lvlJc w:val="left"/>
      <w:pPr>
        <w:tabs>
          <w:tab w:val="left" w:pos="2502"/>
        </w:tabs>
        <w:ind w:left="2502" w:hanging="432"/>
      </w:pPr>
      <w:rPr>
        <w:rFonts w:hint="default"/>
      </w:rPr>
    </w:lvl>
    <w:lvl w:ilvl="1" w:tentative="0">
      <w:start w:val="1"/>
      <w:numFmt w:val="decimal"/>
      <w:pStyle w:val="18"/>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431"/>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6">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1"/>
    <w:multiLevelType w:val="multilevel"/>
    <w:tmpl w:val="00000011"/>
    <w:lvl w:ilvl="0" w:tentative="0">
      <w:start w:val="1"/>
      <w:numFmt w:val="decimal"/>
      <w:pStyle w:val="552"/>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12"/>
    <w:multiLevelType w:val="multilevel"/>
    <w:tmpl w:val="00000012"/>
    <w:lvl w:ilvl="0" w:tentative="0">
      <w:start w:val="1"/>
      <w:numFmt w:val="decimal"/>
      <w:pStyle w:val="626"/>
      <w:lvlText w:val="%1"/>
      <w:lvlJc w:val="left"/>
      <w:pPr>
        <w:tabs>
          <w:tab w:val="left" w:pos="425"/>
        </w:tabs>
        <w:ind w:left="425" w:hanging="425"/>
      </w:pPr>
      <w:rPr>
        <w:rFonts w:hint="default" w:ascii="Arial" w:hAnsi="Arial" w:eastAsia="黑体" w:cs="Times New Roman"/>
        <w:b w:val="0"/>
        <w:i w:val="0"/>
        <w:sz w:val="28"/>
        <w:szCs w:val="28"/>
      </w:rPr>
    </w:lvl>
    <w:lvl w:ilvl="1" w:tentative="0">
      <w:start w:val="1"/>
      <w:numFmt w:val="decimal"/>
      <w:pStyle w:val="349"/>
      <w:lvlText w:val="%1.%2"/>
      <w:lvlJc w:val="left"/>
      <w:pPr>
        <w:tabs>
          <w:tab w:val="left" w:pos="992"/>
        </w:tabs>
        <w:ind w:left="992" w:hanging="567"/>
      </w:pPr>
      <w:rPr>
        <w:rFonts w:hint="default" w:ascii="Arial" w:hAnsi="Arial" w:eastAsia="黑体" w:cs="Times New Roman"/>
        <w:b w:val="0"/>
        <w:i w:val="0"/>
        <w:sz w:val="24"/>
        <w:szCs w:val="24"/>
      </w:rPr>
    </w:lvl>
    <w:lvl w:ilvl="2" w:tentative="0">
      <w:start w:val="1"/>
      <w:numFmt w:val="decimal"/>
      <w:pStyle w:val="347"/>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00000013"/>
    <w:multiLevelType w:val="singleLevel"/>
    <w:tmpl w:val="00000013"/>
    <w:lvl w:ilvl="0" w:tentative="0">
      <w:start w:val="32"/>
      <w:numFmt w:val="decimal"/>
      <w:pStyle w:val="31"/>
      <w:suff w:val="nothing"/>
      <w:lvlText w:val="%1."/>
      <w:lvlJc w:val="left"/>
    </w:lvl>
  </w:abstractNum>
  <w:abstractNum w:abstractNumId="10">
    <w:nsid w:val="00000014"/>
    <w:multiLevelType w:val="singleLevel"/>
    <w:tmpl w:val="00000014"/>
    <w:lvl w:ilvl="0" w:tentative="0">
      <w:start w:val="7"/>
      <w:numFmt w:val="chineseCounting"/>
      <w:pStyle w:val="386"/>
      <w:suff w:val="nothing"/>
      <w:lvlText w:val="%1、"/>
      <w:lvlJc w:val="left"/>
    </w:lvl>
  </w:abstractNum>
  <w:abstractNum w:abstractNumId="11">
    <w:nsid w:val="139E41D9"/>
    <w:multiLevelType w:val="multilevel"/>
    <w:tmpl w:val="139E41D9"/>
    <w:lvl w:ilvl="0" w:tentative="0">
      <w:start w:val="1"/>
      <w:numFmt w:val="decimal"/>
      <w:pStyle w:val="58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5240F87"/>
    <w:multiLevelType w:val="multilevel"/>
    <w:tmpl w:val="25240F87"/>
    <w:lvl w:ilvl="0" w:tentative="0">
      <w:start w:val="1"/>
      <w:numFmt w:val="decimal"/>
      <w:pStyle w:val="218"/>
      <w:lvlText w:val="%1."/>
      <w:lvlJc w:val="left"/>
      <w:rPr>
        <w:rFonts w:hint="default" w:cs="Times New Roman"/>
      </w:rPr>
    </w:lvl>
    <w:lvl w:ilvl="1" w:tentative="0">
      <w:start w:val="1"/>
      <w:numFmt w:val="decimal"/>
      <w:pStyle w:val="317"/>
      <w:isLgl/>
      <w:lvlText w:val="%1.%2"/>
      <w:lvlJc w:val="left"/>
      <w:rPr>
        <w:rFonts w:hint="default" w:cs="Times New Roman"/>
        <w:b/>
        <w:sz w:val="32"/>
        <w:szCs w:val="32"/>
      </w:rPr>
    </w:lvl>
    <w:lvl w:ilvl="2" w:tentative="0">
      <w:start w:val="1"/>
      <w:numFmt w:val="decimal"/>
      <w:pStyle w:val="189"/>
      <w:isLgl/>
      <w:lvlText w:val="%1.%2.%3"/>
      <w:lvlJc w:val="left"/>
      <w:rPr>
        <w:rFonts w:hint="default" w:cs="Times New Roman"/>
      </w:rPr>
    </w:lvl>
    <w:lvl w:ilvl="3" w:tentative="0">
      <w:start w:val="1"/>
      <w:numFmt w:val="decimal"/>
      <w:pStyle w:val="191"/>
      <w:isLgl/>
      <w:lvlText w:val="%1.%2.%3.%4"/>
      <w:lvlJc w:val="left"/>
      <w:rPr>
        <w:rFonts w:hint="eastAsia"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isLgl/>
      <w:lvlText w:val="%1.%2.%3.%4.%5"/>
      <w:lvlJc w:val="left"/>
      <w:rPr>
        <w:rFonts w:hint="default" w:cs="Times New Roman"/>
      </w:rPr>
    </w:lvl>
    <w:lvl w:ilvl="5" w:tentative="0">
      <w:start w:val="1"/>
      <w:numFmt w:val="decimal"/>
      <w:isLgl/>
      <w:lvlText w:val="%1.%2.%3.%4.%5.%6"/>
      <w:lvlJc w:val="left"/>
      <w:rPr>
        <w:rFonts w:hint="default" w:cs="Times New Roman"/>
      </w:rPr>
    </w:lvl>
    <w:lvl w:ilvl="6" w:tentative="0">
      <w:start w:val="1"/>
      <w:numFmt w:val="decimal"/>
      <w:isLgl/>
      <w:lvlText w:val="%1.%2.%3.%4.%5.%6.%7"/>
      <w:lvlJc w:val="left"/>
      <w:rPr>
        <w:rFonts w:hint="default" w:cs="Times New Roman"/>
      </w:rPr>
    </w:lvl>
    <w:lvl w:ilvl="7" w:tentative="0">
      <w:start w:val="1"/>
      <w:numFmt w:val="decimal"/>
      <w:isLgl/>
      <w:lvlText w:val="%1.%2.%3.%4.%5.%6.%7.%8"/>
      <w:lvlJc w:val="left"/>
      <w:rPr>
        <w:rFonts w:hint="default" w:cs="Times New Roman"/>
      </w:rPr>
    </w:lvl>
    <w:lvl w:ilvl="8" w:tentative="0">
      <w:start w:val="1"/>
      <w:numFmt w:val="decimal"/>
      <w:isLgl/>
      <w:lvlText w:val="%1.%2.%3.%4.%5.%6.%7.%8.%9"/>
      <w:lvlJc w:val="left"/>
      <w:rPr>
        <w:rFonts w:hint="default" w:cs="Times New Roman"/>
      </w:rPr>
    </w:lvl>
  </w:abstractNum>
  <w:abstractNum w:abstractNumId="13">
    <w:nsid w:val="3146156C"/>
    <w:multiLevelType w:val="multilevel"/>
    <w:tmpl w:val="3146156C"/>
    <w:lvl w:ilvl="0" w:tentative="0">
      <w:start w:val="1"/>
      <w:numFmt w:val="decimal"/>
      <w:pStyle w:val="605"/>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4">
    <w:nsid w:val="324833B9"/>
    <w:multiLevelType w:val="multilevel"/>
    <w:tmpl w:val="324833B9"/>
    <w:lvl w:ilvl="0" w:tentative="0">
      <w:start w:val="1"/>
      <w:numFmt w:val="bullet"/>
      <w:pStyle w:val="471"/>
      <w:lvlText w:val=""/>
      <w:lvlJc w:val="left"/>
      <w:pPr>
        <w:ind w:left="820" w:hanging="420"/>
      </w:pPr>
      <w:rPr>
        <w:b w:val="0"/>
        <w:i w:val="0"/>
        <w:caps w:val="0"/>
        <w:smallCaps w:val="0"/>
        <w:strike w:val="0"/>
        <w:dstrike w:val="0"/>
        <w:outline w:val="0"/>
        <w:shadow w:val="0"/>
        <w:emboss w:val="0"/>
        <w:imprint w:val="0"/>
        <w:vanish w:val="0"/>
        <w:spacing w:val="0"/>
        <w:position w:val="0"/>
        <w:u w:val="none"/>
        <w:vertAlign w:val="baseline"/>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5">
    <w:nsid w:val="35554C28"/>
    <w:multiLevelType w:val="multilevel"/>
    <w:tmpl w:val="35554C28"/>
    <w:lvl w:ilvl="0" w:tentative="0">
      <w:start w:val="1"/>
      <w:numFmt w:val="bullet"/>
      <w:pStyle w:val="562"/>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47F37F83"/>
    <w:multiLevelType w:val="multilevel"/>
    <w:tmpl w:val="47F37F83"/>
    <w:lvl w:ilvl="0" w:tentative="0">
      <w:start w:val="1"/>
      <w:numFmt w:val="decimal"/>
      <w:suff w:val="space"/>
      <w:lvlText w:val="第 %1 章"/>
      <w:lvlJc w:val="center"/>
      <w:pPr>
        <w:ind w:firstLine="288"/>
      </w:pPr>
      <w:rPr>
        <w:rFonts w:hint="eastAsia" w:cs="Times New Roman"/>
        <w:b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cs="Times New Roman"/>
        <w:b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lvlText w:val="%1.%2.%3.%4.%5.%6.%7"/>
      <w:lvlJc w:val="left"/>
      <w:pPr>
        <w:tabs>
          <w:tab w:val="left" w:pos="2136"/>
        </w:tabs>
        <w:ind w:left="2136" w:hanging="1296"/>
      </w:pPr>
      <w:rPr>
        <w:rFonts w:hint="eastAsia" w:cs="Times New Roman"/>
      </w:rPr>
    </w:lvl>
    <w:lvl w:ilvl="7" w:tentative="0">
      <w:start w:val="1"/>
      <w:numFmt w:val="decimal"/>
      <w:pStyle w:val="473"/>
      <w:suff w:val="space"/>
      <w:lvlText w:val="%1.%2.%3.%4.%5.%6.%7.%8"/>
      <w:lvlJc w:val="left"/>
      <w:pPr>
        <w:ind w:left="2268" w:hanging="2268"/>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17">
    <w:nsid w:val="4CA75A52"/>
    <w:multiLevelType w:val="multilevel"/>
    <w:tmpl w:val="4CA75A52"/>
    <w:lvl w:ilvl="0" w:tentative="0">
      <w:start w:val="1"/>
      <w:numFmt w:val="decimal"/>
      <w:pStyle w:val="126"/>
      <w:lvlText w:val="%1)"/>
      <w:lvlJc w:val="left"/>
      <w:pPr>
        <w:ind w:left="840" w:hanging="420"/>
      </w:pPr>
      <w:rPr>
        <w:rFonts w:hint="eastAsia" w:cs="Times New Roman"/>
      </w:rPr>
    </w:lvl>
    <w:lvl w:ilvl="1" w:tentative="0">
      <w:start w:val="1"/>
      <w:numFmt w:val="lowerLetter"/>
      <w:lvlText w:val="%2)"/>
      <w:lvlJc w:val="left"/>
      <w:pPr>
        <w:ind w:left="420" w:hanging="420"/>
      </w:pPr>
      <w:rPr>
        <w:rFonts w:cs="Times New Roman"/>
      </w:rPr>
    </w:lvl>
    <w:lvl w:ilvl="2" w:tentative="0">
      <w:start w:val="1"/>
      <w:numFmt w:val="lowerRoman"/>
      <w:lvlText w:val="%3."/>
      <w:lvlJc w:val="right"/>
      <w:pPr>
        <w:ind w:left="840" w:hanging="420"/>
      </w:pPr>
      <w:rPr>
        <w:rFonts w:cs="Times New Roman"/>
      </w:rPr>
    </w:lvl>
    <w:lvl w:ilvl="3" w:tentative="0">
      <w:start w:val="1"/>
      <w:numFmt w:val="decimal"/>
      <w:lvlText w:val="%4."/>
      <w:lvlJc w:val="left"/>
      <w:pPr>
        <w:ind w:left="1260" w:hanging="420"/>
      </w:pPr>
      <w:rPr>
        <w:rFonts w:cs="Times New Roman"/>
      </w:rPr>
    </w:lvl>
    <w:lvl w:ilvl="4" w:tentative="0">
      <w:start w:val="1"/>
      <w:numFmt w:val="lowerLetter"/>
      <w:lvlText w:val="%5)"/>
      <w:lvlJc w:val="left"/>
      <w:pPr>
        <w:ind w:left="1680" w:hanging="420"/>
      </w:pPr>
      <w:rPr>
        <w:rFonts w:cs="Times New Roman"/>
      </w:rPr>
    </w:lvl>
    <w:lvl w:ilvl="5" w:tentative="0">
      <w:start w:val="1"/>
      <w:numFmt w:val="lowerRoman"/>
      <w:lvlText w:val="%6."/>
      <w:lvlJc w:val="right"/>
      <w:pPr>
        <w:ind w:left="2100" w:hanging="420"/>
      </w:pPr>
      <w:rPr>
        <w:rFonts w:cs="Times New Roman"/>
      </w:rPr>
    </w:lvl>
    <w:lvl w:ilvl="6" w:tentative="0">
      <w:start w:val="1"/>
      <w:numFmt w:val="decimal"/>
      <w:lvlText w:val="%7."/>
      <w:lvlJc w:val="left"/>
      <w:pPr>
        <w:ind w:left="2520" w:hanging="420"/>
      </w:pPr>
      <w:rPr>
        <w:rFonts w:cs="Times New Roman"/>
      </w:rPr>
    </w:lvl>
    <w:lvl w:ilvl="7" w:tentative="0">
      <w:start w:val="1"/>
      <w:numFmt w:val="lowerLetter"/>
      <w:lvlText w:val="%8)"/>
      <w:lvlJc w:val="left"/>
      <w:pPr>
        <w:ind w:left="2940" w:hanging="420"/>
      </w:pPr>
      <w:rPr>
        <w:rFonts w:cs="Times New Roman"/>
      </w:rPr>
    </w:lvl>
    <w:lvl w:ilvl="8" w:tentative="0">
      <w:start w:val="1"/>
      <w:numFmt w:val="lowerRoman"/>
      <w:lvlText w:val="%9."/>
      <w:lvlJc w:val="right"/>
      <w:pPr>
        <w:ind w:left="3360" w:hanging="420"/>
      </w:pPr>
      <w:rPr>
        <w:rFonts w:cs="Times New Roman"/>
      </w:rPr>
    </w:lvl>
  </w:abstractNum>
  <w:abstractNum w:abstractNumId="18">
    <w:nsid w:val="57E689A5"/>
    <w:multiLevelType w:val="singleLevel"/>
    <w:tmpl w:val="57E689A5"/>
    <w:lvl w:ilvl="0" w:tentative="0">
      <w:start w:val="1"/>
      <w:numFmt w:val="decimal"/>
      <w:suff w:val="nothing"/>
      <w:lvlText w:val="%1、"/>
      <w:lvlJc w:val="left"/>
    </w:lvl>
  </w:abstractNum>
  <w:abstractNum w:abstractNumId="19">
    <w:nsid w:val="6058BAAF"/>
    <w:multiLevelType w:val="singleLevel"/>
    <w:tmpl w:val="6058BAAF"/>
    <w:lvl w:ilvl="0" w:tentative="0">
      <w:start w:val="1"/>
      <w:numFmt w:val="decimal"/>
      <w:suff w:val="nothing"/>
      <w:lvlText w:val="%1、"/>
      <w:lvlJc w:val="left"/>
    </w:lvl>
  </w:abstractNum>
  <w:abstractNum w:abstractNumId="20">
    <w:nsid w:val="66410E74"/>
    <w:multiLevelType w:val="multilevel"/>
    <w:tmpl w:val="66410E74"/>
    <w:lvl w:ilvl="0" w:tentative="0">
      <w:start w:val="1"/>
      <w:numFmt w:val="decimal"/>
      <w:suff w:val="space"/>
      <w:lvlText w:val="第 %1 章"/>
      <w:lvlJc w:val="center"/>
      <w:pPr>
        <w:ind w:firstLine="288"/>
      </w:pPr>
      <w:rPr>
        <w:rFonts w:hint="default" w:ascii="Times New Roman" w:hAnsi="Times New Roman" w:eastAsia="黑体" w:cs="Times New Roman"/>
        <w:b w:val="0"/>
        <w:i w:val="0"/>
        <w:sz w:val="44"/>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pStyle w:val="464"/>
      <w:suff w:val="space"/>
      <w:lvlText w:val="%1.%2.%3.%4.%5.%6.%7"/>
      <w:lvlJc w:val="left"/>
      <w:pPr>
        <w:ind w:left="2268" w:hanging="2268"/>
      </w:pPr>
      <w:rPr>
        <w:rFonts w:cs="Times New Roman"/>
        <w:b w:val="0"/>
        <w:bCs w:val="0"/>
        <w:i w:val="0"/>
        <w:iCs w:val="0"/>
        <w:caps w:val="0"/>
        <w:smallCaps w:val="0"/>
        <w:strike w:val="0"/>
        <w:dstrike w:val="0"/>
        <w:outline w:val="0"/>
        <w:shadow w:val="0"/>
        <w:emboss w:val="0"/>
        <w:imprint w:val="0"/>
        <w:vanish w:val="0"/>
        <w:spacing w:val="0"/>
        <w:position w:val="0"/>
        <w:u w:val="none"/>
        <w:vertAlign w:val="baseline"/>
      </w:rPr>
    </w:lvl>
    <w:lvl w:ilvl="7" w:tentative="0">
      <w:start w:val="1"/>
      <w:numFmt w:val="decimal"/>
      <w:lvlText w:val="%1.%2.%3.%4.%5.%6.%7.%8"/>
      <w:lvlJc w:val="left"/>
      <w:pPr>
        <w:tabs>
          <w:tab w:val="left" w:pos="2280"/>
        </w:tabs>
        <w:ind w:left="2280" w:hanging="1440"/>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num w:numId="1">
    <w:abstractNumId w:val="5"/>
  </w:num>
  <w:num w:numId="2">
    <w:abstractNumId w:val="3"/>
  </w:num>
  <w:num w:numId="3">
    <w:abstractNumId w:val="9"/>
  </w:num>
  <w:num w:numId="4">
    <w:abstractNumId w:val="17"/>
  </w:num>
  <w:num w:numId="5">
    <w:abstractNumId w:val="12"/>
  </w:num>
  <w:num w:numId="6">
    <w:abstractNumId w:val="8"/>
  </w:num>
  <w:num w:numId="7">
    <w:abstractNumId w:val="10"/>
  </w:num>
  <w:num w:numId="8">
    <w:abstractNumId w:val="4"/>
  </w:num>
  <w:num w:numId="9">
    <w:abstractNumId w:val="20"/>
  </w:num>
  <w:num w:numId="10">
    <w:abstractNumId w:val="14"/>
  </w:num>
  <w:num w:numId="11">
    <w:abstractNumId w:val="16"/>
  </w:num>
  <w:num w:numId="12">
    <w:abstractNumId w:val="7"/>
  </w:num>
  <w:num w:numId="13">
    <w:abstractNumId w:val="15"/>
  </w:num>
  <w:num w:numId="14">
    <w:abstractNumId w:val="2"/>
  </w:num>
  <w:num w:numId="15">
    <w:abstractNumId w:val="11"/>
  </w:num>
  <w:num w:numId="16">
    <w:abstractNumId w:val="13"/>
  </w:num>
  <w:num w:numId="17">
    <w:abstractNumId w:val="1"/>
  </w:num>
  <w:num w:numId="18">
    <w:abstractNumId w:val="18"/>
  </w:num>
  <w:num w:numId="19">
    <w:abstractNumId w:val="19"/>
  </w:num>
  <w:num w:numId="20">
    <w:abstractNumId w:val="6"/>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32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5A08C3"/>
    <w:rsid w:val="000036B6"/>
    <w:rsid w:val="000047EB"/>
    <w:rsid w:val="000102A7"/>
    <w:rsid w:val="0001082C"/>
    <w:rsid w:val="00011984"/>
    <w:rsid w:val="00012333"/>
    <w:rsid w:val="0001297E"/>
    <w:rsid w:val="00012F30"/>
    <w:rsid w:val="00013908"/>
    <w:rsid w:val="00013C1A"/>
    <w:rsid w:val="00014943"/>
    <w:rsid w:val="00020FDA"/>
    <w:rsid w:val="0002316A"/>
    <w:rsid w:val="00024AAC"/>
    <w:rsid w:val="000260D7"/>
    <w:rsid w:val="00027ED8"/>
    <w:rsid w:val="00035204"/>
    <w:rsid w:val="00036D8B"/>
    <w:rsid w:val="00037C32"/>
    <w:rsid w:val="000414DA"/>
    <w:rsid w:val="000423CF"/>
    <w:rsid w:val="0004252A"/>
    <w:rsid w:val="00042902"/>
    <w:rsid w:val="00044DBA"/>
    <w:rsid w:val="00047960"/>
    <w:rsid w:val="000521BC"/>
    <w:rsid w:val="00052E72"/>
    <w:rsid w:val="000536A7"/>
    <w:rsid w:val="00053DF9"/>
    <w:rsid w:val="0005457A"/>
    <w:rsid w:val="000546D8"/>
    <w:rsid w:val="00057D9D"/>
    <w:rsid w:val="0006001C"/>
    <w:rsid w:val="00061C03"/>
    <w:rsid w:val="0006360F"/>
    <w:rsid w:val="00063D3D"/>
    <w:rsid w:val="000645F7"/>
    <w:rsid w:val="000656C0"/>
    <w:rsid w:val="0006618E"/>
    <w:rsid w:val="00066528"/>
    <w:rsid w:val="00070514"/>
    <w:rsid w:val="00070E3B"/>
    <w:rsid w:val="00073C31"/>
    <w:rsid w:val="000747CF"/>
    <w:rsid w:val="0007528F"/>
    <w:rsid w:val="00077974"/>
    <w:rsid w:val="000812D4"/>
    <w:rsid w:val="00083E06"/>
    <w:rsid w:val="00084B8E"/>
    <w:rsid w:val="00090117"/>
    <w:rsid w:val="00090A4C"/>
    <w:rsid w:val="0009281D"/>
    <w:rsid w:val="00094D8E"/>
    <w:rsid w:val="00094EED"/>
    <w:rsid w:val="00097F66"/>
    <w:rsid w:val="000A0E7D"/>
    <w:rsid w:val="000A1A0E"/>
    <w:rsid w:val="000A1B7E"/>
    <w:rsid w:val="000A28E8"/>
    <w:rsid w:val="000A2AB3"/>
    <w:rsid w:val="000A748E"/>
    <w:rsid w:val="000B0577"/>
    <w:rsid w:val="000B43E2"/>
    <w:rsid w:val="000B4436"/>
    <w:rsid w:val="000B5252"/>
    <w:rsid w:val="000B600E"/>
    <w:rsid w:val="000B7610"/>
    <w:rsid w:val="000B7EA7"/>
    <w:rsid w:val="000C0705"/>
    <w:rsid w:val="000C0D98"/>
    <w:rsid w:val="000C2B6D"/>
    <w:rsid w:val="000C46C3"/>
    <w:rsid w:val="000C4BCB"/>
    <w:rsid w:val="000C4DAA"/>
    <w:rsid w:val="000C5587"/>
    <w:rsid w:val="000C5C78"/>
    <w:rsid w:val="000C6ADD"/>
    <w:rsid w:val="000C7525"/>
    <w:rsid w:val="000D3DAC"/>
    <w:rsid w:val="000D4445"/>
    <w:rsid w:val="000D6037"/>
    <w:rsid w:val="000D67E6"/>
    <w:rsid w:val="000D706E"/>
    <w:rsid w:val="000D7AAB"/>
    <w:rsid w:val="000E0009"/>
    <w:rsid w:val="000E171A"/>
    <w:rsid w:val="000E3225"/>
    <w:rsid w:val="000E3911"/>
    <w:rsid w:val="000E55B2"/>
    <w:rsid w:val="000E57BF"/>
    <w:rsid w:val="000E68BE"/>
    <w:rsid w:val="000F00CF"/>
    <w:rsid w:val="000F06BB"/>
    <w:rsid w:val="000F30E7"/>
    <w:rsid w:val="000F4322"/>
    <w:rsid w:val="000F52F2"/>
    <w:rsid w:val="000F5FF7"/>
    <w:rsid w:val="000F678C"/>
    <w:rsid w:val="000F69CC"/>
    <w:rsid w:val="0010138A"/>
    <w:rsid w:val="00101F3A"/>
    <w:rsid w:val="0010265A"/>
    <w:rsid w:val="00103F28"/>
    <w:rsid w:val="00107024"/>
    <w:rsid w:val="00110A4C"/>
    <w:rsid w:val="00111B6B"/>
    <w:rsid w:val="001140DB"/>
    <w:rsid w:val="0011775B"/>
    <w:rsid w:val="00117D08"/>
    <w:rsid w:val="00120BB9"/>
    <w:rsid w:val="0012108A"/>
    <w:rsid w:val="00122188"/>
    <w:rsid w:val="001257DE"/>
    <w:rsid w:val="0012582E"/>
    <w:rsid w:val="00130614"/>
    <w:rsid w:val="001306CA"/>
    <w:rsid w:val="001310AA"/>
    <w:rsid w:val="001341ED"/>
    <w:rsid w:val="00134C10"/>
    <w:rsid w:val="001354A9"/>
    <w:rsid w:val="001375B5"/>
    <w:rsid w:val="001402D7"/>
    <w:rsid w:val="0014103B"/>
    <w:rsid w:val="00142D5F"/>
    <w:rsid w:val="00143EA7"/>
    <w:rsid w:val="001446C6"/>
    <w:rsid w:val="00145BC6"/>
    <w:rsid w:val="00147D50"/>
    <w:rsid w:val="00155AB3"/>
    <w:rsid w:val="00156585"/>
    <w:rsid w:val="00157979"/>
    <w:rsid w:val="00163B16"/>
    <w:rsid w:val="0016491F"/>
    <w:rsid w:val="00164DEB"/>
    <w:rsid w:val="0016502B"/>
    <w:rsid w:val="001704AD"/>
    <w:rsid w:val="00171CA2"/>
    <w:rsid w:val="00174115"/>
    <w:rsid w:val="00175106"/>
    <w:rsid w:val="00176E85"/>
    <w:rsid w:val="00180406"/>
    <w:rsid w:val="00181402"/>
    <w:rsid w:val="001848EB"/>
    <w:rsid w:val="0018501C"/>
    <w:rsid w:val="001861E9"/>
    <w:rsid w:val="00190947"/>
    <w:rsid w:val="00191CDB"/>
    <w:rsid w:val="00193849"/>
    <w:rsid w:val="00193A49"/>
    <w:rsid w:val="00193DBD"/>
    <w:rsid w:val="00195909"/>
    <w:rsid w:val="00195FCD"/>
    <w:rsid w:val="0019733B"/>
    <w:rsid w:val="001A2E0D"/>
    <w:rsid w:val="001A317B"/>
    <w:rsid w:val="001A3C9D"/>
    <w:rsid w:val="001A3D6A"/>
    <w:rsid w:val="001A4AB9"/>
    <w:rsid w:val="001A4C66"/>
    <w:rsid w:val="001B0FF8"/>
    <w:rsid w:val="001B1245"/>
    <w:rsid w:val="001B1684"/>
    <w:rsid w:val="001B4C64"/>
    <w:rsid w:val="001B5A3C"/>
    <w:rsid w:val="001B6E6A"/>
    <w:rsid w:val="001B6F71"/>
    <w:rsid w:val="001B76EA"/>
    <w:rsid w:val="001B7E7A"/>
    <w:rsid w:val="001C391E"/>
    <w:rsid w:val="001D30C0"/>
    <w:rsid w:val="001D39AF"/>
    <w:rsid w:val="001D450A"/>
    <w:rsid w:val="001D4592"/>
    <w:rsid w:val="001D5075"/>
    <w:rsid w:val="001D5569"/>
    <w:rsid w:val="001D6080"/>
    <w:rsid w:val="001D7E63"/>
    <w:rsid w:val="001E0912"/>
    <w:rsid w:val="001E1B42"/>
    <w:rsid w:val="001E204E"/>
    <w:rsid w:val="001E4B81"/>
    <w:rsid w:val="001E5085"/>
    <w:rsid w:val="001E5279"/>
    <w:rsid w:val="001E6994"/>
    <w:rsid w:val="001F3BF8"/>
    <w:rsid w:val="001F4219"/>
    <w:rsid w:val="001F4B0C"/>
    <w:rsid w:val="001F4BB5"/>
    <w:rsid w:val="001F4D16"/>
    <w:rsid w:val="00201000"/>
    <w:rsid w:val="00201B04"/>
    <w:rsid w:val="00203582"/>
    <w:rsid w:val="00212A80"/>
    <w:rsid w:val="00213340"/>
    <w:rsid w:val="00213368"/>
    <w:rsid w:val="0021338F"/>
    <w:rsid w:val="002134AA"/>
    <w:rsid w:val="00213A07"/>
    <w:rsid w:val="00213D3B"/>
    <w:rsid w:val="0021418E"/>
    <w:rsid w:val="002145BF"/>
    <w:rsid w:val="0021569E"/>
    <w:rsid w:val="00220B74"/>
    <w:rsid w:val="00223D05"/>
    <w:rsid w:val="0022512E"/>
    <w:rsid w:val="00225196"/>
    <w:rsid w:val="002273E1"/>
    <w:rsid w:val="00227D77"/>
    <w:rsid w:val="00233089"/>
    <w:rsid w:val="0023446E"/>
    <w:rsid w:val="00234A8F"/>
    <w:rsid w:val="002356C1"/>
    <w:rsid w:val="00236226"/>
    <w:rsid w:val="002404F9"/>
    <w:rsid w:val="00244443"/>
    <w:rsid w:val="00244712"/>
    <w:rsid w:val="002458C1"/>
    <w:rsid w:val="00246C97"/>
    <w:rsid w:val="00251D5D"/>
    <w:rsid w:val="00255D5F"/>
    <w:rsid w:val="00256D68"/>
    <w:rsid w:val="0025743F"/>
    <w:rsid w:val="00261E44"/>
    <w:rsid w:val="002627F7"/>
    <w:rsid w:val="00264F52"/>
    <w:rsid w:val="00265CA3"/>
    <w:rsid w:val="002667AC"/>
    <w:rsid w:val="00266EA9"/>
    <w:rsid w:val="00267EAF"/>
    <w:rsid w:val="00270D3D"/>
    <w:rsid w:val="0027175A"/>
    <w:rsid w:val="00274E4B"/>
    <w:rsid w:val="002756D0"/>
    <w:rsid w:val="002802DA"/>
    <w:rsid w:val="00280557"/>
    <w:rsid w:val="00280883"/>
    <w:rsid w:val="00280DB8"/>
    <w:rsid w:val="00281D86"/>
    <w:rsid w:val="002820DE"/>
    <w:rsid w:val="0028391D"/>
    <w:rsid w:val="00290887"/>
    <w:rsid w:val="00291D74"/>
    <w:rsid w:val="002925F3"/>
    <w:rsid w:val="002931DE"/>
    <w:rsid w:val="0029372E"/>
    <w:rsid w:val="00294367"/>
    <w:rsid w:val="00295564"/>
    <w:rsid w:val="00296749"/>
    <w:rsid w:val="002A4F0D"/>
    <w:rsid w:val="002A51FD"/>
    <w:rsid w:val="002A602E"/>
    <w:rsid w:val="002A6491"/>
    <w:rsid w:val="002B1764"/>
    <w:rsid w:val="002B3635"/>
    <w:rsid w:val="002B56E0"/>
    <w:rsid w:val="002B5E7C"/>
    <w:rsid w:val="002B66C9"/>
    <w:rsid w:val="002B6ED5"/>
    <w:rsid w:val="002B74D8"/>
    <w:rsid w:val="002B7500"/>
    <w:rsid w:val="002B7949"/>
    <w:rsid w:val="002C0FF5"/>
    <w:rsid w:val="002C185B"/>
    <w:rsid w:val="002C1D57"/>
    <w:rsid w:val="002C1F4C"/>
    <w:rsid w:val="002C704F"/>
    <w:rsid w:val="002C7392"/>
    <w:rsid w:val="002C783F"/>
    <w:rsid w:val="002D0220"/>
    <w:rsid w:val="002D1E6C"/>
    <w:rsid w:val="002D293B"/>
    <w:rsid w:val="002D3539"/>
    <w:rsid w:val="002D3E57"/>
    <w:rsid w:val="002D459A"/>
    <w:rsid w:val="002D4674"/>
    <w:rsid w:val="002D4EDE"/>
    <w:rsid w:val="002D531C"/>
    <w:rsid w:val="002D67D2"/>
    <w:rsid w:val="002D6DC7"/>
    <w:rsid w:val="002E063A"/>
    <w:rsid w:val="002E10D0"/>
    <w:rsid w:val="002E30E7"/>
    <w:rsid w:val="002E541D"/>
    <w:rsid w:val="002E5427"/>
    <w:rsid w:val="002E5B52"/>
    <w:rsid w:val="002F0F05"/>
    <w:rsid w:val="002F42C2"/>
    <w:rsid w:val="00300036"/>
    <w:rsid w:val="003017F8"/>
    <w:rsid w:val="00303692"/>
    <w:rsid w:val="003046F8"/>
    <w:rsid w:val="00304E2F"/>
    <w:rsid w:val="00305D4E"/>
    <w:rsid w:val="0030612F"/>
    <w:rsid w:val="00307763"/>
    <w:rsid w:val="003121A9"/>
    <w:rsid w:val="00312244"/>
    <w:rsid w:val="00313FE8"/>
    <w:rsid w:val="0031780F"/>
    <w:rsid w:val="003208DC"/>
    <w:rsid w:val="0032315B"/>
    <w:rsid w:val="00325191"/>
    <w:rsid w:val="003253BD"/>
    <w:rsid w:val="003257F4"/>
    <w:rsid w:val="00326436"/>
    <w:rsid w:val="00326CF5"/>
    <w:rsid w:val="0032730A"/>
    <w:rsid w:val="003301EC"/>
    <w:rsid w:val="00330B45"/>
    <w:rsid w:val="003343F2"/>
    <w:rsid w:val="0033465B"/>
    <w:rsid w:val="00340CE6"/>
    <w:rsid w:val="0034106E"/>
    <w:rsid w:val="0034117E"/>
    <w:rsid w:val="0034186C"/>
    <w:rsid w:val="00342788"/>
    <w:rsid w:val="003464D1"/>
    <w:rsid w:val="00346761"/>
    <w:rsid w:val="003471E4"/>
    <w:rsid w:val="003532D4"/>
    <w:rsid w:val="00354A24"/>
    <w:rsid w:val="00355646"/>
    <w:rsid w:val="00356FB3"/>
    <w:rsid w:val="003610E5"/>
    <w:rsid w:val="0036252B"/>
    <w:rsid w:val="00364CA8"/>
    <w:rsid w:val="00365948"/>
    <w:rsid w:val="003670E3"/>
    <w:rsid w:val="00367FDE"/>
    <w:rsid w:val="00371934"/>
    <w:rsid w:val="003722F1"/>
    <w:rsid w:val="00373585"/>
    <w:rsid w:val="00376195"/>
    <w:rsid w:val="00376737"/>
    <w:rsid w:val="00376EA9"/>
    <w:rsid w:val="003770A6"/>
    <w:rsid w:val="00383AC1"/>
    <w:rsid w:val="00383D18"/>
    <w:rsid w:val="00384026"/>
    <w:rsid w:val="00384566"/>
    <w:rsid w:val="003850A4"/>
    <w:rsid w:val="00385792"/>
    <w:rsid w:val="00386546"/>
    <w:rsid w:val="00386853"/>
    <w:rsid w:val="00386BA1"/>
    <w:rsid w:val="00390CF2"/>
    <w:rsid w:val="00390EA5"/>
    <w:rsid w:val="003931D1"/>
    <w:rsid w:val="0039621A"/>
    <w:rsid w:val="00396CDA"/>
    <w:rsid w:val="003A073D"/>
    <w:rsid w:val="003A10E7"/>
    <w:rsid w:val="003A2434"/>
    <w:rsid w:val="003A5E83"/>
    <w:rsid w:val="003A6041"/>
    <w:rsid w:val="003A68A0"/>
    <w:rsid w:val="003A6CE1"/>
    <w:rsid w:val="003B1F0B"/>
    <w:rsid w:val="003B2877"/>
    <w:rsid w:val="003B3400"/>
    <w:rsid w:val="003B4319"/>
    <w:rsid w:val="003B45CF"/>
    <w:rsid w:val="003B69A0"/>
    <w:rsid w:val="003B7538"/>
    <w:rsid w:val="003C2C23"/>
    <w:rsid w:val="003C3293"/>
    <w:rsid w:val="003C3B45"/>
    <w:rsid w:val="003C4940"/>
    <w:rsid w:val="003D362D"/>
    <w:rsid w:val="003D4C72"/>
    <w:rsid w:val="003D609E"/>
    <w:rsid w:val="003D6515"/>
    <w:rsid w:val="003E049E"/>
    <w:rsid w:val="003E1433"/>
    <w:rsid w:val="003E1587"/>
    <w:rsid w:val="003E29D1"/>
    <w:rsid w:val="003E3243"/>
    <w:rsid w:val="003E4FF4"/>
    <w:rsid w:val="003E5681"/>
    <w:rsid w:val="003E5B02"/>
    <w:rsid w:val="003E5C82"/>
    <w:rsid w:val="003E6E20"/>
    <w:rsid w:val="003E717E"/>
    <w:rsid w:val="003F08C7"/>
    <w:rsid w:val="003F190A"/>
    <w:rsid w:val="003F2A85"/>
    <w:rsid w:val="003F39C2"/>
    <w:rsid w:val="003F432D"/>
    <w:rsid w:val="003F4A39"/>
    <w:rsid w:val="003F4CFD"/>
    <w:rsid w:val="003F5D4D"/>
    <w:rsid w:val="00400E97"/>
    <w:rsid w:val="00401888"/>
    <w:rsid w:val="00402002"/>
    <w:rsid w:val="004024AF"/>
    <w:rsid w:val="004031A6"/>
    <w:rsid w:val="004047ED"/>
    <w:rsid w:val="00405944"/>
    <w:rsid w:val="00410467"/>
    <w:rsid w:val="00410A63"/>
    <w:rsid w:val="00411D55"/>
    <w:rsid w:val="00412C4E"/>
    <w:rsid w:val="00413637"/>
    <w:rsid w:val="00414F59"/>
    <w:rsid w:val="004158E5"/>
    <w:rsid w:val="00415A0B"/>
    <w:rsid w:val="0041681C"/>
    <w:rsid w:val="00417772"/>
    <w:rsid w:val="00417D9E"/>
    <w:rsid w:val="004202A0"/>
    <w:rsid w:val="004211F1"/>
    <w:rsid w:val="00427620"/>
    <w:rsid w:val="00430068"/>
    <w:rsid w:val="00430C2F"/>
    <w:rsid w:val="00431092"/>
    <w:rsid w:val="004318F6"/>
    <w:rsid w:val="00431EB9"/>
    <w:rsid w:val="004328B9"/>
    <w:rsid w:val="00435B15"/>
    <w:rsid w:val="00436414"/>
    <w:rsid w:val="00442300"/>
    <w:rsid w:val="00446A69"/>
    <w:rsid w:val="00447612"/>
    <w:rsid w:val="00450D0F"/>
    <w:rsid w:val="0045120D"/>
    <w:rsid w:val="004524D3"/>
    <w:rsid w:val="0045263F"/>
    <w:rsid w:val="00452A61"/>
    <w:rsid w:val="00452BD6"/>
    <w:rsid w:val="004530A9"/>
    <w:rsid w:val="00454425"/>
    <w:rsid w:val="004544AE"/>
    <w:rsid w:val="00456396"/>
    <w:rsid w:val="004579F0"/>
    <w:rsid w:val="0046087F"/>
    <w:rsid w:val="00460881"/>
    <w:rsid w:val="00460FD3"/>
    <w:rsid w:val="00463EF9"/>
    <w:rsid w:val="00466E26"/>
    <w:rsid w:val="00470103"/>
    <w:rsid w:val="004745A3"/>
    <w:rsid w:val="004756F2"/>
    <w:rsid w:val="00475F03"/>
    <w:rsid w:val="004802BB"/>
    <w:rsid w:val="00481281"/>
    <w:rsid w:val="004837DD"/>
    <w:rsid w:val="0048447B"/>
    <w:rsid w:val="0048540B"/>
    <w:rsid w:val="00486D81"/>
    <w:rsid w:val="004913E4"/>
    <w:rsid w:val="00491E85"/>
    <w:rsid w:val="004922D4"/>
    <w:rsid w:val="004924C7"/>
    <w:rsid w:val="00494C16"/>
    <w:rsid w:val="00494E79"/>
    <w:rsid w:val="004957BB"/>
    <w:rsid w:val="004961B6"/>
    <w:rsid w:val="00497725"/>
    <w:rsid w:val="004A0396"/>
    <w:rsid w:val="004A0B7F"/>
    <w:rsid w:val="004A2A4F"/>
    <w:rsid w:val="004A2F46"/>
    <w:rsid w:val="004A3C94"/>
    <w:rsid w:val="004A3E92"/>
    <w:rsid w:val="004A42D9"/>
    <w:rsid w:val="004A44ED"/>
    <w:rsid w:val="004B4F62"/>
    <w:rsid w:val="004B5A82"/>
    <w:rsid w:val="004B64B2"/>
    <w:rsid w:val="004B6E9E"/>
    <w:rsid w:val="004B70A5"/>
    <w:rsid w:val="004B7EE5"/>
    <w:rsid w:val="004C1740"/>
    <w:rsid w:val="004C5B40"/>
    <w:rsid w:val="004C647D"/>
    <w:rsid w:val="004C6827"/>
    <w:rsid w:val="004C6FDC"/>
    <w:rsid w:val="004C7A0A"/>
    <w:rsid w:val="004D025A"/>
    <w:rsid w:val="004D05F8"/>
    <w:rsid w:val="004D2290"/>
    <w:rsid w:val="004D4F60"/>
    <w:rsid w:val="004D7C1B"/>
    <w:rsid w:val="004D7EF4"/>
    <w:rsid w:val="004E1458"/>
    <w:rsid w:val="004E14C9"/>
    <w:rsid w:val="004E2B81"/>
    <w:rsid w:val="004E4785"/>
    <w:rsid w:val="004E5FE0"/>
    <w:rsid w:val="004E73CA"/>
    <w:rsid w:val="004F0794"/>
    <w:rsid w:val="004F1149"/>
    <w:rsid w:val="004F289B"/>
    <w:rsid w:val="004F2FCC"/>
    <w:rsid w:val="004F3006"/>
    <w:rsid w:val="004F3220"/>
    <w:rsid w:val="004F38E1"/>
    <w:rsid w:val="004F3D2A"/>
    <w:rsid w:val="004F4993"/>
    <w:rsid w:val="004F6FC9"/>
    <w:rsid w:val="00500559"/>
    <w:rsid w:val="0050245B"/>
    <w:rsid w:val="00502781"/>
    <w:rsid w:val="00502FE0"/>
    <w:rsid w:val="00503DEB"/>
    <w:rsid w:val="00504C13"/>
    <w:rsid w:val="00505435"/>
    <w:rsid w:val="00505CAE"/>
    <w:rsid w:val="00506C5E"/>
    <w:rsid w:val="00510A3F"/>
    <w:rsid w:val="005131C2"/>
    <w:rsid w:val="005141B4"/>
    <w:rsid w:val="00521F80"/>
    <w:rsid w:val="0052476A"/>
    <w:rsid w:val="00524DED"/>
    <w:rsid w:val="00525491"/>
    <w:rsid w:val="00530111"/>
    <w:rsid w:val="00530717"/>
    <w:rsid w:val="00530DD7"/>
    <w:rsid w:val="005313DA"/>
    <w:rsid w:val="00531601"/>
    <w:rsid w:val="005348B4"/>
    <w:rsid w:val="00536A4F"/>
    <w:rsid w:val="00537EB2"/>
    <w:rsid w:val="00545231"/>
    <w:rsid w:val="005464E0"/>
    <w:rsid w:val="00552719"/>
    <w:rsid w:val="00555D2B"/>
    <w:rsid w:val="005574B1"/>
    <w:rsid w:val="005600A7"/>
    <w:rsid w:val="00561C7A"/>
    <w:rsid w:val="00563EB2"/>
    <w:rsid w:val="00565017"/>
    <w:rsid w:val="00565F5B"/>
    <w:rsid w:val="0056748A"/>
    <w:rsid w:val="00571509"/>
    <w:rsid w:val="00571927"/>
    <w:rsid w:val="00572B71"/>
    <w:rsid w:val="005731F5"/>
    <w:rsid w:val="00573249"/>
    <w:rsid w:val="00573FB5"/>
    <w:rsid w:val="005740B6"/>
    <w:rsid w:val="0057468A"/>
    <w:rsid w:val="00574D03"/>
    <w:rsid w:val="00575BC6"/>
    <w:rsid w:val="00577704"/>
    <w:rsid w:val="005778A1"/>
    <w:rsid w:val="00577C40"/>
    <w:rsid w:val="0058037C"/>
    <w:rsid w:val="0058073B"/>
    <w:rsid w:val="00580AD7"/>
    <w:rsid w:val="005811D5"/>
    <w:rsid w:val="0058323B"/>
    <w:rsid w:val="005864E6"/>
    <w:rsid w:val="005865DB"/>
    <w:rsid w:val="00586862"/>
    <w:rsid w:val="00586CB9"/>
    <w:rsid w:val="00586F62"/>
    <w:rsid w:val="0058736F"/>
    <w:rsid w:val="005873C5"/>
    <w:rsid w:val="005920F2"/>
    <w:rsid w:val="005933AA"/>
    <w:rsid w:val="00594FE9"/>
    <w:rsid w:val="00595A88"/>
    <w:rsid w:val="0059618F"/>
    <w:rsid w:val="005A056B"/>
    <w:rsid w:val="005A06FB"/>
    <w:rsid w:val="005A08AC"/>
    <w:rsid w:val="005A08C3"/>
    <w:rsid w:val="005A27E4"/>
    <w:rsid w:val="005A2AFD"/>
    <w:rsid w:val="005A41FC"/>
    <w:rsid w:val="005A4390"/>
    <w:rsid w:val="005A5AF4"/>
    <w:rsid w:val="005A5EDA"/>
    <w:rsid w:val="005A6296"/>
    <w:rsid w:val="005A63B2"/>
    <w:rsid w:val="005A755A"/>
    <w:rsid w:val="005A789C"/>
    <w:rsid w:val="005B0562"/>
    <w:rsid w:val="005B20E5"/>
    <w:rsid w:val="005B2663"/>
    <w:rsid w:val="005B2AAA"/>
    <w:rsid w:val="005B34E4"/>
    <w:rsid w:val="005B3575"/>
    <w:rsid w:val="005B3F1A"/>
    <w:rsid w:val="005B3FB5"/>
    <w:rsid w:val="005B5ADF"/>
    <w:rsid w:val="005B6C11"/>
    <w:rsid w:val="005B7B46"/>
    <w:rsid w:val="005B7BC3"/>
    <w:rsid w:val="005C0160"/>
    <w:rsid w:val="005C0275"/>
    <w:rsid w:val="005C1F0F"/>
    <w:rsid w:val="005C2DD9"/>
    <w:rsid w:val="005C76BF"/>
    <w:rsid w:val="005C7B31"/>
    <w:rsid w:val="005D0832"/>
    <w:rsid w:val="005D131C"/>
    <w:rsid w:val="005D2144"/>
    <w:rsid w:val="005D2BDF"/>
    <w:rsid w:val="005D3ED2"/>
    <w:rsid w:val="005D4E4F"/>
    <w:rsid w:val="005D75E4"/>
    <w:rsid w:val="005D7E06"/>
    <w:rsid w:val="005E1525"/>
    <w:rsid w:val="005E2DC6"/>
    <w:rsid w:val="005E6006"/>
    <w:rsid w:val="005F1006"/>
    <w:rsid w:val="005F1FAC"/>
    <w:rsid w:val="005F5841"/>
    <w:rsid w:val="005F628D"/>
    <w:rsid w:val="005F6FCA"/>
    <w:rsid w:val="00601039"/>
    <w:rsid w:val="00601FD1"/>
    <w:rsid w:val="00603CF5"/>
    <w:rsid w:val="00604813"/>
    <w:rsid w:val="00604E3F"/>
    <w:rsid w:val="006066AB"/>
    <w:rsid w:val="00607A5A"/>
    <w:rsid w:val="00610AF3"/>
    <w:rsid w:val="00611723"/>
    <w:rsid w:val="00612665"/>
    <w:rsid w:val="00614FBB"/>
    <w:rsid w:val="0061527C"/>
    <w:rsid w:val="00616C6D"/>
    <w:rsid w:val="006228FB"/>
    <w:rsid w:val="006239FB"/>
    <w:rsid w:val="00624827"/>
    <w:rsid w:val="00624CE9"/>
    <w:rsid w:val="00627260"/>
    <w:rsid w:val="00627359"/>
    <w:rsid w:val="0063121B"/>
    <w:rsid w:val="0063353E"/>
    <w:rsid w:val="00634221"/>
    <w:rsid w:val="006346FE"/>
    <w:rsid w:val="006359B5"/>
    <w:rsid w:val="00637A1A"/>
    <w:rsid w:val="00640563"/>
    <w:rsid w:val="00645147"/>
    <w:rsid w:val="00646B91"/>
    <w:rsid w:val="00646DD6"/>
    <w:rsid w:val="006474D0"/>
    <w:rsid w:val="00647541"/>
    <w:rsid w:val="00647870"/>
    <w:rsid w:val="006533C6"/>
    <w:rsid w:val="0065672E"/>
    <w:rsid w:val="00657734"/>
    <w:rsid w:val="00661708"/>
    <w:rsid w:val="00661B49"/>
    <w:rsid w:val="00662B10"/>
    <w:rsid w:val="00663E5B"/>
    <w:rsid w:val="0066433A"/>
    <w:rsid w:val="00664B2C"/>
    <w:rsid w:val="00664D02"/>
    <w:rsid w:val="006650D7"/>
    <w:rsid w:val="00666A69"/>
    <w:rsid w:val="00670310"/>
    <w:rsid w:val="00670601"/>
    <w:rsid w:val="006706D3"/>
    <w:rsid w:val="00670FF9"/>
    <w:rsid w:val="00680BB2"/>
    <w:rsid w:val="00680E3D"/>
    <w:rsid w:val="00681CB3"/>
    <w:rsid w:val="00681DC9"/>
    <w:rsid w:val="00682F21"/>
    <w:rsid w:val="00685DDF"/>
    <w:rsid w:val="00687F70"/>
    <w:rsid w:val="0069010A"/>
    <w:rsid w:val="00690A88"/>
    <w:rsid w:val="0069190D"/>
    <w:rsid w:val="00691AF5"/>
    <w:rsid w:val="006933F7"/>
    <w:rsid w:val="00693967"/>
    <w:rsid w:val="00695EA6"/>
    <w:rsid w:val="006A2122"/>
    <w:rsid w:val="006A236E"/>
    <w:rsid w:val="006A4B03"/>
    <w:rsid w:val="006A4FAA"/>
    <w:rsid w:val="006A6D73"/>
    <w:rsid w:val="006A710C"/>
    <w:rsid w:val="006A74F3"/>
    <w:rsid w:val="006B0765"/>
    <w:rsid w:val="006B247F"/>
    <w:rsid w:val="006B6504"/>
    <w:rsid w:val="006C45FB"/>
    <w:rsid w:val="006C57E2"/>
    <w:rsid w:val="006C7BD5"/>
    <w:rsid w:val="006D0007"/>
    <w:rsid w:val="006D08FD"/>
    <w:rsid w:val="006D09A0"/>
    <w:rsid w:val="006D2516"/>
    <w:rsid w:val="006D54CF"/>
    <w:rsid w:val="006D65BF"/>
    <w:rsid w:val="006D7087"/>
    <w:rsid w:val="006D7FCC"/>
    <w:rsid w:val="006E12B6"/>
    <w:rsid w:val="006E2195"/>
    <w:rsid w:val="006E284E"/>
    <w:rsid w:val="006E460E"/>
    <w:rsid w:val="006E4EBC"/>
    <w:rsid w:val="006E63F4"/>
    <w:rsid w:val="006E65AD"/>
    <w:rsid w:val="006E69E1"/>
    <w:rsid w:val="006E7951"/>
    <w:rsid w:val="006F130A"/>
    <w:rsid w:val="006F434D"/>
    <w:rsid w:val="006F4A6B"/>
    <w:rsid w:val="006F4E30"/>
    <w:rsid w:val="006F5743"/>
    <w:rsid w:val="007015D1"/>
    <w:rsid w:val="00702461"/>
    <w:rsid w:val="00704612"/>
    <w:rsid w:val="00705CA9"/>
    <w:rsid w:val="007100FB"/>
    <w:rsid w:val="00711712"/>
    <w:rsid w:val="00711FA9"/>
    <w:rsid w:val="00713037"/>
    <w:rsid w:val="00715D32"/>
    <w:rsid w:val="00715F61"/>
    <w:rsid w:val="00720C70"/>
    <w:rsid w:val="00721D5E"/>
    <w:rsid w:val="007237FF"/>
    <w:rsid w:val="00723816"/>
    <w:rsid w:val="00723F45"/>
    <w:rsid w:val="00723FB6"/>
    <w:rsid w:val="007243A1"/>
    <w:rsid w:val="007244C8"/>
    <w:rsid w:val="00724DDD"/>
    <w:rsid w:val="0072508E"/>
    <w:rsid w:val="00725A93"/>
    <w:rsid w:val="00725E0C"/>
    <w:rsid w:val="00726551"/>
    <w:rsid w:val="00726A03"/>
    <w:rsid w:val="00730CFE"/>
    <w:rsid w:val="007310FE"/>
    <w:rsid w:val="00731ADE"/>
    <w:rsid w:val="00733015"/>
    <w:rsid w:val="007338F8"/>
    <w:rsid w:val="00734064"/>
    <w:rsid w:val="00734204"/>
    <w:rsid w:val="00734984"/>
    <w:rsid w:val="007352DD"/>
    <w:rsid w:val="0074196C"/>
    <w:rsid w:val="00742C1C"/>
    <w:rsid w:val="00746299"/>
    <w:rsid w:val="00747A05"/>
    <w:rsid w:val="00750A43"/>
    <w:rsid w:val="00750D08"/>
    <w:rsid w:val="007536F5"/>
    <w:rsid w:val="00754F10"/>
    <w:rsid w:val="0075502D"/>
    <w:rsid w:val="007552C6"/>
    <w:rsid w:val="00755697"/>
    <w:rsid w:val="00756F61"/>
    <w:rsid w:val="00757BEE"/>
    <w:rsid w:val="007634A2"/>
    <w:rsid w:val="007653BB"/>
    <w:rsid w:val="00767273"/>
    <w:rsid w:val="00767674"/>
    <w:rsid w:val="00771ADB"/>
    <w:rsid w:val="00772709"/>
    <w:rsid w:val="00773595"/>
    <w:rsid w:val="00775A6C"/>
    <w:rsid w:val="00777CA4"/>
    <w:rsid w:val="00780B72"/>
    <w:rsid w:val="00782234"/>
    <w:rsid w:val="00782510"/>
    <w:rsid w:val="00782825"/>
    <w:rsid w:val="00782E3E"/>
    <w:rsid w:val="00783654"/>
    <w:rsid w:val="0078494D"/>
    <w:rsid w:val="00785569"/>
    <w:rsid w:val="007861C4"/>
    <w:rsid w:val="00786CA3"/>
    <w:rsid w:val="0078799E"/>
    <w:rsid w:val="00791813"/>
    <w:rsid w:val="00791AAC"/>
    <w:rsid w:val="00791D12"/>
    <w:rsid w:val="00791E75"/>
    <w:rsid w:val="00792B36"/>
    <w:rsid w:val="00792CE0"/>
    <w:rsid w:val="00793695"/>
    <w:rsid w:val="007A0B02"/>
    <w:rsid w:val="007A0B0E"/>
    <w:rsid w:val="007A4B94"/>
    <w:rsid w:val="007A5881"/>
    <w:rsid w:val="007A6056"/>
    <w:rsid w:val="007A6469"/>
    <w:rsid w:val="007A6591"/>
    <w:rsid w:val="007A6C8A"/>
    <w:rsid w:val="007A7C0C"/>
    <w:rsid w:val="007B0FD3"/>
    <w:rsid w:val="007B1CE8"/>
    <w:rsid w:val="007B34FF"/>
    <w:rsid w:val="007B36AB"/>
    <w:rsid w:val="007B42B7"/>
    <w:rsid w:val="007B4AA0"/>
    <w:rsid w:val="007B6339"/>
    <w:rsid w:val="007C029F"/>
    <w:rsid w:val="007C081F"/>
    <w:rsid w:val="007C0F7D"/>
    <w:rsid w:val="007C18F9"/>
    <w:rsid w:val="007C2505"/>
    <w:rsid w:val="007C2B34"/>
    <w:rsid w:val="007C3BC3"/>
    <w:rsid w:val="007C4C6A"/>
    <w:rsid w:val="007D03E7"/>
    <w:rsid w:val="007D0DD7"/>
    <w:rsid w:val="007D10AC"/>
    <w:rsid w:val="007D1AC4"/>
    <w:rsid w:val="007D371F"/>
    <w:rsid w:val="007D387F"/>
    <w:rsid w:val="007D4967"/>
    <w:rsid w:val="007D4D83"/>
    <w:rsid w:val="007D4F6D"/>
    <w:rsid w:val="007D66FE"/>
    <w:rsid w:val="007E5D99"/>
    <w:rsid w:val="007F0DDD"/>
    <w:rsid w:val="007F1A59"/>
    <w:rsid w:val="007F3536"/>
    <w:rsid w:val="007F36D1"/>
    <w:rsid w:val="007F3D21"/>
    <w:rsid w:val="007F4E35"/>
    <w:rsid w:val="007F5EDB"/>
    <w:rsid w:val="007F5F58"/>
    <w:rsid w:val="008019F5"/>
    <w:rsid w:val="00802489"/>
    <w:rsid w:val="008064CE"/>
    <w:rsid w:val="0080754A"/>
    <w:rsid w:val="00807C27"/>
    <w:rsid w:val="0081055C"/>
    <w:rsid w:val="008127B3"/>
    <w:rsid w:val="00815F4C"/>
    <w:rsid w:val="008174D6"/>
    <w:rsid w:val="008209D6"/>
    <w:rsid w:val="008213FF"/>
    <w:rsid w:val="00821E45"/>
    <w:rsid w:val="00822DD8"/>
    <w:rsid w:val="00823C40"/>
    <w:rsid w:val="00824847"/>
    <w:rsid w:val="00825120"/>
    <w:rsid w:val="00825344"/>
    <w:rsid w:val="00825F97"/>
    <w:rsid w:val="008261BC"/>
    <w:rsid w:val="00826FF0"/>
    <w:rsid w:val="00827EC4"/>
    <w:rsid w:val="0083010B"/>
    <w:rsid w:val="00831581"/>
    <w:rsid w:val="00831780"/>
    <w:rsid w:val="008318BC"/>
    <w:rsid w:val="0083347A"/>
    <w:rsid w:val="0083348A"/>
    <w:rsid w:val="008345DF"/>
    <w:rsid w:val="00834627"/>
    <w:rsid w:val="00834A0B"/>
    <w:rsid w:val="00836F7F"/>
    <w:rsid w:val="00837B0B"/>
    <w:rsid w:val="00841F93"/>
    <w:rsid w:val="008427CA"/>
    <w:rsid w:val="00845588"/>
    <w:rsid w:val="00845EB9"/>
    <w:rsid w:val="008460EA"/>
    <w:rsid w:val="00846B72"/>
    <w:rsid w:val="00847918"/>
    <w:rsid w:val="00851DA2"/>
    <w:rsid w:val="008522B6"/>
    <w:rsid w:val="00852A27"/>
    <w:rsid w:val="00854326"/>
    <w:rsid w:val="00856BE4"/>
    <w:rsid w:val="00857E44"/>
    <w:rsid w:val="00860421"/>
    <w:rsid w:val="00860B5B"/>
    <w:rsid w:val="008621B9"/>
    <w:rsid w:val="00867072"/>
    <w:rsid w:val="008709F3"/>
    <w:rsid w:val="0087226F"/>
    <w:rsid w:val="008731F0"/>
    <w:rsid w:val="00873289"/>
    <w:rsid w:val="008738D8"/>
    <w:rsid w:val="00874283"/>
    <w:rsid w:val="008747F4"/>
    <w:rsid w:val="00874C9B"/>
    <w:rsid w:val="00874F5B"/>
    <w:rsid w:val="0087727A"/>
    <w:rsid w:val="00880174"/>
    <w:rsid w:val="00880C9C"/>
    <w:rsid w:val="00881C4D"/>
    <w:rsid w:val="008865AD"/>
    <w:rsid w:val="00886899"/>
    <w:rsid w:val="00887DB7"/>
    <w:rsid w:val="008909E0"/>
    <w:rsid w:val="0089115D"/>
    <w:rsid w:val="00891CCC"/>
    <w:rsid w:val="00893980"/>
    <w:rsid w:val="00893EB6"/>
    <w:rsid w:val="008959DB"/>
    <w:rsid w:val="00895DEA"/>
    <w:rsid w:val="00896780"/>
    <w:rsid w:val="00897A12"/>
    <w:rsid w:val="008A1322"/>
    <w:rsid w:val="008A1C12"/>
    <w:rsid w:val="008A1CB9"/>
    <w:rsid w:val="008A4609"/>
    <w:rsid w:val="008A49BD"/>
    <w:rsid w:val="008A4BFE"/>
    <w:rsid w:val="008A6557"/>
    <w:rsid w:val="008A72DA"/>
    <w:rsid w:val="008B018B"/>
    <w:rsid w:val="008B1B1A"/>
    <w:rsid w:val="008B79D3"/>
    <w:rsid w:val="008C21CD"/>
    <w:rsid w:val="008C346C"/>
    <w:rsid w:val="008C45B0"/>
    <w:rsid w:val="008C5632"/>
    <w:rsid w:val="008C5BD3"/>
    <w:rsid w:val="008D3539"/>
    <w:rsid w:val="008D3933"/>
    <w:rsid w:val="008D6BAB"/>
    <w:rsid w:val="008E0150"/>
    <w:rsid w:val="008E0EB4"/>
    <w:rsid w:val="008E2425"/>
    <w:rsid w:val="008E34B7"/>
    <w:rsid w:val="008E4471"/>
    <w:rsid w:val="008E5D6E"/>
    <w:rsid w:val="008E6C3A"/>
    <w:rsid w:val="008F06AD"/>
    <w:rsid w:val="008F073B"/>
    <w:rsid w:val="008F0A2C"/>
    <w:rsid w:val="008F1476"/>
    <w:rsid w:val="008F1B4F"/>
    <w:rsid w:val="008F23EB"/>
    <w:rsid w:val="008F31B2"/>
    <w:rsid w:val="008F4AD0"/>
    <w:rsid w:val="008F4E4F"/>
    <w:rsid w:val="008F50B8"/>
    <w:rsid w:val="008F5781"/>
    <w:rsid w:val="00902019"/>
    <w:rsid w:val="009030EF"/>
    <w:rsid w:val="0090335A"/>
    <w:rsid w:val="00903A58"/>
    <w:rsid w:val="0090670E"/>
    <w:rsid w:val="00907111"/>
    <w:rsid w:val="009076C4"/>
    <w:rsid w:val="00913302"/>
    <w:rsid w:val="0091347C"/>
    <w:rsid w:val="00914829"/>
    <w:rsid w:val="00914D0A"/>
    <w:rsid w:val="00916D08"/>
    <w:rsid w:val="00916EF1"/>
    <w:rsid w:val="00917684"/>
    <w:rsid w:val="00917B19"/>
    <w:rsid w:val="00921972"/>
    <w:rsid w:val="00921C80"/>
    <w:rsid w:val="009259BD"/>
    <w:rsid w:val="00925B8D"/>
    <w:rsid w:val="009275C9"/>
    <w:rsid w:val="0092765D"/>
    <w:rsid w:val="00931FCA"/>
    <w:rsid w:val="00933379"/>
    <w:rsid w:val="00936776"/>
    <w:rsid w:val="0094058A"/>
    <w:rsid w:val="009410E8"/>
    <w:rsid w:val="009455D5"/>
    <w:rsid w:val="0094568D"/>
    <w:rsid w:val="00945FEC"/>
    <w:rsid w:val="00946178"/>
    <w:rsid w:val="00946CB2"/>
    <w:rsid w:val="00950B53"/>
    <w:rsid w:val="009517A3"/>
    <w:rsid w:val="00957FC6"/>
    <w:rsid w:val="009603BF"/>
    <w:rsid w:val="009607E1"/>
    <w:rsid w:val="009613BB"/>
    <w:rsid w:val="00962552"/>
    <w:rsid w:val="009627CE"/>
    <w:rsid w:val="00964D7C"/>
    <w:rsid w:val="0096513B"/>
    <w:rsid w:val="00966FDE"/>
    <w:rsid w:val="00967D14"/>
    <w:rsid w:val="00971442"/>
    <w:rsid w:val="009741D9"/>
    <w:rsid w:val="00974403"/>
    <w:rsid w:val="00974466"/>
    <w:rsid w:val="00976A6A"/>
    <w:rsid w:val="00976E3E"/>
    <w:rsid w:val="00977595"/>
    <w:rsid w:val="009806C2"/>
    <w:rsid w:val="0098399F"/>
    <w:rsid w:val="00984EC4"/>
    <w:rsid w:val="00985629"/>
    <w:rsid w:val="00986D67"/>
    <w:rsid w:val="009877B4"/>
    <w:rsid w:val="00990AA3"/>
    <w:rsid w:val="00990B90"/>
    <w:rsid w:val="009927A9"/>
    <w:rsid w:val="009974A5"/>
    <w:rsid w:val="009A0728"/>
    <w:rsid w:val="009A1858"/>
    <w:rsid w:val="009A4559"/>
    <w:rsid w:val="009B074B"/>
    <w:rsid w:val="009B254C"/>
    <w:rsid w:val="009B3971"/>
    <w:rsid w:val="009B5369"/>
    <w:rsid w:val="009B6244"/>
    <w:rsid w:val="009B63A3"/>
    <w:rsid w:val="009B6AF9"/>
    <w:rsid w:val="009B6F2E"/>
    <w:rsid w:val="009C6FAD"/>
    <w:rsid w:val="009D0793"/>
    <w:rsid w:val="009D2D77"/>
    <w:rsid w:val="009D38B1"/>
    <w:rsid w:val="009D3D46"/>
    <w:rsid w:val="009D585C"/>
    <w:rsid w:val="009D6202"/>
    <w:rsid w:val="009D6561"/>
    <w:rsid w:val="009D6E56"/>
    <w:rsid w:val="009D7690"/>
    <w:rsid w:val="009E1174"/>
    <w:rsid w:val="009E5CEA"/>
    <w:rsid w:val="009F31BE"/>
    <w:rsid w:val="009F62E9"/>
    <w:rsid w:val="009F6FB3"/>
    <w:rsid w:val="00A00118"/>
    <w:rsid w:val="00A0016F"/>
    <w:rsid w:val="00A023D4"/>
    <w:rsid w:val="00A028F6"/>
    <w:rsid w:val="00A02CEC"/>
    <w:rsid w:val="00A049E2"/>
    <w:rsid w:val="00A05262"/>
    <w:rsid w:val="00A11072"/>
    <w:rsid w:val="00A11248"/>
    <w:rsid w:val="00A1280E"/>
    <w:rsid w:val="00A128B6"/>
    <w:rsid w:val="00A12A14"/>
    <w:rsid w:val="00A13028"/>
    <w:rsid w:val="00A14A74"/>
    <w:rsid w:val="00A15A81"/>
    <w:rsid w:val="00A15AE0"/>
    <w:rsid w:val="00A17CF9"/>
    <w:rsid w:val="00A201EE"/>
    <w:rsid w:val="00A21D90"/>
    <w:rsid w:val="00A22368"/>
    <w:rsid w:val="00A233BD"/>
    <w:rsid w:val="00A24827"/>
    <w:rsid w:val="00A24D58"/>
    <w:rsid w:val="00A24E0B"/>
    <w:rsid w:val="00A25262"/>
    <w:rsid w:val="00A278C5"/>
    <w:rsid w:val="00A34ADD"/>
    <w:rsid w:val="00A35C50"/>
    <w:rsid w:val="00A36BCA"/>
    <w:rsid w:val="00A3714A"/>
    <w:rsid w:val="00A37A81"/>
    <w:rsid w:val="00A402EA"/>
    <w:rsid w:val="00A40BCF"/>
    <w:rsid w:val="00A40D20"/>
    <w:rsid w:val="00A41C01"/>
    <w:rsid w:val="00A41C6F"/>
    <w:rsid w:val="00A42CFB"/>
    <w:rsid w:val="00A44ABC"/>
    <w:rsid w:val="00A462D1"/>
    <w:rsid w:val="00A505FB"/>
    <w:rsid w:val="00A511BA"/>
    <w:rsid w:val="00A51459"/>
    <w:rsid w:val="00A51664"/>
    <w:rsid w:val="00A52D81"/>
    <w:rsid w:val="00A541E2"/>
    <w:rsid w:val="00A54616"/>
    <w:rsid w:val="00A56F96"/>
    <w:rsid w:val="00A5786F"/>
    <w:rsid w:val="00A60B3B"/>
    <w:rsid w:val="00A618A6"/>
    <w:rsid w:val="00A63D7B"/>
    <w:rsid w:val="00A6789D"/>
    <w:rsid w:val="00A70424"/>
    <w:rsid w:val="00A7120A"/>
    <w:rsid w:val="00A726AF"/>
    <w:rsid w:val="00A72A10"/>
    <w:rsid w:val="00A738BC"/>
    <w:rsid w:val="00A74CDD"/>
    <w:rsid w:val="00A74D98"/>
    <w:rsid w:val="00A7627D"/>
    <w:rsid w:val="00A76C2A"/>
    <w:rsid w:val="00A80477"/>
    <w:rsid w:val="00A822D0"/>
    <w:rsid w:val="00A82691"/>
    <w:rsid w:val="00A8296E"/>
    <w:rsid w:val="00A829AE"/>
    <w:rsid w:val="00A8371F"/>
    <w:rsid w:val="00A8449E"/>
    <w:rsid w:val="00A85535"/>
    <w:rsid w:val="00A91954"/>
    <w:rsid w:val="00A924FD"/>
    <w:rsid w:val="00A96C9B"/>
    <w:rsid w:val="00A9762F"/>
    <w:rsid w:val="00AA0153"/>
    <w:rsid w:val="00AA0202"/>
    <w:rsid w:val="00AA1D4E"/>
    <w:rsid w:val="00AA321F"/>
    <w:rsid w:val="00AA3F25"/>
    <w:rsid w:val="00AA45AB"/>
    <w:rsid w:val="00AA5FE3"/>
    <w:rsid w:val="00AB0B67"/>
    <w:rsid w:val="00AB188F"/>
    <w:rsid w:val="00AB18BD"/>
    <w:rsid w:val="00AB5345"/>
    <w:rsid w:val="00AB5845"/>
    <w:rsid w:val="00AB5900"/>
    <w:rsid w:val="00AB591C"/>
    <w:rsid w:val="00AC10A5"/>
    <w:rsid w:val="00AC199C"/>
    <w:rsid w:val="00AC328D"/>
    <w:rsid w:val="00AC5BA1"/>
    <w:rsid w:val="00AC6E69"/>
    <w:rsid w:val="00AD23CF"/>
    <w:rsid w:val="00AD4D2E"/>
    <w:rsid w:val="00AD5928"/>
    <w:rsid w:val="00AD607A"/>
    <w:rsid w:val="00AD631F"/>
    <w:rsid w:val="00AD71C4"/>
    <w:rsid w:val="00AE08C7"/>
    <w:rsid w:val="00AE151E"/>
    <w:rsid w:val="00AE1639"/>
    <w:rsid w:val="00AE3868"/>
    <w:rsid w:val="00AE6CDF"/>
    <w:rsid w:val="00AF0020"/>
    <w:rsid w:val="00AF0058"/>
    <w:rsid w:val="00AF17B9"/>
    <w:rsid w:val="00AF20BA"/>
    <w:rsid w:val="00AF235F"/>
    <w:rsid w:val="00AF2527"/>
    <w:rsid w:val="00AF47BA"/>
    <w:rsid w:val="00AF5383"/>
    <w:rsid w:val="00AF5AC1"/>
    <w:rsid w:val="00AF63C6"/>
    <w:rsid w:val="00AF7226"/>
    <w:rsid w:val="00AF7734"/>
    <w:rsid w:val="00B002E2"/>
    <w:rsid w:val="00B00342"/>
    <w:rsid w:val="00B004B7"/>
    <w:rsid w:val="00B01375"/>
    <w:rsid w:val="00B0636A"/>
    <w:rsid w:val="00B07053"/>
    <w:rsid w:val="00B07788"/>
    <w:rsid w:val="00B07AF2"/>
    <w:rsid w:val="00B110DC"/>
    <w:rsid w:val="00B111F1"/>
    <w:rsid w:val="00B117B5"/>
    <w:rsid w:val="00B14071"/>
    <w:rsid w:val="00B14471"/>
    <w:rsid w:val="00B149BE"/>
    <w:rsid w:val="00B22B9A"/>
    <w:rsid w:val="00B23126"/>
    <w:rsid w:val="00B2450E"/>
    <w:rsid w:val="00B245B3"/>
    <w:rsid w:val="00B24FB5"/>
    <w:rsid w:val="00B277F3"/>
    <w:rsid w:val="00B31DBF"/>
    <w:rsid w:val="00B33A84"/>
    <w:rsid w:val="00B34443"/>
    <w:rsid w:val="00B34E05"/>
    <w:rsid w:val="00B369DC"/>
    <w:rsid w:val="00B408FD"/>
    <w:rsid w:val="00B41DF5"/>
    <w:rsid w:val="00B448DB"/>
    <w:rsid w:val="00B46A9A"/>
    <w:rsid w:val="00B47BF3"/>
    <w:rsid w:val="00B47D79"/>
    <w:rsid w:val="00B50BF4"/>
    <w:rsid w:val="00B51C80"/>
    <w:rsid w:val="00B52CC4"/>
    <w:rsid w:val="00B55757"/>
    <w:rsid w:val="00B568A7"/>
    <w:rsid w:val="00B6007E"/>
    <w:rsid w:val="00B60BAF"/>
    <w:rsid w:val="00B61CD1"/>
    <w:rsid w:val="00B61D29"/>
    <w:rsid w:val="00B6702B"/>
    <w:rsid w:val="00B723AB"/>
    <w:rsid w:val="00B741E3"/>
    <w:rsid w:val="00B7426A"/>
    <w:rsid w:val="00B75382"/>
    <w:rsid w:val="00B770EF"/>
    <w:rsid w:val="00B83AF9"/>
    <w:rsid w:val="00B83B99"/>
    <w:rsid w:val="00B85979"/>
    <w:rsid w:val="00B87359"/>
    <w:rsid w:val="00B8757D"/>
    <w:rsid w:val="00B92736"/>
    <w:rsid w:val="00B940A7"/>
    <w:rsid w:val="00B941F0"/>
    <w:rsid w:val="00B95BC0"/>
    <w:rsid w:val="00B96220"/>
    <w:rsid w:val="00B965DD"/>
    <w:rsid w:val="00B96EBE"/>
    <w:rsid w:val="00B970FE"/>
    <w:rsid w:val="00BA227B"/>
    <w:rsid w:val="00BB0A33"/>
    <w:rsid w:val="00BB2C1F"/>
    <w:rsid w:val="00BB2C9B"/>
    <w:rsid w:val="00BB2FBD"/>
    <w:rsid w:val="00BB3606"/>
    <w:rsid w:val="00BB4176"/>
    <w:rsid w:val="00BB43FC"/>
    <w:rsid w:val="00BB476F"/>
    <w:rsid w:val="00BB5736"/>
    <w:rsid w:val="00BB7107"/>
    <w:rsid w:val="00BC1265"/>
    <w:rsid w:val="00BC3DEA"/>
    <w:rsid w:val="00BC4CE3"/>
    <w:rsid w:val="00BC5BF0"/>
    <w:rsid w:val="00BC7BC5"/>
    <w:rsid w:val="00BD2488"/>
    <w:rsid w:val="00BD30AF"/>
    <w:rsid w:val="00BD4A22"/>
    <w:rsid w:val="00BD4F0F"/>
    <w:rsid w:val="00BD5256"/>
    <w:rsid w:val="00BD5E70"/>
    <w:rsid w:val="00BD6AC1"/>
    <w:rsid w:val="00BD7C44"/>
    <w:rsid w:val="00BE2487"/>
    <w:rsid w:val="00BE39EB"/>
    <w:rsid w:val="00BE63C1"/>
    <w:rsid w:val="00BF00C6"/>
    <w:rsid w:val="00BF11AC"/>
    <w:rsid w:val="00BF264A"/>
    <w:rsid w:val="00BF2746"/>
    <w:rsid w:val="00BF34BC"/>
    <w:rsid w:val="00BF4BFD"/>
    <w:rsid w:val="00BF55FE"/>
    <w:rsid w:val="00BF79F4"/>
    <w:rsid w:val="00C0290F"/>
    <w:rsid w:val="00C029B7"/>
    <w:rsid w:val="00C05743"/>
    <w:rsid w:val="00C05A26"/>
    <w:rsid w:val="00C05E84"/>
    <w:rsid w:val="00C145B6"/>
    <w:rsid w:val="00C146B4"/>
    <w:rsid w:val="00C16431"/>
    <w:rsid w:val="00C16C0A"/>
    <w:rsid w:val="00C1760A"/>
    <w:rsid w:val="00C17DE4"/>
    <w:rsid w:val="00C203FB"/>
    <w:rsid w:val="00C20CD0"/>
    <w:rsid w:val="00C2122E"/>
    <w:rsid w:val="00C21D3C"/>
    <w:rsid w:val="00C22A17"/>
    <w:rsid w:val="00C237BA"/>
    <w:rsid w:val="00C24B85"/>
    <w:rsid w:val="00C25F50"/>
    <w:rsid w:val="00C279CF"/>
    <w:rsid w:val="00C32A95"/>
    <w:rsid w:val="00C33BD2"/>
    <w:rsid w:val="00C3455B"/>
    <w:rsid w:val="00C34C16"/>
    <w:rsid w:val="00C34FCD"/>
    <w:rsid w:val="00C35768"/>
    <w:rsid w:val="00C373B0"/>
    <w:rsid w:val="00C405D3"/>
    <w:rsid w:val="00C40603"/>
    <w:rsid w:val="00C407FB"/>
    <w:rsid w:val="00C416E2"/>
    <w:rsid w:val="00C43A3D"/>
    <w:rsid w:val="00C43C97"/>
    <w:rsid w:val="00C45985"/>
    <w:rsid w:val="00C46033"/>
    <w:rsid w:val="00C46E00"/>
    <w:rsid w:val="00C47153"/>
    <w:rsid w:val="00C50733"/>
    <w:rsid w:val="00C5148E"/>
    <w:rsid w:val="00C51B0F"/>
    <w:rsid w:val="00C53A50"/>
    <w:rsid w:val="00C5716C"/>
    <w:rsid w:val="00C600FF"/>
    <w:rsid w:val="00C62771"/>
    <w:rsid w:val="00C644E3"/>
    <w:rsid w:val="00C647B7"/>
    <w:rsid w:val="00C6480D"/>
    <w:rsid w:val="00C64BF5"/>
    <w:rsid w:val="00C65683"/>
    <w:rsid w:val="00C65C26"/>
    <w:rsid w:val="00C66197"/>
    <w:rsid w:val="00C6655F"/>
    <w:rsid w:val="00C67AD5"/>
    <w:rsid w:val="00C735A1"/>
    <w:rsid w:val="00C73A20"/>
    <w:rsid w:val="00C75CDD"/>
    <w:rsid w:val="00C77D97"/>
    <w:rsid w:val="00C804CC"/>
    <w:rsid w:val="00C819BC"/>
    <w:rsid w:val="00C84AA7"/>
    <w:rsid w:val="00C84B10"/>
    <w:rsid w:val="00C87027"/>
    <w:rsid w:val="00C87B45"/>
    <w:rsid w:val="00C90C77"/>
    <w:rsid w:val="00C91961"/>
    <w:rsid w:val="00C9209A"/>
    <w:rsid w:val="00C968B6"/>
    <w:rsid w:val="00C96D4D"/>
    <w:rsid w:val="00CA05C9"/>
    <w:rsid w:val="00CA15E9"/>
    <w:rsid w:val="00CA1CC9"/>
    <w:rsid w:val="00CA2239"/>
    <w:rsid w:val="00CA2255"/>
    <w:rsid w:val="00CB2035"/>
    <w:rsid w:val="00CB22EC"/>
    <w:rsid w:val="00CB23F1"/>
    <w:rsid w:val="00CB37C4"/>
    <w:rsid w:val="00CB4E3A"/>
    <w:rsid w:val="00CC0A7D"/>
    <w:rsid w:val="00CC3456"/>
    <w:rsid w:val="00CC36BA"/>
    <w:rsid w:val="00CC36BB"/>
    <w:rsid w:val="00CC3CAF"/>
    <w:rsid w:val="00CC4406"/>
    <w:rsid w:val="00CC6F8F"/>
    <w:rsid w:val="00CD067D"/>
    <w:rsid w:val="00CD1882"/>
    <w:rsid w:val="00CD23B2"/>
    <w:rsid w:val="00CD289B"/>
    <w:rsid w:val="00CD3419"/>
    <w:rsid w:val="00CD4007"/>
    <w:rsid w:val="00CD5E41"/>
    <w:rsid w:val="00CE01A5"/>
    <w:rsid w:val="00CE0572"/>
    <w:rsid w:val="00CE2725"/>
    <w:rsid w:val="00CE34FA"/>
    <w:rsid w:val="00CE373D"/>
    <w:rsid w:val="00CE3990"/>
    <w:rsid w:val="00CE3E3B"/>
    <w:rsid w:val="00CE4468"/>
    <w:rsid w:val="00CE4F57"/>
    <w:rsid w:val="00CE72AC"/>
    <w:rsid w:val="00CF2F6F"/>
    <w:rsid w:val="00CF577A"/>
    <w:rsid w:val="00D016F3"/>
    <w:rsid w:val="00D018C9"/>
    <w:rsid w:val="00D03629"/>
    <w:rsid w:val="00D0410E"/>
    <w:rsid w:val="00D043A0"/>
    <w:rsid w:val="00D04956"/>
    <w:rsid w:val="00D068D7"/>
    <w:rsid w:val="00D11338"/>
    <w:rsid w:val="00D1214E"/>
    <w:rsid w:val="00D12318"/>
    <w:rsid w:val="00D13825"/>
    <w:rsid w:val="00D15EB3"/>
    <w:rsid w:val="00D1642A"/>
    <w:rsid w:val="00D17B77"/>
    <w:rsid w:val="00D2247E"/>
    <w:rsid w:val="00D24611"/>
    <w:rsid w:val="00D272FC"/>
    <w:rsid w:val="00D30CA5"/>
    <w:rsid w:val="00D33802"/>
    <w:rsid w:val="00D33AC8"/>
    <w:rsid w:val="00D34302"/>
    <w:rsid w:val="00D36E02"/>
    <w:rsid w:val="00D37A3F"/>
    <w:rsid w:val="00D405B7"/>
    <w:rsid w:val="00D40C39"/>
    <w:rsid w:val="00D45B95"/>
    <w:rsid w:val="00D461A0"/>
    <w:rsid w:val="00D471DC"/>
    <w:rsid w:val="00D47D5A"/>
    <w:rsid w:val="00D50AF3"/>
    <w:rsid w:val="00D51B0B"/>
    <w:rsid w:val="00D5255D"/>
    <w:rsid w:val="00D52565"/>
    <w:rsid w:val="00D545DB"/>
    <w:rsid w:val="00D564AB"/>
    <w:rsid w:val="00D56CBD"/>
    <w:rsid w:val="00D578FC"/>
    <w:rsid w:val="00D57DD2"/>
    <w:rsid w:val="00D61F70"/>
    <w:rsid w:val="00D62021"/>
    <w:rsid w:val="00D626C9"/>
    <w:rsid w:val="00D62C68"/>
    <w:rsid w:val="00D62DAC"/>
    <w:rsid w:val="00D644AA"/>
    <w:rsid w:val="00D64540"/>
    <w:rsid w:val="00D64816"/>
    <w:rsid w:val="00D667D3"/>
    <w:rsid w:val="00D715A1"/>
    <w:rsid w:val="00D72CE9"/>
    <w:rsid w:val="00D73BF6"/>
    <w:rsid w:val="00D73E8F"/>
    <w:rsid w:val="00D757FC"/>
    <w:rsid w:val="00D76C8E"/>
    <w:rsid w:val="00D76EA6"/>
    <w:rsid w:val="00D80D08"/>
    <w:rsid w:val="00D8133D"/>
    <w:rsid w:val="00D82CD2"/>
    <w:rsid w:val="00D835C3"/>
    <w:rsid w:val="00D836A5"/>
    <w:rsid w:val="00D83840"/>
    <w:rsid w:val="00D87313"/>
    <w:rsid w:val="00D905EB"/>
    <w:rsid w:val="00D92804"/>
    <w:rsid w:val="00D929E5"/>
    <w:rsid w:val="00D95051"/>
    <w:rsid w:val="00D95339"/>
    <w:rsid w:val="00D95CB1"/>
    <w:rsid w:val="00D9658E"/>
    <w:rsid w:val="00D96AF1"/>
    <w:rsid w:val="00DA180F"/>
    <w:rsid w:val="00DA209C"/>
    <w:rsid w:val="00DA3BFE"/>
    <w:rsid w:val="00DA4430"/>
    <w:rsid w:val="00DA7157"/>
    <w:rsid w:val="00DA7C46"/>
    <w:rsid w:val="00DB03AA"/>
    <w:rsid w:val="00DB1D55"/>
    <w:rsid w:val="00DB3244"/>
    <w:rsid w:val="00DB39DF"/>
    <w:rsid w:val="00DB3CC4"/>
    <w:rsid w:val="00DB401D"/>
    <w:rsid w:val="00DB5411"/>
    <w:rsid w:val="00DB5953"/>
    <w:rsid w:val="00DB5EED"/>
    <w:rsid w:val="00DC0492"/>
    <w:rsid w:val="00DC0AA6"/>
    <w:rsid w:val="00DC1918"/>
    <w:rsid w:val="00DC2B9D"/>
    <w:rsid w:val="00DC47D5"/>
    <w:rsid w:val="00DC5BFC"/>
    <w:rsid w:val="00DD05BC"/>
    <w:rsid w:val="00DD0945"/>
    <w:rsid w:val="00DD249A"/>
    <w:rsid w:val="00DD5867"/>
    <w:rsid w:val="00DE34F0"/>
    <w:rsid w:val="00DE41D0"/>
    <w:rsid w:val="00DE4323"/>
    <w:rsid w:val="00DE4CFF"/>
    <w:rsid w:val="00DE66FC"/>
    <w:rsid w:val="00DF0483"/>
    <w:rsid w:val="00DF2D88"/>
    <w:rsid w:val="00DF2EC8"/>
    <w:rsid w:val="00DF43AC"/>
    <w:rsid w:val="00DF4F68"/>
    <w:rsid w:val="00DF5036"/>
    <w:rsid w:val="00DF5B89"/>
    <w:rsid w:val="00DF6E68"/>
    <w:rsid w:val="00DF70FE"/>
    <w:rsid w:val="00DF7BC6"/>
    <w:rsid w:val="00DF7F84"/>
    <w:rsid w:val="00E0117F"/>
    <w:rsid w:val="00E017DE"/>
    <w:rsid w:val="00E036B4"/>
    <w:rsid w:val="00E03701"/>
    <w:rsid w:val="00E051FD"/>
    <w:rsid w:val="00E10340"/>
    <w:rsid w:val="00E11056"/>
    <w:rsid w:val="00E1141D"/>
    <w:rsid w:val="00E119F5"/>
    <w:rsid w:val="00E12749"/>
    <w:rsid w:val="00E14B39"/>
    <w:rsid w:val="00E169F1"/>
    <w:rsid w:val="00E22102"/>
    <w:rsid w:val="00E22D86"/>
    <w:rsid w:val="00E24B87"/>
    <w:rsid w:val="00E259DA"/>
    <w:rsid w:val="00E26495"/>
    <w:rsid w:val="00E26DE8"/>
    <w:rsid w:val="00E30366"/>
    <w:rsid w:val="00E31010"/>
    <w:rsid w:val="00E3147A"/>
    <w:rsid w:val="00E34F61"/>
    <w:rsid w:val="00E35BFB"/>
    <w:rsid w:val="00E35CE4"/>
    <w:rsid w:val="00E4112C"/>
    <w:rsid w:val="00E441A8"/>
    <w:rsid w:val="00E52D65"/>
    <w:rsid w:val="00E54650"/>
    <w:rsid w:val="00E54A7F"/>
    <w:rsid w:val="00E54A89"/>
    <w:rsid w:val="00E55021"/>
    <w:rsid w:val="00E55336"/>
    <w:rsid w:val="00E561A9"/>
    <w:rsid w:val="00E57B44"/>
    <w:rsid w:val="00E60730"/>
    <w:rsid w:val="00E6125A"/>
    <w:rsid w:val="00E618DA"/>
    <w:rsid w:val="00E61FCC"/>
    <w:rsid w:val="00E624C6"/>
    <w:rsid w:val="00E6510C"/>
    <w:rsid w:val="00E65721"/>
    <w:rsid w:val="00E65DD3"/>
    <w:rsid w:val="00E661F6"/>
    <w:rsid w:val="00E674C0"/>
    <w:rsid w:val="00E70320"/>
    <w:rsid w:val="00E70EE8"/>
    <w:rsid w:val="00E74462"/>
    <w:rsid w:val="00E74985"/>
    <w:rsid w:val="00E815E4"/>
    <w:rsid w:val="00E818B8"/>
    <w:rsid w:val="00E8233F"/>
    <w:rsid w:val="00E8354D"/>
    <w:rsid w:val="00E8358C"/>
    <w:rsid w:val="00E83C38"/>
    <w:rsid w:val="00E8471C"/>
    <w:rsid w:val="00E85B43"/>
    <w:rsid w:val="00E879F4"/>
    <w:rsid w:val="00E9049A"/>
    <w:rsid w:val="00E9131B"/>
    <w:rsid w:val="00E91581"/>
    <w:rsid w:val="00E9217B"/>
    <w:rsid w:val="00E935E5"/>
    <w:rsid w:val="00E942FA"/>
    <w:rsid w:val="00E97CCB"/>
    <w:rsid w:val="00EA02F5"/>
    <w:rsid w:val="00EA12A8"/>
    <w:rsid w:val="00EA3E8F"/>
    <w:rsid w:val="00EA6C4A"/>
    <w:rsid w:val="00EB0A57"/>
    <w:rsid w:val="00EB34AA"/>
    <w:rsid w:val="00EB3BFB"/>
    <w:rsid w:val="00EB41CD"/>
    <w:rsid w:val="00EB4F34"/>
    <w:rsid w:val="00EB7B01"/>
    <w:rsid w:val="00EC06D7"/>
    <w:rsid w:val="00EC0ECE"/>
    <w:rsid w:val="00EC183C"/>
    <w:rsid w:val="00EC202A"/>
    <w:rsid w:val="00EC2D89"/>
    <w:rsid w:val="00EC3D4F"/>
    <w:rsid w:val="00EC6393"/>
    <w:rsid w:val="00EC73C9"/>
    <w:rsid w:val="00ED1F4A"/>
    <w:rsid w:val="00ED3524"/>
    <w:rsid w:val="00ED7342"/>
    <w:rsid w:val="00EE1D26"/>
    <w:rsid w:val="00EE270F"/>
    <w:rsid w:val="00EE2CD7"/>
    <w:rsid w:val="00EE3D24"/>
    <w:rsid w:val="00EE44D9"/>
    <w:rsid w:val="00EE4A60"/>
    <w:rsid w:val="00EF0D55"/>
    <w:rsid w:val="00EF1E10"/>
    <w:rsid w:val="00EF402A"/>
    <w:rsid w:val="00EF50AC"/>
    <w:rsid w:val="00EF606B"/>
    <w:rsid w:val="00EF6D31"/>
    <w:rsid w:val="00EF6DF6"/>
    <w:rsid w:val="00F009E1"/>
    <w:rsid w:val="00F019A7"/>
    <w:rsid w:val="00F0318E"/>
    <w:rsid w:val="00F04A36"/>
    <w:rsid w:val="00F05A94"/>
    <w:rsid w:val="00F07A78"/>
    <w:rsid w:val="00F1002D"/>
    <w:rsid w:val="00F1091F"/>
    <w:rsid w:val="00F10A64"/>
    <w:rsid w:val="00F1176D"/>
    <w:rsid w:val="00F11C7C"/>
    <w:rsid w:val="00F11E16"/>
    <w:rsid w:val="00F12385"/>
    <w:rsid w:val="00F12696"/>
    <w:rsid w:val="00F1369F"/>
    <w:rsid w:val="00F17220"/>
    <w:rsid w:val="00F21C7B"/>
    <w:rsid w:val="00F226F2"/>
    <w:rsid w:val="00F230F6"/>
    <w:rsid w:val="00F23C7C"/>
    <w:rsid w:val="00F276EC"/>
    <w:rsid w:val="00F30D1D"/>
    <w:rsid w:val="00F310F0"/>
    <w:rsid w:val="00F31AC5"/>
    <w:rsid w:val="00F31D26"/>
    <w:rsid w:val="00F32060"/>
    <w:rsid w:val="00F339D2"/>
    <w:rsid w:val="00F33F53"/>
    <w:rsid w:val="00F35E41"/>
    <w:rsid w:val="00F3692D"/>
    <w:rsid w:val="00F36D81"/>
    <w:rsid w:val="00F403E7"/>
    <w:rsid w:val="00F41ACC"/>
    <w:rsid w:val="00F41D00"/>
    <w:rsid w:val="00F43FC0"/>
    <w:rsid w:val="00F450F0"/>
    <w:rsid w:val="00F4583A"/>
    <w:rsid w:val="00F46600"/>
    <w:rsid w:val="00F47A59"/>
    <w:rsid w:val="00F52015"/>
    <w:rsid w:val="00F521EB"/>
    <w:rsid w:val="00F534F3"/>
    <w:rsid w:val="00F570DE"/>
    <w:rsid w:val="00F57F57"/>
    <w:rsid w:val="00F60DCA"/>
    <w:rsid w:val="00F617CF"/>
    <w:rsid w:val="00F63C19"/>
    <w:rsid w:val="00F64266"/>
    <w:rsid w:val="00F643E3"/>
    <w:rsid w:val="00F647F8"/>
    <w:rsid w:val="00F648FD"/>
    <w:rsid w:val="00F64BC2"/>
    <w:rsid w:val="00F65F84"/>
    <w:rsid w:val="00F700CC"/>
    <w:rsid w:val="00F71356"/>
    <w:rsid w:val="00F75DB3"/>
    <w:rsid w:val="00F81429"/>
    <w:rsid w:val="00F82667"/>
    <w:rsid w:val="00F8290B"/>
    <w:rsid w:val="00F84629"/>
    <w:rsid w:val="00F84CD4"/>
    <w:rsid w:val="00F85169"/>
    <w:rsid w:val="00F85D32"/>
    <w:rsid w:val="00F8664F"/>
    <w:rsid w:val="00F870AB"/>
    <w:rsid w:val="00F912C8"/>
    <w:rsid w:val="00F92334"/>
    <w:rsid w:val="00F92DEC"/>
    <w:rsid w:val="00F9669D"/>
    <w:rsid w:val="00F971CF"/>
    <w:rsid w:val="00FA03E3"/>
    <w:rsid w:val="00FA0887"/>
    <w:rsid w:val="00FA10A9"/>
    <w:rsid w:val="00FA15F0"/>
    <w:rsid w:val="00FA1FF6"/>
    <w:rsid w:val="00FA20CF"/>
    <w:rsid w:val="00FA3297"/>
    <w:rsid w:val="00FA3507"/>
    <w:rsid w:val="00FA39CB"/>
    <w:rsid w:val="00FA39F9"/>
    <w:rsid w:val="00FA486D"/>
    <w:rsid w:val="00FA5D9D"/>
    <w:rsid w:val="00FA6CD5"/>
    <w:rsid w:val="00FB00D5"/>
    <w:rsid w:val="00FB0AB9"/>
    <w:rsid w:val="00FB2C1E"/>
    <w:rsid w:val="00FC0BE5"/>
    <w:rsid w:val="00FC0ED4"/>
    <w:rsid w:val="00FC1120"/>
    <w:rsid w:val="00FC236C"/>
    <w:rsid w:val="00FC2573"/>
    <w:rsid w:val="00FC2EF0"/>
    <w:rsid w:val="00FC45E7"/>
    <w:rsid w:val="00FC60E1"/>
    <w:rsid w:val="00FC6E2E"/>
    <w:rsid w:val="00FC734C"/>
    <w:rsid w:val="00FD2128"/>
    <w:rsid w:val="00FD2C9A"/>
    <w:rsid w:val="00FD3DBC"/>
    <w:rsid w:val="00FD511A"/>
    <w:rsid w:val="00FD53E2"/>
    <w:rsid w:val="00FD55DB"/>
    <w:rsid w:val="00FD58D9"/>
    <w:rsid w:val="00FD5F08"/>
    <w:rsid w:val="00FD6024"/>
    <w:rsid w:val="00FD71BE"/>
    <w:rsid w:val="00FE1683"/>
    <w:rsid w:val="00FE191C"/>
    <w:rsid w:val="00FE3204"/>
    <w:rsid w:val="00FE39AD"/>
    <w:rsid w:val="00FE3FB9"/>
    <w:rsid w:val="00FE467C"/>
    <w:rsid w:val="00FE4ECE"/>
    <w:rsid w:val="00FE5222"/>
    <w:rsid w:val="00FE524C"/>
    <w:rsid w:val="00FE5B43"/>
    <w:rsid w:val="00FE6160"/>
    <w:rsid w:val="00FE69B2"/>
    <w:rsid w:val="00FE7256"/>
    <w:rsid w:val="00FF0B29"/>
    <w:rsid w:val="00FF1D68"/>
    <w:rsid w:val="00FF1E81"/>
    <w:rsid w:val="00FF307F"/>
    <w:rsid w:val="00FF3E82"/>
    <w:rsid w:val="00FF51FE"/>
    <w:rsid w:val="00FF5712"/>
    <w:rsid w:val="00FF6105"/>
    <w:rsid w:val="00FF6B24"/>
    <w:rsid w:val="00FF713A"/>
    <w:rsid w:val="01A72A5A"/>
    <w:rsid w:val="01BF5AAB"/>
    <w:rsid w:val="02334E3E"/>
    <w:rsid w:val="023C437C"/>
    <w:rsid w:val="0257294E"/>
    <w:rsid w:val="02826A8F"/>
    <w:rsid w:val="02C05ABD"/>
    <w:rsid w:val="03365776"/>
    <w:rsid w:val="036A3186"/>
    <w:rsid w:val="03CD15D7"/>
    <w:rsid w:val="046D030F"/>
    <w:rsid w:val="05226AB1"/>
    <w:rsid w:val="056A122C"/>
    <w:rsid w:val="058B47A5"/>
    <w:rsid w:val="05BB2D3F"/>
    <w:rsid w:val="05C96DE0"/>
    <w:rsid w:val="060750AE"/>
    <w:rsid w:val="06144087"/>
    <w:rsid w:val="067B0F55"/>
    <w:rsid w:val="068D1C71"/>
    <w:rsid w:val="06C8674D"/>
    <w:rsid w:val="07081583"/>
    <w:rsid w:val="072B2711"/>
    <w:rsid w:val="07EE0585"/>
    <w:rsid w:val="081C53C1"/>
    <w:rsid w:val="08392CB3"/>
    <w:rsid w:val="0866708C"/>
    <w:rsid w:val="08AB4F0D"/>
    <w:rsid w:val="08DC087C"/>
    <w:rsid w:val="09423491"/>
    <w:rsid w:val="09863673"/>
    <w:rsid w:val="0AF30864"/>
    <w:rsid w:val="0B2E584B"/>
    <w:rsid w:val="0B9633BD"/>
    <w:rsid w:val="0BC80A42"/>
    <w:rsid w:val="0BD60BF3"/>
    <w:rsid w:val="0BF62BE5"/>
    <w:rsid w:val="0C2672BE"/>
    <w:rsid w:val="0C2C5D1C"/>
    <w:rsid w:val="0C2C74E1"/>
    <w:rsid w:val="0C345668"/>
    <w:rsid w:val="0C3C0EAC"/>
    <w:rsid w:val="0C5D098D"/>
    <w:rsid w:val="0CC25FC4"/>
    <w:rsid w:val="0D874609"/>
    <w:rsid w:val="0D9C4ECF"/>
    <w:rsid w:val="0E831FEA"/>
    <w:rsid w:val="0E9E7075"/>
    <w:rsid w:val="0EE36172"/>
    <w:rsid w:val="0EF94B3D"/>
    <w:rsid w:val="0F370383"/>
    <w:rsid w:val="0F9C2701"/>
    <w:rsid w:val="0FF67276"/>
    <w:rsid w:val="103D3392"/>
    <w:rsid w:val="10593453"/>
    <w:rsid w:val="107F5005"/>
    <w:rsid w:val="108D6D35"/>
    <w:rsid w:val="108E4BE7"/>
    <w:rsid w:val="123A6BAD"/>
    <w:rsid w:val="127A54ED"/>
    <w:rsid w:val="128F4176"/>
    <w:rsid w:val="12D706B8"/>
    <w:rsid w:val="13E97F8B"/>
    <w:rsid w:val="14A20CDD"/>
    <w:rsid w:val="14F44E15"/>
    <w:rsid w:val="15122F47"/>
    <w:rsid w:val="151F1D8D"/>
    <w:rsid w:val="15EB7B01"/>
    <w:rsid w:val="1613006B"/>
    <w:rsid w:val="16481484"/>
    <w:rsid w:val="165F6538"/>
    <w:rsid w:val="168E29AD"/>
    <w:rsid w:val="16DA32F3"/>
    <w:rsid w:val="16F6044C"/>
    <w:rsid w:val="17874B2E"/>
    <w:rsid w:val="17BE18D1"/>
    <w:rsid w:val="17D71672"/>
    <w:rsid w:val="17F11316"/>
    <w:rsid w:val="181D1637"/>
    <w:rsid w:val="1A6C61E7"/>
    <w:rsid w:val="1ABA53F2"/>
    <w:rsid w:val="1ABC771B"/>
    <w:rsid w:val="1AE4538C"/>
    <w:rsid w:val="1AEE0C14"/>
    <w:rsid w:val="1B1335E1"/>
    <w:rsid w:val="1B8C4AB8"/>
    <w:rsid w:val="1BFF43FF"/>
    <w:rsid w:val="1C4E7C1D"/>
    <w:rsid w:val="1C502BA8"/>
    <w:rsid w:val="1C791009"/>
    <w:rsid w:val="1C7F6D3C"/>
    <w:rsid w:val="1CC2439E"/>
    <w:rsid w:val="1D0F7C29"/>
    <w:rsid w:val="1D233438"/>
    <w:rsid w:val="1D2D3051"/>
    <w:rsid w:val="1DDE2B28"/>
    <w:rsid w:val="1E612A7B"/>
    <w:rsid w:val="1F1251D8"/>
    <w:rsid w:val="1F3972A8"/>
    <w:rsid w:val="1F560937"/>
    <w:rsid w:val="1F730A49"/>
    <w:rsid w:val="1F92759B"/>
    <w:rsid w:val="1FA944E4"/>
    <w:rsid w:val="1FCB0A8B"/>
    <w:rsid w:val="1FF45226"/>
    <w:rsid w:val="202E5364"/>
    <w:rsid w:val="204B4C27"/>
    <w:rsid w:val="20916818"/>
    <w:rsid w:val="20E862EE"/>
    <w:rsid w:val="21237B64"/>
    <w:rsid w:val="21A6258F"/>
    <w:rsid w:val="21B20862"/>
    <w:rsid w:val="22031F75"/>
    <w:rsid w:val="221C5C74"/>
    <w:rsid w:val="222178ED"/>
    <w:rsid w:val="22540994"/>
    <w:rsid w:val="23766363"/>
    <w:rsid w:val="2452781A"/>
    <w:rsid w:val="248E66BB"/>
    <w:rsid w:val="24E576CD"/>
    <w:rsid w:val="255621F4"/>
    <w:rsid w:val="265F7DEA"/>
    <w:rsid w:val="27470682"/>
    <w:rsid w:val="27B24A33"/>
    <w:rsid w:val="28465F76"/>
    <w:rsid w:val="289E2258"/>
    <w:rsid w:val="28B77C80"/>
    <w:rsid w:val="28BF11BC"/>
    <w:rsid w:val="28E22641"/>
    <w:rsid w:val="29334959"/>
    <w:rsid w:val="293F695A"/>
    <w:rsid w:val="2950356A"/>
    <w:rsid w:val="295433E1"/>
    <w:rsid w:val="29CC0F6B"/>
    <w:rsid w:val="2A167C2E"/>
    <w:rsid w:val="2A5C62DB"/>
    <w:rsid w:val="2A614ECA"/>
    <w:rsid w:val="2A6D51CD"/>
    <w:rsid w:val="2B360826"/>
    <w:rsid w:val="2B4322C4"/>
    <w:rsid w:val="2B926785"/>
    <w:rsid w:val="2BE54DBB"/>
    <w:rsid w:val="2D7A45D2"/>
    <w:rsid w:val="2E294723"/>
    <w:rsid w:val="2E8F5AA9"/>
    <w:rsid w:val="2EE171FA"/>
    <w:rsid w:val="2EE8522D"/>
    <w:rsid w:val="2F6E7FA8"/>
    <w:rsid w:val="2F8C0C0C"/>
    <w:rsid w:val="2FD333FD"/>
    <w:rsid w:val="30454731"/>
    <w:rsid w:val="30792255"/>
    <w:rsid w:val="30C5751E"/>
    <w:rsid w:val="30F73FEB"/>
    <w:rsid w:val="312B78A2"/>
    <w:rsid w:val="3146530D"/>
    <w:rsid w:val="315A5386"/>
    <w:rsid w:val="320378A1"/>
    <w:rsid w:val="321330C9"/>
    <w:rsid w:val="32317565"/>
    <w:rsid w:val="32423EE6"/>
    <w:rsid w:val="3248505E"/>
    <w:rsid w:val="326C646B"/>
    <w:rsid w:val="32D95E2E"/>
    <w:rsid w:val="32F65A39"/>
    <w:rsid w:val="330E51B6"/>
    <w:rsid w:val="33BF2CF4"/>
    <w:rsid w:val="33D47F2F"/>
    <w:rsid w:val="33ED357D"/>
    <w:rsid w:val="34626F4C"/>
    <w:rsid w:val="350F4AF1"/>
    <w:rsid w:val="35705809"/>
    <w:rsid w:val="3575344B"/>
    <w:rsid w:val="357D73DE"/>
    <w:rsid w:val="35B41A2D"/>
    <w:rsid w:val="35F9542A"/>
    <w:rsid w:val="363909E6"/>
    <w:rsid w:val="36714388"/>
    <w:rsid w:val="36A15BBF"/>
    <w:rsid w:val="36AA0825"/>
    <w:rsid w:val="36EB4BDC"/>
    <w:rsid w:val="372D5674"/>
    <w:rsid w:val="37BA5991"/>
    <w:rsid w:val="37D326E7"/>
    <w:rsid w:val="387640B8"/>
    <w:rsid w:val="38EC41A7"/>
    <w:rsid w:val="39180414"/>
    <w:rsid w:val="394C3880"/>
    <w:rsid w:val="3BAE2963"/>
    <w:rsid w:val="3BBA68E7"/>
    <w:rsid w:val="3BEA3B76"/>
    <w:rsid w:val="3C477201"/>
    <w:rsid w:val="3C6251D3"/>
    <w:rsid w:val="3C6509B1"/>
    <w:rsid w:val="3C7157B5"/>
    <w:rsid w:val="3C790083"/>
    <w:rsid w:val="3C8B4E9D"/>
    <w:rsid w:val="3CA8765B"/>
    <w:rsid w:val="3D1618E8"/>
    <w:rsid w:val="3D442C8D"/>
    <w:rsid w:val="3D5306B7"/>
    <w:rsid w:val="3D707831"/>
    <w:rsid w:val="3DA23D0A"/>
    <w:rsid w:val="3EF5621B"/>
    <w:rsid w:val="3F926C99"/>
    <w:rsid w:val="3FB02221"/>
    <w:rsid w:val="3FDE0F71"/>
    <w:rsid w:val="400A4E75"/>
    <w:rsid w:val="401C651D"/>
    <w:rsid w:val="40D211BA"/>
    <w:rsid w:val="422805AA"/>
    <w:rsid w:val="42AD4BFA"/>
    <w:rsid w:val="4363296F"/>
    <w:rsid w:val="43796634"/>
    <w:rsid w:val="438A7846"/>
    <w:rsid w:val="443618CE"/>
    <w:rsid w:val="444C263C"/>
    <w:rsid w:val="448D3BF7"/>
    <w:rsid w:val="44922913"/>
    <w:rsid w:val="44FC0FC8"/>
    <w:rsid w:val="452D2E58"/>
    <w:rsid w:val="45346DD5"/>
    <w:rsid w:val="45382C86"/>
    <w:rsid w:val="456563FA"/>
    <w:rsid w:val="459729A6"/>
    <w:rsid w:val="463514E4"/>
    <w:rsid w:val="46665B9E"/>
    <w:rsid w:val="466F53D0"/>
    <w:rsid w:val="46A52BAA"/>
    <w:rsid w:val="476F570B"/>
    <w:rsid w:val="4798373E"/>
    <w:rsid w:val="47B82F8C"/>
    <w:rsid w:val="480C19EA"/>
    <w:rsid w:val="4861702F"/>
    <w:rsid w:val="48776D38"/>
    <w:rsid w:val="48CA64DA"/>
    <w:rsid w:val="48CD11B6"/>
    <w:rsid w:val="490B709C"/>
    <w:rsid w:val="49A951F9"/>
    <w:rsid w:val="4B6E0530"/>
    <w:rsid w:val="4C61016D"/>
    <w:rsid w:val="4C9E0711"/>
    <w:rsid w:val="4DA52D79"/>
    <w:rsid w:val="4DC63E5D"/>
    <w:rsid w:val="4E642584"/>
    <w:rsid w:val="4F004AC8"/>
    <w:rsid w:val="4FAE4EF6"/>
    <w:rsid w:val="4FDD3421"/>
    <w:rsid w:val="50220974"/>
    <w:rsid w:val="50563A10"/>
    <w:rsid w:val="50744124"/>
    <w:rsid w:val="5084289D"/>
    <w:rsid w:val="50DB612B"/>
    <w:rsid w:val="50FB7BCD"/>
    <w:rsid w:val="51E970C3"/>
    <w:rsid w:val="526A5CEB"/>
    <w:rsid w:val="528625FA"/>
    <w:rsid w:val="53C90FE7"/>
    <w:rsid w:val="549A039E"/>
    <w:rsid w:val="54F70D70"/>
    <w:rsid w:val="559323C5"/>
    <w:rsid w:val="55DB14B9"/>
    <w:rsid w:val="55E333E3"/>
    <w:rsid w:val="5610528E"/>
    <w:rsid w:val="56182B6E"/>
    <w:rsid w:val="56C46547"/>
    <w:rsid w:val="56E723FE"/>
    <w:rsid w:val="574F4AA7"/>
    <w:rsid w:val="575A07A3"/>
    <w:rsid w:val="57E400AD"/>
    <w:rsid w:val="57EE76E4"/>
    <w:rsid w:val="58774C70"/>
    <w:rsid w:val="58DF4D2A"/>
    <w:rsid w:val="59130765"/>
    <w:rsid w:val="592B4899"/>
    <w:rsid w:val="59BE008C"/>
    <w:rsid w:val="5A214E71"/>
    <w:rsid w:val="5A914920"/>
    <w:rsid w:val="5AC04A0B"/>
    <w:rsid w:val="5B4C62E3"/>
    <w:rsid w:val="5B4E3FA9"/>
    <w:rsid w:val="5B7504ED"/>
    <w:rsid w:val="5B8B449F"/>
    <w:rsid w:val="5C1B135A"/>
    <w:rsid w:val="5C2769E7"/>
    <w:rsid w:val="5C993234"/>
    <w:rsid w:val="5CEF39E7"/>
    <w:rsid w:val="5D0C639D"/>
    <w:rsid w:val="5D150BFB"/>
    <w:rsid w:val="5D4D1366"/>
    <w:rsid w:val="5DA821BF"/>
    <w:rsid w:val="5DC139D2"/>
    <w:rsid w:val="5DF67626"/>
    <w:rsid w:val="5E772F3C"/>
    <w:rsid w:val="5F1E1BAD"/>
    <w:rsid w:val="5F731BA9"/>
    <w:rsid w:val="5F917221"/>
    <w:rsid w:val="6058674D"/>
    <w:rsid w:val="61056E0B"/>
    <w:rsid w:val="616A185D"/>
    <w:rsid w:val="619E2B89"/>
    <w:rsid w:val="620D2994"/>
    <w:rsid w:val="62C5787E"/>
    <w:rsid w:val="63202D68"/>
    <w:rsid w:val="63213448"/>
    <w:rsid w:val="633607E1"/>
    <w:rsid w:val="639533FD"/>
    <w:rsid w:val="639B5A24"/>
    <w:rsid w:val="63A8130F"/>
    <w:rsid w:val="63C8615D"/>
    <w:rsid w:val="64030A4B"/>
    <w:rsid w:val="64301060"/>
    <w:rsid w:val="643738BF"/>
    <w:rsid w:val="64AF1FBB"/>
    <w:rsid w:val="658223CF"/>
    <w:rsid w:val="65AE4647"/>
    <w:rsid w:val="65B07A0B"/>
    <w:rsid w:val="65F76387"/>
    <w:rsid w:val="674246DE"/>
    <w:rsid w:val="67BA2DBD"/>
    <w:rsid w:val="680649AA"/>
    <w:rsid w:val="681E7B79"/>
    <w:rsid w:val="682D3D0A"/>
    <w:rsid w:val="68B40662"/>
    <w:rsid w:val="68DE575D"/>
    <w:rsid w:val="68E448BA"/>
    <w:rsid w:val="68F9039B"/>
    <w:rsid w:val="693E48E3"/>
    <w:rsid w:val="694E203D"/>
    <w:rsid w:val="695F0F37"/>
    <w:rsid w:val="69C160CF"/>
    <w:rsid w:val="69E12102"/>
    <w:rsid w:val="69E15B12"/>
    <w:rsid w:val="6AE129F2"/>
    <w:rsid w:val="6AF80865"/>
    <w:rsid w:val="6AF84C9C"/>
    <w:rsid w:val="6B6B0FAF"/>
    <w:rsid w:val="6B780D2F"/>
    <w:rsid w:val="6B9C1813"/>
    <w:rsid w:val="6C005149"/>
    <w:rsid w:val="6C356BD4"/>
    <w:rsid w:val="6CB14A3E"/>
    <w:rsid w:val="6CD111FD"/>
    <w:rsid w:val="6CD6514E"/>
    <w:rsid w:val="6D0B269D"/>
    <w:rsid w:val="6D3F28C1"/>
    <w:rsid w:val="6E240780"/>
    <w:rsid w:val="6FBB46ED"/>
    <w:rsid w:val="703A3F85"/>
    <w:rsid w:val="70555B9D"/>
    <w:rsid w:val="72157655"/>
    <w:rsid w:val="724C636E"/>
    <w:rsid w:val="743B0D75"/>
    <w:rsid w:val="744F6DB0"/>
    <w:rsid w:val="746147D0"/>
    <w:rsid w:val="75A13826"/>
    <w:rsid w:val="75A96F9D"/>
    <w:rsid w:val="75C93492"/>
    <w:rsid w:val="75D20B44"/>
    <w:rsid w:val="761A1F87"/>
    <w:rsid w:val="77A5718C"/>
    <w:rsid w:val="77EF1225"/>
    <w:rsid w:val="78494FAA"/>
    <w:rsid w:val="787B718E"/>
    <w:rsid w:val="78A465FF"/>
    <w:rsid w:val="78C569F8"/>
    <w:rsid w:val="79052F5E"/>
    <w:rsid w:val="797304FB"/>
    <w:rsid w:val="79C8592F"/>
    <w:rsid w:val="7A3754E3"/>
    <w:rsid w:val="7A4D30ED"/>
    <w:rsid w:val="7AD940D8"/>
    <w:rsid w:val="7AE668A5"/>
    <w:rsid w:val="7AFB0A43"/>
    <w:rsid w:val="7B2F40E0"/>
    <w:rsid w:val="7B806F5F"/>
    <w:rsid w:val="7B982198"/>
    <w:rsid w:val="7BEF1040"/>
    <w:rsid w:val="7C2461C6"/>
    <w:rsid w:val="7C74731A"/>
    <w:rsid w:val="7CF36D8A"/>
    <w:rsid w:val="7DB1624A"/>
    <w:rsid w:val="7E025590"/>
    <w:rsid w:val="7EE12A82"/>
    <w:rsid w:val="7F0A72D2"/>
    <w:rsid w:val="7FC35E2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80"/>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8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link w:val="82"/>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link w:val="8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84"/>
    <w:qFormat/>
    <w:uiPriority w:val="0"/>
    <w:pPr>
      <w:keepNext/>
      <w:outlineLvl w:val="4"/>
    </w:pPr>
    <w:rPr>
      <w:rFonts w:ascii="宋体" w:hAnsi="Arial"/>
      <w:bCs/>
      <w:sz w:val="28"/>
    </w:rPr>
  </w:style>
  <w:style w:type="paragraph" w:styleId="7">
    <w:name w:val="heading 6"/>
    <w:basedOn w:val="1"/>
    <w:next w:val="1"/>
    <w:link w:val="85"/>
    <w:qFormat/>
    <w:uiPriority w:val="0"/>
    <w:pPr>
      <w:keepNext/>
      <w:autoSpaceDE w:val="0"/>
      <w:autoSpaceDN w:val="0"/>
      <w:adjustRightInd w:val="0"/>
      <w:spacing w:before="156" w:beforeLines="50" w:after="156" w:afterLines="50" w:line="300" w:lineRule="exact"/>
      <w:jc w:val="center"/>
      <w:outlineLvl w:val="5"/>
    </w:pPr>
    <w:rPr>
      <w:rFonts w:ascii="宋体" w:hAnsi="宋体"/>
      <w:kern w:val="0"/>
      <w:sz w:val="28"/>
    </w:rPr>
  </w:style>
  <w:style w:type="paragraph" w:styleId="8">
    <w:name w:val="heading 7"/>
    <w:basedOn w:val="1"/>
    <w:next w:val="1"/>
    <w:link w:val="86"/>
    <w:qFormat/>
    <w:uiPriority w:val="0"/>
    <w:pPr>
      <w:keepNext/>
      <w:keepLines/>
      <w:spacing w:before="240" w:after="64" w:line="320" w:lineRule="auto"/>
      <w:ind w:right="-24" w:rightChars="-10" w:firstLine="464" w:firstLineChars="225"/>
      <w:jc w:val="left"/>
      <w:outlineLvl w:val="6"/>
    </w:pPr>
    <w:rPr>
      <w:rFonts w:ascii="Arial" w:hAnsi="Arial" w:eastAsia="仿宋_GB2312"/>
      <w:b/>
      <w:bCs/>
      <w:spacing w:val="-4"/>
      <w:sz w:val="24"/>
      <w:szCs w:val="24"/>
    </w:rPr>
  </w:style>
  <w:style w:type="paragraph" w:styleId="9">
    <w:name w:val="heading 8"/>
    <w:basedOn w:val="1"/>
    <w:next w:val="1"/>
    <w:link w:val="87"/>
    <w:qFormat/>
    <w:uiPriority w:val="0"/>
    <w:pPr>
      <w:keepNext/>
      <w:keepLines/>
      <w:tabs>
        <w:tab w:val="left" w:pos="1440"/>
      </w:tabs>
      <w:spacing w:before="240" w:after="64" w:line="320" w:lineRule="auto"/>
      <w:ind w:left="1440" w:hanging="1440"/>
      <w:outlineLvl w:val="7"/>
    </w:pPr>
    <w:rPr>
      <w:rFonts w:ascii="Arial" w:hAnsi="Arial" w:eastAsia="黑体"/>
      <w:sz w:val="24"/>
      <w:szCs w:val="24"/>
    </w:rPr>
  </w:style>
  <w:style w:type="paragraph" w:styleId="10">
    <w:name w:val="heading 9"/>
    <w:basedOn w:val="1"/>
    <w:next w:val="1"/>
    <w:link w:val="88"/>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3">
    <w:name w:val="Default Paragraph Font"/>
    <w:semiHidden/>
    <w:qFormat/>
    <w:uiPriority w:val="0"/>
  </w:style>
  <w:style w:type="table" w:default="1" w:styleId="71">
    <w:name w:val="Normal Table"/>
    <w:semiHidden/>
    <w:qFormat/>
    <w:uiPriority w:val="0"/>
    <w:tblPr>
      <w:tblCellMar>
        <w:top w:w="0" w:type="dxa"/>
        <w:left w:w="108" w:type="dxa"/>
        <w:bottom w:w="0" w:type="dxa"/>
        <w:right w:w="108" w:type="dxa"/>
      </w:tblCellMar>
    </w:tblPr>
  </w:style>
  <w:style w:type="paragraph" w:styleId="11">
    <w:name w:val="List 3"/>
    <w:basedOn w:val="1"/>
    <w:qFormat/>
    <w:uiPriority w:val="0"/>
    <w:pPr>
      <w:ind w:left="600" w:leftChars="400" w:hanging="200" w:hangingChars="200"/>
    </w:pPr>
    <w:rPr>
      <w:rFonts w:cs="Droid Sans"/>
      <w:sz w:val="18"/>
    </w:rPr>
  </w:style>
  <w:style w:type="paragraph" w:styleId="12">
    <w:name w:val="toc 7"/>
    <w:basedOn w:val="1"/>
    <w:next w:val="1"/>
    <w:qFormat/>
    <w:uiPriority w:val="39"/>
    <w:pPr>
      <w:ind w:left="1260"/>
      <w:jc w:val="left"/>
    </w:pPr>
    <w:rPr>
      <w:szCs w:val="21"/>
    </w:rPr>
  </w:style>
  <w:style w:type="paragraph" w:styleId="13">
    <w:name w:val="table of authorities"/>
    <w:basedOn w:val="1"/>
    <w:next w:val="1"/>
    <w:qFormat/>
    <w:uiPriority w:val="0"/>
    <w:pPr>
      <w:ind w:left="420" w:leftChars="200"/>
    </w:pPr>
  </w:style>
  <w:style w:type="paragraph" w:styleId="14">
    <w:name w:val="index 8"/>
    <w:basedOn w:val="1"/>
    <w:next w:val="1"/>
    <w:qFormat/>
    <w:uiPriority w:val="0"/>
    <w:pPr>
      <w:ind w:left="1400" w:leftChars="1400"/>
    </w:pPr>
  </w:style>
  <w:style w:type="paragraph" w:styleId="15">
    <w:name w:val="Normal Indent"/>
    <w:basedOn w:val="1"/>
    <w:link w:val="89"/>
    <w:qFormat/>
    <w:uiPriority w:val="0"/>
    <w:pPr>
      <w:autoSpaceDE w:val="0"/>
      <w:autoSpaceDN w:val="0"/>
      <w:adjustRightInd w:val="0"/>
      <w:ind w:firstLine="420"/>
      <w:jc w:val="left"/>
    </w:pPr>
    <w:rPr>
      <w:rFonts w:ascii="宋体"/>
      <w:kern w:val="0"/>
      <w:sz w:val="24"/>
    </w:rPr>
  </w:style>
  <w:style w:type="paragraph" w:styleId="16">
    <w:name w:val="caption"/>
    <w:basedOn w:val="1"/>
    <w:next w:val="1"/>
    <w:link w:val="90"/>
    <w:qFormat/>
    <w:uiPriority w:val="0"/>
    <w:rPr>
      <w:rFonts w:ascii="Cambria" w:hAnsi="Cambria" w:eastAsia="黑体"/>
      <w:sz w:val="20"/>
    </w:rPr>
  </w:style>
  <w:style w:type="paragraph" w:styleId="17">
    <w:name w:val="index 5"/>
    <w:basedOn w:val="1"/>
    <w:next w:val="1"/>
    <w:qFormat/>
    <w:uiPriority w:val="0"/>
    <w:pPr>
      <w:ind w:left="800" w:leftChars="800"/>
    </w:pPr>
  </w:style>
  <w:style w:type="paragraph" w:styleId="18">
    <w:name w:val="List Bullet"/>
    <w:basedOn w:val="15"/>
    <w:qFormat/>
    <w:uiPriority w:val="0"/>
    <w:pPr>
      <w:widowControl/>
      <w:numPr>
        <w:ilvl w:val="1"/>
        <w:numId w:val="1"/>
      </w:numPr>
      <w:tabs>
        <w:tab w:val="left" w:pos="1440"/>
      </w:tabs>
      <w:autoSpaceDE/>
      <w:autoSpaceDN/>
      <w:adjustRightInd/>
      <w:spacing w:after="120"/>
    </w:pPr>
    <w:rPr>
      <w:rFonts w:ascii="Calibri" w:hAnsi="Calibri" w:cs="Droid Sans"/>
      <w:kern w:val="2"/>
    </w:rPr>
  </w:style>
  <w:style w:type="paragraph" w:styleId="19">
    <w:name w:val="Document Map"/>
    <w:basedOn w:val="1"/>
    <w:link w:val="91"/>
    <w:qFormat/>
    <w:uiPriority w:val="0"/>
    <w:pPr>
      <w:shd w:val="clear" w:color="auto" w:fill="000080"/>
    </w:pPr>
  </w:style>
  <w:style w:type="paragraph" w:styleId="20">
    <w:name w:val="toa heading"/>
    <w:basedOn w:val="1"/>
    <w:next w:val="1"/>
    <w:qFormat/>
    <w:uiPriority w:val="0"/>
    <w:pPr>
      <w:spacing w:before="120"/>
    </w:pPr>
    <w:rPr>
      <w:rFonts w:ascii="Arial" w:hAnsi="Arial"/>
      <w:b/>
      <w:bCs/>
      <w:szCs w:val="24"/>
    </w:rPr>
  </w:style>
  <w:style w:type="paragraph" w:styleId="21">
    <w:name w:val="annotation text"/>
    <w:basedOn w:val="1"/>
    <w:link w:val="92"/>
    <w:qFormat/>
    <w:uiPriority w:val="0"/>
    <w:pPr>
      <w:jc w:val="left"/>
    </w:pPr>
  </w:style>
  <w:style w:type="paragraph" w:styleId="22">
    <w:name w:val="index 6"/>
    <w:basedOn w:val="1"/>
    <w:next w:val="1"/>
    <w:qFormat/>
    <w:uiPriority w:val="0"/>
    <w:pPr>
      <w:ind w:left="1000" w:leftChars="1000"/>
    </w:pPr>
  </w:style>
  <w:style w:type="paragraph" w:styleId="23">
    <w:name w:val="Body Text 3"/>
    <w:basedOn w:val="1"/>
    <w:link w:val="93"/>
    <w:qFormat/>
    <w:uiPriority w:val="0"/>
    <w:rPr>
      <w:rFonts w:ascii="黑体" w:hAnsi="Arial" w:eastAsia="黑体"/>
      <w:b/>
      <w:sz w:val="28"/>
    </w:rPr>
  </w:style>
  <w:style w:type="paragraph" w:styleId="24">
    <w:name w:val="List Bullet 3"/>
    <w:basedOn w:val="1"/>
    <w:qFormat/>
    <w:uiPriority w:val="0"/>
    <w:pPr>
      <w:numPr>
        <w:ilvl w:val="0"/>
        <w:numId w:val="2"/>
      </w:numPr>
      <w:spacing w:line="360" w:lineRule="auto"/>
      <w:ind w:leftChars="400" w:hangingChars="200"/>
      <w:contextualSpacing/>
    </w:pPr>
    <w:rPr>
      <w:rFonts w:ascii="Arial" w:hAnsi="Arial" w:cs="宋体"/>
      <w:sz w:val="24"/>
    </w:rPr>
  </w:style>
  <w:style w:type="paragraph" w:styleId="25">
    <w:name w:val="Body Text"/>
    <w:basedOn w:val="1"/>
    <w:next w:val="26"/>
    <w:link w:val="94"/>
    <w:qFormat/>
    <w:uiPriority w:val="0"/>
    <w:rPr>
      <w:rFonts w:ascii="宋体" w:hAnsi="Arial"/>
      <w:sz w:val="28"/>
    </w:rPr>
  </w:style>
  <w:style w:type="paragraph" w:customStyle="1" w:styleId="26">
    <w:name w:val="Default"/>
    <w:next w:val="1"/>
    <w:link w:val="95"/>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27">
    <w:name w:val="Body Text Indent"/>
    <w:basedOn w:val="1"/>
    <w:link w:val="96"/>
    <w:qFormat/>
    <w:uiPriority w:val="0"/>
    <w:pPr>
      <w:ind w:firstLine="645"/>
    </w:pPr>
    <w:rPr>
      <w:rFonts w:ascii="楷体_GB2312" w:eastAsia="楷体_GB2312"/>
      <w:sz w:val="32"/>
    </w:rPr>
  </w:style>
  <w:style w:type="paragraph" w:styleId="28">
    <w:name w:val="List 2"/>
    <w:basedOn w:val="1"/>
    <w:qFormat/>
    <w:uiPriority w:val="0"/>
    <w:pPr>
      <w:ind w:left="400" w:leftChars="200" w:hanging="200" w:hangingChars="200"/>
    </w:pPr>
    <w:rPr>
      <w:rFonts w:cs="Droid Sans"/>
      <w:sz w:val="18"/>
    </w:rPr>
  </w:style>
  <w:style w:type="paragraph" w:styleId="29">
    <w:name w:val="List Continue"/>
    <w:basedOn w:val="1"/>
    <w:qFormat/>
    <w:uiPriority w:val="0"/>
    <w:pPr>
      <w:spacing w:after="120"/>
      <w:ind w:left="420"/>
    </w:pPr>
    <w:rPr>
      <w:szCs w:val="24"/>
    </w:rPr>
  </w:style>
  <w:style w:type="paragraph" w:styleId="30">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31">
    <w:name w:val="List Bullet 2"/>
    <w:basedOn w:val="1"/>
    <w:qFormat/>
    <w:uiPriority w:val="0"/>
    <w:pPr>
      <w:numPr>
        <w:ilvl w:val="0"/>
        <w:numId w:val="3"/>
      </w:numPr>
      <w:spacing w:line="312" w:lineRule="auto"/>
    </w:pPr>
    <w:rPr>
      <w:szCs w:val="21"/>
    </w:rPr>
  </w:style>
  <w:style w:type="paragraph" w:styleId="32">
    <w:name w:val="index 4"/>
    <w:basedOn w:val="1"/>
    <w:next w:val="1"/>
    <w:qFormat/>
    <w:uiPriority w:val="0"/>
    <w:pPr>
      <w:ind w:left="600" w:leftChars="600"/>
    </w:pPr>
  </w:style>
  <w:style w:type="paragraph" w:styleId="33">
    <w:name w:val="toc 5"/>
    <w:basedOn w:val="1"/>
    <w:next w:val="1"/>
    <w:qFormat/>
    <w:uiPriority w:val="39"/>
    <w:pPr>
      <w:ind w:left="840"/>
      <w:jc w:val="left"/>
    </w:pPr>
    <w:rPr>
      <w:szCs w:val="21"/>
    </w:rPr>
  </w:style>
  <w:style w:type="paragraph" w:styleId="34">
    <w:name w:val="toc 3"/>
    <w:basedOn w:val="1"/>
    <w:next w:val="1"/>
    <w:link w:val="97"/>
    <w:qFormat/>
    <w:uiPriority w:val="0"/>
    <w:pPr>
      <w:ind w:left="420"/>
      <w:jc w:val="left"/>
    </w:pPr>
    <w:rPr>
      <w:i/>
      <w:iCs/>
      <w:szCs w:val="24"/>
    </w:rPr>
  </w:style>
  <w:style w:type="paragraph" w:styleId="35">
    <w:name w:val="Plain Text"/>
    <w:basedOn w:val="1"/>
    <w:link w:val="98"/>
    <w:qFormat/>
    <w:uiPriority w:val="0"/>
    <w:rPr>
      <w:rFonts w:ascii="宋体" w:hAnsi="Courier New"/>
    </w:rPr>
  </w:style>
  <w:style w:type="paragraph" w:styleId="36">
    <w:name w:val="toc 8"/>
    <w:basedOn w:val="1"/>
    <w:next w:val="1"/>
    <w:qFormat/>
    <w:uiPriority w:val="39"/>
    <w:pPr>
      <w:ind w:left="1470"/>
      <w:jc w:val="left"/>
    </w:pPr>
    <w:rPr>
      <w:szCs w:val="21"/>
    </w:rPr>
  </w:style>
  <w:style w:type="paragraph" w:styleId="37">
    <w:name w:val="index 3"/>
    <w:basedOn w:val="1"/>
    <w:next w:val="1"/>
    <w:qFormat/>
    <w:uiPriority w:val="0"/>
    <w:pPr>
      <w:ind w:left="400" w:leftChars="400"/>
    </w:pPr>
  </w:style>
  <w:style w:type="paragraph" w:styleId="38">
    <w:name w:val="Date"/>
    <w:basedOn w:val="1"/>
    <w:next w:val="1"/>
    <w:link w:val="99"/>
    <w:qFormat/>
    <w:uiPriority w:val="0"/>
    <w:rPr>
      <w:b/>
      <w:sz w:val="28"/>
    </w:rPr>
  </w:style>
  <w:style w:type="paragraph" w:styleId="39">
    <w:name w:val="Body Text Indent 2"/>
    <w:basedOn w:val="1"/>
    <w:link w:val="100"/>
    <w:qFormat/>
    <w:uiPriority w:val="0"/>
    <w:pPr>
      <w:ind w:left="630" w:firstLine="645"/>
    </w:pPr>
    <w:rPr>
      <w:rFonts w:ascii="Arial" w:hAnsi="Arial" w:eastAsia="仿宋_GB2312"/>
      <w:sz w:val="32"/>
    </w:rPr>
  </w:style>
  <w:style w:type="paragraph" w:styleId="40">
    <w:name w:val="Balloon Text"/>
    <w:basedOn w:val="1"/>
    <w:link w:val="101"/>
    <w:qFormat/>
    <w:uiPriority w:val="0"/>
    <w:rPr>
      <w:sz w:val="18"/>
      <w:szCs w:val="18"/>
    </w:rPr>
  </w:style>
  <w:style w:type="paragraph" w:styleId="41">
    <w:name w:val="footer"/>
    <w:basedOn w:val="1"/>
    <w:link w:val="102"/>
    <w:qFormat/>
    <w:uiPriority w:val="0"/>
    <w:pPr>
      <w:tabs>
        <w:tab w:val="center" w:pos="4153"/>
        <w:tab w:val="right" w:pos="8306"/>
      </w:tabs>
      <w:snapToGrid w:val="0"/>
      <w:jc w:val="left"/>
    </w:pPr>
    <w:rPr>
      <w:sz w:val="18"/>
    </w:rPr>
  </w:style>
  <w:style w:type="paragraph" w:styleId="42">
    <w:name w:val="header"/>
    <w:basedOn w:val="1"/>
    <w:link w:val="103"/>
    <w:qFormat/>
    <w:uiPriority w:val="0"/>
    <w:pPr>
      <w:pBdr>
        <w:bottom w:val="single" w:color="auto" w:sz="6" w:space="1"/>
      </w:pBdr>
      <w:tabs>
        <w:tab w:val="center" w:pos="4153"/>
        <w:tab w:val="right" w:pos="8306"/>
      </w:tabs>
      <w:snapToGrid w:val="0"/>
      <w:jc w:val="center"/>
    </w:pPr>
    <w:rPr>
      <w:sz w:val="18"/>
    </w:rPr>
  </w:style>
  <w:style w:type="paragraph" w:styleId="43">
    <w:name w:val="Signature"/>
    <w:basedOn w:val="1"/>
    <w:link w:val="104"/>
    <w:qFormat/>
    <w:uiPriority w:val="0"/>
    <w:pPr>
      <w:ind w:left="2100" w:leftChars="2100"/>
    </w:pPr>
    <w:rPr>
      <w:sz w:val="18"/>
    </w:rPr>
  </w:style>
  <w:style w:type="paragraph" w:styleId="44">
    <w:name w:val="toc 1"/>
    <w:basedOn w:val="1"/>
    <w:next w:val="1"/>
    <w:qFormat/>
    <w:uiPriority w:val="39"/>
    <w:pPr>
      <w:spacing w:before="120" w:after="120"/>
      <w:jc w:val="left"/>
    </w:pPr>
    <w:rPr>
      <w:caps/>
      <w:szCs w:val="24"/>
    </w:rPr>
  </w:style>
  <w:style w:type="paragraph" w:styleId="45">
    <w:name w:val="toc 4"/>
    <w:basedOn w:val="1"/>
    <w:next w:val="1"/>
    <w:qFormat/>
    <w:uiPriority w:val="39"/>
    <w:pPr>
      <w:ind w:left="630"/>
      <w:jc w:val="left"/>
    </w:pPr>
    <w:rPr>
      <w:szCs w:val="21"/>
    </w:rPr>
  </w:style>
  <w:style w:type="paragraph" w:styleId="46">
    <w:name w:val="index heading"/>
    <w:basedOn w:val="1"/>
    <w:next w:val="47"/>
    <w:qFormat/>
    <w:uiPriority w:val="0"/>
  </w:style>
  <w:style w:type="paragraph" w:styleId="47">
    <w:name w:val="index 1"/>
    <w:basedOn w:val="1"/>
    <w:next w:val="1"/>
    <w:qFormat/>
    <w:uiPriority w:val="0"/>
    <w:pPr>
      <w:jc w:val="center"/>
    </w:pPr>
    <w:rPr>
      <w:rFonts w:ascii="仿宋_GB2312" w:eastAsia="仿宋_GB2312"/>
      <w:b/>
      <w:bCs/>
      <w:sz w:val="28"/>
    </w:rPr>
  </w:style>
  <w:style w:type="paragraph" w:styleId="48">
    <w:name w:val="Subtitle"/>
    <w:basedOn w:val="1"/>
    <w:next w:val="1"/>
    <w:link w:val="105"/>
    <w:qFormat/>
    <w:uiPriority w:val="99"/>
    <w:pPr>
      <w:spacing w:before="240" w:after="60" w:line="312" w:lineRule="auto"/>
      <w:jc w:val="center"/>
      <w:outlineLvl w:val="1"/>
    </w:pPr>
    <w:rPr>
      <w:rFonts w:ascii="Cambria" w:hAnsi="Cambria"/>
      <w:b/>
      <w:bCs/>
      <w:kern w:val="28"/>
      <w:sz w:val="32"/>
      <w:szCs w:val="32"/>
    </w:rPr>
  </w:style>
  <w:style w:type="paragraph" w:styleId="49">
    <w:name w:val="List"/>
    <w:basedOn w:val="1"/>
    <w:qFormat/>
    <w:uiPriority w:val="0"/>
    <w:pPr>
      <w:ind w:left="200" w:hanging="200" w:hangingChars="200"/>
      <w:contextualSpacing/>
    </w:pPr>
    <w:rPr>
      <w:szCs w:val="24"/>
    </w:rPr>
  </w:style>
  <w:style w:type="paragraph" w:styleId="50">
    <w:name w:val="footnote text"/>
    <w:basedOn w:val="1"/>
    <w:link w:val="106"/>
    <w:qFormat/>
    <w:uiPriority w:val="99"/>
    <w:pPr>
      <w:snapToGrid w:val="0"/>
      <w:jc w:val="left"/>
    </w:pPr>
    <w:rPr>
      <w:sz w:val="18"/>
      <w:szCs w:val="18"/>
    </w:rPr>
  </w:style>
  <w:style w:type="paragraph" w:styleId="51">
    <w:name w:val="toc 6"/>
    <w:basedOn w:val="1"/>
    <w:next w:val="1"/>
    <w:qFormat/>
    <w:uiPriority w:val="39"/>
    <w:pPr>
      <w:ind w:left="1050"/>
      <w:jc w:val="left"/>
    </w:pPr>
    <w:rPr>
      <w:szCs w:val="21"/>
    </w:rPr>
  </w:style>
  <w:style w:type="paragraph" w:styleId="52">
    <w:name w:val="List 5"/>
    <w:basedOn w:val="1"/>
    <w:qFormat/>
    <w:uiPriority w:val="0"/>
    <w:pPr>
      <w:ind w:left="2100" w:hanging="420"/>
    </w:pPr>
    <w:rPr>
      <w:szCs w:val="24"/>
    </w:rPr>
  </w:style>
  <w:style w:type="paragraph" w:styleId="53">
    <w:name w:val="Body Text Indent 3"/>
    <w:basedOn w:val="1"/>
    <w:link w:val="107"/>
    <w:qFormat/>
    <w:uiPriority w:val="0"/>
    <w:pPr>
      <w:ind w:firstLine="645"/>
    </w:pPr>
    <w:rPr>
      <w:rFonts w:ascii="仿宋_GB2312" w:hAnsi="Arial" w:eastAsia="仿宋_GB2312"/>
      <w:color w:val="000000"/>
      <w:sz w:val="30"/>
    </w:rPr>
  </w:style>
  <w:style w:type="paragraph" w:styleId="54">
    <w:name w:val="index 7"/>
    <w:basedOn w:val="1"/>
    <w:next w:val="1"/>
    <w:qFormat/>
    <w:uiPriority w:val="0"/>
    <w:pPr>
      <w:ind w:left="1200" w:leftChars="1200"/>
    </w:pPr>
  </w:style>
  <w:style w:type="paragraph" w:styleId="55">
    <w:name w:val="index 9"/>
    <w:basedOn w:val="1"/>
    <w:next w:val="1"/>
    <w:qFormat/>
    <w:uiPriority w:val="0"/>
    <w:pPr>
      <w:ind w:left="1600" w:leftChars="1600"/>
    </w:pPr>
  </w:style>
  <w:style w:type="paragraph" w:styleId="56">
    <w:name w:val="table of figures"/>
    <w:basedOn w:val="1"/>
    <w:next w:val="1"/>
    <w:qFormat/>
    <w:uiPriority w:val="0"/>
    <w:pPr>
      <w:spacing w:line="360" w:lineRule="auto"/>
      <w:ind w:left="840" w:leftChars="200" w:hanging="420" w:hangingChars="200"/>
    </w:pPr>
    <w:rPr>
      <w:rFonts w:ascii="Arial" w:hAnsi="Arial" w:cs="宋体"/>
      <w:sz w:val="24"/>
    </w:rPr>
  </w:style>
  <w:style w:type="paragraph" w:styleId="57">
    <w:name w:val="toc 2"/>
    <w:basedOn w:val="1"/>
    <w:next w:val="1"/>
    <w:qFormat/>
    <w:uiPriority w:val="39"/>
    <w:pPr>
      <w:ind w:left="210"/>
      <w:jc w:val="left"/>
    </w:pPr>
    <w:rPr>
      <w:smallCaps/>
      <w:sz w:val="28"/>
      <w:szCs w:val="24"/>
    </w:rPr>
  </w:style>
  <w:style w:type="paragraph" w:styleId="58">
    <w:name w:val="toc 9"/>
    <w:basedOn w:val="1"/>
    <w:next w:val="1"/>
    <w:qFormat/>
    <w:uiPriority w:val="39"/>
    <w:pPr>
      <w:ind w:left="1680"/>
      <w:jc w:val="left"/>
    </w:pPr>
    <w:rPr>
      <w:szCs w:val="21"/>
    </w:rPr>
  </w:style>
  <w:style w:type="paragraph" w:styleId="59">
    <w:name w:val="Body Text 2"/>
    <w:basedOn w:val="1"/>
    <w:link w:val="108"/>
    <w:uiPriority w:val="0"/>
    <w:rPr>
      <w:rFonts w:ascii="仿宋_GB2312" w:eastAsia="仿宋_GB2312"/>
      <w:b/>
      <w:sz w:val="24"/>
    </w:rPr>
  </w:style>
  <w:style w:type="paragraph" w:styleId="60">
    <w:name w:val="List 4"/>
    <w:basedOn w:val="1"/>
    <w:uiPriority w:val="0"/>
    <w:pPr>
      <w:ind w:left="1680" w:hanging="420"/>
    </w:pPr>
    <w:rPr>
      <w:szCs w:val="24"/>
    </w:rPr>
  </w:style>
  <w:style w:type="paragraph" w:styleId="61">
    <w:name w:val="List Continue 2"/>
    <w:basedOn w:val="1"/>
    <w:qFormat/>
    <w:uiPriority w:val="0"/>
    <w:pPr>
      <w:spacing w:after="120"/>
      <w:ind w:left="400" w:leftChars="400"/>
    </w:pPr>
    <w:rPr>
      <w:rFonts w:cs="Droid Sans"/>
      <w:sz w:val="18"/>
    </w:rPr>
  </w:style>
  <w:style w:type="paragraph" w:styleId="62">
    <w:name w:val="Message Header"/>
    <w:basedOn w:val="1"/>
    <w:link w:val="109"/>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szCs w:val="24"/>
    </w:rPr>
  </w:style>
  <w:style w:type="paragraph" w:styleId="63">
    <w:name w:val="HTML Preformatted"/>
    <w:basedOn w:val="1"/>
    <w:link w:val="11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64">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65">
    <w:name w:val="List Continue 3"/>
    <w:basedOn w:val="1"/>
    <w:uiPriority w:val="0"/>
    <w:pPr>
      <w:spacing w:after="120"/>
      <w:ind w:left="600" w:leftChars="600"/>
    </w:pPr>
    <w:rPr>
      <w:rFonts w:cs="Droid Sans"/>
      <w:sz w:val="18"/>
    </w:rPr>
  </w:style>
  <w:style w:type="paragraph" w:styleId="66">
    <w:name w:val="index 2"/>
    <w:basedOn w:val="1"/>
    <w:next w:val="1"/>
    <w:qFormat/>
    <w:uiPriority w:val="0"/>
    <w:pPr>
      <w:ind w:left="200" w:leftChars="200"/>
    </w:pPr>
  </w:style>
  <w:style w:type="paragraph" w:styleId="67">
    <w:name w:val="Title"/>
    <w:basedOn w:val="2"/>
    <w:link w:val="111"/>
    <w:qFormat/>
    <w:uiPriority w:val="0"/>
    <w:pPr>
      <w:spacing w:before="120" w:after="120" w:line="360" w:lineRule="auto"/>
      <w:jc w:val="center"/>
    </w:pPr>
    <w:rPr>
      <w:rFonts w:ascii="宋体" w:hAnsi="宋体"/>
      <w:bCs w:val="0"/>
      <w:sz w:val="32"/>
      <w:szCs w:val="20"/>
    </w:rPr>
  </w:style>
  <w:style w:type="paragraph" w:styleId="68">
    <w:name w:val="annotation subject"/>
    <w:basedOn w:val="21"/>
    <w:next w:val="21"/>
    <w:link w:val="112"/>
    <w:uiPriority w:val="99"/>
    <w:rPr>
      <w:b/>
      <w:bCs/>
      <w:szCs w:val="24"/>
    </w:rPr>
  </w:style>
  <w:style w:type="paragraph" w:styleId="69">
    <w:name w:val="Body Text First Indent"/>
    <w:basedOn w:val="25"/>
    <w:link w:val="113"/>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70">
    <w:name w:val="Body Text First Indent 2"/>
    <w:basedOn w:val="27"/>
    <w:link w:val="114"/>
    <w:qFormat/>
    <w:uiPriority w:val="0"/>
    <w:pPr>
      <w:spacing w:after="120"/>
      <w:ind w:left="420" w:firstLine="210"/>
    </w:pPr>
    <w:rPr>
      <w:rFonts w:ascii="Times New Roman"/>
    </w:rPr>
  </w:style>
  <w:style w:type="table" w:styleId="72">
    <w:name w:val="Table Grid"/>
    <w:basedOn w:val="7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4">
    <w:name w:val="Strong"/>
    <w:qFormat/>
    <w:uiPriority w:val="22"/>
    <w:rPr>
      <w:b/>
      <w:bCs/>
    </w:rPr>
  </w:style>
  <w:style w:type="character" w:styleId="75">
    <w:name w:val="page number"/>
    <w:basedOn w:val="73"/>
    <w:qFormat/>
    <w:uiPriority w:val="0"/>
  </w:style>
  <w:style w:type="character" w:styleId="76">
    <w:name w:val="FollowedHyperlink"/>
    <w:qFormat/>
    <w:uiPriority w:val="0"/>
    <w:rPr>
      <w:color w:val="333333"/>
      <w:u w:val="none"/>
    </w:rPr>
  </w:style>
  <w:style w:type="character" w:styleId="77">
    <w:name w:val="Emphasis"/>
    <w:qFormat/>
    <w:uiPriority w:val="20"/>
    <w:rPr>
      <w:color w:val="CC0033"/>
    </w:rPr>
  </w:style>
  <w:style w:type="character" w:styleId="78">
    <w:name w:val="Hyperlink"/>
    <w:qFormat/>
    <w:uiPriority w:val="99"/>
    <w:rPr>
      <w:color w:val="333333"/>
      <w:u w:val="none"/>
    </w:rPr>
  </w:style>
  <w:style w:type="character" w:styleId="79">
    <w:name w:val="annotation reference"/>
    <w:qFormat/>
    <w:uiPriority w:val="99"/>
    <w:rPr>
      <w:sz w:val="21"/>
    </w:rPr>
  </w:style>
  <w:style w:type="character" w:customStyle="1" w:styleId="80">
    <w:name w:val="标题 1 Char"/>
    <w:link w:val="2"/>
    <w:uiPriority w:val="0"/>
    <w:rPr>
      <w:b/>
      <w:bCs/>
      <w:kern w:val="44"/>
      <w:sz w:val="30"/>
      <w:szCs w:val="44"/>
    </w:rPr>
  </w:style>
  <w:style w:type="character" w:customStyle="1" w:styleId="81">
    <w:name w:val="标题 2 Char"/>
    <w:link w:val="3"/>
    <w:qFormat/>
    <w:uiPriority w:val="9"/>
    <w:rPr>
      <w:rFonts w:ascii="Arial" w:hAnsi="Arial" w:eastAsia="黑体"/>
      <w:b/>
      <w:bCs/>
      <w:kern w:val="2"/>
      <w:sz w:val="32"/>
      <w:szCs w:val="32"/>
    </w:rPr>
  </w:style>
  <w:style w:type="character" w:customStyle="1" w:styleId="82">
    <w:name w:val="标题 3 Char1"/>
    <w:link w:val="4"/>
    <w:qFormat/>
    <w:uiPriority w:val="0"/>
    <w:rPr>
      <w:rFonts w:ascii="宋体"/>
      <w:b/>
      <w:bCs/>
      <w:kern w:val="2"/>
      <w:sz w:val="32"/>
      <w:szCs w:val="32"/>
    </w:rPr>
  </w:style>
  <w:style w:type="character" w:customStyle="1" w:styleId="83">
    <w:name w:val="标题 4 Char"/>
    <w:link w:val="5"/>
    <w:qFormat/>
    <w:uiPriority w:val="0"/>
    <w:rPr>
      <w:rFonts w:ascii="Arial" w:hAnsi="Arial" w:eastAsia="黑体"/>
      <w:b/>
      <w:bCs/>
      <w:kern w:val="2"/>
      <w:sz w:val="28"/>
      <w:szCs w:val="28"/>
    </w:rPr>
  </w:style>
  <w:style w:type="character" w:customStyle="1" w:styleId="84">
    <w:name w:val="标题 5 Char"/>
    <w:link w:val="6"/>
    <w:uiPriority w:val="0"/>
    <w:rPr>
      <w:rFonts w:ascii="宋体" w:hAnsi="Arial"/>
      <w:bCs/>
      <w:kern w:val="2"/>
      <w:sz w:val="28"/>
    </w:rPr>
  </w:style>
  <w:style w:type="character" w:customStyle="1" w:styleId="85">
    <w:name w:val="标题 6 Char"/>
    <w:link w:val="7"/>
    <w:qFormat/>
    <w:uiPriority w:val="0"/>
    <w:rPr>
      <w:rFonts w:ascii="宋体" w:hAnsi="宋体"/>
      <w:sz w:val="28"/>
    </w:rPr>
  </w:style>
  <w:style w:type="character" w:customStyle="1" w:styleId="86">
    <w:name w:val="标题 7 Char"/>
    <w:link w:val="8"/>
    <w:qFormat/>
    <w:uiPriority w:val="0"/>
    <w:rPr>
      <w:rFonts w:ascii="Arial" w:hAnsi="Arial" w:eastAsia="仿宋_GB2312" w:cs="Arial"/>
      <w:b/>
      <w:bCs/>
      <w:spacing w:val="-4"/>
      <w:kern w:val="2"/>
      <w:sz w:val="24"/>
      <w:szCs w:val="24"/>
    </w:rPr>
  </w:style>
  <w:style w:type="character" w:customStyle="1" w:styleId="87">
    <w:name w:val="标题 8 Char"/>
    <w:link w:val="9"/>
    <w:qFormat/>
    <w:uiPriority w:val="0"/>
    <w:rPr>
      <w:rFonts w:ascii="Arial" w:hAnsi="Arial" w:eastAsia="黑体"/>
      <w:kern w:val="2"/>
      <w:sz w:val="24"/>
      <w:szCs w:val="24"/>
    </w:rPr>
  </w:style>
  <w:style w:type="character" w:customStyle="1" w:styleId="88">
    <w:name w:val="标题 9 Char"/>
    <w:link w:val="10"/>
    <w:qFormat/>
    <w:uiPriority w:val="0"/>
    <w:rPr>
      <w:rFonts w:ascii="Arial" w:hAnsi="Arial" w:eastAsia="黑体"/>
      <w:kern w:val="2"/>
      <w:sz w:val="21"/>
      <w:szCs w:val="21"/>
    </w:rPr>
  </w:style>
  <w:style w:type="character" w:customStyle="1" w:styleId="89">
    <w:name w:val="正文缩进 Char"/>
    <w:link w:val="15"/>
    <w:qFormat/>
    <w:uiPriority w:val="0"/>
    <w:rPr>
      <w:rFonts w:ascii="宋体"/>
      <w:sz w:val="24"/>
    </w:rPr>
  </w:style>
  <w:style w:type="character" w:customStyle="1" w:styleId="90">
    <w:name w:val="题注 Char"/>
    <w:link w:val="16"/>
    <w:qFormat/>
    <w:locked/>
    <w:uiPriority w:val="0"/>
    <w:rPr>
      <w:rFonts w:ascii="Cambria" w:hAnsi="Cambria" w:eastAsia="黑体"/>
      <w:kern w:val="2"/>
      <w:lang w:val="en-US" w:eastAsia="zh-CN" w:bidi="ar-SA"/>
    </w:rPr>
  </w:style>
  <w:style w:type="character" w:customStyle="1" w:styleId="91">
    <w:name w:val="文档结构图 Char"/>
    <w:link w:val="19"/>
    <w:qFormat/>
    <w:uiPriority w:val="0"/>
    <w:rPr>
      <w:kern w:val="2"/>
      <w:sz w:val="21"/>
      <w:shd w:val="clear" w:color="auto" w:fill="000080"/>
    </w:rPr>
  </w:style>
  <w:style w:type="character" w:customStyle="1" w:styleId="92">
    <w:name w:val="批注文字 Char"/>
    <w:link w:val="21"/>
    <w:qFormat/>
    <w:uiPriority w:val="0"/>
    <w:rPr>
      <w:kern w:val="2"/>
      <w:sz w:val="21"/>
    </w:rPr>
  </w:style>
  <w:style w:type="character" w:customStyle="1" w:styleId="93">
    <w:name w:val="正文文本 3 Char"/>
    <w:link w:val="23"/>
    <w:uiPriority w:val="0"/>
    <w:rPr>
      <w:rFonts w:ascii="黑体" w:hAnsi="Arial" w:eastAsia="黑体"/>
      <w:b/>
      <w:kern w:val="2"/>
      <w:sz w:val="28"/>
      <w:lang w:val="en-US" w:eastAsia="zh-CN" w:bidi="ar-SA"/>
    </w:rPr>
  </w:style>
  <w:style w:type="character" w:customStyle="1" w:styleId="94">
    <w:name w:val="正文文本 Char4"/>
    <w:link w:val="25"/>
    <w:qFormat/>
    <w:uiPriority w:val="0"/>
    <w:rPr>
      <w:rFonts w:ascii="宋体" w:hAnsi="Arial"/>
      <w:kern w:val="2"/>
      <w:sz w:val="28"/>
    </w:rPr>
  </w:style>
  <w:style w:type="character" w:customStyle="1" w:styleId="95">
    <w:name w:val="Default Char"/>
    <w:link w:val="26"/>
    <w:qFormat/>
    <w:locked/>
    <w:uiPriority w:val="99"/>
    <w:rPr>
      <w:rFonts w:ascii="宋体" w:cs="宋体"/>
      <w:color w:val="000000"/>
      <w:sz w:val="24"/>
      <w:szCs w:val="24"/>
      <w:lang w:val="en-US" w:eastAsia="zh-CN" w:bidi="ar-SA"/>
    </w:rPr>
  </w:style>
  <w:style w:type="character" w:customStyle="1" w:styleId="96">
    <w:name w:val="正文文本缩进 Char3"/>
    <w:link w:val="27"/>
    <w:qFormat/>
    <w:uiPriority w:val="0"/>
    <w:rPr>
      <w:rFonts w:ascii="楷体_GB2312" w:eastAsia="楷体_GB2312"/>
      <w:kern w:val="2"/>
      <w:sz w:val="32"/>
    </w:rPr>
  </w:style>
  <w:style w:type="character" w:customStyle="1" w:styleId="97">
    <w:name w:val="目录 3 Char"/>
    <w:link w:val="34"/>
    <w:locked/>
    <w:uiPriority w:val="0"/>
    <w:rPr>
      <w:rFonts w:eastAsia="宋体"/>
      <w:i/>
      <w:iCs/>
      <w:kern w:val="2"/>
      <w:sz w:val="21"/>
      <w:szCs w:val="24"/>
      <w:lang w:val="en-US" w:eastAsia="zh-CN" w:bidi="ar-SA"/>
    </w:rPr>
  </w:style>
  <w:style w:type="character" w:customStyle="1" w:styleId="98">
    <w:name w:val="纯文本 Char4"/>
    <w:link w:val="35"/>
    <w:qFormat/>
    <w:uiPriority w:val="0"/>
    <w:rPr>
      <w:rFonts w:ascii="宋体" w:hAnsi="Courier New"/>
      <w:kern w:val="2"/>
      <w:sz w:val="21"/>
    </w:rPr>
  </w:style>
  <w:style w:type="character" w:customStyle="1" w:styleId="99">
    <w:name w:val="日期 Char"/>
    <w:link w:val="38"/>
    <w:qFormat/>
    <w:uiPriority w:val="0"/>
    <w:rPr>
      <w:b/>
      <w:kern w:val="2"/>
      <w:sz w:val="28"/>
    </w:rPr>
  </w:style>
  <w:style w:type="character" w:customStyle="1" w:styleId="100">
    <w:name w:val="正文文本缩进 2 Char"/>
    <w:link w:val="39"/>
    <w:uiPriority w:val="0"/>
    <w:rPr>
      <w:rFonts w:ascii="Arial" w:hAnsi="Arial" w:eastAsia="仿宋_GB2312"/>
      <w:kern w:val="2"/>
      <w:sz w:val="32"/>
    </w:rPr>
  </w:style>
  <w:style w:type="character" w:customStyle="1" w:styleId="101">
    <w:name w:val="批注框文本 Char4"/>
    <w:link w:val="40"/>
    <w:qFormat/>
    <w:uiPriority w:val="0"/>
    <w:rPr>
      <w:kern w:val="2"/>
      <w:sz w:val="18"/>
      <w:szCs w:val="18"/>
    </w:rPr>
  </w:style>
  <w:style w:type="character" w:customStyle="1" w:styleId="102">
    <w:name w:val="页脚 Char2"/>
    <w:link w:val="41"/>
    <w:qFormat/>
    <w:uiPriority w:val="0"/>
    <w:rPr>
      <w:kern w:val="2"/>
      <w:sz w:val="18"/>
    </w:rPr>
  </w:style>
  <w:style w:type="character" w:customStyle="1" w:styleId="103">
    <w:name w:val="页眉 Char2"/>
    <w:link w:val="42"/>
    <w:uiPriority w:val="0"/>
    <w:rPr>
      <w:kern w:val="2"/>
      <w:sz w:val="18"/>
    </w:rPr>
  </w:style>
  <w:style w:type="character" w:customStyle="1" w:styleId="104">
    <w:name w:val="签名 Char"/>
    <w:link w:val="43"/>
    <w:uiPriority w:val="0"/>
    <w:rPr>
      <w:rFonts w:cs="Droid Sans"/>
      <w:kern w:val="2"/>
      <w:sz w:val="18"/>
    </w:rPr>
  </w:style>
  <w:style w:type="character" w:customStyle="1" w:styleId="105">
    <w:name w:val="副标题 Char"/>
    <w:link w:val="48"/>
    <w:qFormat/>
    <w:uiPriority w:val="99"/>
    <w:rPr>
      <w:rFonts w:ascii="Cambria" w:hAnsi="Cambria"/>
      <w:b/>
      <w:bCs/>
      <w:kern w:val="28"/>
      <w:sz w:val="32"/>
      <w:szCs w:val="32"/>
    </w:rPr>
  </w:style>
  <w:style w:type="character" w:customStyle="1" w:styleId="106">
    <w:name w:val="脚注文本 Char"/>
    <w:link w:val="50"/>
    <w:qFormat/>
    <w:uiPriority w:val="99"/>
    <w:rPr>
      <w:kern w:val="2"/>
      <w:sz w:val="18"/>
      <w:szCs w:val="18"/>
    </w:rPr>
  </w:style>
  <w:style w:type="character" w:customStyle="1" w:styleId="107">
    <w:name w:val="正文文本缩进 3 Char"/>
    <w:link w:val="53"/>
    <w:uiPriority w:val="0"/>
    <w:rPr>
      <w:rFonts w:ascii="仿宋_GB2312" w:hAnsi="Arial" w:eastAsia="仿宋_GB2312"/>
      <w:color w:val="000000"/>
      <w:kern w:val="2"/>
      <w:sz w:val="30"/>
      <w:lang w:val="en-US" w:eastAsia="zh-CN" w:bidi="ar-SA"/>
    </w:rPr>
  </w:style>
  <w:style w:type="character" w:customStyle="1" w:styleId="108">
    <w:name w:val="正文文本 2 Char"/>
    <w:link w:val="59"/>
    <w:qFormat/>
    <w:uiPriority w:val="0"/>
    <w:rPr>
      <w:rFonts w:ascii="仿宋_GB2312" w:eastAsia="仿宋_GB2312"/>
      <w:b/>
      <w:kern w:val="2"/>
      <w:sz w:val="24"/>
      <w:lang w:val="en-US" w:eastAsia="zh-CN" w:bidi="ar-SA"/>
    </w:rPr>
  </w:style>
  <w:style w:type="character" w:customStyle="1" w:styleId="109">
    <w:name w:val="信息标题 Char"/>
    <w:link w:val="62"/>
    <w:qFormat/>
    <w:uiPriority w:val="99"/>
    <w:rPr>
      <w:rFonts w:ascii="Cambria" w:hAnsi="Cambria" w:cs="Cambria"/>
      <w:kern w:val="2"/>
      <w:sz w:val="24"/>
      <w:szCs w:val="24"/>
      <w:shd w:val="pct20" w:color="auto" w:fill="auto"/>
    </w:rPr>
  </w:style>
  <w:style w:type="character" w:customStyle="1" w:styleId="110">
    <w:name w:val="HTML 预设格式 Char"/>
    <w:link w:val="63"/>
    <w:qFormat/>
    <w:uiPriority w:val="0"/>
    <w:rPr>
      <w:rFonts w:ascii="宋体" w:hAnsi="宋体" w:cs="宋体"/>
      <w:sz w:val="24"/>
      <w:szCs w:val="24"/>
    </w:rPr>
  </w:style>
  <w:style w:type="character" w:customStyle="1" w:styleId="111">
    <w:name w:val="标题 Char"/>
    <w:link w:val="67"/>
    <w:qFormat/>
    <w:uiPriority w:val="0"/>
    <w:rPr>
      <w:rFonts w:ascii="宋体" w:hAnsi="宋体"/>
      <w:b/>
      <w:kern w:val="44"/>
      <w:sz w:val="32"/>
    </w:rPr>
  </w:style>
  <w:style w:type="character" w:customStyle="1" w:styleId="112">
    <w:name w:val="批注主题 Char"/>
    <w:link w:val="68"/>
    <w:qFormat/>
    <w:uiPriority w:val="99"/>
    <w:rPr>
      <w:b/>
      <w:bCs/>
      <w:kern w:val="2"/>
      <w:sz w:val="21"/>
      <w:szCs w:val="24"/>
    </w:rPr>
  </w:style>
  <w:style w:type="character" w:customStyle="1" w:styleId="113">
    <w:name w:val="正文首行缩进 Char2"/>
    <w:link w:val="69"/>
    <w:uiPriority w:val="0"/>
    <w:rPr>
      <w:rFonts w:ascii="Arial" w:hAnsi="Arial" w:eastAsia="仿宋_GB2312" w:cs="Arial"/>
      <w:sz w:val="24"/>
      <w:szCs w:val="32"/>
    </w:rPr>
  </w:style>
  <w:style w:type="character" w:customStyle="1" w:styleId="114">
    <w:name w:val="正文首行缩进 2 Char2"/>
    <w:basedOn w:val="96"/>
    <w:link w:val="70"/>
    <w:qFormat/>
    <w:uiPriority w:val="0"/>
  </w:style>
  <w:style w:type="paragraph" w:customStyle="1" w:styleId="115">
    <w:name w:val="BodyText1I"/>
    <w:basedOn w:val="116"/>
    <w:qFormat/>
    <w:uiPriority w:val="99"/>
    <w:pPr>
      <w:spacing w:after="120"/>
      <w:ind w:firstLine="420" w:firstLineChars="100"/>
    </w:pPr>
  </w:style>
  <w:style w:type="paragraph" w:customStyle="1" w:styleId="116">
    <w:name w:val="BodyText"/>
    <w:basedOn w:val="1"/>
    <w:qFormat/>
    <w:uiPriority w:val="99"/>
    <w:pPr>
      <w:spacing w:after="120"/>
    </w:pPr>
  </w:style>
  <w:style w:type="character" w:customStyle="1" w:styleId="117">
    <w:name w:val="正文缩进 Char Char"/>
    <w:qFormat/>
    <w:uiPriority w:val="0"/>
    <w:rPr>
      <w:rFonts w:eastAsia="宋体"/>
      <w:kern w:val="2"/>
      <w:sz w:val="21"/>
      <w:lang w:val="en-US" w:eastAsia="zh-CN" w:bidi="ar-SA"/>
    </w:rPr>
  </w:style>
  <w:style w:type="character" w:customStyle="1" w:styleId="118">
    <w:name w:val="纯文本 Char"/>
    <w:qFormat/>
    <w:uiPriority w:val="99"/>
    <w:rPr>
      <w:rFonts w:ascii="宋体" w:hAnsi="Courier New" w:eastAsia="宋体" w:cs="Courier New"/>
      <w:sz w:val="21"/>
      <w:szCs w:val="21"/>
    </w:rPr>
  </w:style>
  <w:style w:type="character" w:customStyle="1" w:styleId="119">
    <w:name w:val="正文首行缩进 2 Char"/>
    <w:qFormat/>
    <w:uiPriority w:val="0"/>
    <w:rPr>
      <w:rFonts w:ascii="等线" w:hAnsi="等线" w:eastAsia="等线"/>
      <w:kern w:val="2"/>
      <w:sz w:val="21"/>
      <w:szCs w:val="24"/>
    </w:rPr>
  </w:style>
  <w:style w:type="character" w:customStyle="1" w:styleId="120">
    <w:name w:val="标准正文 Char"/>
    <w:link w:val="121"/>
    <w:qFormat/>
    <w:locked/>
    <w:uiPriority w:val="0"/>
    <w:rPr>
      <w:rFonts w:eastAsia="宋体"/>
      <w:lang w:val="en-US" w:eastAsia="zh-CN" w:bidi="ar-SA"/>
    </w:rPr>
  </w:style>
  <w:style w:type="paragraph" w:customStyle="1" w:styleId="121">
    <w:name w:val="标准正文"/>
    <w:basedOn w:val="1"/>
    <w:link w:val="120"/>
    <w:qFormat/>
    <w:uiPriority w:val="0"/>
    <w:pPr>
      <w:spacing w:before="156" w:after="156" w:line="360" w:lineRule="auto"/>
      <w:ind w:firstLine="480" w:firstLineChars="200"/>
    </w:pPr>
    <w:rPr>
      <w:kern w:val="0"/>
      <w:sz w:val="20"/>
    </w:rPr>
  </w:style>
  <w:style w:type="character" w:customStyle="1" w:styleId="122">
    <w:name w:val="small1"/>
    <w:uiPriority w:val="0"/>
    <w:rPr>
      <w:rFonts w:ascii="Verdana" w:hAnsi="Verdana" w:cs="Verdana"/>
      <w:sz w:val="18"/>
      <w:szCs w:val="18"/>
    </w:rPr>
  </w:style>
  <w:style w:type="character" w:customStyle="1" w:styleId="123">
    <w:name w:val="尖角符号样式 Char"/>
    <w:basedOn w:val="124"/>
    <w:link w:val="127"/>
    <w:locked/>
    <w:uiPriority w:val="0"/>
  </w:style>
  <w:style w:type="character" w:customStyle="1" w:styleId="124">
    <w:name w:val="符号样式 Char"/>
    <w:link w:val="125"/>
    <w:qFormat/>
    <w:locked/>
    <w:uiPriority w:val="0"/>
    <w:rPr>
      <w:rFonts w:ascii="Arial" w:hAnsi="Arial" w:cs="宋体"/>
      <w:kern w:val="2"/>
      <w:sz w:val="24"/>
    </w:rPr>
  </w:style>
  <w:style w:type="paragraph" w:customStyle="1" w:styleId="125">
    <w:name w:val="符号样式"/>
    <w:basedOn w:val="126"/>
    <w:link w:val="124"/>
    <w:qFormat/>
    <w:uiPriority w:val="0"/>
    <w:pPr>
      <w:numPr>
        <w:ilvl w:val="0"/>
        <w:numId w:val="0"/>
      </w:numPr>
      <w:ind w:left="840" w:firstLine="288" w:firstLineChars="200"/>
      <w:jc w:val="left"/>
    </w:pPr>
    <w:rPr>
      <w:rFonts w:cs="Times New Roman"/>
    </w:rPr>
  </w:style>
  <w:style w:type="paragraph" w:customStyle="1" w:styleId="126">
    <w:name w:val="编号，小四"/>
    <w:basedOn w:val="1"/>
    <w:qFormat/>
    <w:uiPriority w:val="0"/>
    <w:pPr>
      <w:numPr>
        <w:ilvl w:val="0"/>
        <w:numId w:val="4"/>
      </w:numPr>
      <w:spacing w:line="360" w:lineRule="auto"/>
      <w:ind w:left="0" w:firstLine="200" w:firstLineChars="200"/>
    </w:pPr>
    <w:rPr>
      <w:rFonts w:ascii="Arial" w:hAnsi="Arial" w:cs="宋体"/>
      <w:sz w:val="24"/>
    </w:rPr>
  </w:style>
  <w:style w:type="paragraph" w:customStyle="1" w:styleId="127">
    <w:name w:val="尖角符号样式"/>
    <w:basedOn w:val="125"/>
    <w:link w:val="123"/>
    <w:qFormat/>
    <w:uiPriority w:val="0"/>
    <w:pPr>
      <w:ind w:firstLine="480"/>
    </w:pPr>
  </w:style>
  <w:style w:type="character" w:customStyle="1" w:styleId="128">
    <w:name w:val="grame"/>
    <w:uiPriority w:val="0"/>
  </w:style>
  <w:style w:type="character" w:customStyle="1" w:styleId="129">
    <w:name w:val="Book Title"/>
    <w:uiPriority w:val="0"/>
    <w:rPr>
      <w:rFonts w:cs="Times New Roman"/>
      <w:b/>
      <w:smallCaps/>
      <w:spacing w:val="5"/>
    </w:rPr>
  </w:style>
  <w:style w:type="character" w:customStyle="1" w:styleId="130">
    <w:name w:val=" Char Char30"/>
    <w:qFormat/>
    <w:uiPriority w:val="0"/>
    <w:rPr>
      <w:b/>
      <w:bCs/>
      <w:kern w:val="44"/>
      <w:sz w:val="44"/>
      <w:szCs w:val="44"/>
    </w:rPr>
  </w:style>
  <w:style w:type="character" w:customStyle="1" w:styleId="131">
    <w:name w:val="huei12b1"/>
    <w:qFormat/>
    <w:uiPriority w:val="0"/>
    <w:rPr>
      <w:b/>
      <w:bCs/>
      <w:color w:val="333333"/>
      <w:sz w:val="18"/>
      <w:szCs w:val="18"/>
    </w:rPr>
  </w:style>
  <w:style w:type="character" w:customStyle="1" w:styleId="132">
    <w:name w:val="blue1"/>
    <w:uiPriority w:val="0"/>
    <w:rPr>
      <w:color w:val="06487A"/>
      <w:sz w:val="19"/>
      <w:szCs w:val="19"/>
    </w:rPr>
  </w:style>
  <w:style w:type="character" w:customStyle="1" w:styleId="133">
    <w:name w:val="彩色网格 - 强调文字颜色 1 Char"/>
    <w:link w:val="134"/>
    <w:qFormat/>
    <w:uiPriority w:val="0"/>
    <w:rPr>
      <w:i/>
      <w:iCs/>
      <w:color w:val="000000"/>
      <w:kern w:val="2"/>
      <w:sz w:val="21"/>
      <w:szCs w:val="22"/>
    </w:rPr>
  </w:style>
  <w:style w:type="paragraph" w:customStyle="1" w:styleId="134">
    <w:name w:val="彩色网格 - 强调文字颜色 11"/>
    <w:basedOn w:val="1"/>
    <w:next w:val="1"/>
    <w:link w:val="133"/>
    <w:qFormat/>
    <w:uiPriority w:val="0"/>
    <w:rPr>
      <w:i/>
      <w:iCs/>
      <w:color w:val="000000"/>
      <w:szCs w:val="22"/>
    </w:rPr>
  </w:style>
  <w:style w:type="character" w:customStyle="1" w:styleId="135">
    <w:name w:val="明显引用 Char1"/>
    <w:qFormat/>
    <w:uiPriority w:val="0"/>
    <w:rPr>
      <w:b/>
      <w:bCs/>
      <w:i/>
      <w:iCs/>
      <w:color w:val="4F81BD"/>
      <w:kern w:val="2"/>
      <w:sz w:val="21"/>
    </w:rPr>
  </w:style>
  <w:style w:type="character" w:customStyle="1" w:styleId="136">
    <w:name w:val="point_normal"/>
    <w:uiPriority w:val="0"/>
  </w:style>
  <w:style w:type="character" w:customStyle="1" w:styleId="137">
    <w:name w:val="Heading 8 Char"/>
    <w:qFormat/>
    <w:locked/>
    <w:uiPriority w:val="0"/>
    <w:rPr>
      <w:rFonts w:ascii="Cambria" w:hAnsi="Cambria" w:eastAsia="宋体" w:cs="Times New Roman"/>
      <w:sz w:val="24"/>
      <w:szCs w:val="24"/>
    </w:rPr>
  </w:style>
  <w:style w:type="character" w:customStyle="1" w:styleId="138">
    <w:name w:val="正文文本 (2)_"/>
    <w:link w:val="139"/>
    <w:qFormat/>
    <w:uiPriority w:val="99"/>
    <w:rPr>
      <w:rFonts w:ascii="Franklin Gothic Heavy" w:eastAsia="Franklin Gothic Heavy" w:cs="Franklin Gothic Heavy"/>
      <w:sz w:val="18"/>
      <w:szCs w:val="18"/>
      <w:shd w:val="clear" w:color="auto" w:fill="FFFFFF"/>
    </w:rPr>
  </w:style>
  <w:style w:type="paragraph" w:customStyle="1" w:styleId="139">
    <w:name w:val="正文文本 (2)"/>
    <w:basedOn w:val="1"/>
    <w:link w:val="138"/>
    <w:qFormat/>
    <w:uiPriority w:val="99"/>
    <w:pPr>
      <w:shd w:val="clear" w:color="auto" w:fill="FFFFFF"/>
      <w:spacing w:line="240" w:lineRule="atLeast"/>
      <w:jc w:val="left"/>
    </w:pPr>
    <w:rPr>
      <w:rFonts w:ascii="Franklin Gothic Heavy" w:eastAsia="Franklin Gothic Heavy"/>
      <w:kern w:val="0"/>
      <w:sz w:val="18"/>
      <w:szCs w:val="18"/>
    </w:rPr>
  </w:style>
  <w:style w:type="character" w:customStyle="1" w:styleId="140">
    <w:name w:val="正文文本缩进 Char"/>
    <w:qFormat/>
    <w:uiPriority w:val="0"/>
    <w:rPr>
      <w:kern w:val="2"/>
      <w:sz w:val="21"/>
      <w:szCs w:val="24"/>
    </w:rPr>
  </w:style>
  <w:style w:type="character" w:customStyle="1" w:styleId="141">
    <w:name w:val="6.1正文 Char"/>
    <w:link w:val="142"/>
    <w:qFormat/>
    <w:locked/>
    <w:uiPriority w:val="0"/>
    <w:rPr>
      <w:rFonts w:ascii="Calibri" w:hAnsi="Calibri" w:eastAsia="宋体"/>
      <w:sz w:val="21"/>
      <w:lang w:val="en-US" w:eastAsia="zh-CN" w:bidi="ar-SA"/>
    </w:rPr>
  </w:style>
  <w:style w:type="paragraph" w:customStyle="1" w:styleId="142">
    <w:name w:val="6.1正文"/>
    <w:basedOn w:val="1"/>
    <w:link w:val="141"/>
    <w:qFormat/>
    <w:uiPriority w:val="0"/>
    <w:pPr>
      <w:spacing w:before="120" w:after="120" w:line="360" w:lineRule="auto"/>
      <w:ind w:firstLine="420" w:firstLineChars="200"/>
    </w:pPr>
    <w:rPr>
      <w:rFonts w:ascii="Calibri" w:hAnsi="Calibri"/>
      <w:kern w:val="0"/>
    </w:rPr>
  </w:style>
  <w:style w:type="character" w:customStyle="1" w:styleId="143">
    <w:name w:val="引用 Char1"/>
    <w:qFormat/>
    <w:uiPriority w:val="0"/>
    <w:rPr>
      <w:i/>
      <w:iCs/>
      <w:color w:val="000000"/>
      <w:kern w:val="2"/>
      <w:sz w:val="21"/>
    </w:rPr>
  </w:style>
  <w:style w:type="character" w:customStyle="1" w:styleId="144">
    <w:name w:val="Quote Char"/>
    <w:qFormat/>
    <w:locked/>
    <w:uiPriority w:val="0"/>
    <w:rPr>
      <w:i/>
      <w:color w:val="000000"/>
    </w:rPr>
  </w:style>
  <w:style w:type="character" w:customStyle="1" w:styleId="145">
    <w:name w:val="纯文本 Char1"/>
    <w:uiPriority w:val="0"/>
    <w:rPr>
      <w:rFonts w:ascii="宋体" w:hAnsi="Courier New"/>
      <w:kern w:val="2"/>
      <w:sz w:val="21"/>
    </w:rPr>
  </w:style>
  <w:style w:type="character" w:customStyle="1" w:styleId="146">
    <w:name w:val="op-map-singlepoint-info-right1"/>
    <w:uiPriority w:val="0"/>
  </w:style>
  <w:style w:type="character" w:customStyle="1" w:styleId="147">
    <w:name w:val="t141"/>
    <w:qFormat/>
    <w:uiPriority w:val="0"/>
    <w:rPr>
      <w:color w:val="000000"/>
      <w:w w:val="0"/>
      <w:sz w:val="21"/>
      <w:szCs w:val="21"/>
    </w:rPr>
  </w:style>
  <w:style w:type="character" w:customStyle="1" w:styleId="148">
    <w:name w:val="批注主题 Char2"/>
    <w:semiHidden/>
    <w:qFormat/>
    <w:uiPriority w:val="99"/>
    <w:rPr>
      <w:b/>
      <w:bCs/>
      <w:kern w:val="2"/>
      <w:sz w:val="21"/>
      <w:szCs w:val="24"/>
    </w:rPr>
  </w:style>
  <w:style w:type="character" w:customStyle="1" w:styleId="149">
    <w:name w:val="标题5 Char"/>
    <w:locked/>
    <w:uiPriority w:val="0"/>
    <w:rPr>
      <w:rFonts w:eastAsia="宋体"/>
      <w:kern w:val="2"/>
      <w:sz w:val="24"/>
      <w:szCs w:val="24"/>
      <w:lang w:val="en-US" w:eastAsia="zh-CN" w:bidi="ar-SA"/>
    </w:rPr>
  </w:style>
  <w:style w:type="character" w:customStyle="1" w:styleId="150">
    <w:name w:val="leftdt1"/>
    <w:qFormat/>
    <w:uiPriority w:val="0"/>
    <w:rPr>
      <w:b/>
      <w:bCs/>
      <w:color w:val="474747"/>
    </w:rPr>
  </w:style>
  <w:style w:type="character" w:customStyle="1" w:styleId="151">
    <w:name w:val="param-value1"/>
    <w:qFormat/>
    <w:uiPriority w:val="0"/>
    <w:rPr>
      <w:color w:val="333333"/>
    </w:rPr>
  </w:style>
  <w:style w:type="character" w:customStyle="1" w:styleId="152">
    <w:name w:val="Heading 3 Char"/>
    <w:qFormat/>
    <w:locked/>
    <w:uiPriority w:val="0"/>
    <w:rPr>
      <w:rFonts w:ascii="Calibri" w:hAnsi="Calibri" w:eastAsia="宋体" w:cs="Times New Roman"/>
      <w:b/>
      <w:bCs/>
      <w:sz w:val="32"/>
      <w:szCs w:val="32"/>
    </w:rPr>
  </w:style>
  <w:style w:type="character" w:customStyle="1" w:styleId="153">
    <w:name w:val="style221"/>
    <w:qFormat/>
    <w:uiPriority w:val="0"/>
    <w:rPr>
      <w:sz w:val="18"/>
      <w:szCs w:val="18"/>
    </w:rPr>
  </w:style>
  <w:style w:type="character" w:customStyle="1" w:styleId="154">
    <w:name w:val="标题5 Char Char"/>
    <w:link w:val="155"/>
    <w:qFormat/>
    <w:uiPriority w:val="0"/>
    <w:rPr>
      <w:rFonts w:ascii="Arial" w:hAnsi="Arial"/>
      <w:b/>
      <w:bCs/>
      <w:sz w:val="24"/>
      <w:szCs w:val="32"/>
    </w:rPr>
  </w:style>
  <w:style w:type="paragraph" w:customStyle="1" w:styleId="155">
    <w:name w:val="标题5"/>
    <w:basedOn w:val="4"/>
    <w:link w:val="154"/>
    <w:qFormat/>
    <w:uiPriority w:val="0"/>
    <w:pPr>
      <w:spacing w:line="413" w:lineRule="auto"/>
      <w:jc w:val="both"/>
    </w:pPr>
    <w:rPr>
      <w:rFonts w:ascii="Arial" w:hAnsi="Arial"/>
      <w:kern w:val="0"/>
      <w:sz w:val="24"/>
    </w:rPr>
  </w:style>
  <w:style w:type="character" w:customStyle="1" w:styleId="156">
    <w:name w:val="Subtitle Char"/>
    <w:qFormat/>
    <w:locked/>
    <w:uiPriority w:val="0"/>
    <w:rPr>
      <w:rFonts w:ascii="Cambria" w:hAnsi="Cambria"/>
      <w:b/>
      <w:kern w:val="28"/>
      <w:sz w:val="32"/>
    </w:rPr>
  </w:style>
  <w:style w:type="character" w:customStyle="1" w:styleId="157">
    <w:name w:val="Plain Text Char"/>
    <w:qFormat/>
    <w:locked/>
    <w:uiPriority w:val="0"/>
    <w:rPr>
      <w:rFonts w:ascii="宋体" w:hAnsi="Courier New" w:eastAsia="宋体" w:cs="宋体"/>
      <w:kern w:val="0"/>
      <w:sz w:val="20"/>
      <w:szCs w:val="20"/>
    </w:rPr>
  </w:style>
  <w:style w:type="character" w:customStyle="1" w:styleId="158">
    <w:name w:val="apple-style-span"/>
    <w:qFormat/>
    <w:uiPriority w:val="0"/>
  </w:style>
  <w:style w:type="character" w:customStyle="1" w:styleId="159">
    <w:name w:val="Table Text Char1"/>
    <w:link w:val="160"/>
    <w:qFormat/>
    <w:uiPriority w:val="0"/>
    <w:rPr>
      <w:rFonts w:ascii="Arial" w:hAnsi="Arial"/>
      <w:kern w:val="2"/>
      <w:sz w:val="18"/>
      <w:szCs w:val="18"/>
      <w:lang w:val="en-US" w:eastAsia="zh-CN" w:bidi="ar-SA"/>
    </w:rPr>
  </w:style>
  <w:style w:type="paragraph" w:customStyle="1" w:styleId="160">
    <w:name w:val="Table Text"/>
    <w:link w:val="159"/>
    <w:qFormat/>
    <w:uiPriority w:val="0"/>
    <w:pPr>
      <w:snapToGrid w:val="0"/>
      <w:spacing w:before="80" w:after="80"/>
    </w:pPr>
    <w:rPr>
      <w:rFonts w:ascii="Arial" w:hAnsi="Arial" w:eastAsia="宋体" w:cs="Times New Roman"/>
      <w:kern w:val="2"/>
      <w:sz w:val="18"/>
      <w:szCs w:val="18"/>
      <w:lang w:val="en-US" w:eastAsia="zh-CN" w:bidi="ar-SA"/>
    </w:rPr>
  </w:style>
  <w:style w:type="character" w:customStyle="1" w:styleId="161">
    <w:name w:val="明显引用 Char"/>
    <w:qFormat/>
    <w:uiPriority w:val="0"/>
    <w:rPr>
      <w:b/>
      <w:bCs/>
      <w:i/>
      <w:iCs/>
      <w:color w:val="4F81BD"/>
      <w:kern w:val="2"/>
      <w:sz w:val="21"/>
      <w:szCs w:val="22"/>
    </w:rPr>
  </w:style>
  <w:style w:type="character" w:customStyle="1" w:styleId="162">
    <w:name w:val="z-窗体底端 Char1"/>
    <w:qFormat/>
    <w:uiPriority w:val="0"/>
    <w:rPr>
      <w:rFonts w:ascii="Arial" w:hAnsi="Arial" w:cs="Arial"/>
      <w:vanish/>
      <w:kern w:val="2"/>
      <w:sz w:val="16"/>
      <w:szCs w:val="16"/>
    </w:rPr>
  </w:style>
  <w:style w:type="character" w:customStyle="1" w:styleId="163">
    <w:name w:val="Normal Indent Char"/>
    <w:qFormat/>
    <w:locked/>
    <w:uiPriority w:val="0"/>
    <w:rPr>
      <w:rFonts w:ascii="Times New Roman" w:hAnsi="Times New Roman" w:eastAsia="宋体"/>
      <w:sz w:val="20"/>
    </w:rPr>
  </w:style>
  <w:style w:type="character" w:customStyle="1" w:styleId="164">
    <w:name w:val="title_emph"/>
    <w:qFormat/>
    <w:uiPriority w:val="0"/>
  </w:style>
  <w:style w:type="character" w:customStyle="1" w:styleId="165">
    <w:name w:val="明显引用 Char2"/>
    <w:qFormat/>
    <w:uiPriority w:val="0"/>
    <w:rPr>
      <w:b/>
      <w:bCs/>
      <w:i/>
      <w:iCs/>
      <w:color w:val="4F81BD"/>
      <w:kern w:val="2"/>
      <w:sz w:val="21"/>
      <w:szCs w:val="24"/>
    </w:rPr>
  </w:style>
  <w:style w:type="character" w:customStyle="1" w:styleId="166">
    <w:name w:val="style101"/>
    <w:qFormat/>
    <w:uiPriority w:val="0"/>
    <w:rPr>
      <w:b/>
      <w:bCs/>
      <w:color w:val="0000FF"/>
    </w:rPr>
  </w:style>
  <w:style w:type="character" w:customStyle="1" w:styleId="167">
    <w:name w:val="Intense Quote Char1"/>
    <w:qFormat/>
    <w:locked/>
    <w:uiPriority w:val="0"/>
    <w:rPr>
      <w:rFonts w:cs="Times New Roman"/>
      <w:b/>
      <w:bCs/>
      <w:i/>
      <w:iCs/>
      <w:color w:val="4F81BD"/>
    </w:rPr>
  </w:style>
  <w:style w:type="character" w:customStyle="1" w:styleId="168">
    <w:name w:val="页眉 Char"/>
    <w:qFormat/>
    <w:uiPriority w:val="0"/>
    <w:rPr>
      <w:kern w:val="2"/>
      <w:sz w:val="18"/>
      <w:szCs w:val="18"/>
    </w:rPr>
  </w:style>
  <w:style w:type="character" w:customStyle="1" w:styleId="169">
    <w:name w:val="中等深浅网格 11"/>
    <w:semiHidden/>
    <w:uiPriority w:val="99"/>
    <w:rPr>
      <w:color w:val="808080"/>
    </w:rPr>
  </w:style>
  <w:style w:type="character" w:customStyle="1" w:styleId="170">
    <w:name w:val="z-窗体底端 Char2"/>
    <w:qFormat/>
    <w:uiPriority w:val="99"/>
    <w:rPr>
      <w:rFonts w:ascii="Arial" w:hAnsi="Arial" w:cs="Arial"/>
      <w:vanish/>
      <w:kern w:val="2"/>
      <w:sz w:val="16"/>
      <w:szCs w:val="16"/>
    </w:rPr>
  </w:style>
  <w:style w:type="character" w:customStyle="1" w:styleId="171">
    <w:name w:val="正文文本缩进 Char2"/>
    <w:semiHidden/>
    <w:uiPriority w:val="99"/>
    <w:rPr>
      <w:kern w:val="2"/>
      <w:sz w:val="21"/>
      <w:szCs w:val="24"/>
    </w:rPr>
  </w:style>
  <w:style w:type="character" w:customStyle="1" w:styleId="172">
    <w:name w:val="bodyfont1"/>
    <w:qFormat/>
    <w:uiPriority w:val="0"/>
    <w:rPr>
      <w:spacing w:val="300"/>
      <w:sz w:val="18"/>
      <w:szCs w:val="18"/>
    </w:rPr>
  </w:style>
  <w:style w:type="character" w:customStyle="1" w:styleId="173">
    <w:name w:val="_Style 172"/>
    <w:qFormat/>
    <w:uiPriority w:val="0"/>
    <w:rPr>
      <w:b/>
      <w:bCs/>
      <w:smallCaps/>
      <w:spacing w:val="5"/>
    </w:rPr>
  </w:style>
  <w:style w:type="character" w:customStyle="1" w:styleId="174">
    <w:name w:val="15"/>
    <w:qFormat/>
    <w:uiPriority w:val="0"/>
    <w:rPr>
      <w:rFonts w:hint="default" w:ascii="Times New Roman" w:hAnsi="Times New Roman" w:eastAsia="宋体" w:cs="Times New Roman"/>
      <w:kern w:val="2"/>
      <w:sz w:val="21"/>
      <w:szCs w:val="21"/>
    </w:rPr>
  </w:style>
  <w:style w:type="character" w:customStyle="1" w:styleId="175">
    <w:name w:val="副标题 Char2"/>
    <w:uiPriority w:val="0"/>
    <w:rPr>
      <w:rFonts w:ascii="Cambria" w:hAnsi="Cambria" w:cs="Times New Roman"/>
      <w:b/>
      <w:bCs/>
      <w:kern w:val="28"/>
      <w:sz w:val="32"/>
      <w:szCs w:val="32"/>
    </w:rPr>
  </w:style>
  <w:style w:type="character" w:customStyle="1" w:styleId="176">
    <w:name w:val="批注主题 Char1"/>
    <w:qFormat/>
    <w:uiPriority w:val="0"/>
    <w:rPr>
      <w:b/>
      <w:bCs/>
      <w:kern w:val="2"/>
      <w:sz w:val="21"/>
      <w:szCs w:val="22"/>
    </w:rPr>
  </w:style>
  <w:style w:type="character" w:customStyle="1" w:styleId="177">
    <w:name w:val="普通文字1 Char"/>
    <w:qFormat/>
    <w:uiPriority w:val="0"/>
    <w:rPr>
      <w:rFonts w:ascii="宋体" w:hAnsi="Courier New" w:eastAsia="宋体" w:cs="Courier New"/>
      <w:kern w:val="2"/>
      <w:sz w:val="21"/>
      <w:szCs w:val="21"/>
      <w:lang w:val="en-US" w:eastAsia="zh-CN" w:bidi="ar-SA"/>
    </w:rPr>
  </w:style>
  <w:style w:type="character" w:customStyle="1" w:styleId="178">
    <w:name w:val="p12"/>
    <w:qFormat/>
    <w:uiPriority w:val="0"/>
  </w:style>
  <w:style w:type="character" w:customStyle="1" w:styleId="179">
    <w:name w:val="文档结构图 Char2"/>
    <w:semiHidden/>
    <w:uiPriority w:val="99"/>
    <w:rPr>
      <w:rFonts w:ascii="宋体"/>
      <w:kern w:val="2"/>
      <w:sz w:val="18"/>
      <w:szCs w:val="18"/>
    </w:rPr>
  </w:style>
  <w:style w:type="character" w:customStyle="1" w:styleId="180">
    <w:name w:val="font01"/>
    <w:qFormat/>
    <w:uiPriority w:val="0"/>
    <w:rPr>
      <w:rFonts w:hint="eastAsia" w:ascii="宋体" w:hAnsi="宋体" w:eastAsia="宋体"/>
      <w:color w:val="000000"/>
      <w:sz w:val="24"/>
      <w:szCs w:val="24"/>
      <w:u w:val="none"/>
    </w:rPr>
  </w:style>
  <w:style w:type="character" w:customStyle="1" w:styleId="181">
    <w:name w:val="标题4 Char Char"/>
    <w:link w:val="182"/>
    <w:qFormat/>
    <w:uiPriority w:val="0"/>
    <w:rPr>
      <w:rFonts w:ascii="Arial" w:hAnsi="Arial"/>
      <w:b/>
      <w:bCs/>
      <w:sz w:val="24"/>
      <w:szCs w:val="32"/>
    </w:rPr>
  </w:style>
  <w:style w:type="paragraph" w:customStyle="1" w:styleId="182">
    <w:name w:val="标题4"/>
    <w:basedOn w:val="3"/>
    <w:next w:val="32"/>
    <w:link w:val="181"/>
    <w:qFormat/>
    <w:uiPriority w:val="0"/>
    <w:pPr>
      <w:spacing w:line="413" w:lineRule="auto"/>
      <w:ind w:firstLine="0"/>
      <w:jc w:val="both"/>
    </w:pPr>
    <w:rPr>
      <w:rFonts w:eastAsia="宋体"/>
      <w:kern w:val="0"/>
      <w:sz w:val="24"/>
    </w:rPr>
  </w:style>
  <w:style w:type="character" w:customStyle="1" w:styleId="183">
    <w:name w:val="日期 Char2"/>
    <w:semiHidden/>
    <w:qFormat/>
    <w:uiPriority w:val="99"/>
    <w:rPr>
      <w:kern w:val="2"/>
      <w:sz w:val="21"/>
      <w:szCs w:val="24"/>
    </w:rPr>
  </w:style>
  <w:style w:type="character" w:customStyle="1" w:styleId="184">
    <w:name w:val="font41"/>
    <w:qFormat/>
    <w:uiPriority w:val="0"/>
    <w:rPr>
      <w:rFonts w:ascii="微软雅黑" w:hAnsi="微软雅黑" w:eastAsia="微软雅黑" w:cs="微软雅黑"/>
      <w:b/>
      <w:color w:val="FFFFFF"/>
      <w:sz w:val="20"/>
      <w:szCs w:val="20"/>
      <w:u w:val="none"/>
    </w:rPr>
  </w:style>
  <w:style w:type="character" w:customStyle="1" w:styleId="185">
    <w:name w:val="main"/>
    <w:qFormat/>
    <w:uiPriority w:val="0"/>
  </w:style>
  <w:style w:type="character" w:customStyle="1" w:styleId="186">
    <w:name w:val="style3"/>
    <w:qFormat/>
    <w:uiPriority w:val="0"/>
  </w:style>
  <w:style w:type="character" w:customStyle="1" w:styleId="187">
    <w:name w:val="4级标题 Char"/>
    <w:basedOn w:val="188"/>
    <w:link w:val="191"/>
    <w:qFormat/>
    <w:locked/>
    <w:uiPriority w:val="0"/>
  </w:style>
  <w:style w:type="character" w:customStyle="1" w:styleId="188">
    <w:name w:val="3级标题 Char"/>
    <w:link w:val="189"/>
    <w:qFormat/>
    <w:locked/>
    <w:uiPriority w:val="0"/>
    <w:rPr>
      <w:rFonts w:ascii="Arial" w:hAnsi="Arial" w:eastAsia="宋体" w:cs="宋体"/>
      <w:b/>
      <w:kern w:val="2"/>
      <w:sz w:val="32"/>
      <w:szCs w:val="32"/>
    </w:rPr>
  </w:style>
  <w:style w:type="paragraph" w:customStyle="1" w:styleId="189">
    <w:name w:val="3级标题"/>
    <w:basedOn w:val="190"/>
    <w:link w:val="188"/>
    <w:qFormat/>
    <w:uiPriority w:val="0"/>
    <w:pPr>
      <w:numPr>
        <w:ilvl w:val="2"/>
        <w:numId w:val="5"/>
      </w:numPr>
      <w:ind w:firstLine="0" w:firstLineChars="0"/>
      <w:outlineLvl w:val="2"/>
    </w:pPr>
    <w:rPr>
      <w:rFonts w:ascii="Arial" w:hAnsi="Arial"/>
      <w:b/>
      <w:sz w:val="32"/>
      <w:szCs w:val="32"/>
    </w:rPr>
  </w:style>
  <w:style w:type="paragraph" w:customStyle="1" w:styleId="190">
    <w:name w:val="列出段落1"/>
    <w:basedOn w:val="1"/>
    <w:qFormat/>
    <w:uiPriority w:val="34"/>
    <w:pPr>
      <w:ind w:firstLine="200" w:firstLineChars="200"/>
    </w:pPr>
  </w:style>
  <w:style w:type="paragraph" w:customStyle="1" w:styleId="191">
    <w:name w:val="4级标题"/>
    <w:basedOn w:val="189"/>
    <w:link w:val="187"/>
    <w:qFormat/>
    <w:uiPriority w:val="0"/>
    <w:pPr>
      <w:numPr>
        <w:ilvl w:val="3"/>
        <w:numId w:val="5"/>
      </w:numPr>
      <w:ind w:left="1680" w:hanging="420"/>
      <w:outlineLvl w:val="3"/>
    </w:pPr>
  </w:style>
  <w:style w:type="character" w:customStyle="1" w:styleId="192">
    <w:name w:val="List Paragraph Char"/>
    <w:link w:val="193"/>
    <w:qFormat/>
    <w:locked/>
    <w:uiPriority w:val="0"/>
    <w:rPr>
      <w:rFonts w:ascii="Arial" w:hAnsi="Arial" w:cs="宋体"/>
      <w:kern w:val="2"/>
      <w:sz w:val="24"/>
    </w:rPr>
  </w:style>
  <w:style w:type="paragraph" w:customStyle="1" w:styleId="193">
    <w:name w:val="列出段落2"/>
    <w:basedOn w:val="1"/>
    <w:link w:val="192"/>
    <w:qFormat/>
    <w:uiPriority w:val="0"/>
    <w:pPr>
      <w:spacing w:line="360" w:lineRule="auto"/>
      <w:ind w:firstLine="420" w:firstLineChars="200"/>
    </w:pPr>
    <w:rPr>
      <w:rFonts w:ascii="Arial" w:hAnsi="Arial"/>
      <w:sz w:val="24"/>
    </w:rPr>
  </w:style>
  <w:style w:type="character" w:customStyle="1" w:styleId="194">
    <w:name w:val="正文文本缩进 Char1"/>
    <w:qFormat/>
    <w:uiPriority w:val="99"/>
    <w:rPr>
      <w:kern w:val="2"/>
      <w:sz w:val="21"/>
      <w:szCs w:val="24"/>
    </w:rPr>
  </w:style>
  <w:style w:type="character" w:customStyle="1" w:styleId="195">
    <w:name w:val="textfont1"/>
    <w:qFormat/>
    <w:uiPriority w:val="0"/>
    <w:rPr>
      <w:spacing w:val="240"/>
      <w:sz w:val="22"/>
      <w:szCs w:val="22"/>
    </w:rPr>
  </w:style>
  <w:style w:type="character" w:customStyle="1" w:styleId="196">
    <w:name w:val="_Style 195"/>
    <w:qFormat/>
    <w:uiPriority w:val="0"/>
    <w:rPr>
      <w:b/>
      <w:bCs/>
      <w:smallCaps/>
      <w:color w:val="C0504D"/>
      <w:spacing w:val="5"/>
      <w:u w:val="single"/>
    </w:rPr>
  </w:style>
  <w:style w:type="character" w:customStyle="1" w:styleId="197">
    <w:name w:val="_Style 196"/>
    <w:qFormat/>
    <w:uiPriority w:val="0"/>
    <w:rPr>
      <w:b/>
      <w:bCs/>
      <w:i/>
      <w:iCs/>
      <w:color w:val="4F81BD"/>
    </w:rPr>
  </w:style>
  <w:style w:type="character" w:customStyle="1" w:styleId="198">
    <w:name w:val="Title Char1"/>
    <w:qFormat/>
    <w:locked/>
    <w:uiPriority w:val="0"/>
    <w:rPr>
      <w:rFonts w:ascii="Cambria" w:hAnsi="Cambria" w:cs="Times New Roman"/>
      <w:b/>
      <w:bCs/>
      <w:sz w:val="32"/>
      <w:szCs w:val="32"/>
    </w:rPr>
  </w:style>
  <w:style w:type="character" w:customStyle="1" w:styleId="199">
    <w:name w:val="正文文本 Char2"/>
    <w:qFormat/>
    <w:uiPriority w:val="0"/>
    <w:rPr>
      <w:kern w:val="2"/>
      <w:sz w:val="21"/>
      <w:szCs w:val="24"/>
    </w:rPr>
  </w:style>
  <w:style w:type="character" w:customStyle="1" w:styleId="200">
    <w:name w:val="font2"/>
    <w:qFormat/>
    <w:uiPriority w:val="0"/>
    <w:rPr>
      <w:color w:val="0033CC"/>
    </w:rPr>
  </w:style>
  <w:style w:type="character" w:customStyle="1" w:styleId="201">
    <w:name w:val="textcontents"/>
    <w:qFormat/>
    <w:uiPriority w:val="0"/>
    <w:rPr>
      <w:rFonts w:cs="Times New Roman"/>
    </w:rPr>
  </w:style>
  <w:style w:type="character" w:customStyle="1" w:styleId="202">
    <w:name w:val="列出段落 Char"/>
    <w:qFormat/>
    <w:locked/>
    <w:uiPriority w:val="34"/>
    <w:rPr>
      <w:rFonts w:ascii="Calibri" w:hAnsi="Calibri"/>
      <w:sz w:val="22"/>
      <w:szCs w:val="22"/>
    </w:rPr>
  </w:style>
  <w:style w:type="character" w:customStyle="1" w:styleId="203">
    <w:name w:val="样式 标书正文 + 下划线 Char"/>
    <w:qFormat/>
    <w:uiPriority w:val="0"/>
    <w:rPr>
      <w:rFonts w:eastAsia="楷体_GB2312"/>
      <w:kern w:val="2"/>
      <w:sz w:val="28"/>
      <w:u w:val="single"/>
      <w:lang w:val="en-US" w:eastAsia="zh-CN"/>
    </w:rPr>
  </w:style>
  <w:style w:type="character" w:customStyle="1" w:styleId="204">
    <w:name w:val="Subtitle Char1"/>
    <w:qFormat/>
    <w:locked/>
    <w:uiPriority w:val="0"/>
    <w:rPr>
      <w:rFonts w:ascii="Cambria" w:hAnsi="Cambria" w:cs="Times New Roman"/>
      <w:b/>
      <w:bCs/>
      <w:kern w:val="28"/>
      <w:sz w:val="32"/>
      <w:szCs w:val="32"/>
    </w:rPr>
  </w:style>
  <w:style w:type="character" w:customStyle="1" w:styleId="205">
    <w:name w:val="unnamed1"/>
    <w:qFormat/>
    <w:uiPriority w:val="0"/>
  </w:style>
  <w:style w:type="character" w:customStyle="1" w:styleId="206">
    <w:name w:val=" Char Char15"/>
    <w:qFormat/>
    <w:uiPriority w:val="0"/>
    <w:rPr>
      <w:rFonts w:ascii="宋体" w:hAnsi="Courier New"/>
      <w:kern w:val="2"/>
      <w:sz w:val="21"/>
    </w:rPr>
  </w:style>
  <w:style w:type="character" w:customStyle="1" w:styleId="207">
    <w:name w:val="列出段落 Char1"/>
    <w:link w:val="208"/>
    <w:qFormat/>
    <w:locked/>
    <w:uiPriority w:val="34"/>
    <w:rPr>
      <w:rFonts w:ascii="Calibri" w:hAnsi="Calibri"/>
      <w:sz w:val="22"/>
      <w:szCs w:val="22"/>
    </w:rPr>
  </w:style>
  <w:style w:type="paragraph" w:styleId="208">
    <w:name w:val="List Paragraph"/>
    <w:basedOn w:val="1"/>
    <w:link w:val="207"/>
    <w:qFormat/>
    <w:uiPriority w:val="34"/>
    <w:pPr>
      <w:widowControl/>
      <w:spacing w:after="200" w:line="276" w:lineRule="auto"/>
      <w:ind w:left="720"/>
      <w:contextualSpacing/>
      <w:jc w:val="left"/>
    </w:pPr>
    <w:rPr>
      <w:rFonts w:ascii="Calibri" w:hAnsi="Calibri"/>
      <w:kern w:val="0"/>
      <w:sz w:val="22"/>
      <w:szCs w:val="22"/>
    </w:rPr>
  </w:style>
  <w:style w:type="character" w:customStyle="1" w:styleId="209">
    <w:name w:val="Subtle Reference"/>
    <w:qFormat/>
    <w:uiPriority w:val="0"/>
    <w:rPr>
      <w:rFonts w:cs="Times New Roman"/>
      <w:smallCaps/>
      <w:color w:val="C0504D"/>
      <w:u w:val="single"/>
    </w:rPr>
  </w:style>
  <w:style w:type="character" w:customStyle="1" w:styleId="210">
    <w:name w:val="副标题 Char1"/>
    <w:qFormat/>
    <w:uiPriority w:val="0"/>
    <w:rPr>
      <w:rFonts w:ascii="Cambria" w:hAnsi="Cambria" w:cs="Times New Roman"/>
      <w:b/>
      <w:bCs/>
      <w:kern w:val="28"/>
      <w:sz w:val="32"/>
      <w:szCs w:val="32"/>
    </w:rPr>
  </w:style>
  <w:style w:type="character" w:customStyle="1" w:styleId="211">
    <w:name w:val="contentlabel"/>
    <w:qFormat/>
    <w:uiPriority w:val="0"/>
  </w:style>
  <w:style w:type="character" w:customStyle="1" w:styleId="212">
    <w:name w:val="Heading 7 Char"/>
    <w:qFormat/>
    <w:locked/>
    <w:uiPriority w:val="0"/>
    <w:rPr>
      <w:rFonts w:ascii="Calibri" w:hAnsi="Calibri" w:eastAsia="宋体" w:cs="Times New Roman"/>
      <w:b/>
      <w:bCs/>
      <w:sz w:val="24"/>
      <w:szCs w:val="24"/>
    </w:rPr>
  </w:style>
  <w:style w:type="character" w:customStyle="1" w:styleId="213">
    <w:name w:val="标题 Char2"/>
    <w:qFormat/>
    <w:uiPriority w:val="10"/>
    <w:rPr>
      <w:rFonts w:ascii="Cambria" w:hAnsi="Cambria" w:cs="Times New Roman"/>
      <w:b/>
      <w:bCs/>
      <w:kern w:val="2"/>
      <w:sz w:val="32"/>
      <w:szCs w:val="32"/>
    </w:rPr>
  </w:style>
  <w:style w:type="character" w:customStyle="1" w:styleId="214">
    <w:name w:val="纯文本 Char3"/>
    <w:semiHidden/>
    <w:qFormat/>
    <w:uiPriority w:val="99"/>
    <w:rPr>
      <w:rFonts w:ascii="宋体" w:hAnsi="Courier New" w:cs="Courier New"/>
      <w:kern w:val="2"/>
      <w:sz w:val="21"/>
      <w:szCs w:val="21"/>
    </w:rPr>
  </w:style>
  <w:style w:type="character" w:customStyle="1" w:styleId="215">
    <w:name w:val="Document Map Char"/>
    <w:qFormat/>
    <w:locked/>
    <w:uiPriority w:val="0"/>
    <w:rPr>
      <w:rFonts w:ascii="Times New Roman" w:hAnsi="Times New Roman"/>
      <w:sz w:val="24"/>
      <w:shd w:val="clear" w:color="auto" w:fill="000080"/>
    </w:rPr>
  </w:style>
  <w:style w:type="character" w:customStyle="1" w:styleId="216">
    <w:name w:val="批注文字 Char2"/>
    <w:semiHidden/>
    <w:qFormat/>
    <w:uiPriority w:val="99"/>
    <w:rPr>
      <w:kern w:val="2"/>
      <w:sz w:val="21"/>
      <w:szCs w:val="24"/>
    </w:rPr>
  </w:style>
  <w:style w:type="character" w:customStyle="1" w:styleId="217">
    <w:name w:val="标题1级 Char"/>
    <w:link w:val="218"/>
    <w:qFormat/>
    <w:locked/>
    <w:uiPriority w:val="0"/>
    <w:rPr>
      <w:rFonts w:ascii="Arial" w:hAnsi="Arial" w:eastAsia="宋体" w:cs="宋体"/>
      <w:b/>
      <w:kern w:val="2"/>
      <w:sz w:val="30"/>
      <w:szCs w:val="30"/>
    </w:rPr>
  </w:style>
  <w:style w:type="paragraph" w:customStyle="1" w:styleId="218">
    <w:name w:val="标题1级"/>
    <w:basedOn w:val="190"/>
    <w:link w:val="217"/>
    <w:qFormat/>
    <w:uiPriority w:val="0"/>
    <w:pPr>
      <w:numPr>
        <w:ilvl w:val="0"/>
        <w:numId w:val="5"/>
      </w:numPr>
      <w:ind w:firstLine="0" w:firstLineChars="0"/>
      <w:outlineLvl w:val="0"/>
    </w:pPr>
    <w:rPr>
      <w:rFonts w:ascii="Arial" w:hAnsi="Arial"/>
      <w:b/>
      <w:sz w:val="30"/>
      <w:szCs w:val="30"/>
    </w:rPr>
  </w:style>
  <w:style w:type="character" w:customStyle="1" w:styleId="219">
    <w:name w:val="s011"/>
    <w:qFormat/>
    <w:uiPriority w:val="0"/>
    <w:rPr>
      <w:rFonts w:hint="eastAsia" w:ascii="宋体" w:hAnsi="宋体" w:eastAsia="宋体"/>
      <w:color w:val="000000"/>
      <w:sz w:val="20"/>
      <w:szCs w:val="20"/>
      <w:u w:val="none"/>
    </w:rPr>
  </w:style>
  <w:style w:type="character" w:customStyle="1" w:styleId="220">
    <w:name w:val="Comment Text Char"/>
    <w:qFormat/>
    <w:locked/>
    <w:uiPriority w:val="0"/>
    <w:rPr>
      <w:rFonts w:ascii="Arial" w:hAnsi="Arial" w:eastAsia="宋体" w:cs="宋体"/>
      <w:sz w:val="20"/>
      <w:szCs w:val="20"/>
    </w:rPr>
  </w:style>
  <w:style w:type="character" w:customStyle="1" w:styleId="221">
    <w:name w:val="style211"/>
    <w:qFormat/>
    <w:uiPriority w:val="0"/>
    <w:rPr>
      <w:color w:val="000000"/>
    </w:rPr>
  </w:style>
  <w:style w:type="character" w:customStyle="1" w:styleId="222">
    <w:name w:val="font1"/>
    <w:qFormat/>
    <w:uiPriority w:val="0"/>
    <w:rPr>
      <w:sz w:val="18"/>
      <w:szCs w:val="18"/>
    </w:rPr>
  </w:style>
  <w:style w:type="character" w:customStyle="1" w:styleId="223">
    <w:name w:val="批注框文本 Char"/>
    <w:qFormat/>
    <w:uiPriority w:val="0"/>
    <w:rPr>
      <w:kern w:val="2"/>
      <w:sz w:val="18"/>
      <w:szCs w:val="18"/>
    </w:rPr>
  </w:style>
  <w:style w:type="character" w:customStyle="1" w:styleId="224">
    <w:name w:val="页脚 Char1"/>
    <w:semiHidden/>
    <w:qFormat/>
    <w:uiPriority w:val="99"/>
    <w:rPr>
      <w:kern w:val="2"/>
      <w:sz w:val="18"/>
      <w:szCs w:val="18"/>
    </w:rPr>
  </w:style>
  <w:style w:type="character" w:customStyle="1" w:styleId="225">
    <w:name w:val="正文文本 Char1"/>
    <w:qFormat/>
    <w:uiPriority w:val="99"/>
    <w:rPr>
      <w:kern w:val="2"/>
      <w:sz w:val="21"/>
      <w:szCs w:val="22"/>
    </w:rPr>
  </w:style>
  <w:style w:type="character" w:customStyle="1" w:styleId="226">
    <w:name w:val=" Char Char8"/>
    <w:qFormat/>
    <w:uiPriority w:val="0"/>
    <w:rPr>
      <w:rFonts w:eastAsia="宋体"/>
      <w:kern w:val="2"/>
      <w:sz w:val="21"/>
      <w:lang w:val="en-US" w:eastAsia="zh-CN" w:bidi="ar-SA"/>
    </w:rPr>
  </w:style>
  <w:style w:type="character" w:customStyle="1" w:styleId="227">
    <w:name w:val="Quote Char1"/>
    <w:qFormat/>
    <w:locked/>
    <w:uiPriority w:val="0"/>
    <w:rPr>
      <w:rFonts w:cs="Times New Roman"/>
      <w:i/>
      <w:iCs/>
      <w:color w:val="000000"/>
    </w:rPr>
  </w:style>
  <w:style w:type="character" w:customStyle="1" w:styleId="228">
    <w:name w:val="Blockquote Char Char"/>
    <w:link w:val="229"/>
    <w:qFormat/>
    <w:uiPriority w:val="0"/>
    <w:rPr>
      <w:sz w:val="24"/>
    </w:rPr>
  </w:style>
  <w:style w:type="paragraph" w:customStyle="1" w:styleId="229">
    <w:name w:val="Blockquote"/>
    <w:basedOn w:val="1"/>
    <w:link w:val="228"/>
    <w:qFormat/>
    <w:uiPriority w:val="0"/>
    <w:pPr>
      <w:autoSpaceDE w:val="0"/>
      <w:autoSpaceDN w:val="0"/>
      <w:adjustRightInd w:val="0"/>
      <w:spacing w:before="100" w:after="100"/>
      <w:ind w:left="360" w:right="360"/>
      <w:jc w:val="left"/>
    </w:pPr>
    <w:rPr>
      <w:kern w:val="0"/>
      <w:sz w:val="24"/>
    </w:rPr>
  </w:style>
  <w:style w:type="character" w:customStyle="1" w:styleId="230">
    <w:name w:val="z-窗体顶端 Char1"/>
    <w:qFormat/>
    <w:uiPriority w:val="0"/>
    <w:rPr>
      <w:rFonts w:ascii="Arial" w:hAnsi="Arial" w:cs="Arial"/>
      <w:vanish/>
      <w:kern w:val="2"/>
      <w:sz w:val="16"/>
      <w:szCs w:val="16"/>
    </w:rPr>
  </w:style>
  <w:style w:type="character" w:customStyle="1" w:styleId="231">
    <w:name w:val="para"/>
    <w:qFormat/>
    <w:uiPriority w:val="0"/>
  </w:style>
  <w:style w:type="character" w:customStyle="1" w:styleId="232">
    <w:name w:val="书籍标题1"/>
    <w:qFormat/>
    <w:uiPriority w:val="0"/>
    <w:rPr>
      <w:b/>
      <w:smallCaps/>
      <w:spacing w:val="5"/>
    </w:rPr>
  </w:style>
  <w:style w:type="character" w:customStyle="1" w:styleId="233">
    <w:name w:val="Heading 1 Char"/>
    <w:qFormat/>
    <w:locked/>
    <w:uiPriority w:val="0"/>
    <w:rPr>
      <w:rFonts w:ascii="Calibri" w:hAnsi="Calibri" w:eastAsia="宋体" w:cs="Times New Roman"/>
      <w:b/>
      <w:bCs/>
      <w:kern w:val="44"/>
      <w:sz w:val="44"/>
      <w:szCs w:val="44"/>
    </w:rPr>
  </w:style>
  <w:style w:type="character" w:customStyle="1" w:styleId="234">
    <w:name w:val="标题 3 Char"/>
    <w:qFormat/>
    <w:uiPriority w:val="9"/>
    <w:rPr>
      <w:rFonts w:ascii="宋体" w:hAnsi="宋体" w:cs="宋体"/>
      <w:b/>
      <w:bCs/>
      <w:sz w:val="27"/>
      <w:szCs w:val="27"/>
    </w:rPr>
  </w:style>
  <w:style w:type="character" w:customStyle="1" w:styleId="235">
    <w:name w:val="Balloon Text Char"/>
    <w:qFormat/>
    <w:locked/>
    <w:uiPriority w:val="0"/>
    <w:rPr>
      <w:rFonts w:ascii="宋体" w:hAnsi="Times New Roman"/>
      <w:sz w:val="18"/>
    </w:rPr>
  </w:style>
  <w:style w:type="character" w:customStyle="1" w:styleId="236">
    <w:name w:val="普通文字 Char Char Char"/>
    <w:qFormat/>
    <w:uiPriority w:val="0"/>
    <w:rPr>
      <w:rFonts w:ascii="宋体" w:hAnsi="Courier New" w:eastAsia="宋体" w:cs="Courier New"/>
      <w:kern w:val="2"/>
      <w:sz w:val="21"/>
      <w:szCs w:val="21"/>
      <w:lang w:val="en-US" w:eastAsia="zh-CN" w:bidi="ar-SA"/>
    </w:rPr>
  </w:style>
  <w:style w:type="character" w:customStyle="1" w:styleId="237">
    <w:name w:val="ft621"/>
    <w:qFormat/>
    <w:uiPriority w:val="0"/>
    <w:rPr>
      <w:rFonts w:hint="default" w:ascii="Times" w:hAnsi="Times"/>
      <w:color w:val="000000"/>
      <w:spacing w:val="14"/>
      <w:sz w:val="15"/>
      <w:szCs w:val="15"/>
    </w:rPr>
  </w:style>
  <w:style w:type="character" w:customStyle="1" w:styleId="238">
    <w:name w:val="z-窗体顶端 Char"/>
    <w:link w:val="239"/>
    <w:qFormat/>
    <w:uiPriority w:val="0"/>
    <w:rPr>
      <w:rFonts w:ascii="Arial" w:hAnsi="Arial"/>
      <w:vanish/>
      <w:sz w:val="16"/>
      <w:szCs w:val="16"/>
    </w:rPr>
  </w:style>
  <w:style w:type="paragraph" w:customStyle="1" w:styleId="239">
    <w:name w:val="_Style 238"/>
    <w:basedOn w:val="1"/>
    <w:next w:val="1"/>
    <w:link w:val="238"/>
    <w:qFormat/>
    <w:uiPriority w:val="0"/>
    <w:pPr>
      <w:widowControl/>
      <w:pBdr>
        <w:bottom w:val="single" w:color="auto" w:sz="6" w:space="1"/>
      </w:pBdr>
      <w:jc w:val="center"/>
    </w:pPr>
    <w:rPr>
      <w:rFonts w:ascii="Arial" w:hAnsi="Arial"/>
      <w:vanish/>
      <w:kern w:val="0"/>
      <w:sz w:val="16"/>
      <w:szCs w:val="16"/>
    </w:rPr>
  </w:style>
  <w:style w:type="character" w:customStyle="1" w:styleId="240">
    <w:name w:val="hui3"/>
    <w:qFormat/>
    <w:uiPriority w:val="0"/>
    <w:rPr>
      <w:color w:val="333333"/>
    </w:rPr>
  </w:style>
  <w:style w:type="character" w:customStyle="1" w:styleId="241">
    <w:name w:val="hei16b1"/>
    <w:qFormat/>
    <w:uiPriority w:val="0"/>
    <w:rPr>
      <w:rFonts w:hint="default" w:ascii="Arial" w:hAnsi="Arial" w:cs="Arial"/>
      <w:b/>
      <w:bCs/>
      <w:color w:val="000000"/>
      <w:sz w:val="23"/>
      <w:szCs w:val="23"/>
    </w:rPr>
  </w:style>
  <w:style w:type="character" w:customStyle="1" w:styleId="242">
    <w:name w:val="p21"/>
    <w:qFormat/>
    <w:uiPriority w:val="0"/>
    <w:rPr>
      <w:color w:val="000000"/>
      <w:sz w:val="24"/>
      <w:szCs w:val="24"/>
    </w:rPr>
  </w:style>
  <w:style w:type="character" w:customStyle="1" w:styleId="243">
    <w:name w:val="Intense Reference"/>
    <w:qFormat/>
    <w:uiPriority w:val="0"/>
    <w:rPr>
      <w:rFonts w:cs="Times New Roman"/>
      <w:b/>
      <w:smallCaps/>
      <w:color w:val="C0504D"/>
      <w:spacing w:val="5"/>
      <w:u w:val="single"/>
    </w:rPr>
  </w:style>
  <w:style w:type="character" w:customStyle="1" w:styleId="244">
    <w:name w:val=" Char Char17"/>
    <w:qFormat/>
    <w:uiPriority w:val="0"/>
    <w:rPr>
      <w:rFonts w:ascii="Arial" w:hAnsi="Arial" w:eastAsia="黑体"/>
      <w:b/>
      <w:bCs/>
      <w:kern w:val="2"/>
      <w:sz w:val="32"/>
      <w:szCs w:val="32"/>
      <w:lang w:val="en-US" w:eastAsia="zh-CN" w:bidi="ar-SA"/>
    </w:rPr>
  </w:style>
  <w:style w:type="character" w:customStyle="1" w:styleId="245">
    <w:name w:val="*正文 Char"/>
    <w:link w:val="246"/>
    <w:qFormat/>
    <w:locked/>
    <w:uiPriority w:val="0"/>
    <w:rPr>
      <w:rFonts w:ascii="宋体" w:hAnsi="宋体" w:eastAsia="宋体"/>
      <w:sz w:val="24"/>
      <w:lang w:val="en-US" w:eastAsia="zh-CN" w:bidi="ar-SA"/>
    </w:rPr>
  </w:style>
  <w:style w:type="paragraph" w:customStyle="1" w:styleId="246">
    <w:name w:val="*正文"/>
    <w:basedOn w:val="1"/>
    <w:link w:val="245"/>
    <w:qFormat/>
    <w:uiPriority w:val="0"/>
    <w:pPr>
      <w:spacing w:line="360" w:lineRule="auto"/>
    </w:pPr>
    <w:rPr>
      <w:rFonts w:ascii="宋体" w:hAnsi="宋体"/>
      <w:kern w:val="0"/>
      <w:sz w:val="24"/>
    </w:rPr>
  </w:style>
  <w:style w:type="character" w:customStyle="1" w:styleId="247">
    <w:name w:val="1级标题 Char"/>
    <w:basedOn w:val="217"/>
    <w:link w:val="248"/>
    <w:qFormat/>
    <w:locked/>
    <w:uiPriority w:val="0"/>
  </w:style>
  <w:style w:type="paragraph" w:customStyle="1" w:styleId="248">
    <w:name w:val="1级标题"/>
    <w:basedOn w:val="218"/>
    <w:link w:val="247"/>
    <w:qFormat/>
    <w:uiPriority w:val="0"/>
  </w:style>
  <w:style w:type="character" w:customStyle="1" w:styleId="249">
    <w:name w:val="redfont1"/>
    <w:qFormat/>
    <w:uiPriority w:val="0"/>
    <w:rPr>
      <w:color w:val="FF0000"/>
    </w:rPr>
  </w:style>
  <w:style w:type="character" w:customStyle="1" w:styleId="250">
    <w:name w:val="font11"/>
    <w:qFormat/>
    <w:uiPriority w:val="0"/>
    <w:rPr>
      <w:rFonts w:hint="eastAsia" w:ascii="宋体" w:hAnsi="宋体" w:eastAsia="宋体" w:cs="宋体"/>
      <w:color w:val="000000"/>
      <w:sz w:val="22"/>
      <w:szCs w:val="22"/>
      <w:u w:val="none"/>
    </w:rPr>
  </w:style>
  <w:style w:type="character" w:customStyle="1" w:styleId="251">
    <w:name w:val="hei12b1"/>
    <w:qFormat/>
    <w:uiPriority w:val="0"/>
    <w:rPr>
      <w:b/>
      <w:bCs/>
      <w:color w:val="000000"/>
      <w:sz w:val="21"/>
      <w:szCs w:val="21"/>
    </w:rPr>
  </w:style>
  <w:style w:type="character" w:customStyle="1" w:styleId="252">
    <w:name w:val="HTML 预设格式 Char1"/>
    <w:semiHidden/>
    <w:qFormat/>
    <w:uiPriority w:val="99"/>
    <w:rPr>
      <w:rFonts w:ascii="Courier New" w:hAnsi="Courier New" w:cs="Courier New"/>
      <w:kern w:val="2"/>
    </w:rPr>
  </w:style>
  <w:style w:type="character" w:customStyle="1" w:styleId="253">
    <w:name w:val="副标题 Char3"/>
    <w:qFormat/>
    <w:uiPriority w:val="11"/>
    <w:rPr>
      <w:rFonts w:ascii="Cambria" w:hAnsi="Cambria" w:cs="Times New Roman"/>
      <w:b/>
      <w:bCs/>
      <w:kern w:val="28"/>
      <w:sz w:val="32"/>
      <w:szCs w:val="32"/>
    </w:rPr>
  </w:style>
  <w:style w:type="character" w:customStyle="1" w:styleId="254">
    <w:name w:val="Comment Subject Char"/>
    <w:qFormat/>
    <w:locked/>
    <w:uiPriority w:val="0"/>
    <w:rPr>
      <w:rFonts w:ascii="宋体" w:hAnsi="Times New Roman"/>
      <w:b/>
      <w:sz w:val="28"/>
    </w:rPr>
  </w:style>
  <w:style w:type="character" w:customStyle="1" w:styleId="255">
    <w:name w:val="引用 Char"/>
    <w:qFormat/>
    <w:uiPriority w:val="0"/>
    <w:rPr>
      <w:i/>
      <w:iCs/>
      <w:color w:val="000000"/>
      <w:kern w:val="2"/>
      <w:sz w:val="21"/>
      <w:szCs w:val="22"/>
    </w:rPr>
  </w:style>
  <w:style w:type="character" w:customStyle="1" w:styleId="256">
    <w:name w:val="z-窗体顶端 Char2"/>
    <w:qFormat/>
    <w:uiPriority w:val="99"/>
    <w:rPr>
      <w:rFonts w:ascii="Arial" w:hAnsi="Arial" w:cs="Arial"/>
      <w:vanish/>
      <w:kern w:val="2"/>
      <w:sz w:val="16"/>
      <w:szCs w:val="16"/>
    </w:rPr>
  </w:style>
  <w:style w:type="character" w:customStyle="1" w:styleId="257">
    <w:name w:val="正文文本 Char3"/>
    <w:qFormat/>
    <w:uiPriority w:val="0"/>
    <w:rPr>
      <w:kern w:val="2"/>
      <w:sz w:val="21"/>
    </w:rPr>
  </w:style>
  <w:style w:type="character" w:customStyle="1" w:styleId="258">
    <w:name w:val="签名 Char1"/>
    <w:qFormat/>
    <w:uiPriority w:val="99"/>
    <w:rPr>
      <w:kern w:val="2"/>
      <w:sz w:val="21"/>
    </w:rPr>
  </w:style>
  <w:style w:type="character" w:customStyle="1" w:styleId="259">
    <w:name w:val="页脚 Char"/>
    <w:qFormat/>
    <w:uiPriority w:val="0"/>
    <w:rPr>
      <w:kern w:val="2"/>
      <w:sz w:val="18"/>
      <w:szCs w:val="18"/>
    </w:rPr>
  </w:style>
  <w:style w:type="character" w:customStyle="1" w:styleId="260">
    <w:name w:val="chanpinfont"/>
    <w:basedOn w:val="73"/>
    <w:qFormat/>
    <w:uiPriority w:val="0"/>
  </w:style>
  <w:style w:type="character" w:customStyle="1" w:styleId="261">
    <w:name w:val="Subtle Emphasis"/>
    <w:qFormat/>
    <w:uiPriority w:val="0"/>
    <w:rPr>
      <w:rFonts w:cs="Times New Roman"/>
      <w:i/>
      <w:color w:val="808080"/>
    </w:rPr>
  </w:style>
  <w:style w:type="character" w:customStyle="1" w:styleId="262">
    <w:name w:val="ft331"/>
    <w:qFormat/>
    <w:uiPriority w:val="0"/>
    <w:rPr>
      <w:rFonts w:hint="default" w:ascii="Times" w:hAnsi="Times"/>
      <w:color w:val="000000"/>
      <w:spacing w:val="16"/>
      <w:sz w:val="15"/>
      <w:szCs w:val="15"/>
    </w:rPr>
  </w:style>
  <w:style w:type="character" w:customStyle="1" w:styleId="263">
    <w:name w:val="v151"/>
    <w:qFormat/>
    <w:uiPriority w:val="0"/>
    <w:rPr>
      <w:spacing w:val="280"/>
      <w:sz w:val="18"/>
      <w:szCs w:val="18"/>
    </w:rPr>
  </w:style>
  <w:style w:type="character" w:customStyle="1" w:styleId="264">
    <w:name w:val="Heading 4 Char"/>
    <w:qFormat/>
    <w:locked/>
    <w:uiPriority w:val="0"/>
    <w:rPr>
      <w:rFonts w:ascii="Cambria" w:hAnsi="Cambria" w:eastAsia="宋体" w:cs="Times New Roman"/>
      <w:b/>
      <w:bCs/>
      <w:sz w:val="28"/>
      <w:szCs w:val="28"/>
    </w:rPr>
  </w:style>
  <w:style w:type="character" w:customStyle="1" w:styleId="265">
    <w:name w:val=" Char Char3"/>
    <w:qFormat/>
    <w:uiPriority w:val="0"/>
    <w:rPr>
      <w:rFonts w:ascii="宋体" w:hAnsi="Courier New" w:eastAsia="幼圆"/>
      <w:kern w:val="2"/>
      <w:sz w:val="21"/>
    </w:rPr>
  </w:style>
  <w:style w:type="character" w:customStyle="1" w:styleId="266">
    <w:name w:val="Body Text Char"/>
    <w:qFormat/>
    <w:locked/>
    <w:uiPriority w:val="0"/>
    <w:rPr>
      <w:rFonts w:ascii="Times New Roman" w:hAnsi="Times New Roman"/>
    </w:rPr>
  </w:style>
  <w:style w:type="character" w:customStyle="1" w:styleId="267">
    <w:name w:val="Title Char2"/>
    <w:qFormat/>
    <w:locked/>
    <w:uiPriority w:val="0"/>
    <w:rPr>
      <w:rFonts w:ascii="Cambria" w:hAnsi="Cambria" w:eastAsia="宋体" w:cs="Times New Roman"/>
      <w:b/>
      <w:bCs/>
      <w:sz w:val="32"/>
      <w:szCs w:val="32"/>
    </w:rPr>
  </w:style>
  <w:style w:type="character" w:customStyle="1" w:styleId="268">
    <w:name w:val="标题 Char1"/>
    <w:qFormat/>
    <w:uiPriority w:val="0"/>
    <w:rPr>
      <w:rFonts w:ascii="Cambria" w:hAnsi="Cambria" w:cs="Times New Roman"/>
      <w:b/>
      <w:bCs/>
      <w:kern w:val="2"/>
      <w:sz w:val="32"/>
      <w:szCs w:val="32"/>
    </w:rPr>
  </w:style>
  <w:style w:type="character" w:customStyle="1" w:styleId="269">
    <w:name w:val="浅色底纹 - 强调文字颜色 2 Char"/>
    <w:link w:val="270"/>
    <w:qFormat/>
    <w:uiPriority w:val="0"/>
    <w:rPr>
      <w:b/>
      <w:bCs/>
      <w:i/>
      <w:iCs/>
      <w:color w:val="4F81BD"/>
      <w:kern w:val="2"/>
      <w:sz w:val="21"/>
      <w:szCs w:val="22"/>
    </w:rPr>
  </w:style>
  <w:style w:type="paragraph" w:customStyle="1" w:styleId="270">
    <w:name w:val="浅色底纹 - 强调文字颜色 21"/>
    <w:basedOn w:val="1"/>
    <w:next w:val="1"/>
    <w:link w:val="269"/>
    <w:qFormat/>
    <w:uiPriority w:val="0"/>
    <w:pPr>
      <w:pBdr>
        <w:bottom w:val="single" w:color="4F81BD" w:sz="4" w:space="4"/>
      </w:pBdr>
      <w:spacing w:before="200" w:after="280"/>
      <w:ind w:left="936" w:right="936"/>
    </w:pPr>
    <w:rPr>
      <w:b/>
      <w:bCs/>
      <w:i/>
      <w:iCs/>
      <w:color w:val="4F81BD"/>
      <w:szCs w:val="22"/>
    </w:rPr>
  </w:style>
  <w:style w:type="character" w:customStyle="1" w:styleId="271">
    <w:name w:val="paramname3"/>
    <w:qFormat/>
    <w:uiPriority w:val="0"/>
    <w:rPr>
      <w:color w:val="999999"/>
    </w:rPr>
  </w:style>
  <w:style w:type="character" w:customStyle="1" w:styleId="272">
    <w:name w:val="正文首行缩进 Char"/>
    <w:qFormat/>
    <w:uiPriority w:val="0"/>
    <w:rPr>
      <w:rFonts w:ascii="宋体" w:hAnsi="宋体"/>
      <w:kern w:val="2"/>
      <w:sz w:val="21"/>
      <w:szCs w:val="24"/>
    </w:rPr>
  </w:style>
  <w:style w:type="character" w:customStyle="1" w:styleId="273">
    <w:name w:val="apple-converted-space"/>
    <w:basedOn w:val="73"/>
    <w:qFormat/>
    <w:uiPriority w:val="0"/>
  </w:style>
  <w:style w:type="character" w:customStyle="1" w:styleId="274">
    <w:name w:val="标题4 Char"/>
    <w:qFormat/>
    <w:locked/>
    <w:uiPriority w:val="0"/>
    <w:rPr>
      <w:rFonts w:ascii="Times New Roman" w:hAnsi="Times New Roman" w:eastAsia="宋体" w:cs="Times New Roman"/>
      <w:b/>
      <w:sz w:val="24"/>
      <w:szCs w:val="24"/>
    </w:rPr>
  </w:style>
  <w:style w:type="character" w:customStyle="1" w:styleId="275">
    <w:name w:val="Heading 9 Char"/>
    <w:qFormat/>
    <w:locked/>
    <w:uiPriority w:val="0"/>
    <w:rPr>
      <w:rFonts w:ascii="Cambria" w:hAnsi="Cambria" w:eastAsia="宋体" w:cs="Times New Roman"/>
      <w:sz w:val="21"/>
      <w:szCs w:val="21"/>
    </w:rPr>
  </w:style>
  <w:style w:type="character" w:customStyle="1" w:styleId="276">
    <w:name w:val="批注框文本 Char3"/>
    <w:semiHidden/>
    <w:qFormat/>
    <w:uiPriority w:val="99"/>
    <w:rPr>
      <w:kern w:val="2"/>
      <w:sz w:val="18"/>
      <w:szCs w:val="18"/>
    </w:rPr>
  </w:style>
  <w:style w:type="character" w:customStyle="1" w:styleId="277">
    <w:name w:val="z-窗体底端 Char"/>
    <w:link w:val="278"/>
    <w:qFormat/>
    <w:uiPriority w:val="0"/>
    <w:rPr>
      <w:rFonts w:ascii="Arial" w:hAnsi="Arial"/>
      <w:vanish/>
      <w:sz w:val="16"/>
      <w:szCs w:val="16"/>
    </w:rPr>
  </w:style>
  <w:style w:type="paragraph" w:customStyle="1" w:styleId="278">
    <w:name w:val="_Style 277"/>
    <w:basedOn w:val="1"/>
    <w:next w:val="1"/>
    <w:link w:val="277"/>
    <w:qFormat/>
    <w:uiPriority w:val="0"/>
    <w:pPr>
      <w:widowControl/>
      <w:pBdr>
        <w:top w:val="single" w:color="auto" w:sz="6" w:space="1"/>
      </w:pBdr>
      <w:jc w:val="center"/>
    </w:pPr>
    <w:rPr>
      <w:rFonts w:ascii="Arial" w:hAnsi="Arial"/>
      <w:vanish/>
      <w:kern w:val="0"/>
      <w:sz w:val="16"/>
      <w:szCs w:val="16"/>
    </w:rPr>
  </w:style>
  <w:style w:type="character" w:customStyle="1" w:styleId="279">
    <w:name w:val=" Char Char6"/>
    <w:qFormat/>
    <w:uiPriority w:val="0"/>
    <w:rPr>
      <w:kern w:val="2"/>
      <w:sz w:val="18"/>
      <w:szCs w:val="18"/>
    </w:rPr>
  </w:style>
  <w:style w:type="character" w:customStyle="1" w:styleId="280">
    <w:name w:val="text11"/>
    <w:qFormat/>
    <w:uiPriority w:val="0"/>
    <w:rPr>
      <w:color w:val="666666"/>
      <w:sz w:val="21"/>
      <w:szCs w:val="21"/>
    </w:rPr>
  </w:style>
  <w:style w:type="character" w:customStyle="1" w:styleId="281">
    <w:name w:val="Heading 2 Char"/>
    <w:qFormat/>
    <w:locked/>
    <w:uiPriority w:val="0"/>
    <w:rPr>
      <w:rFonts w:ascii="Cambria" w:hAnsi="Cambria" w:eastAsia="宋体" w:cs="Times New Roman"/>
      <w:b/>
      <w:bCs/>
      <w:sz w:val="32"/>
      <w:szCs w:val="32"/>
    </w:rPr>
  </w:style>
  <w:style w:type="character" w:customStyle="1" w:styleId="282">
    <w:name w:val="shouchang1"/>
    <w:qFormat/>
    <w:uiPriority w:val="0"/>
    <w:rPr>
      <w:color w:val="000000"/>
      <w:sz w:val="11"/>
      <w:szCs w:val="11"/>
      <w:u w:val="none"/>
    </w:rPr>
  </w:style>
  <w:style w:type="character" w:customStyle="1" w:styleId="283">
    <w:name w:val="mainfield"/>
    <w:qFormat/>
    <w:uiPriority w:val="0"/>
    <w:rPr>
      <w:b/>
    </w:rPr>
  </w:style>
  <w:style w:type="character" w:customStyle="1" w:styleId="284">
    <w:name w:val="正文文本 3 Char1"/>
    <w:semiHidden/>
    <w:qFormat/>
    <w:uiPriority w:val="99"/>
    <w:rPr>
      <w:kern w:val="2"/>
      <w:sz w:val="16"/>
      <w:szCs w:val="16"/>
    </w:rPr>
  </w:style>
  <w:style w:type="character" w:customStyle="1" w:styleId="285">
    <w:name w:val="font161"/>
    <w:qFormat/>
    <w:uiPriority w:val="0"/>
    <w:rPr>
      <w:b/>
      <w:sz w:val="32"/>
    </w:rPr>
  </w:style>
  <w:style w:type="character" w:customStyle="1" w:styleId="286">
    <w:name w:val="Heading 5 Char"/>
    <w:qFormat/>
    <w:locked/>
    <w:uiPriority w:val="0"/>
    <w:rPr>
      <w:rFonts w:ascii="Calibri" w:hAnsi="Calibri" w:eastAsia="宋体" w:cs="Times New Roman"/>
      <w:b/>
      <w:bCs/>
      <w:sz w:val="28"/>
      <w:szCs w:val="28"/>
    </w:rPr>
  </w:style>
  <w:style w:type="character" w:customStyle="1" w:styleId="287">
    <w:name w:val="xkr1"/>
    <w:qFormat/>
    <w:uiPriority w:val="0"/>
    <w:rPr>
      <w:rFonts w:ascii="楷体_GB2312" w:hAnsi="楷体_GB2312"/>
      <w:color w:val="000000"/>
      <w:sz w:val="29"/>
    </w:rPr>
  </w:style>
  <w:style w:type="character" w:customStyle="1" w:styleId="288">
    <w:name w:val="ca-13"/>
    <w:qFormat/>
    <w:uiPriority w:val="0"/>
    <w:rPr>
      <w:rFonts w:hint="eastAsia" w:ascii="宋体" w:hAnsi="宋体" w:eastAsia="宋体"/>
      <w:color w:val="000000"/>
      <w:sz w:val="21"/>
      <w:szCs w:val="21"/>
    </w:rPr>
  </w:style>
  <w:style w:type="character" w:customStyle="1" w:styleId="289">
    <w:name w:val="Footer Char"/>
    <w:qFormat/>
    <w:locked/>
    <w:uiPriority w:val="0"/>
    <w:rPr>
      <w:sz w:val="18"/>
    </w:rPr>
  </w:style>
  <w:style w:type="character" w:customStyle="1" w:styleId="290">
    <w:name w:val="正文文本 2 Char2"/>
    <w:semiHidden/>
    <w:qFormat/>
    <w:uiPriority w:val="99"/>
    <w:rPr>
      <w:kern w:val="2"/>
      <w:sz w:val="21"/>
      <w:szCs w:val="24"/>
    </w:rPr>
  </w:style>
  <w:style w:type="character" w:customStyle="1" w:styleId="291">
    <w:name w:val="maintitle1"/>
    <w:qFormat/>
    <w:uiPriority w:val="0"/>
    <w:rPr>
      <w:b/>
      <w:color w:val="0066CC"/>
      <w:sz w:val="30"/>
      <w:u w:val="none"/>
    </w:rPr>
  </w:style>
  <w:style w:type="character" w:customStyle="1" w:styleId="292">
    <w:name w:val="Intense Emphasis"/>
    <w:qFormat/>
    <w:uiPriority w:val="0"/>
    <w:rPr>
      <w:rFonts w:cs="Times New Roman"/>
      <w:b/>
      <w:i/>
      <w:color w:val="4F81BD"/>
    </w:rPr>
  </w:style>
  <w:style w:type="character" w:customStyle="1" w:styleId="293">
    <w:name w:val="style6"/>
    <w:qFormat/>
    <w:uiPriority w:val="0"/>
  </w:style>
  <w:style w:type="character" w:customStyle="1" w:styleId="294">
    <w:name w:val="批注框文本 Char2"/>
    <w:qFormat/>
    <w:uiPriority w:val="0"/>
    <w:rPr>
      <w:kern w:val="2"/>
      <w:sz w:val="18"/>
      <w:szCs w:val="18"/>
    </w:rPr>
  </w:style>
  <w:style w:type="character" w:customStyle="1" w:styleId="295">
    <w:name w:val="彩色列表 - 强调文字颜色 1 Char"/>
    <w:link w:val="296"/>
    <w:qFormat/>
    <w:uiPriority w:val="34"/>
    <w:rPr>
      <w:rFonts w:ascii="Calibri" w:hAnsi="Calibri"/>
      <w:kern w:val="2"/>
      <w:sz w:val="21"/>
      <w:szCs w:val="22"/>
    </w:rPr>
  </w:style>
  <w:style w:type="paragraph" w:customStyle="1" w:styleId="296">
    <w:name w:val="彩色列表 - 强调文字颜色 11"/>
    <w:basedOn w:val="1"/>
    <w:link w:val="295"/>
    <w:qFormat/>
    <w:uiPriority w:val="34"/>
    <w:pPr>
      <w:ind w:firstLine="420" w:firstLineChars="200"/>
    </w:pPr>
    <w:rPr>
      <w:rFonts w:ascii="Calibri" w:hAnsi="Calibri"/>
      <w:szCs w:val="22"/>
    </w:rPr>
  </w:style>
  <w:style w:type="character" w:customStyle="1" w:styleId="297">
    <w:name w:val="Quote Char2"/>
    <w:link w:val="298"/>
    <w:qFormat/>
    <w:locked/>
    <w:uiPriority w:val="0"/>
    <w:rPr>
      <w:rFonts w:ascii="Calibri" w:hAnsi="Calibri"/>
      <w:i/>
      <w:color w:val="000000"/>
    </w:rPr>
  </w:style>
  <w:style w:type="paragraph" w:customStyle="1" w:styleId="298">
    <w:name w:val="Quote"/>
    <w:basedOn w:val="1"/>
    <w:next w:val="1"/>
    <w:link w:val="297"/>
    <w:qFormat/>
    <w:uiPriority w:val="0"/>
    <w:rPr>
      <w:rFonts w:ascii="Calibri" w:hAnsi="Calibri"/>
      <w:i/>
      <w:color w:val="000000"/>
      <w:kern w:val="0"/>
      <w:sz w:val="20"/>
    </w:rPr>
  </w:style>
  <w:style w:type="character" w:customStyle="1" w:styleId="299">
    <w:name w:val="正文首行缩进 Char1"/>
    <w:semiHidden/>
    <w:qFormat/>
    <w:uiPriority w:val="99"/>
  </w:style>
  <w:style w:type="character" w:customStyle="1" w:styleId="300">
    <w:name w:val="批注文字 Char Char"/>
    <w:qFormat/>
    <w:uiPriority w:val="0"/>
    <w:rPr>
      <w:rFonts w:ascii="宋体" w:hAnsi="Times New Roman" w:eastAsia="宋体" w:cs="Times New Roman"/>
      <w:sz w:val="28"/>
      <w:szCs w:val="20"/>
    </w:rPr>
  </w:style>
  <w:style w:type="character" w:customStyle="1" w:styleId="301">
    <w:name w:val="Intense Quote Char"/>
    <w:qFormat/>
    <w:locked/>
    <w:uiPriority w:val="0"/>
    <w:rPr>
      <w:b/>
      <w:i/>
      <w:color w:val="4F81BD"/>
    </w:rPr>
  </w:style>
  <w:style w:type="character" w:customStyle="1" w:styleId="302">
    <w:name w:val="_Style 301"/>
    <w:qFormat/>
    <w:uiPriority w:val="0"/>
    <w:rPr>
      <w:smallCaps/>
      <w:color w:val="C0504D"/>
      <w:u w:val="single"/>
    </w:rPr>
  </w:style>
  <w:style w:type="character" w:customStyle="1" w:styleId="303">
    <w:name w:val="Date Char"/>
    <w:qFormat/>
    <w:locked/>
    <w:uiPriority w:val="0"/>
    <w:rPr>
      <w:rFonts w:ascii="宋体" w:hAnsi="Times New Roman"/>
      <w:sz w:val="28"/>
    </w:rPr>
  </w:style>
  <w:style w:type="character" w:customStyle="1" w:styleId="304">
    <w:name w:val="页眉 Char1"/>
    <w:semiHidden/>
    <w:qFormat/>
    <w:uiPriority w:val="99"/>
    <w:rPr>
      <w:kern w:val="2"/>
      <w:sz w:val="18"/>
      <w:szCs w:val="18"/>
    </w:rPr>
  </w:style>
  <w:style w:type="character" w:customStyle="1" w:styleId="305">
    <w:name w:val="正文文本 2 Char1"/>
    <w:qFormat/>
    <w:uiPriority w:val="0"/>
    <w:rPr>
      <w:kern w:val="2"/>
      <w:sz w:val="21"/>
      <w:szCs w:val="24"/>
    </w:rPr>
  </w:style>
  <w:style w:type="character" w:customStyle="1" w:styleId="306">
    <w:name w:val="pagetext1"/>
    <w:qFormat/>
    <w:uiPriority w:val="0"/>
    <w:rPr>
      <w:rFonts w:hint="eastAsia" w:ascii="宋体" w:hAnsi="宋体" w:eastAsia="宋体"/>
      <w:sz w:val="20"/>
      <w:szCs w:val="20"/>
    </w:rPr>
  </w:style>
  <w:style w:type="character" w:customStyle="1" w:styleId="307">
    <w:name w:val="标准正文 Char Char"/>
    <w:qFormat/>
    <w:uiPriority w:val="0"/>
    <w:rPr>
      <w:kern w:val="2"/>
      <w:sz w:val="24"/>
    </w:rPr>
  </w:style>
  <w:style w:type="character" w:customStyle="1" w:styleId="308">
    <w:name w:val="批注文字 Char1"/>
    <w:qFormat/>
    <w:uiPriority w:val="99"/>
    <w:rPr>
      <w:rFonts w:eastAsia="宋体"/>
      <w:kern w:val="2"/>
      <w:sz w:val="21"/>
      <w:lang w:val="en-US" w:eastAsia="zh-CN" w:bidi="ar-SA"/>
    </w:rPr>
  </w:style>
  <w:style w:type="character" w:customStyle="1" w:styleId="309">
    <w:name w:val="param-value"/>
    <w:basedOn w:val="73"/>
    <w:qFormat/>
    <w:uiPriority w:val="0"/>
  </w:style>
  <w:style w:type="character" w:customStyle="1" w:styleId="310">
    <w:name w:val="p121"/>
    <w:qFormat/>
    <w:uiPriority w:val="0"/>
    <w:rPr>
      <w:sz w:val="18"/>
      <w:szCs w:val="18"/>
      <w:u w:val="none"/>
    </w:rPr>
  </w:style>
  <w:style w:type="character" w:customStyle="1" w:styleId="311">
    <w:name w:val="批注框文本 Char1"/>
    <w:qFormat/>
    <w:uiPriority w:val="0"/>
    <w:rPr>
      <w:kern w:val="2"/>
      <w:sz w:val="18"/>
      <w:szCs w:val="18"/>
    </w:rPr>
  </w:style>
  <w:style w:type="character" w:customStyle="1" w:styleId="312">
    <w:name w:val="标题 2 Char Char Char Char"/>
    <w:qFormat/>
    <w:uiPriority w:val="0"/>
    <w:rPr>
      <w:rFonts w:ascii="Arial" w:hAnsi="Arial" w:eastAsia="黑体"/>
      <w:b/>
      <w:bCs/>
      <w:kern w:val="2"/>
      <w:sz w:val="32"/>
      <w:szCs w:val="32"/>
      <w:lang w:val="en-US" w:eastAsia="zh-CN" w:bidi="ar-SA"/>
    </w:rPr>
  </w:style>
  <w:style w:type="character" w:customStyle="1" w:styleId="313">
    <w:name w:val="Header Char"/>
    <w:qFormat/>
    <w:locked/>
    <w:uiPriority w:val="0"/>
    <w:rPr>
      <w:sz w:val="18"/>
    </w:rPr>
  </w:style>
  <w:style w:type="character" w:customStyle="1" w:styleId="314">
    <w:name w:val="Heading 6 Char"/>
    <w:qFormat/>
    <w:locked/>
    <w:uiPriority w:val="0"/>
    <w:rPr>
      <w:rFonts w:ascii="Cambria" w:hAnsi="Cambria" w:eastAsia="宋体" w:cs="Times New Roman"/>
      <w:b/>
      <w:bCs/>
      <w:sz w:val="24"/>
      <w:szCs w:val="24"/>
    </w:rPr>
  </w:style>
  <w:style w:type="character" w:customStyle="1" w:styleId="315">
    <w:name w:val="列出段落 Char2"/>
    <w:qFormat/>
    <w:uiPriority w:val="34"/>
    <w:rPr>
      <w:kern w:val="2"/>
      <w:sz w:val="21"/>
      <w:szCs w:val="22"/>
    </w:rPr>
  </w:style>
  <w:style w:type="character" w:customStyle="1" w:styleId="316">
    <w:name w:val="2级标题 Char"/>
    <w:link w:val="317"/>
    <w:qFormat/>
    <w:locked/>
    <w:uiPriority w:val="0"/>
    <w:rPr>
      <w:rFonts w:ascii="Arial" w:hAnsi="Arial" w:eastAsia="宋体" w:cs="宋体"/>
      <w:b/>
      <w:kern w:val="2"/>
      <w:sz w:val="32"/>
      <w:szCs w:val="32"/>
    </w:rPr>
  </w:style>
  <w:style w:type="paragraph" w:customStyle="1" w:styleId="317">
    <w:name w:val="2级标题"/>
    <w:basedOn w:val="190"/>
    <w:link w:val="316"/>
    <w:qFormat/>
    <w:uiPriority w:val="0"/>
    <w:pPr>
      <w:numPr>
        <w:ilvl w:val="1"/>
        <w:numId w:val="5"/>
      </w:numPr>
      <w:ind w:firstLine="0" w:firstLineChars="0"/>
      <w:outlineLvl w:val="1"/>
    </w:pPr>
    <w:rPr>
      <w:rFonts w:ascii="Arial" w:hAnsi="Arial"/>
      <w:b/>
      <w:sz w:val="32"/>
      <w:szCs w:val="32"/>
    </w:rPr>
  </w:style>
  <w:style w:type="character" w:customStyle="1" w:styleId="318">
    <w:name w:val="日期 Char1"/>
    <w:qFormat/>
    <w:uiPriority w:val="0"/>
    <w:rPr>
      <w:kern w:val="2"/>
      <w:sz w:val="21"/>
      <w:szCs w:val="22"/>
    </w:rPr>
  </w:style>
  <w:style w:type="character" w:customStyle="1" w:styleId="319">
    <w:name w:val="文档结构图 Char1"/>
    <w:qFormat/>
    <w:uiPriority w:val="0"/>
    <w:rPr>
      <w:rFonts w:ascii="宋体"/>
      <w:kern w:val="2"/>
      <w:sz w:val="18"/>
      <w:szCs w:val="18"/>
    </w:rPr>
  </w:style>
  <w:style w:type="character" w:customStyle="1" w:styleId="320">
    <w:name w:val="正文首行缩进 2 Char1"/>
    <w:semiHidden/>
    <w:qFormat/>
    <w:uiPriority w:val="99"/>
    <w:rPr>
      <w:rFonts w:ascii="Times New Roman" w:hAnsi="Times New Roman" w:eastAsia="宋体" w:cs="Times New Roman"/>
      <w:kern w:val="2"/>
      <w:sz w:val="21"/>
      <w:szCs w:val="21"/>
    </w:rPr>
  </w:style>
  <w:style w:type="character" w:customStyle="1" w:styleId="321">
    <w:name w:val="纯文本 Char2"/>
    <w:qFormat/>
    <w:uiPriority w:val="0"/>
    <w:rPr>
      <w:rFonts w:ascii="宋体" w:hAnsi="Courier New" w:cs="Courier New"/>
      <w:kern w:val="2"/>
      <w:sz w:val="21"/>
      <w:szCs w:val="21"/>
    </w:rPr>
  </w:style>
  <w:style w:type="character" w:customStyle="1" w:styleId="322">
    <w:name w:val="Intense Quote Char2"/>
    <w:link w:val="323"/>
    <w:qFormat/>
    <w:locked/>
    <w:uiPriority w:val="0"/>
    <w:rPr>
      <w:rFonts w:ascii="Calibri" w:hAnsi="Calibri"/>
      <w:b/>
      <w:i/>
      <w:color w:val="4F81BD"/>
    </w:rPr>
  </w:style>
  <w:style w:type="paragraph" w:customStyle="1" w:styleId="323">
    <w:name w:val="Intense Quote"/>
    <w:basedOn w:val="1"/>
    <w:next w:val="1"/>
    <w:link w:val="322"/>
    <w:qFormat/>
    <w:uiPriority w:val="0"/>
    <w:pPr>
      <w:pBdr>
        <w:bottom w:val="single" w:color="4F81BD" w:sz="4" w:space="4"/>
      </w:pBdr>
      <w:spacing w:before="200" w:after="280"/>
      <w:ind w:left="936" w:right="936"/>
    </w:pPr>
    <w:rPr>
      <w:rFonts w:ascii="Calibri" w:hAnsi="Calibri"/>
      <w:b/>
      <w:i/>
      <w:color w:val="4F81BD"/>
      <w:kern w:val="0"/>
      <w:sz w:val="20"/>
    </w:rPr>
  </w:style>
  <w:style w:type="character" w:customStyle="1" w:styleId="324">
    <w:name w:val="超链接1"/>
    <w:qFormat/>
    <w:uiPriority w:val="0"/>
    <w:rPr>
      <w:color w:val="0000FF"/>
      <w:u w:val="none"/>
    </w:rPr>
  </w:style>
  <w:style w:type="character" w:customStyle="1" w:styleId="325">
    <w:name w:val="_Style 324"/>
    <w:qFormat/>
    <w:uiPriority w:val="0"/>
    <w:rPr>
      <w:i/>
      <w:iCs/>
      <w:color w:val="808080"/>
    </w:rPr>
  </w:style>
  <w:style w:type="character" w:customStyle="1" w:styleId="326">
    <w:name w:val="font51"/>
    <w:qFormat/>
    <w:uiPriority w:val="0"/>
    <w:rPr>
      <w:rFonts w:hint="eastAsia" w:ascii="宋体" w:hAnsi="宋体" w:eastAsia="宋体" w:cs="宋体"/>
      <w:color w:val="000000"/>
      <w:sz w:val="22"/>
      <w:szCs w:val="22"/>
      <w:u w:val="none"/>
    </w:rPr>
  </w:style>
  <w:style w:type="character" w:customStyle="1" w:styleId="327">
    <w:name w:val="标题6 Char"/>
    <w:link w:val="328"/>
    <w:qFormat/>
    <w:locked/>
    <w:uiPriority w:val="0"/>
    <w:rPr>
      <w:rFonts w:ascii="Arial" w:hAnsi="Arial" w:eastAsia="黑体" w:cs="宋体"/>
      <w:b/>
      <w:bCs/>
      <w:kern w:val="2"/>
      <w:sz w:val="24"/>
      <w:lang w:val="en-US" w:eastAsia="zh-CN" w:bidi="ar-SA"/>
    </w:rPr>
  </w:style>
  <w:style w:type="paragraph" w:customStyle="1" w:styleId="328">
    <w:name w:val="标题6"/>
    <w:basedOn w:val="7"/>
    <w:next w:val="1"/>
    <w:link w:val="327"/>
    <w:qFormat/>
    <w:uiPriority w:val="0"/>
    <w:pPr>
      <w:keepLines/>
      <w:numPr>
        <w:ilvl w:val="5"/>
        <w:numId w:val="0"/>
      </w:numPr>
      <w:autoSpaceDE/>
      <w:autoSpaceDN/>
      <w:adjustRightInd/>
      <w:spacing w:before="240" w:beforeLines="0" w:after="64" w:afterLines="0" w:line="320" w:lineRule="auto"/>
      <w:jc w:val="both"/>
    </w:pPr>
    <w:rPr>
      <w:rFonts w:ascii="Arial" w:hAnsi="Arial" w:eastAsia="黑体" w:cs="宋体"/>
      <w:b/>
      <w:bCs/>
      <w:kern w:val="2"/>
      <w:sz w:val="24"/>
      <w:lang w:val="en-US" w:eastAsia="zh-CN"/>
    </w:rPr>
  </w:style>
  <w:style w:type="character" w:customStyle="1" w:styleId="329">
    <w:name w:val="标题 2 Char1"/>
    <w:qFormat/>
    <w:uiPriority w:val="9"/>
    <w:rPr>
      <w:rFonts w:ascii="Arial" w:hAnsi="Arial"/>
      <w:b/>
      <w:kern w:val="2"/>
      <w:sz w:val="28"/>
    </w:rPr>
  </w:style>
  <w:style w:type="character" w:customStyle="1" w:styleId="330">
    <w:name w:val="Title Char"/>
    <w:qFormat/>
    <w:locked/>
    <w:uiPriority w:val="0"/>
    <w:rPr>
      <w:rFonts w:ascii="Cambria" w:hAnsi="Cambria"/>
      <w:b/>
      <w:sz w:val="32"/>
    </w:rPr>
  </w:style>
  <w:style w:type="character" w:customStyle="1" w:styleId="331">
    <w:name w:val="h31"/>
    <w:qFormat/>
    <w:uiPriority w:val="0"/>
    <w:rPr>
      <w:spacing w:val="314"/>
      <w:sz w:val="20"/>
      <w:szCs w:val="20"/>
    </w:rPr>
  </w:style>
  <w:style w:type="character" w:customStyle="1" w:styleId="332">
    <w:name w:val="样式1 Char Char"/>
    <w:link w:val="333"/>
    <w:qFormat/>
    <w:locked/>
    <w:uiPriority w:val="0"/>
    <w:rPr>
      <w:rFonts w:ascii="宋体" w:hAnsi="宋体"/>
      <w:sz w:val="21"/>
    </w:rPr>
  </w:style>
  <w:style w:type="paragraph" w:customStyle="1" w:styleId="333">
    <w:name w:val="样式1"/>
    <w:basedOn w:val="1"/>
    <w:link w:val="332"/>
    <w:qFormat/>
    <w:uiPriority w:val="0"/>
    <w:pPr>
      <w:tabs>
        <w:tab w:val="left" w:pos="709"/>
      </w:tabs>
      <w:adjustRightInd w:val="0"/>
      <w:ind w:left="709" w:hanging="709"/>
      <w:textAlignment w:val="baseline"/>
    </w:pPr>
    <w:rPr>
      <w:rFonts w:ascii="宋体" w:hAnsi="宋体"/>
      <w:kern w:val="0"/>
    </w:rPr>
  </w:style>
  <w:style w:type="character" w:customStyle="1" w:styleId="334">
    <w:name w:val="Subtitle Char2"/>
    <w:qFormat/>
    <w:locked/>
    <w:uiPriority w:val="0"/>
    <w:rPr>
      <w:rFonts w:ascii="Cambria" w:hAnsi="Cambria" w:eastAsia="宋体" w:cs="Times New Roman"/>
      <w:b/>
      <w:bCs/>
      <w:kern w:val="28"/>
      <w:sz w:val="32"/>
      <w:szCs w:val="32"/>
    </w:rPr>
  </w:style>
  <w:style w:type="character" w:customStyle="1" w:styleId="335">
    <w:name w:val=" Char Char16"/>
    <w:qFormat/>
    <w:uiPriority w:val="0"/>
    <w:rPr>
      <w:rFonts w:ascii="Arial" w:hAnsi="Arial" w:eastAsia="黑体"/>
      <w:b/>
      <w:bCs/>
      <w:kern w:val="2"/>
      <w:sz w:val="32"/>
      <w:szCs w:val="32"/>
      <w:lang w:val="en-US" w:eastAsia="zh-CN" w:bidi="ar-SA"/>
    </w:rPr>
  </w:style>
  <w:style w:type="character" w:customStyle="1" w:styleId="336">
    <w:name w:val="style"/>
    <w:qFormat/>
    <w:uiPriority w:val="0"/>
  </w:style>
  <w:style w:type="character" w:customStyle="1" w:styleId="337">
    <w:name w:val="font81"/>
    <w:qFormat/>
    <w:uiPriority w:val="0"/>
    <w:rPr>
      <w:rFonts w:hint="eastAsia" w:ascii="宋体" w:hAnsi="宋体" w:eastAsia="宋体" w:cs="宋体"/>
      <w:color w:val="000000"/>
      <w:sz w:val="18"/>
      <w:szCs w:val="18"/>
      <w:u w:val="none"/>
    </w:rPr>
  </w:style>
  <w:style w:type="character" w:customStyle="1" w:styleId="338">
    <w:name w:val="unnamed5 style4"/>
    <w:qFormat/>
    <w:uiPriority w:val="0"/>
    <w:rPr>
      <w:rFonts w:cs="Times New Roman"/>
    </w:rPr>
  </w:style>
  <w:style w:type="character" w:customStyle="1" w:styleId="339">
    <w:name w:val="style111"/>
    <w:qFormat/>
    <w:uiPriority w:val="0"/>
    <w:rPr>
      <w:color w:val="0000FF"/>
    </w:rPr>
  </w:style>
  <w:style w:type="character" w:customStyle="1" w:styleId="340">
    <w:name w:val="font011"/>
    <w:qFormat/>
    <w:uiPriority w:val="0"/>
    <w:rPr>
      <w:b/>
      <w:bCs/>
      <w:color w:val="0C5697"/>
    </w:rPr>
  </w:style>
  <w:style w:type="character" w:customStyle="1" w:styleId="341">
    <w:name w:val="style231"/>
    <w:qFormat/>
    <w:uiPriority w:val="0"/>
    <w:rPr>
      <w:b/>
      <w:bCs/>
      <w:color w:val="FF0000"/>
      <w:sz w:val="16"/>
      <w:szCs w:val="16"/>
    </w:rPr>
  </w:style>
  <w:style w:type="character" w:customStyle="1" w:styleId="342">
    <w:name w:val="main11"/>
    <w:qFormat/>
    <w:uiPriority w:val="0"/>
    <w:rPr>
      <w:rFonts w:hint="default" w:ascii="Arial" w:hAnsi="Arial"/>
      <w:color w:val="000000"/>
      <w:sz w:val="18"/>
      <w:u w:val="none"/>
    </w:rPr>
  </w:style>
  <w:style w:type="character" w:customStyle="1" w:styleId="343">
    <w:name w:val="param-explain"/>
    <w:qFormat/>
    <w:uiPriority w:val="0"/>
  </w:style>
  <w:style w:type="character" w:customStyle="1" w:styleId="344">
    <w:name w:val="正文文本 Char"/>
    <w:qFormat/>
    <w:uiPriority w:val="0"/>
    <w:rPr>
      <w:kern w:val="2"/>
      <w:sz w:val="21"/>
      <w:szCs w:val="24"/>
    </w:rPr>
  </w:style>
  <w:style w:type="paragraph" w:customStyle="1" w:styleId="345">
    <w:name w:val="p1"/>
    <w:basedOn w:val="1"/>
    <w:qFormat/>
    <w:uiPriority w:val="0"/>
    <w:pPr>
      <w:widowControl/>
      <w:jc w:val="left"/>
    </w:pPr>
    <w:rPr>
      <w:kern w:val="0"/>
      <w:sz w:val="22"/>
      <w:szCs w:val="22"/>
    </w:rPr>
  </w:style>
  <w:style w:type="paragraph" w:customStyle="1" w:styleId="346">
    <w:name w:val="link"/>
    <w:basedOn w:val="1"/>
    <w:qFormat/>
    <w:uiPriority w:val="0"/>
    <w:pPr>
      <w:widowControl/>
      <w:spacing w:before="100" w:beforeAutospacing="1" w:after="100" w:afterAutospacing="1"/>
      <w:jc w:val="left"/>
    </w:pPr>
    <w:rPr>
      <w:rFonts w:ascii="ˎ̥" w:hAnsi="ˎ̥"/>
      <w:color w:val="336699"/>
      <w:kern w:val="0"/>
      <w:sz w:val="18"/>
    </w:rPr>
  </w:style>
  <w:style w:type="paragraph" w:customStyle="1" w:styleId="347">
    <w:name w:val="一级标题"/>
    <w:basedOn w:val="1"/>
    <w:next w:val="348"/>
    <w:qFormat/>
    <w:uiPriority w:val="0"/>
    <w:pPr>
      <w:numPr>
        <w:ilvl w:val="2"/>
        <w:numId w:val="6"/>
      </w:numPr>
      <w:tabs>
        <w:tab w:val="left" w:pos="425"/>
      </w:tabs>
      <w:spacing w:after="312" w:afterLines="100"/>
      <w:ind w:left="850" w:hanging="425"/>
      <w:outlineLvl w:val="0"/>
    </w:pPr>
    <w:rPr>
      <w:rFonts w:ascii="黑体" w:eastAsia="黑体"/>
      <w:sz w:val="30"/>
      <w:szCs w:val="28"/>
    </w:rPr>
  </w:style>
  <w:style w:type="paragraph" w:customStyle="1" w:styleId="348">
    <w:name w:val="二级标题"/>
    <w:basedOn w:val="1"/>
    <w:next w:val="349"/>
    <w:qFormat/>
    <w:uiPriority w:val="0"/>
    <w:pPr>
      <w:tabs>
        <w:tab w:val="left" w:pos="992"/>
      </w:tabs>
      <w:ind w:left="992" w:hanging="567"/>
      <w:outlineLvl w:val="1"/>
    </w:pPr>
    <w:rPr>
      <w:rFonts w:ascii="黑体" w:eastAsia="黑体"/>
      <w:sz w:val="28"/>
      <w:szCs w:val="24"/>
    </w:rPr>
  </w:style>
  <w:style w:type="paragraph" w:customStyle="1" w:styleId="349">
    <w:name w:val="文章正文"/>
    <w:basedOn w:val="1"/>
    <w:qFormat/>
    <w:uiPriority w:val="0"/>
    <w:pPr>
      <w:numPr>
        <w:ilvl w:val="1"/>
        <w:numId w:val="6"/>
      </w:numPr>
      <w:spacing w:before="156" w:beforeLines="50" w:after="156" w:afterLines="50" w:line="320" w:lineRule="exact"/>
      <w:ind w:left="0" w:firstLine="200" w:firstLineChars="200"/>
    </w:pPr>
    <w:rPr>
      <w:rFonts w:ascii="仿宋_GB2312" w:eastAsia="仿宋_GB2312"/>
      <w:sz w:val="28"/>
      <w:szCs w:val="24"/>
    </w:rPr>
  </w:style>
  <w:style w:type="paragraph" w:customStyle="1" w:styleId="350">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51">
    <w:name w:val="样式 标题 2 + Times New Roman 四号 非加粗 段前: 5 磅 段后: 0 磅 行距: 固定值 20..."/>
    <w:basedOn w:val="3"/>
    <w:qFormat/>
    <w:uiPriority w:val="0"/>
    <w:pPr>
      <w:spacing w:before="100" w:after="0" w:line="400" w:lineRule="exact"/>
      <w:ind w:firstLine="0"/>
      <w:jc w:val="both"/>
    </w:pPr>
    <w:rPr>
      <w:rFonts w:ascii="Times New Roman" w:hAnsi="Times New Roman" w:eastAsia="宋体"/>
      <w:b w:val="0"/>
      <w:bCs w:val="0"/>
      <w:sz w:val="28"/>
      <w:szCs w:val="20"/>
    </w:rPr>
  </w:style>
  <w:style w:type="paragraph" w:customStyle="1" w:styleId="352">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53">
    <w:name w:val="xl249"/>
    <w:basedOn w:val="1"/>
    <w:qFormat/>
    <w:uiPriority w:val="0"/>
    <w:pPr>
      <w:widowControl/>
      <w:spacing w:before="100" w:beforeAutospacing="1" w:after="100" w:afterAutospacing="1"/>
      <w:jc w:val="left"/>
      <w:textAlignment w:val="center"/>
    </w:pPr>
    <w:rPr>
      <w:rFonts w:ascii="宋体" w:hAnsi="宋体" w:cs="宋体"/>
      <w:kern w:val="0"/>
      <w:sz w:val="20"/>
    </w:rPr>
  </w:style>
  <w:style w:type="paragraph" w:customStyle="1" w:styleId="354">
    <w:name w:val="样式2"/>
    <w:basedOn w:val="1"/>
    <w:qFormat/>
    <w:uiPriority w:val="0"/>
    <w:pPr>
      <w:ind w:firstLine="540" w:firstLineChars="225"/>
    </w:pPr>
    <w:rPr>
      <w:sz w:val="24"/>
    </w:rPr>
  </w:style>
  <w:style w:type="paragraph" w:customStyle="1" w:styleId="355">
    <w:name w:val=" Char Char Char Char Char Char Char"/>
    <w:basedOn w:val="1"/>
    <w:qFormat/>
    <w:uiPriority w:val="0"/>
    <w:rPr>
      <w:szCs w:val="24"/>
    </w:rPr>
  </w:style>
  <w:style w:type="paragraph" w:customStyle="1" w:styleId="356">
    <w:name w:val="m_title"/>
    <w:basedOn w:val="1"/>
    <w:qFormat/>
    <w:uiPriority w:val="0"/>
    <w:pPr>
      <w:widowControl/>
      <w:spacing w:before="100" w:beforeAutospacing="1" w:after="100" w:afterAutospacing="1"/>
      <w:jc w:val="left"/>
    </w:pPr>
    <w:rPr>
      <w:rFonts w:ascii="ˎ̥" w:hAnsi="ˎ̥"/>
      <w:color w:val="FFFFFF"/>
      <w:kern w:val="0"/>
      <w:sz w:val="18"/>
    </w:rPr>
  </w:style>
  <w:style w:type="paragraph" w:customStyle="1" w:styleId="357">
    <w:name w:val="List Paragraph_9b970762-14a9-43ab-b627-ab24dd866b2c"/>
    <w:basedOn w:val="1"/>
    <w:qFormat/>
    <w:uiPriority w:val="34"/>
    <w:pPr>
      <w:ind w:firstLine="420" w:firstLineChars="200"/>
    </w:pPr>
    <w:rPr>
      <w:rFonts w:ascii="Calibri" w:hAnsi="Calibri"/>
      <w:szCs w:val="22"/>
    </w:rPr>
  </w:style>
  <w:style w:type="paragraph" w:customStyle="1" w:styleId="358">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359">
    <w:name w:val="Char Char1"/>
    <w:basedOn w:val="1"/>
    <w:qFormat/>
    <w:uiPriority w:val="0"/>
    <w:rPr>
      <w:rFonts w:ascii="Tahoma" w:hAnsi="Tahoma"/>
      <w:sz w:val="24"/>
    </w:rPr>
  </w:style>
  <w:style w:type="paragraph" w:customStyle="1" w:styleId="36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61">
    <w:name w:val="r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362">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kern w:val="0"/>
      <w:sz w:val="22"/>
      <w:szCs w:val="22"/>
    </w:rPr>
  </w:style>
  <w:style w:type="paragraph" w:customStyle="1" w:styleId="363">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64">
    <w:name w:val="xl246"/>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6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66">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67">
    <w:name w:val="二级条标题"/>
    <w:basedOn w:val="368"/>
    <w:next w:val="360"/>
    <w:qFormat/>
    <w:uiPriority w:val="0"/>
    <w:pPr>
      <w:outlineLvl w:val="3"/>
    </w:pPr>
  </w:style>
  <w:style w:type="paragraph" w:customStyle="1" w:styleId="368">
    <w:name w:val="一级条标题"/>
    <w:basedOn w:val="369"/>
    <w:next w:val="360"/>
    <w:qFormat/>
    <w:uiPriority w:val="0"/>
    <w:pPr>
      <w:spacing w:before="0" w:after="0"/>
      <w:outlineLvl w:val="2"/>
    </w:pPr>
    <w:rPr>
      <w:rFonts w:ascii="宋体" w:eastAsia="宋体"/>
    </w:rPr>
  </w:style>
  <w:style w:type="paragraph" w:customStyle="1" w:styleId="369">
    <w:name w:val="章标题"/>
    <w:next w:val="360"/>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370">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371">
    <w:name w:val="正文黑体"/>
    <w:basedOn w:val="372"/>
    <w:qFormat/>
    <w:uiPriority w:val="0"/>
    <w:pPr>
      <w:ind w:firstLine="480"/>
    </w:pPr>
    <w:rPr>
      <w:rFonts w:ascii="黑体" w:hAnsi="黑体" w:eastAsia="黑体"/>
    </w:rPr>
  </w:style>
  <w:style w:type="paragraph" w:customStyle="1" w:styleId="372">
    <w:name w:val="样式 首行缩进:  0 字符"/>
    <w:basedOn w:val="1"/>
    <w:qFormat/>
    <w:uiPriority w:val="0"/>
    <w:pPr>
      <w:spacing w:line="360" w:lineRule="auto"/>
      <w:ind w:firstLine="200" w:firstLineChars="200"/>
    </w:pPr>
    <w:rPr>
      <w:rFonts w:cs="宋体"/>
      <w:sz w:val="24"/>
    </w:rPr>
  </w:style>
  <w:style w:type="paragraph" w:customStyle="1" w:styleId="373">
    <w:name w:val="GP正文(首行缩进)"/>
    <w:basedOn w:val="1"/>
    <w:qFormat/>
    <w:uiPriority w:val="0"/>
    <w:pPr>
      <w:spacing w:line="360" w:lineRule="auto"/>
      <w:ind w:firstLine="480" w:firstLineChars="200"/>
      <w:jc w:val="left"/>
    </w:pPr>
    <w:rPr>
      <w:rFonts w:hAnsi="宋体"/>
      <w:sz w:val="24"/>
      <w:szCs w:val="24"/>
    </w:rPr>
  </w:style>
  <w:style w:type="paragraph" w:customStyle="1" w:styleId="374">
    <w:name w:val="xl92"/>
    <w:basedOn w:val="1"/>
    <w:qFormat/>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375">
    <w:name w:val="Pa6"/>
    <w:basedOn w:val="1"/>
    <w:next w:val="1"/>
    <w:qFormat/>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376">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377">
    <w:name w:val="图注1"/>
    <w:basedOn w:val="1"/>
    <w:qFormat/>
    <w:uiPriority w:val="99"/>
    <w:pPr>
      <w:widowControl/>
      <w:spacing w:before="5" w:line="300" w:lineRule="auto"/>
      <w:ind w:firstLine="200" w:firstLineChars="200"/>
      <w:jc w:val="center"/>
    </w:pPr>
    <w:rPr>
      <w:rFonts w:ascii="Calibri" w:hAnsi="Calibri"/>
      <w:sz w:val="24"/>
      <w:szCs w:val="21"/>
    </w:rPr>
  </w:style>
  <w:style w:type="paragraph" w:customStyle="1" w:styleId="378">
    <w:name w:val="TOC Heading1"/>
    <w:basedOn w:val="2"/>
    <w:next w:val="1"/>
    <w:qFormat/>
    <w:uiPriority w:val="99"/>
    <w:pPr>
      <w:widowControl/>
      <w:spacing w:before="480" w:after="0" w:line="276" w:lineRule="auto"/>
      <w:jc w:val="left"/>
      <w:outlineLvl w:val="9"/>
    </w:pPr>
    <w:rPr>
      <w:rFonts w:ascii="Cambria" w:hAnsi="Cambria" w:cs="Cambria"/>
      <w:color w:val="365F91"/>
      <w:kern w:val="0"/>
      <w:sz w:val="28"/>
      <w:szCs w:val="28"/>
      <w:u w:val="none" w:color="000000"/>
    </w:rPr>
  </w:style>
  <w:style w:type="paragraph" w:customStyle="1" w:styleId="37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38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81">
    <w:name w:val="xl241"/>
    <w:basedOn w:val="1"/>
    <w:qFormat/>
    <w:uiPriority w:val="0"/>
    <w:pPr>
      <w:widowControl/>
      <w:spacing w:before="100" w:beforeAutospacing="1" w:after="100" w:afterAutospacing="1"/>
      <w:jc w:val="left"/>
      <w:textAlignment w:val="center"/>
    </w:pPr>
    <w:rPr>
      <w:rFonts w:ascii="宋体" w:hAnsi="宋体" w:cs="宋体"/>
      <w:kern w:val="0"/>
      <w:sz w:val="24"/>
      <w:szCs w:val="24"/>
    </w:rPr>
  </w:style>
  <w:style w:type="paragraph" w:customStyle="1" w:styleId="382">
    <w:name w:val="List Paragraph1"/>
    <w:basedOn w:val="1"/>
    <w:qFormat/>
    <w:uiPriority w:val="0"/>
    <w:pPr>
      <w:ind w:firstLine="420" w:firstLineChars="200"/>
    </w:pPr>
    <w:rPr>
      <w:szCs w:val="22"/>
    </w:rPr>
  </w:style>
  <w:style w:type="paragraph" w:customStyle="1" w:styleId="383">
    <w:name w:val="正文序号 3"/>
    <w:basedOn w:val="1"/>
    <w:qFormat/>
    <w:uiPriority w:val="0"/>
    <w:pPr>
      <w:numPr>
        <w:ilvl w:val="2"/>
        <w:numId w:val="2"/>
      </w:numPr>
      <w:tabs>
        <w:tab w:val="left" w:pos="744"/>
        <w:tab w:val="left" w:pos="1259"/>
      </w:tabs>
      <w:spacing w:before="60"/>
    </w:pPr>
    <w:rPr>
      <w:rFonts w:cs="Droid Sans"/>
      <w:sz w:val="18"/>
    </w:rPr>
  </w:style>
  <w:style w:type="paragraph" w:customStyle="1" w:styleId="384">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385">
    <w:name w:val="WPSOffice手动目录 1"/>
    <w:qFormat/>
    <w:uiPriority w:val="0"/>
    <w:rPr>
      <w:rFonts w:ascii="Times New Roman" w:hAnsi="Times New Roman" w:eastAsia="宋体" w:cs="Times New Roman"/>
      <w:lang w:val="en-US" w:eastAsia="zh-CN" w:bidi="ar-SA"/>
    </w:rPr>
  </w:style>
  <w:style w:type="paragraph" w:customStyle="1" w:styleId="386">
    <w:name w:val="D标4"/>
    <w:basedOn w:val="1"/>
    <w:next w:val="387"/>
    <w:qFormat/>
    <w:uiPriority w:val="0"/>
    <w:pPr>
      <w:numPr>
        <w:ilvl w:val="0"/>
        <w:numId w:val="7"/>
      </w:numPr>
      <w:tabs>
        <w:tab w:val="left" w:pos="1140"/>
        <w:tab w:val="left" w:pos="2700"/>
      </w:tabs>
      <w:autoSpaceDE w:val="0"/>
      <w:autoSpaceDN w:val="0"/>
      <w:adjustRightInd w:val="0"/>
      <w:spacing w:before="120" w:line="480" w:lineRule="atLeast"/>
    </w:pPr>
    <w:rPr>
      <w:rFonts w:ascii="Calibri" w:hAnsi="Calibri" w:cs="Droid Sans"/>
      <w:kern w:val="0"/>
      <w:sz w:val="24"/>
    </w:rPr>
  </w:style>
  <w:style w:type="paragraph" w:customStyle="1" w:styleId="387">
    <w:name w:val="D文1"/>
    <w:basedOn w:val="1"/>
    <w:qFormat/>
    <w:uiPriority w:val="0"/>
    <w:pPr>
      <w:tabs>
        <w:tab w:val="left" w:pos="720"/>
      </w:tabs>
      <w:autoSpaceDE w:val="0"/>
      <w:autoSpaceDN w:val="0"/>
      <w:adjustRightInd w:val="0"/>
      <w:spacing w:after="120" w:line="480" w:lineRule="atLeast"/>
      <w:ind w:left="680" w:firstLine="510"/>
    </w:pPr>
    <w:rPr>
      <w:rFonts w:ascii="Calibri" w:hAnsi="Calibri" w:cs="Droid Sans"/>
      <w:kern w:val="0"/>
      <w:sz w:val="24"/>
    </w:rPr>
  </w:style>
  <w:style w:type="paragraph" w:customStyle="1" w:styleId="388">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389">
    <w:name w:val=" Char Char Char Char Char Char Char Char Char Char Char Char"/>
    <w:basedOn w:val="19"/>
    <w:qFormat/>
    <w:uiPriority w:val="0"/>
    <w:pPr>
      <w:shd w:val="clear" w:color="auto" w:fill="auto"/>
    </w:pPr>
    <w:rPr>
      <w:rFonts w:ascii="宋体"/>
      <w:sz w:val="18"/>
      <w:szCs w:val="18"/>
    </w:rPr>
  </w:style>
  <w:style w:type="paragraph" w:customStyle="1" w:styleId="39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391">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392">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kern w:val="0"/>
      <w:sz w:val="22"/>
      <w:szCs w:val="22"/>
    </w:rPr>
  </w:style>
  <w:style w:type="paragraph" w:customStyle="1" w:styleId="393">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394">
    <w:name w:val="Date"/>
    <w:basedOn w:val="1"/>
    <w:next w:val="1"/>
    <w:qFormat/>
    <w:uiPriority w:val="0"/>
    <w:pPr>
      <w:ind w:left="100" w:leftChars="2500"/>
    </w:pPr>
    <w:rPr>
      <w:sz w:val="24"/>
    </w:rPr>
  </w:style>
  <w:style w:type="paragraph" w:customStyle="1" w:styleId="395">
    <w:name w:val="eng"/>
    <w:basedOn w:val="1"/>
    <w:qFormat/>
    <w:uiPriority w:val="0"/>
    <w:pPr>
      <w:widowControl/>
      <w:spacing w:before="100" w:beforeAutospacing="1" w:after="100" w:afterAutospacing="1"/>
      <w:jc w:val="left"/>
    </w:pPr>
    <w:rPr>
      <w:rFonts w:ascii="Verdana" w:hAnsi="Verdana"/>
      <w:color w:val="FFFFFF"/>
      <w:kern w:val="0"/>
      <w:sz w:val="18"/>
    </w:rPr>
  </w:style>
  <w:style w:type="paragraph" w:customStyle="1" w:styleId="39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97">
    <w:name w:val="表1"/>
    <w:basedOn w:val="1"/>
    <w:qFormat/>
    <w:uiPriority w:val="0"/>
    <w:pPr>
      <w:spacing w:before="20" w:after="20" w:line="200" w:lineRule="exact"/>
      <w:jc w:val="left"/>
      <w:textAlignment w:val="center"/>
    </w:pPr>
    <w:rPr>
      <w:rFonts w:cs="Droid Sans"/>
      <w:snapToGrid w:val="0"/>
      <w:spacing w:val="20"/>
      <w:kern w:val="0"/>
      <w:sz w:val="18"/>
    </w:rPr>
  </w:style>
  <w:style w:type="paragraph" w:customStyle="1" w:styleId="398">
    <w:name w:val="noline"/>
    <w:basedOn w:val="1"/>
    <w:qFormat/>
    <w:uiPriority w:val="0"/>
    <w:pPr>
      <w:widowControl/>
      <w:spacing w:before="100" w:beforeAutospacing="1" w:after="100" w:afterAutospacing="1"/>
      <w:jc w:val="left"/>
    </w:pPr>
    <w:rPr>
      <w:rFonts w:ascii="ˎ̥" w:hAnsi="ˎ̥"/>
      <w:color w:val="000000"/>
      <w:kern w:val="0"/>
      <w:sz w:val="18"/>
    </w:rPr>
  </w:style>
  <w:style w:type="paragraph" w:customStyle="1" w:styleId="399">
    <w:name w:val="_Style 3"/>
    <w:basedOn w:val="1"/>
    <w:qFormat/>
    <w:uiPriority w:val="0"/>
    <w:pPr>
      <w:ind w:firstLine="420" w:firstLineChars="200"/>
    </w:pPr>
    <w:rPr>
      <w:rFonts w:ascii="Calibri" w:hAnsi="Calibri"/>
      <w:szCs w:val="24"/>
    </w:rPr>
  </w:style>
  <w:style w:type="paragraph" w:customStyle="1" w:styleId="400">
    <w:name w:val="Char Char Char Char Char Char Char Char Char Char Char Char1"/>
    <w:basedOn w:val="1"/>
    <w:qFormat/>
    <w:uiPriority w:val="0"/>
    <w:pPr>
      <w:spacing w:line="300" w:lineRule="auto"/>
    </w:pPr>
    <w:rPr>
      <w:rFonts w:ascii="宋体" w:hAnsi="宋体"/>
      <w:b/>
      <w:bCs/>
      <w:color w:val="000000"/>
      <w:spacing w:val="8"/>
      <w:kern w:val="0"/>
      <w:sz w:val="24"/>
      <w:szCs w:val="24"/>
    </w:rPr>
  </w:style>
  <w:style w:type="paragraph" w:customStyle="1" w:styleId="40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0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03">
    <w:name w:val="flNote"/>
    <w:basedOn w:val="1"/>
    <w:qFormat/>
    <w:uiPriority w:val="0"/>
    <w:pPr>
      <w:adjustRightInd w:val="0"/>
      <w:spacing w:before="320" w:after="160" w:line="360" w:lineRule="atLeast"/>
      <w:jc w:val="center"/>
      <w:textAlignment w:val="baseline"/>
    </w:pPr>
    <w:rPr>
      <w:rFonts w:ascii="Arial" w:eastAsia="黑体"/>
      <w:kern w:val="0"/>
      <w:sz w:val="30"/>
    </w:rPr>
  </w:style>
  <w:style w:type="paragraph" w:customStyle="1" w:styleId="40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05">
    <w:name w:val="List Paragraph2"/>
    <w:basedOn w:val="1"/>
    <w:qFormat/>
    <w:uiPriority w:val="0"/>
    <w:pPr>
      <w:ind w:firstLine="420" w:firstLineChars="200"/>
    </w:pPr>
  </w:style>
  <w:style w:type="paragraph" w:customStyle="1" w:styleId="406">
    <w:name w:val="xl76"/>
    <w:basedOn w:val="1"/>
    <w:qFormat/>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407">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408">
    <w:name w:val="正文序号 4"/>
    <w:basedOn w:val="1"/>
    <w:qFormat/>
    <w:uiPriority w:val="0"/>
    <w:pPr>
      <w:numPr>
        <w:ilvl w:val="3"/>
        <w:numId w:val="2"/>
      </w:numPr>
      <w:tabs>
        <w:tab w:val="left" w:pos="744"/>
        <w:tab w:val="left" w:pos="1469"/>
      </w:tabs>
      <w:spacing w:before="60"/>
    </w:pPr>
    <w:rPr>
      <w:rFonts w:cs="Droid Sans"/>
      <w:sz w:val="18"/>
    </w:rPr>
  </w:style>
  <w:style w:type="paragraph" w:customStyle="1" w:styleId="409">
    <w:name w:val="top"/>
    <w:basedOn w:val="1"/>
    <w:qFormat/>
    <w:uiPriority w:val="0"/>
    <w:pPr>
      <w:widowControl/>
      <w:spacing w:before="100" w:beforeAutospacing="1" w:after="100" w:afterAutospacing="1"/>
      <w:jc w:val="left"/>
    </w:pPr>
    <w:rPr>
      <w:rFonts w:ascii="ˎ̥" w:hAnsi="ˎ̥"/>
      <w:color w:val="FFFFFF"/>
      <w:kern w:val="0"/>
      <w:sz w:val="18"/>
    </w:rPr>
  </w:style>
  <w:style w:type="paragraph" w:customStyle="1" w:styleId="410">
    <w:name w:val="_Style 409"/>
    <w:basedOn w:val="2"/>
    <w:next w:val="1"/>
    <w:qFormat/>
    <w:uiPriority w:val="39"/>
    <w:pPr>
      <w:spacing w:after="260" w:line="360" w:lineRule="auto"/>
      <w:outlineLvl w:val="9"/>
    </w:pPr>
    <w:rPr>
      <w:rFonts w:ascii="Calibri" w:hAnsi="Calibri"/>
      <w:sz w:val="32"/>
    </w:rPr>
  </w:style>
  <w:style w:type="paragraph" w:customStyle="1" w:styleId="411">
    <w:name w:val="0"/>
    <w:basedOn w:val="1"/>
    <w:qFormat/>
    <w:uiPriority w:val="0"/>
    <w:pPr>
      <w:widowControl/>
      <w:snapToGrid w:val="0"/>
      <w:spacing w:line="365" w:lineRule="atLeast"/>
      <w:ind w:left="1"/>
      <w:textAlignment w:val="bottom"/>
    </w:pPr>
    <w:rPr>
      <w:rFonts w:ascii="Times New Roman" w:hAnsi="Times New Roman"/>
      <w:kern w:val="0"/>
      <w:sz w:val="20"/>
    </w:rPr>
  </w:style>
  <w:style w:type="paragraph" w:customStyle="1" w:styleId="412">
    <w:name w:val="图形符号"/>
    <w:basedOn w:val="1"/>
    <w:qFormat/>
    <w:uiPriority w:val="0"/>
    <w:rPr>
      <w:sz w:val="24"/>
    </w:rPr>
  </w:style>
  <w:style w:type="paragraph" w:customStyle="1" w:styleId="413">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14">
    <w:name w:val="Char11"/>
    <w:basedOn w:val="1"/>
    <w:qFormat/>
    <w:uiPriority w:val="0"/>
    <w:rPr>
      <w:rFonts w:ascii="Tahoma" w:hAnsi="Tahoma"/>
      <w:sz w:val="24"/>
    </w:rPr>
  </w:style>
  <w:style w:type="paragraph" w:customStyle="1" w:styleId="415">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416">
    <w:name w:val="标题2级"/>
    <w:basedOn w:val="190"/>
    <w:qFormat/>
    <w:uiPriority w:val="0"/>
    <w:pPr>
      <w:ind w:left="360" w:firstLine="0" w:firstLineChars="0"/>
      <w:outlineLvl w:val="0"/>
    </w:pPr>
    <w:rPr>
      <w:rFonts w:ascii="Calibri" w:hAnsi="Calibri"/>
      <w:b/>
      <w:sz w:val="30"/>
      <w:szCs w:val="30"/>
    </w:rPr>
  </w:style>
  <w:style w:type="paragraph" w:customStyle="1" w:styleId="417">
    <w:name w:val="No Spacing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18">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19">
    <w:name w:val="表格表头"/>
    <w:basedOn w:val="1"/>
    <w:qFormat/>
    <w:uiPriority w:val="0"/>
    <w:pPr>
      <w:spacing w:line="360" w:lineRule="auto"/>
      <w:jc w:val="center"/>
      <w:outlineLvl w:val="0"/>
    </w:pPr>
    <w:rPr>
      <w:rFonts w:ascii="宋体" w:hAnsi="宋体" w:eastAsia="黑体" w:cs="宋体"/>
      <w:sz w:val="24"/>
      <w:szCs w:val="21"/>
    </w:rPr>
  </w:style>
  <w:style w:type="paragraph" w:customStyle="1" w:styleId="420">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21">
    <w:name w:val=" Char1"/>
    <w:basedOn w:val="1"/>
    <w:qFormat/>
    <w:uiPriority w:val="0"/>
    <w:rPr>
      <w:rFonts w:ascii="MS Mincho" w:hAnsi="MS Mincho" w:cs="Droid Sans"/>
      <w:sz w:val="24"/>
    </w:rPr>
  </w:style>
  <w:style w:type="paragraph" w:customStyle="1" w:styleId="422">
    <w:name w:val="Char Char Char"/>
    <w:basedOn w:val="1"/>
    <w:qFormat/>
    <w:uiPriority w:val="0"/>
    <w:rPr>
      <w:rFonts w:ascii="Tahoma" w:hAnsi="Tahoma"/>
      <w:sz w:val="24"/>
    </w:rPr>
  </w:style>
  <w:style w:type="paragraph" w:customStyle="1" w:styleId="423">
    <w:name w:val="正文标准样式ty"/>
    <w:basedOn w:val="1"/>
    <w:qFormat/>
    <w:uiPriority w:val="0"/>
    <w:pPr>
      <w:spacing w:line="360" w:lineRule="auto"/>
      <w:ind w:firstLine="480" w:firstLineChars="200"/>
    </w:pPr>
    <w:rPr>
      <w:rFonts w:cs="宋体"/>
      <w:sz w:val="24"/>
    </w:rPr>
  </w:style>
  <w:style w:type="paragraph" w:customStyle="1" w:styleId="424">
    <w:name w:val="Char2"/>
    <w:basedOn w:val="1"/>
    <w:qFormat/>
    <w:uiPriority w:val="0"/>
    <w:rPr>
      <w:rFonts w:ascii="Tahoma" w:hAnsi="Tahoma"/>
      <w:sz w:val="24"/>
    </w:rPr>
  </w:style>
  <w:style w:type="paragraph" w:customStyle="1" w:styleId="425">
    <w:name w:val="条2"/>
    <w:basedOn w:val="1"/>
    <w:next w:val="360"/>
    <w:qFormat/>
    <w:uiPriority w:val="0"/>
    <w:pPr>
      <w:numPr>
        <w:ilvl w:val="2"/>
        <w:numId w:val="8"/>
      </w:numPr>
      <w:tabs>
        <w:tab w:val="left" w:pos="810"/>
      </w:tabs>
      <w:outlineLvl w:val="1"/>
    </w:pPr>
    <w:rPr>
      <w:rFonts w:ascii="黑体" w:eastAsia="黑体"/>
      <w:kern w:val="21"/>
    </w:rPr>
  </w:style>
  <w:style w:type="paragraph" w:customStyle="1" w:styleId="426">
    <w:name w:val=" Char3"/>
    <w:basedOn w:val="1"/>
    <w:qFormat/>
    <w:uiPriority w:val="0"/>
    <w:rPr>
      <w:rFonts w:ascii="MS Mincho" w:hAnsi="MS Mincho" w:cs="Droid Sans"/>
      <w:sz w:val="24"/>
    </w:rPr>
  </w:style>
  <w:style w:type="paragraph" w:customStyle="1" w:styleId="427">
    <w:name w:val="五级条标题"/>
    <w:basedOn w:val="428"/>
    <w:next w:val="360"/>
    <w:qFormat/>
    <w:uiPriority w:val="0"/>
    <w:pPr>
      <w:outlineLvl w:val="6"/>
    </w:pPr>
  </w:style>
  <w:style w:type="paragraph" w:customStyle="1" w:styleId="428">
    <w:name w:val="四级条标题"/>
    <w:basedOn w:val="429"/>
    <w:next w:val="360"/>
    <w:qFormat/>
    <w:uiPriority w:val="0"/>
    <w:pPr>
      <w:outlineLvl w:val="5"/>
    </w:pPr>
  </w:style>
  <w:style w:type="paragraph" w:customStyle="1" w:styleId="429">
    <w:name w:val="三级条标题"/>
    <w:basedOn w:val="367"/>
    <w:next w:val="360"/>
    <w:qFormat/>
    <w:uiPriority w:val="0"/>
    <w:pPr>
      <w:outlineLvl w:val="4"/>
    </w:pPr>
  </w:style>
  <w:style w:type="paragraph" w:customStyle="1" w:styleId="430">
    <w:name w:val="样式 标题 3 + (中文) 黑体 小四 非加粗 段前: 7.8 磅 段后: 0 磅 行距: 固定值 20 磅"/>
    <w:basedOn w:val="4"/>
    <w:qFormat/>
    <w:uiPriority w:val="0"/>
    <w:pPr>
      <w:spacing w:before="0" w:after="0" w:line="400" w:lineRule="exact"/>
      <w:jc w:val="both"/>
    </w:pPr>
    <w:rPr>
      <w:rFonts w:ascii="Times New Roman" w:eastAsia="黑体"/>
      <w:b w:val="0"/>
      <w:bCs w:val="0"/>
      <w:sz w:val="24"/>
      <w:szCs w:val="20"/>
    </w:rPr>
  </w:style>
  <w:style w:type="paragraph" w:customStyle="1" w:styleId="431">
    <w:name w:val="SUR-需求定义-第4级"/>
    <w:basedOn w:val="5"/>
    <w:next w:val="1"/>
    <w:qFormat/>
    <w:uiPriority w:val="0"/>
    <w:pPr>
      <w:numPr>
        <w:ilvl w:val="3"/>
        <w:numId w:val="1"/>
      </w:numPr>
      <w:tabs>
        <w:tab w:val="left" w:pos="1080"/>
        <w:tab w:val="clear" w:pos="2934"/>
      </w:tabs>
      <w:spacing w:before="0" w:after="0"/>
      <w:ind w:left="-283" w:firstLine="283"/>
      <w:jc w:val="left"/>
    </w:pPr>
    <w:rPr>
      <w:rFonts w:cs="Arial"/>
      <w:b w:val="0"/>
      <w:color w:val="0000FF"/>
      <w:sz w:val="24"/>
      <w:szCs w:val="24"/>
    </w:rPr>
  </w:style>
  <w:style w:type="paragraph" w:customStyle="1" w:styleId="432">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33">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szCs w:val="24"/>
    </w:rPr>
  </w:style>
  <w:style w:type="paragraph" w:customStyle="1" w:styleId="434">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35">
    <w:name w:val="默认段落字体 Para Char Char Char Char"/>
    <w:basedOn w:val="1"/>
    <w:qFormat/>
    <w:uiPriority w:val="0"/>
    <w:pPr>
      <w:snapToGrid w:val="0"/>
      <w:spacing w:line="360" w:lineRule="auto"/>
      <w:ind w:firstLine="200" w:firstLineChars="200"/>
    </w:pPr>
    <w:rPr>
      <w:rFonts w:ascii="Calibri" w:hAnsi="Calibri"/>
    </w:rPr>
  </w:style>
  <w:style w:type="paragraph" w:customStyle="1" w:styleId="436">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437">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rPr>
  </w:style>
  <w:style w:type="paragraph" w:customStyle="1" w:styleId="438">
    <w:name w:val="D标2"/>
    <w:basedOn w:val="3"/>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eastAsia="宋体" w:cs="Droid Sans"/>
      <w:bCs w:val="0"/>
      <w:kern w:val="0"/>
      <w:sz w:val="28"/>
      <w:szCs w:val="20"/>
    </w:rPr>
  </w:style>
  <w:style w:type="paragraph" w:customStyle="1" w:styleId="439">
    <w:name w:val="GP正文(无首行缩进)"/>
    <w:basedOn w:val="373"/>
    <w:qFormat/>
    <w:uiPriority w:val="0"/>
    <w:pPr>
      <w:jc w:val="both"/>
    </w:pPr>
  </w:style>
  <w:style w:type="paragraph" w:customStyle="1" w:styleId="440">
    <w:name w:val="样式3"/>
    <w:basedOn w:val="35"/>
    <w:qFormat/>
    <w:uiPriority w:val="0"/>
    <w:pPr>
      <w:spacing w:line="240" w:lineRule="atLeast"/>
      <w:outlineLvl w:val="0"/>
    </w:pPr>
    <w:rPr>
      <w:rFonts w:hAnsi="Calibri" w:cs="Droid Sans"/>
      <w:sz w:val="28"/>
    </w:rPr>
  </w:style>
  <w:style w:type="paragraph" w:customStyle="1" w:styleId="441">
    <w:name w:val="Char1"/>
    <w:basedOn w:val="1"/>
    <w:qFormat/>
    <w:uiPriority w:val="0"/>
    <w:rPr>
      <w:rFonts w:ascii="Tahoma" w:hAnsi="Tahoma"/>
      <w:sz w:val="24"/>
    </w:rPr>
  </w:style>
  <w:style w:type="paragraph" w:customStyle="1" w:styleId="442">
    <w:name w:val="正文序号 2"/>
    <w:basedOn w:val="1"/>
    <w:qFormat/>
    <w:uiPriority w:val="0"/>
    <w:pPr>
      <w:numPr>
        <w:ilvl w:val="1"/>
        <w:numId w:val="2"/>
      </w:numPr>
      <w:tabs>
        <w:tab w:val="left" w:pos="744"/>
        <w:tab w:val="left" w:pos="1049"/>
      </w:tabs>
      <w:spacing w:before="60"/>
    </w:pPr>
    <w:rPr>
      <w:rFonts w:cs="Droid Sans"/>
      <w:sz w:val="18"/>
    </w:rPr>
  </w:style>
  <w:style w:type="paragraph" w:customStyle="1" w:styleId="443">
    <w:name w:val=" Char Char Char"/>
    <w:basedOn w:val="1"/>
    <w:qFormat/>
    <w:uiPriority w:val="0"/>
    <w:rPr>
      <w:rFonts w:ascii="Tahoma" w:hAnsi="Tahoma"/>
      <w:sz w:val="24"/>
    </w:rPr>
  </w:style>
  <w:style w:type="paragraph" w:customStyle="1" w:styleId="444">
    <w:name w:val="tytytyty"/>
    <w:basedOn w:val="1"/>
    <w:qFormat/>
    <w:uiPriority w:val="0"/>
    <w:pPr>
      <w:suppressAutoHyphens/>
      <w:spacing w:line="360" w:lineRule="auto"/>
      <w:ind w:left="359" w:leftChars="171" w:firstLine="480" w:firstLineChars="200"/>
    </w:pPr>
    <w:rPr>
      <w:kern w:val="1"/>
      <w:sz w:val="24"/>
      <w:szCs w:val="24"/>
      <w:lang w:eastAsia="ar-SA"/>
    </w:rPr>
  </w:style>
  <w:style w:type="paragraph" w:customStyle="1" w:styleId="44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446">
    <w:name w:val="样式 标题 5 + 宋体"/>
    <w:basedOn w:val="6"/>
    <w:qFormat/>
    <w:uiPriority w:val="0"/>
    <w:pPr>
      <w:keepLines/>
      <w:spacing w:before="100" w:line="372" w:lineRule="auto"/>
    </w:pPr>
    <w:rPr>
      <w:rFonts w:ascii="楷体_GB2312" w:hAnsi="楷体_GB2312" w:cs="Droid Sans"/>
      <w:b/>
      <w:bCs w:val="0"/>
      <w:sz w:val="24"/>
      <w:szCs w:val="24"/>
    </w:rPr>
  </w:style>
  <w:style w:type="paragraph" w:customStyle="1" w:styleId="447">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szCs w:val="24"/>
    </w:rPr>
  </w:style>
  <w:style w:type="paragraph" w:customStyle="1" w:styleId="448">
    <w:name w:val="1 Char Char Char Char"/>
    <w:basedOn w:val="1"/>
    <w:qFormat/>
    <w:uiPriority w:val="0"/>
    <w:rPr>
      <w:rFonts w:ascii="Tahoma" w:hAnsi="Tahoma"/>
      <w:sz w:val="24"/>
    </w:rPr>
  </w:style>
  <w:style w:type="paragraph" w:customStyle="1" w:styleId="449">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50">
    <w:name w:val="top1"/>
    <w:basedOn w:val="1"/>
    <w:qFormat/>
    <w:uiPriority w:val="0"/>
    <w:pPr>
      <w:widowControl/>
      <w:spacing w:before="100" w:beforeAutospacing="1" w:after="100" w:afterAutospacing="1"/>
      <w:jc w:val="left"/>
    </w:pPr>
    <w:rPr>
      <w:rFonts w:ascii="ˎ̥" w:hAnsi="ˎ̥"/>
      <w:color w:val="000066"/>
      <w:kern w:val="0"/>
      <w:sz w:val="18"/>
    </w:rPr>
  </w:style>
  <w:style w:type="paragraph" w:customStyle="1" w:styleId="451">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52">
    <w:name w:val="表格文字"/>
    <w:basedOn w:val="1"/>
    <w:qFormat/>
    <w:uiPriority w:val="0"/>
    <w:pPr>
      <w:adjustRightInd w:val="0"/>
      <w:spacing w:line="420" w:lineRule="atLeast"/>
      <w:jc w:val="left"/>
      <w:textAlignment w:val="baseline"/>
    </w:pPr>
    <w:rPr>
      <w:kern w:val="0"/>
    </w:rPr>
  </w:style>
  <w:style w:type="paragraph" w:customStyle="1" w:styleId="453">
    <w:name w:val="GP无序编号"/>
    <w:basedOn w:val="439"/>
    <w:qFormat/>
    <w:uiPriority w:val="0"/>
    <w:pPr>
      <w:tabs>
        <w:tab w:val="left" w:pos="903"/>
        <w:tab w:val="left" w:pos="1140"/>
      </w:tabs>
      <w:ind w:left="1140" w:firstLine="0" w:firstLineChars="0"/>
      <w:jc w:val="left"/>
    </w:pPr>
    <w:rPr>
      <w:rFonts w:hAnsi="Times New Roman"/>
    </w:rPr>
  </w:style>
  <w:style w:type="paragraph" w:customStyle="1" w:styleId="454">
    <w:name w:val="right"/>
    <w:basedOn w:val="1"/>
    <w:qFormat/>
    <w:uiPriority w:val="0"/>
    <w:pPr>
      <w:widowControl/>
      <w:spacing w:before="100" w:beforeAutospacing="1" w:after="100" w:afterAutospacing="1"/>
      <w:jc w:val="left"/>
    </w:pPr>
    <w:rPr>
      <w:rFonts w:ascii="ˎ̥" w:hAnsi="ˎ̥"/>
      <w:color w:val="000099"/>
      <w:kern w:val="0"/>
      <w:sz w:val="18"/>
    </w:rPr>
  </w:style>
  <w:style w:type="paragraph" w:customStyle="1" w:styleId="455">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56">
    <w:name w:val="样式 标题 8 +"/>
    <w:basedOn w:val="9"/>
    <w:qFormat/>
    <w:uiPriority w:val="0"/>
    <w:pPr>
      <w:numPr>
        <w:ilvl w:val="7"/>
        <w:numId w:val="0"/>
      </w:numPr>
      <w:tabs>
        <w:tab w:val="clear" w:pos="1440"/>
      </w:tabs>
      <w:spacing w:line="319" w:lineRule="auto"/>
      <w:jc w:val="left"/>
    </w:pPr>
    <w:rPr>
      <w:rFonts w:ascii="Cambria" w:hAnsi="Cambria" w:eastAsia="宋体"/>
      <w:lang w:eastAsia="en-US"/>
    </w:rPr>
  </w:style>
  <w:style w:type="paragraph" w:customStyle="1" w:styleId="457">
    <w:name w:val="默认段落字体 Para Char Char Char Char Char Char Char Char Char"/>
    <w:basedOn w:val="1"/>
    <w:qFormat/>
    <w:uiPriority w:val="0"/>
    <w:rPr>
      <w:rFonts w:ascii="Tahoma" w:hAnsi="Tahoma" w:cs="Arial"/>
      <w:sz w:val="24"/>
    </w:rPr>
  </w:style>
  <w:style w:type="paragraph" w:customStyle="1" w:styleId="458">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b/>
      <w:kern w:val="0"/>
      <w:sz w:val="24"/>
    </w:rPr>
  </w:style>
  <w:style w:type="paragraph" w:customStyle="1" w:styleId="459">
    <w:name w:val="rightbg"/>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60">
    <w:name w:val="Table Heading"/>
    <w:basedOn w:val="461"/>
    <w:qFormat/>
    <w:uiPriority w:val="0"/>
    <w:pPr>
      <w:jc w:val="center"/>
    </w:pPr>
    <w:rPr>
      <w:b/>
      <w:bCs/>
      <w:i/>
      <w:iCs/>
    </w:rPr>
  </w:style>
  <w:style w:type="paragraph" w:customStyle="1" w:styleId="461">
    <w:name w:val="Table Contents"/>
    <w:basedOn w:val="25"/>
    <w:qFormat/>
    <w:uiPriority w:val="0"/>
    <w:pPr>
      <w:suppressLineNumbers/>
      <w:suppressAutoHyphens/>
      <w:spacing w:after="120"/>
      <w:jc w:val="left"/>
    </w:pPr>
    <w:rPr>
      <w:rFonts w:ascii="Times New Roman" w:hAnsi="Times New Roman" w:eastAsia="PMingLiU"/>
      <w:kern w:val="0"/>
      <w:sz w:val="24"/>
      <w:szCs w:val="24"/>
    </w:rPr>
  </w:style>
  <w:style w:type="paragraph" w:customStyle="1" w:styleId="46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463">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464">
    <w:name w:val="标题7"/>
    <w:basedOn w:val="8"/>
    <w:next w:val="1"/>
    <w:qFormat/>
    <w:uiPriority w:val="0"/>
    <w:pPr>
      <w:numPr>
        <w:ilvl w:val="6"/>
        <w:numId w:val="9"/>
      </w:numPr>
      <w:spacing w:before="120" w:beforeLines="50" w:afterLines="50" w:line="360" w:lineRule="auto"/>
      <w:ind w:right="0" w:rightChars="0" w:firstLineChars="0"/>
    </w:pPr>
    <w:rPr>
      <w:rFonts w:eastAsia="黑体" w:cs="宋体"/>
      <w:spacing w:val="0"/>
      <w:szCs w:val="20"/>
    </w:rPr>
  </w:style>
  <w:style w:type="paragraph" w:customStyle="1" w:styleId="465">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6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67">
    <w:name w:val="编号"/>
    <w:basedOn w:val="1"/>
    <w:qFormat/>
    <w:uiPriority w:val="0"/>
    <w:pPr>
      <w:ind w:left="736" w:hanging="312"/>
      <w:jc w:val="center"/>
      <w:textAlignment w:val="center"/>
    </w:pPr>
    <w:rPr>
      <w:rFonts w:ascii="楷体_GB2312" w:hAnsi="楷体_GB2312" w:cs="Droid Sans"/>
      <w:b/>
      <w:snapToGrid w:val="0"/>
      <w:kern w:val="0"/>
      <w:sz w:val="24"/>
    </w:rPr>
  </w:style>
  <w:style w:type="paragraph" w:customStyle="1" w:styleId="468">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69">
    <w:name w:val="文档正文"/>
    <w:basedOn w:val="1"/>
    <w:qFormat/>
    <w:uiPriority w:val="0"/>
    <w:pPr>
      <w:adjustRightInd w:val="0"/>
      <w:spacing w:line="480" w:lineRule="atLeast"/>
      <w:ind w:firstLine="567"/>
      <w:textAlignment w:val="baseline"/>
    </w:pPr>
    <w:rPr>
      <w:rFonts w:ascii="仿宋_GB2312" w:eastAsia="仿宋_GB2312"/>
      <w:kern w:val="0"/>
      <w:sz w:val="28"/>
    </w:rPr>
  </w:style>
  <w:style w:type="paragraph" w:customStyle="1" w:styleId="47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71">
    <w:name w:val="itemlist"/>
    <w:qFormat/>
    <w:uiPriority w:val="0"/>
    <w:pPr>
      <w:numPr>
        <w:ilvl w:val="0"/>
        <w:numId w:val="10"/>
      </w:num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472">
    <w:name w:val="p0"/>
    <w:basedOn w:val="1"/>
    <w:qFormat/>
    <w:uiPriority w:val="0"/>
    <w:pPr>
      <w:widowControl/>
    </w:pPr>
    <w:rPr>
      <w:kern w:val="0"/>
      <w:szCs w:val="21"/>
    </w:rPr>
  </w:style>
  <w:style w:type="paragraph" w:customStyle="1" w:styleId="473">
    <w:name w:val="标题8"/>
    <w:basedOn w:val="9"/>
    <w:next w:val="1"/>
    <w:qFormat/>
    <w:uiPriority w:val="0"/>
    <w:pPr>
      <w:numPr>
        <w:ilvl w:val="7"/>
        <w:numId w:val="11"/>
      </w:numPr>
      <w:tabs>
        <w:tab w:val="clear" w:pos="1440"/>
      </w:tabs>
      <w:spacing w:beforeLines="50" w:afterLines="50" w:line="360" w:lineRule="auto"/>
      <w:jc w:val="left"/>
    </w:pPr>
    <w:rPr>
      <w:sz w:val="21"/>
      <w:szCs w:val="20"/>
    </w:rPr>
  </w:style>
  <w:style w:type="paragraph" w:customStyle="1" w:styleId="474">
    <w:name w:val="标题3"/>
    <w:basedOn w:val="44"/>
    <w:qFormat/>
    <w:uiPriority w:val="0"/>
    <w:pPr>
      <w:spacing w:before="0" w:after="0" w:line="360" w:lineRule="auto"/>
      <w:jc w:val="both"/>
    </w:pPr>
    <w:rPr>
      <w:rFonts w:ascii="Tahoma" w:hAnsi="Tahoma" w:eastAsia="黑体"/>
      <w:b/>
      <w:caps w:val="0"/>
      <w:sz w:val="24"/>
    </w:rPr>
  </w:style>
  <w:style w:type="paragraph" w:customStyle="1" w:styleId="475">
    <w:name w:val="无间距"/>
    <w:basedOn w:val="1"/>
    <w:qFormat/>
    <w:uiPriority w:val="0"/>
    <w:rPr>
      <w:szCs w:val="22"/>
    </w:rPr>
  </w:style>
  <w:style w:type="paragraph" w:customStyle="1" w:styleId="476">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77">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47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7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480">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1">
    <w:name w:val="Char Char Char1 Char Char Char Char"/>
    <w:basedOn w:val="1"/>
    <w:qFormat/>
    <w:uiPriority w:val="0"/>
    <w:pPr>
      <w:widowControl/>
      <w:snapToGrid w:val="0"/>
      <w:spacing w:after="160" w:line="300" w:lineRule="auto"/>
      <w:jc w:val="left"/>
    </w:pPr>
    <w:rPr>
      <w:rFonts w:ascii="仿宋_GB2312" w:hAnsi="Verdana" w:eastAsia="仿宋_GB2312"/>
      <w:b/>
      <w:kern w:val="0"/>
      <w:sz w:val="28"/>
      <w:szCs w:val="28"/>
      <w:lang w:eastAsia="en-US"/>
    </w:rPr>
  </w:style>
  <w:style w:type="paragraph" w:customStyle="1" w:styleId="482">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483">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84">
    <w:name w:val="class"/>
    <w:basedOn w:val="1"/>
    <w:qFormat/>
    <w:uiPriority w:val="0"/>
    <w:pPr>
      <w:widowControl/>
      <w:spacing w:before="100" w:beforeAutospacing="1" w:after="100" w:afterAutospacing="1"/>
      <w:jc w:val="left"/>
    </w:pPr>
    <w:rPr>
      <w:rFonts w:ascii="ˎ̥" w:hAnsi="ˎ̥"/>
      <w:color w:val="000099"/>
      <w:kern w:val="0"/>
      <w:sz w:val="18"/>
    </w:rPr>
  </w:style>
  <w:style w:type="paragraph" w:customStyle="1" w:styleId="485">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kern w:val="0"/>
      <w:sz w:val="22"/>
      <w:szCs w:val="22"/>
    </w:rPr>
  </w:style>
  <w:style w:type="paragraph" w:customStyle="1" w:styleId="486">
    <w:name w:val="标书正文"/>
    <w:basedOn w:val="1"/>
    <w:qFormat/>
    <w:uiPriority w:val="0"/>
    <w:pPr>
      <w:snapToGrid w:val="0"/>
      <w:spacing w:line="360" w:lineRule="auto"/>
      <w:ind w:firstLine="560" w:firstLineChars="200"/>
    </w:pPr>
    <w:rPr>
      <w:rFonts w:ascii="宋体" w:hAnsi="宋体"/>
      <w:color w:val="000000"/>
      <w:sz w:val="24"/>
    </w:rPr>
  </w:style>
  <w:style w:type="paragraph" w:customStyle="1" w:styleId="487">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88">
    <w:name w:val="c1"/>
    <w:basedOn w:val="1"/>
    <w:qFormat/>
    <w:uiPriority w:val="0"/>
    <w:pPr>
      <w:widowControl/>
      <w:spacing w:before="100" w:beforeAutospacing="1" w:after="100" w:afterAutospacing="1" w:line="270" w:lineRule="atLeast"/>
      <w:jc w:val="left"/>
    </w:pPr>
    <w:rPr>
      <w:rFonts w:ascii="宋体" w:hAnsi="宋体"/>
      <w:color w:val="333333"/>
      <w:kern w:val="0"/>
      <w:sz w:val="18"/>
      <w:szCs w:val="18"/>
    </w:rPr>
  </w:style>
  <w:style w:type="paragraph" w:customStyle="1" w:styleId="489">
    <w:name w:val=" 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szCs w:val="24"/>
    </w:rPr>
  </w:style>
  <w:style w:type="paragraph" w:customStyle="1" w:styleId="490">
    <w:name w:val="cjk"/>
    <w:basedOn w:val="1"/>
    <w:qFormat/>
    <w:uiPriority w:val="99"/>
    <w:pPr>
      <w:widowControl/>
      <w:spacing w:before="100" w:beforeAutospacing="1" w:after="100" w:afterAutospacing="1"/>
      <w:jc w:val="left"/>
    </w:pPr>
    <w:rPr>
      <w:rFonts w:ascii="宋体" w:hAnsi="宋体" w:cs="宋体"/>
      <w:kern w:val="0"/>
      <w:sz w:val="18"/>
      <w:szCs w:val="18"/>
      <w:u w:val="none" w:color="000000"/>
    </w:rPr>
  </w:style>
  <w:style w:type="paragraph" w:customStyle="1" w:styleId="491">
    <w:name w:val=" Char2"/>
    <w:basedOn w:val="1"/>
    <w:qFormat/>
    <w:uiPriority w:val="0"/>
    <w:pPr>
      <w:widowControl/>
      <w:spacing w:after="160" w:line="240" w:lineRule="exact"/>
      <w:jc w:val="left"/>
    </w:pPr>
    <w:rPr>
      <w:rFonts w:ascii="Calibri" w:hAnsi="Calibri" w:eastAsia="Verdana" w:cs="Droid Sans"/>
      <w:kern w:val="0"/>
      <w:sz w:val="20"/>
      <w:lang w:eastAsia="en-US"/>
    </w:rPr>
  </w:style>
  <w:style w:type="paragraph" w:customStyle="1" w:styleId="492">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93">
    <w:name w:val="style20"/>
    <w:basedOn w:val="1"/>
    <w:qFormat/>
    <w:uiPriority w:val="0"/>
    <w:pPr>
      <w:widowControl/>
      <w:spacing w:before="100" w:beforeAutospacing="1" w:after="100" w:afterAutospacing="1"/>
      <w:jc w:val="left"/>
    </w:pPr>
    <w:rPr>
      <w:rFonts w:ascii="宋体" w:hAnsi="宋体" w:eastAsia="宋体" w:cs="宋体"/>
      <w:color w:val="FF0000"/>
      <w:kern w:val="0"/>
      <w:sz w:val="18"/>
      <w:szCs w:val="18"/>
    </w:rPr>
  </w:style>
  <w:style w:type="paragraph" w:customStyle="1" w:styleId="49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495">
    <w:name w:val="条1"/>
    <w:basedOn w:val="1"/>
    <w:next w:val="360"/>
    <w:qFormat/>
    <w:uiPriority w:val="0"/>
    <w:pPr>
      <w:numPr>
        <w:ilvl w:val="1"/>
        <w:numId w:val="8"/>
      </w:numPr>
      <w:tabs>
        <w:tab w:val="left" w:pos="810"/>
      </w:tabs>
      <w:outlineLvl w:val="1"/>
    </w:pPr>
    <w:rPr>
      <w:rFonts w:ascii="黑体" w:eastAsia="黑体"/>
      <w:kern w:val="21"/>
    </w:rPr>
  </w:style>
  <w:style w:type="paragraph" w:customStyle="1" w:styleId="496">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97">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498">
    <w:name w:val="ZW"/>
    <w:basedOn w:val="1"/>
    <w:qFormat/>
    <w:uiPriority w:val="0"/>
    <w:pPr>
      <w:widowControl/>
      <w:topLinePunct/>
      <w:spacing w:line="360" w:lineRule="auto"/>
      <w:ind w:firstLine="425" w:firstLineChars="200"/>
    </w:pPr>
    <w:rPr>
      <w:rFonts w:eastAsia="仿宋_GB2312"/>
      <w:spacing w:val="8"/>
      <w:sz w:val="24"/>
    </w:rPr>
  </w:style>
  <w:style w:type="paragraph" w:customStyle="1" w:styleId="499">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50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01">
    <w:name w:val="Char Char Char Char Char Char1 Char Char"/>
    <w:basedOn w:val="1"/>
    <w:qFormat/>
    <w:uiPriority w:val="0"/>
    <w:pPr>
      <w:widowControl/>
      <w:spacing w:after="160" w:line="240" w:lineRule="exact"/>
      <w:ind w:left="264" w:firstLine="280"/>
      <w:jc w:val="left"/>
    </w:pPr>
    <w:rPr>
      <w:rFonts w:ascii="Calibri" w:hAnsi="Calibri" w:cs="Droid Sans"/>
      <w:b/>
      <w:kern w:val="0"/>
      <w:sz w:val="24"/>
      <w:lang w:eastAsia="en-US"/>
    </w:rPr>
  </w:style>
  <w:style w:type="paragraph" w:customStyle="1" w:styleId="502">
    <w:name w:val="样式 首行缩进:  2 字符"/>
    <w:basedOn w:val="1"/>
    <w:qFormat/>
    <w:uiPriority w:val="0"/>
    <w:pPr>
      <w:spacing w:line="400" w:lineRule="exact"/>
      <w:ind w:firstLine="200" w:firstLineChars="200"/>
    </w:pPr>
    <w:rPr>
      <w:rFonts w:cs="宋体"/>
      <w:sz w:val="24"/>
      <w:szCs w:val="24"/>
    </w:rPr>
  </w:style>
  <w:style w:type="paragraph" w:customStyle="1" w:styleId="503">
    <w:name w:val="D&amp;L"/>
    <w:basedOn w:val="42"/>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504">
    <w:name w:val="Char"/>
    <w:basedOn w:val="1"/>
    <w:qFormat/>
    <w:uiPriority w:val="0"/>
    <w:rPr>
      <w:rFonts w:ascii="Tahoma" w:hAnsi="Tahoma"/>
      <w:sz w:val="24"/>
    </w:rPr>
  </w:style>
  <w:style w:type="paragraph" w:customStyle="1" w:styleId="505">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506">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07">
    <w:name w:val="style11"/>
    <w:basedOn w:val="1"/>
    <w:qFormat/>
    <w:uiPriority w:val="0"/>
    <w:pPr>
      <w:widowControl/>
      <w:spacing w:before="100" w:beforeAutospacing="1" w:after="100" w:afterAutospacing="1"/>
      <w:jc w:val="left"/>
    </w:pPr>
    <w:rPr>
      <w:rFonts w:ascii="宋体" w:hAnsi="宋体" w:eastAsia="宋体" w:cs="宋体"/>
      <w:color w:val="0000FF"/>
      <w:kern w:val="0"/>
      <w:sz w:val="18"/>
      <w:szCs w:val="18"/>
    </w:rPr>
  </w:style>
  <w:style w:type="paragraph" w:customStyle="1" w:styleId="508">
    <w:name w:val="D标3"/>
    <w:basedOn w:val="4"/>
    <w:qFormat/>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509">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510">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11">
    <w:name w:val="正文1"/>
    <w:basedOn w:val="1"/>
    <w:qFormat/>
    <w:uiPriority w:val="0"/>
    <w:pPr>
      <w:widowControl/>
      <w:topLinePunct/>
      <w:spacing w:before="156" w:beforeLines="50" w:after="156" w:afterLines="50" w:line="300" w:lineRule="auto"/>
      <w:ind w:left="420"/>
    </w:pPr>
    <w:rPr>
      <w:szCs w:val="24"/>
    </w:rPr>
  </w:style>
  <w:style w:type="paragraph" w:customStyle="1" w:styleId="512">
    <w:name w:val="表格正文"/>
    <w:basedOn w:val="1"/>
    <w:qFormat/>
    <w:uiPriority w:val="0"/>
    <w:pPr>
      <w:ind w:right="45"/>
    </w:pPr>
    <w:rPr>
      <w:rFonts w:ascii="Arial" w:hAnsi="Arial" w:cs="Droid Sans"/>
      <w:sz w:val="24"/>
    </w:rPr>
  </w:style>
  <w:style w:type="paragraph" w:customStyle="1" w:styleId="513">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14">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15">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517">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18">
    <w:name w:val=" Char Char Char Char"/>
    <w:basedOn w:val="1"/>
    <w:qFormat/>
    <w:uiPriority w:val="0"/>
    <w:rPr>
      <w:rFonts w:ascii="Tahoma" w:hAnsi="Tahoma"/>
      <w:sz w:val="24"/>
    </w:rPr>
  </w:style>
  <w:style w:type="paragraph" w:customStyle="1" w:styleId="519">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rPr>
  </w:style>
  <w:style w:type="paragraph" w:customStyle="1" w:styleId="520">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kern w:val="0"/>
      <w:sz w:val="22"/>
      <w:szCs w:val="22"/>
    </w:rPr>
  </w:style>
  <w:style w:type="paragraph" w:customStyle="1" w:styleId="52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2">
    <w:name w:val="p1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23">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b w:val="0"/>
      <w:bCs w:val="0"/>
      <w:sz w:val="32"/>
      <w:szCs w:val="20"/>
    </w:rPr>
  </w:style>
  <w:style w:type="paragraph" w:customStyle="1" w:styleId="52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525">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rPr>
  </w:style>
  <w:style w:type="paragraph" w:customStyle="1" w:styleId="526">
    <w:name w:val="ZHENWEN"/>
    <w:basedOn w:val="25"/>
    <w:qFormat/>
    <w:uiPriority w:val="0"/>
    <w:pPr>
      <w:spacing w:before="120" w:after="120"/>
      <w:ind w:firstLine="200" w:firstLineChars="200"/>
      <w:jc w:val="left"/>
    </w:pPr>
    <w:rPr>
      <w:rFonts w:ascii="Wingdings" w:hAnsi="Wingdings" w:eastAsia="Calibri" w:cs="Droid Sans"/>
      <w:sz w:val="24"/>
    </w:rPr>
  </w:style>
  <w:style w:type="paragraph" w:customStyle="1" w:styleId="527">
    <w:name w:val="正文序号 1"/>
    <w:basedOn w:val="1"/>
    <w:qFormat/>
    <w:uiPriority w:val="0"/>
    <w:pPr>
      <w:tabs>
        <w:tab w:val="left" w:pos="744"/>
        <w:tab w:val="left" w:pos="839"/>
      </w:tabs>
      <w:spacing w:before="60"/>
      <w:ind w:left="744" w:hanging="744"/>
    </w:pPr>
    <w:rPr>
      <w:rFonts w:cs="Droid Sans"/>
      <w:sz w:val="18"/>
    </w:rPr>
  </w:style>
  <w:style w:type="paragraph" w:customStyle="1" w:styleId="528">
    <w:name w:val="bijschrift"/>
    <w:basedOn w:val="1"/>
    <w:qFormat/>
    <w:uiPriority w:val="0"/>
    <w:pPr>
      <w:widowControl/>
      <w:overflowPunct w:val="0"/>
      <w:autoSpaceDE w:val="0"/>
      <w:autoSpaceDN w:val="0"/>
      <w:adjustRightInd w:val="0"/>
      <w:jc w:val="left"/>
      <w:textAlignment w:val="baseline"/>
    </w:pPr>
    <w:rPr>
      <w:rFonts w:ascii="CG Times" w:hAnsi="CG Times"/>
      <w:kern w:val="0"/>
      <w:sz w:val="24"/>
      <w:lang w:val="nl-NL"/>
    </w:rPr>
  </w:style>
  <w:style w:type="paragraph" w:customStyle="1" w:styleId="529">
    <w:name w:val="Char Char2"/>
    <w:basedOn w:val="1"/>
    <w:qFormat/>
    <w:uiPriority w:val="0"/>
    <w:rPr>
      <w:rFonts w:ascii="Tahoma" w:hAnsi="Tahoma"/>
      <w:sz w:val="24"/>
    </w:rPr>
  </w:style>
  <w:style w:type="paragraph" w:customStyle="1" w:styleId="530">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3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532">
    <w:name w:val="文字 Char Char Char"/>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533">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34">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35">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36">
    <w:name w:val="lift_top"/>
    <w:basedOn w:val="1"/>
    <w:qFormat/>
    <w:uiPriority w:val="0"/>
    <w:pPr>
      <w:widowControl/>
      <w:spacing w:before="100" w:beforeAutospacing="1" w:after="100" w:afterAutospacing="1"/>
      <w:jc w:val="left"/>
    </w:pPr>
    <w:rPr>
      <w:rFonts w:ascii="ˎ̥" w:hAnsi="ˎ̥"/>
      <w:color w:val="000099"/>
      <w:kern w:val="0"/>
      <w:sz w:val="9"/>
    </w:rPr>
  </w:style>
  <w:style w:type="paragraph" w:customStyle="1" w:styleId="537">
    <w:name w:val="Char Char Char Char Char Char Char1 Char"/>
    <w:basedOn w:val="1"/>
    <w:qFormat/>
    <w:uiPriority w:val="0"/>
    <w:rPr>
      <w:rFonts w:ascii="Tahoma" w:hAnsi="Tahoma"/>
      <w:sz w:val="24"/>
    </w:rPr>
  </w:style>
  <w:style w:type="paragraph" w:customStyle="1" w:styleId="538">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39">
    <w:name w:val=" Char1 Char Char Char Char Char Char"/>
    <w:basedOn w:val="1"/>
    <w:qFormat/>
    <w:uiPriority w:val="0"/>
    <w:rPr>
      <w:rFonts w:ascii="Tahoma" w:hAnsi="Tahoma"/>
      <w:sz w:val="24"/>
    </w:rPr>
  </w:style>
  <w:style w:type="paragraph" w:customStyle="1" w:styleId="540">
    <w:name w:val="Char12"/>
    <w:basedOn w:val="1"/>
    <w:qFormat/>
    <w:uiPriority w:val="0"/>
    <w:rPr>
      <w:rFonts w:ascii="Tahoma" w:hAnsi="Tahoma"/>
      <w:sz w:val="24"/>
    </w:rPr>
  </w:style>
  <w:style w:type="paragraph" w:customStyle="1" w:styleId="541">
    <w:name w:val="Char Char Char Char Char"/>
    <w:basedOn w:val="1"/>
    <w:qFormat/>
    <w:uiPriority w:val="0"/>
    <w:rPr>
      <w:rFonts w:ascii="Tahoma" w:hAnsi="Tahoma"/>
      <w:sz w:val="24"/>
    </w:rPr>
  </w:style>
  <w:style w:type="paragraph" w:customStyle="1" w:styleId="542">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43">
    <w:name w:val="l_title"/>
    <w:basedOn w:val="1"/>
    <w:qFormat/>
    <w:uiPriority w:val="0"/>
    <w:pPr>
      <w:widowControl/>
      <w:spacing w:before="100" w:beforeAutospacing="1" w:after="100" w:afterAutospacing="1"/>
      <w:jc w:val="left"/>
    </w:pPr>
    <w:rPr>
      <w:rFonts w:ascii="ˎ̥" w:hAnsi="ˎ̥"/>
      <w:color w:val="000000"/>
      <w:kern w:val="0"/>
      <w:sz w:val="18"/>
    </w:rPr>
  </w:style>
  <w:style w:type="paragraph" w:customStyle="1" w:styleId="544">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kern w:val="0"/>
      <w:sz w:val="24"/>
      <w:szCs w:val="24"/>
    </w:rPr>
  </w:style>
  <w:style w:type="paragraph" w:customStyle="1" w:styleId="545">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46">
    <w:name w:val="aa"/>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547">
    <w:name w:val="Char Char Char Char Char Char Char Char Char Char Char Char Char Char Char Char"/>
    <w:basedOn w:val="1"/>
    <w:qFormat/>
    <w:uiPriority w:val="0"/>
    <w:pPr>
      <w:snapToGrid w:val="0"/>
      <w:spacing w:line="360" w:lineRule="auto"/>
      <w:ind w:firstLine="200" w:firstLineChars="200"/>
    </w:pPr>
    <w:rPr>
      <w:rFonts w:ascii="Tahoma" w:hAnsi="Tahoma" w:cs="宋体"/>
      <w:sz w:val="28"/>
      <w:szCs w:val="28"/>
    </w:rPr>
  </w:style>
  <w:style w:type="paragraph" w:customStyle="1" w:styleId="548">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49">
    <w:name w:val="TOC 标题1"/>
    <w:basedOn w:val="2"/>
    <w:next w:val="1"/>
    <w:unhideWhenUsed/>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550">
    <w:name w:val="_Style 2"/>
    <w:basedOn w:val="1"/>
    <w:qFormat/>
    <w:uiPriority w:val="0"/>
    <w:pPr>
      <w:ind w:firstLine="420" w:firstLineChars="200"/>
    </w:pPr>
    <w:rPr>
      <w:rFonts w:cs="Droid Sans"/>
    </w:rPr>
  </w:style>
  <w:style w:type="paragraph" w:customStyle="1" w:styleId="551">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52">
    <w:name w:val="D标1"/>
    <w:basedOn w:val="2"/>
    <w:next w:val="1"/>
    <w:qFormat/>
    <w:uiPriority w:val="0"/>
    <w:pPr>
      <w:keepLines w:val="0"/>
      <w:pageBreakBefore/>
      <w:widowControl/>
      <w:numPr>
        <w:ilvl w:val="0"/>
        <w:numId w:val="12"/>
      </w:numPr>
      <w:tabs>
        <w:tab w:val="left" w:pos="425"/>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553">
    <w:name w:val=" Char Char1"/>
    <w:basedOn w:val="1"/>
    <w:qFormat/>
    <w:uiPriority w:val="0"/>
    <w:rPr>
      <w:rFonts w:ascii="Tahoma" w:hAnsi="Tahoma"/>
      <w:sz w:val="24"/>
    </w:rPr>
  </w:style>
  <w:style w:type="paragraph" w:customStyle="1" w:styleId="554">
    <w:name w:val=" Char Char Char Char Char Char Char Char Char Char"/>
    <w:basedOn w:val="1"/>
    <w:qFormat/>
    <w:uiPriority w:val="0"/>
    <w:pPr>
      <w:widowControl/>
      <w:spacing w:after="160" w:line="240" w:lineRule="exact"/>
      <w:jc w:val="left"/>
    </w:pPr>
  </w:style>
  <w:style w:type="paragraph" w:customStyle="1" w:styleId="555">
    <w:name w:val="p15"/>
    <w:basedOn w:val="1"/>
    <w:qFormat/>
    <w:uiPriority w:val="0"/>
    <w:pPr>
      <w:widowControl/>
      <w:spacing w:line="360" w:lineRule="auto"/>
      <w:ind w:firstLine="420"/>
      <w:jc w:val="left"/>
    </w:pPr>
    <w:rPr>
      <w:kern w:val="0"/>
      <w:sz w:val="24"/>
      <w:szCs w:val="24"/>
    </w:rPr>
  </w:style>
  <w:style w:type="paragraph" w:customStyle="1" w:styleId="556">
    <w:name w:val="样式 标题 9 +"/>
    <w:basedOn w:val="557"/>
    <w:qFormat/>
    <w:uiPriority w:val="0"/>
    <w:pPr/>
  </w:style>
  <w:style w:type="paragraph" w:customStyle="1" w:styleId="557">
    <w:name w:val="标题9"/>
    <w:basedOn w:val="10"/>
    <w:next w:val="1"/>
    <w:qFormat/>
    <w:uiPriority w:val="0"/>
    <w:pPr>
      <w:numPr>
        <w:ilvl w:val="8"/>
        <w:numId w:val="0"/>
      </w:numPr>
      <w:tabs>
        <w:tab w:val="clear" w:pos="1584"/>
      </w:tabs>
    </w:pPr>
    <w:rPr>
      <w:rFonts w:ascii="Cambria" w:hAnsi="Cambria" w:eastAsia="宋体"/>
      <w:lang w:eastAsia="en-US"/>
    </w:rPr>
  </w:style>
  <w:style w:type="paragraph" w:customStyle="1" w:styleId="558">
    <w:name w:val="p22"/>
    <w:basedOn w:val="1"/>
    <w:qFormat/>
    <w:uiPriority w:val="0"/>
    <w:pPr>
      <w:widowControl/>
      <w:spacing w:before="240" w:after="60"/>
      <w:jc w:val="center"/>
    </w:pPr>
    <w:rPr>
      <w:rFonts w:ascii="Cambria" w:hAnsi="Cambria" w:cs="宋体"/>
      <w:b/>
      <w:bCs/>
      <w:kern w:val="0"/>
      <w:sz w:val="32"/>
      <w:szCs w:val="32"/>
    </w:rPr>
  </w:style>
  <w:style w:type="paragraph" w:customStyle="1" w:styleId="559">
    <w:name w:val="1"/>
    <w:basedOn w:val="1"/>
    <w:next w:val="1"/>
    <w:qFormat/>
    <w:uiPriority w:val="0"/>
  </w:style>
  <w:style w:type="paragraph" w:customStyle="1" w:styleId="560">
    <w:name w:val="空半行"/>
    <w:basedOn w:val="1"/>
    <w:qFormat/>
    <w:uiPriority w:val="0"/>
    <w:pPr>
      <w:adjustRightInd w:val="0"/>
      <w:spacing w:line="120" w:lineRule="exact"/>
      <w:textAlignment w:val="baseline"/>
    </w:pPr>
    <w:rPr>
      <w:rFonts w:eastAsia="仿宋_GB2312"/>
      <w:color w:val="FFFFFF"/>
      <w:kern w:val="0"/>
      <w:sz w:val="30"/>
    </w:rPr>
  </w:style>
  <w:style w:type="paragraph" w:customStyle="1" w:styleId="56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562">
    <w:name w:val="规范"/>
    <w:basedOn w:val="1"/>
    <w:next w:val="1"/>
    <w:qFormat/>
    <w:uiPriority w:val="0"/>
    <w:pPr>
      <w:numPr>
        <w:ilvl w:val="0"/>
        <w:numId w:val="13"/>
      </w:numPr>
      <w:spacing w:line="288" w:lineRule="auto"/>
      <w:ind w:firstLine="0"/>
      <w:jc w:val="left"/>
    </w:pPr>
    <w:rPr>
      <w:sz w:val="24"/>
      <w:szCs w:val="24"/>
    </w:rPr>
  </w:style>
  <w:style w:type="paragraph" w:customStyle="1" w:styleId="563">
    <w:name w:val=" Char1 Char Char Char"/>
    <w:basedOn w:val="1"/>
    <w:qFormat/>
    <w:uiPriority w:val="0"/>
  </w:style>
  <w:style w:type="paragraph" w:customStyle="1" w:styleId="564">
    <w:name w:val="CM51"/>
    <w:basedOn w:val="26"/>
    <w:next w:val="26"/>
    <w:qFormat/>
    <w:uiPriority w:val="0"/>
    <w:pPr>
      <w:spacing w:after="103"/>
    </w:pPr>
    <w:rPr>
      <w:rFonts w:ascii="黑体" w:hAnsi="Calibri" w:eastAsia="黑体" w:cs="Times New Roman"/>
      <w:color w:val="auto"/>
      <w:szCs w:val="22"/>
    </w:rPr>
  </w:style>
  <w:style w:type="paragraph" w:customStyle="1" w:styleId="565">
    <w:name w:val="样式 标题6 + 左"/>
    <w:basedOn w:val="328"/>
    <w:qFormat/>
    <w:uiPriority w:val="0"/>
    <w:pPr>
      <w:spacing w:line="319" w:lineRule="auto"/>
      <w:jc w:val="left"/>
    </w:pPr>
  </w:style>
  <w:style w:type="paragraph" w:customStyle="1" w:styleId="566">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567">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568">
    <w:name w:val="项目编号A"/>
    <w:basedOn w:val="1"/>
    <w:qFormat/>
    <w:uiPriority w:val="0"/>
    <w:pPr>
      <w:numPr>
        <w:ilvl w:val="0"/>
        <w:numId w:val="14"/>
      </w:numPr>
      <w:ind w:left="480" w:firstLine="0"/>
    </w:pPr>
    <w:rPr>
      <w:rFonts w:ascii="Arial" w:hAnsi="Arial"/>
      <w:kern w:val="0"/>
    </w:rPr>
  </w:style>
  <w:style w:type="paragraph" w:customStyle="1" w:styleId="569">
    <w:name w:val="1 Char"/>
    <w:basedOn w:val="1"/>
    <w:qFormat/>
    <w:uiPriority w:val="0"/>
    <w:rPr>
      <w:rFonts w:ascii="Tahoma" w:hAnsi="Tahoma"/>
      <w:sz w:val="24"/>
    </w:rPr>
  </w:style>
  <w:style w:type="paragraph" w:customStyle="1" w:styleId="570">
    <w:name w:val="NNN Char Char Char1 Char Char Char Char Char Char"/>
    <w:basedOn w:val="1"/>
    <w:qFormat/>
    <w:uiPriority w:val="0"/>
    <w:pPr>
      <w:tabs>
        <w:tab w:val="left" w:pos="360"/>
      </w:tabs>
    </w:pPr>
    <w:rPr>
      <w:sz w:val="24"/>
      <w:szCs w:val="24"/>
    </w:rPr>
  </w:style>
  <w:style w:type="paragraph" w:customStyle="1" w:styleId="571">
    <w:name w:val="样式 小四"/>
    <w:basedOn w:val="1"/>
    <w:qFormat/>
    <w:uiPriority w:val="0"/>
    <w:pPr>
      <w:ind w:firstLine="480" w:firstLineChars="200"/>
    </w:pPr>
    <w:rPr>
      <w:sz w:val="24"/>
    </w:rPr>
  </w:style>
  <w:style w:type="paragraph" w:customStyle="1" w:styleId="572">
    <w:name w:val="元正正文标题2"/>
    <w:basedOn w:val="5"/>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573">
    <w:name w:val="样式 标题 7 +"/>
    <w:basedOn w:val="8"/>
    <w:qFormat/>
    <w:uiPriority w:val="0"/>
    <w:pPr>
      <w:numPr>
        <w:ilvl w:val="6"/>
        <w:numId w:val="0"/>
      </w:numPr>
      <w:spacing w:before="120" w:line="360" w:lineRule="auto"/>
      <w:ind w:right="0" w:rightChars="0"/>
      <w:jc w:val="center"/>
    </w:pPr>
    <w:rPr>
      <w:rFonts w:eastAsia="宋体" w:cs="宋体"/>
      <w:spacing w:val="0"/>
      <w:lang w:eastAsia="en-US"/>
    </w:rPr>
  </w:style>
  <w:style w:type="paragraph" w:customStyle="1" w:styleId="574">
    <w:name w:val="默认段落字体 Para Char Char Char Char Char Char Char"/>
    <w:basedOn w:val="1"/>
    <w:qFormat/>
    <w:uiPriority w:val="0"/>
    <w:rPr>
      <w:rFonts w:ascii="MS Mincho" w:hAnsi="MS Mincho" w:cs="Droid Sans"/>
      <w:sz w:val="24"/>
    </w:rPr>
  </w:style>
  <w:style w:type="paragraph" w:customStyle="1" w:styleId="575">
    <w:name w:val="彩色列表 - 着色 11"/>
    <w:basedOn w:val="1"/>
    <w:qFormat/>
    <w:uiPriority w:val="0"/>
    <w:pPr>
      <w:ind w:firstLine="420" w:firstLineChars="200"/>
    </w:pPr>
    <w:rPr>
      <w:szCs w:val="24"/>
    </w:rPr>
  </w:style>
  <w:style w:type="paragraph" w:customStyle="1" w:styleId="576">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77">
    <w:name w:val="xl251"/>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578">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579">
    <w:name w:val="black"/>
    <w:basedOn w:val="1"/>
    <w:qFormat/>
    <w:uiPriority w:val="0"/>
    <w:pPr>
      <w:widowControl/>
      <w:spacing w:before="100" w:beforeAutospacing="1" w:after="100" w:afterAutospacing="1"/>
      <w:jc w:val="left"/>
    </w:pPr>
    <w:rPr>
      <w:rFonts w:ascii="ˎ̥" w:hAnsi="ˎ̥"/>
      <w:color w:val="000066"/>
      <w:kern w:val="0"/>
      <w:sz w:val="18"/>
    </w:rPr>
  </w:style>
  <w:style w:type="paragraph" w:customStyle="1" w:styleId="580">
    <w:name w:val="reader-word-layer reader-word-s1-1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81">
    <w:name w:val="Revision"/>
    <w:qFormat/>
    <w:uiPriority w:val="0"/>
    <w:rPr>
      <w:rFonts w:ascii="Times New Roman" w:hAnsi="Times New Roman" w:eastAsia="宋体" w:cs="Times New Roman"/>
      <w:kern w:val="2"/>
      <w:sz w:val="21"/>
      <w:szCs w:val="24"/>
      <w:lang w:val="en-US" w:eastAsia="zh-CN" w:bidi="ar-SA"/>
    </w:rPr>
  </w:style>
  <w:style w:type="paragraph" w:customStyle="1" w:styleId="582">
    <w:name w:val="样式 小四 段前: 5 磅 段后: 5 磅 首行缩进:  2 字符"/>
    <w:basedOn w:val="1"/>
    <w:qFormat/>
    <w:uiPriority w:val="0"/>
    <w:pPr>
      <w:spacing w:before="100" w:after="50" w:afterLines="50" w:line="360" w:lineRule="auto"/>
    </w:pPr>
    <w:rPr>
      <w:rFonts w:ascii="Calibri" w:hAnsi="Calibri" w:cs="Droid Sans"/>
      <w:kern w:val="0"/>
      <w:sz w:val="24"/>
    </w:rPr>
  </w:style>
  <w:style w:type="paragraph" w:customStyle="1" w:styleId="583">
    <w:name w:val="_Style 191"/>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584">
    <w:name w:val="标题 31"/>
    <w:basedOn w:val="1"/>
    <w:next w:val="1"/>
    <w:unhideWhenUsed/>
    <w:qFormat/>
    <w:uiPriority w:val="9"/>
    <w:pPr>
      <w:keepNext/>
      <w:keepLines/>
      <w:numPr>
        <w:ilvl w:val="0"/>
        <w:numId w:val="15"/>
      </w:numPr>
      <w:spacing w:before="260" w:after="260" w:line="416" w:lineRule="auto"/>
      <w:ind w:left="780" w:hanging="360"/>
      <w:outlineLvl w:val="2"/>
    </w:pPr>
    <w:rPr>
      <w:rFonts w:ascii="Calibri" w:hAnsi="Calibri"/>
      <w:b/>
      <w:bCs/>
      <w:sz w:val="28"/>
      <w:szCs w:val="32"/>
    </w:rPr>
  </w:style>
  <w:style w:type="paragraph" w:customStyle="1" w:styleId="585">
    <w:name w:val="_Style 13"/>
    <w:basedOn w:val="1"/>
    <w:qFormat/>
    <w:uiPriority w:val="0"/>
    <w:pPr>
      <w:tabs>
        <w:tab w:val="left" w:pos="425"/>
      </w:tabs>
      <w:ind w:left="425" w:hanging="425"/>
    </w:pPr>
    <w:rPr>
      <w:rFonts w:cs="Droid Sans"/>
      <w:sz w:val="18"/>
    </w:rPr>
  </w:style>
  <w:style w:type="paragraph" w:customStyle="1" w:styleId="586">
    <w:name w:val="普通(Web)2"/>
    <w:basedOn w:val="1"/>
    <w:qFormat/>
    <w:uiPriority w:val="0"/>
    <w:pPr>
      <w:widowControl/>
      <w:spacing w:before="88" w:after="100" w:afterAutospacing="1" w:line="316" w:lineRule="atLeast"/>
      <w:jc w:val="left"/>
    </w:pPr>
    <w:rPr>
      <w:rFonts w:ascii="宋体" w:hAnsi="宋体" w:cs="宋体"/>
      <w:kern w:val="0"/>
      <w:sz w:val="23"/>
      <w:szCs w:val="23"/>
    </w:rPr>
  </w:style>
  <w:style w:type="paragraph" w:customStyle="1" w:styleId="587">
    <w:name w:val="样式 标题8 + 段前: 0.5 行 段后: 0.5 行"/>
    <w:basedOn w:val="473"/>
    <w:next w:val="1"/>
    <w:qFormat/>
    <w:uiPriority w:val="0"/>
    <w:pPr>
      <w:ind w:left="0" w:firstLine="0"/>
    </w:pPr>
    <w:rPr>
      <w:rFonts w:cs="宋体"/>
    </w:rPr>
  </w:style>
  <w:style w:type="paragraph" w:customStyle="1" w:styleId="588">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589">
    <w:name w:val="about_main1"/>
    <w:basedOn w:val="1"/>
    <w:qFormat/>
    <w:uiPriority w:val="0"/>
    <w:pPr>
      <w:widowControl/>
      <w:spacing w:before="24" w:after="100" w:afterAutospacing="1"/>
      <w:jc w:val="left"/>
    </w:pPr>
    <w:rPr>
      <w:rFonts w:ascii="宋体" w:hAnsi="宋体" w:eastAsia="宋体" w:cs="宋体"/>
      <w:kern w:val="0"/>
      <w:sz w:val="24"/>
      <w:szCs w:val="24"/>
    </w:rPr>
  </w:style>
  <w:style w:type="paragraph" w:customStyle="1" w:styleId="590">
    <w:name w:val="样式 标题 8 + 左"/>
    <w:basedOn w:val="9"/>
    <w:qFormat/>
    <w:uiPriority w:val="0"/>
    <w:pPr>
      <w:numPr>
        <w:ilvl w:val="7"/>
        <w:numId w:val="0"/>
      </w:numPr>
      <w:tabs>
        <w:tab w:val="clear" w:pos="1440"/>
      </w:tabs>
      <w:spacing w:line="319" w:lineRule="auto"/>
      <w:jc w:val="left"/>
    </w:pPr>
    <w:rPr>
      <w:rFonts w:ascii="Cambria" w:hAnsi="Cambria" w:eastAsia="宋体" w:cs="宋体"/>
      <w:szCs w:val="20"/>
      <w:lang w:eastAsia="en-US"/>
    </w:rPr>
  </w:style>
  <w:style w:type="paragraph" w:customStyle="1" w:styleId="591">
    <w:name w:val="PP 行"/>
    <w:basedOn w:val="43"/>
    <w:qFormat/>
    <w:uiPriority w:val="0"/>
  </w:style>
  <w:style w:type="paragraph" w:customStyle="1" w:styleId="59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2"/>
      <w:szCs w:val="22"/>
    </w:rPr>
  </w:style>
  <w:style w:type="paragraph" w:customStyle="1" w:styleId="593">
    <w:name w:val="Char1 Char Char Char"/>
    <w:basedOn w:val="1"/>
    <w:qFormat/>
    <w:uiPriority w:val="0"/>
    <w:rPr>
      <w:rFonts w:ascii="Tahoma" w:hAnsi="Tahoma"/>
      <w:sz w:val="24"/>
    </w:rPr>
  </w:style>
  <w:style w:type="paragraph" w:customStyle="1" w:styleId="594">
    <w:name w:val="样式4"/>
    <w:basedOn w:val="1"/>
    <w:qFormat/>
    <w:uiPriority w:val="0"/>
    <w:pPr>
      <w:spacing w:after="50" w:afterLines="50" w:line="360" w:lineRule="auto"/>
      <w:ind w:left="839" w:right="227"/>
      <w:textAlignment w:val="center"/>
    </w:pPr>
    <w:rPr>
      <w:rFonts w:ascii="Arial" w:hAnsi="Arial" w:eastAsia="Arial" w:cs="Droid Sans"/>
      <w:spacing w:val="20"/>
      <w:sz w:val="24"/>
    </w:rPr>
  </w:style>
  <w:style w:type="paragraph" w:customStyle="1" w:styleId="595">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596">
    <w:name w:val="正文文本缩进1"/>
    <w:basedOn w:val="1"/>
    <w:qFormat/>
    <w:uiPriority w:val="0"/>
    <w:pPr>
      <w:ind w:firstLine="645"/>
    </w:pPr>
    <w:rPr>
      <w:rFonts w:ascii="楷体_GB2312" w:hAnsi="Times New Roman" w:eastAsia="楷体_GB2312"/>
      <w:sz w:val="32"/>
    </w:rPr>
  </w:style>
  <w:style w:type="paragraph" w:customStyle="1" w:styleId="597">
    <w:name w:val="首行缩进"/>
    <w:basedOn w:val="1"/>
    <w:qFormat/>
    <w:uiPriority w:val="0"/>
    <w:pPr>
      <w:spacing w:line="360" w:lineRule="auto"/>
      <w:ind w:firstLine="420" w:firstLineChars="200"/>
    </w:pPr>
    <w:rPr>
      <w:rFonts w:ascii="宋体" w:hAnsi="宋体"/>
      <w:szCs w:val="24"/>
    </w:rPr>
  </w:style>
  <w:style w:type="paragraph" w:customStyle="1" w:styleId="598">
    <w:name w:val="默认段落字体 Para Char"/>
    <w:basedOn w:val="1"/>
    <w:qFormat/>
    <w:uiPriority w:val="0"/>
  </w:style>
  <w:style w:type="paragraph" w:customStyle="1" w:styleId="599">
    <w:name w:val="样式 Arial 左侧:  2 字符 行距: 固定值 29 磅"/>
    <w:basedOn w:val="1"/>
    <w:qFormat/>
    <w:uiPriority w:val="0"/>
    <w:pPr>
      <w:adjustRightInd w:val="0"/>
      <w:spacing w:line="580" w:lineRule="exact"/>
      <w:textAlignment w:val="baseline"/>
    </w:pPr>
    <w:rPr>
      <w:rFonts w:ascii="Arial" w:hAnsi="Arial"/>
      <w:kern w:val="0"/>
      <w:sz w:val="24"/>
    </w:rPr>
  </w:style>
  <w:style w:type="paragraph" w:customStyle="1" w:styleId="600">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rPr>
  </w:style>
  <w:style w:type="paragraph" w:customStyle="1" w:styleId="60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602">
    <w:name w:val="文字"/>
    <w:basedOn w:val="1"/>
    <w:qFormat/>
    <w:uiPriority w:val="0"/>
    <w:pPr>
      <w:tabs>
        <w:tab w:val="left" w:pos="8520"/>
      </w:tabs>
      <w:spacing w:line="312" w:lineRule="auto"/>
      <w:ind w:right="-210" w:firstLine="556"/>
    </w:pPr>
    <w:rPr>
      <w:rFonts w:ascii="Calibri" w:hAnsi="Calibri" w:eastAsia="Calibri" w:cs="Droid Sans"/>
      <w:sz w:val="28"/>
    </w:rPr>
  </w:style>
  <w:style w:type="paragraph" w:customStyle="1" w:styleId="603">
    <w:name w:val="Char Char Char1"/>
    <w:basedOn w:val="1"/>
    <w:qFormat/>
    <w:uiPriority w:val="0"/>
    <w:rPr>
      <w:rFonts w:ascii="Tahoma" w:hAnsi="Tahoma"/>
      <w:sz w:val="24"/>
    </w:rPr>
  </w:style>
  <w:style w:type="paragraph" w:customStyle="1" w:styleId="604">
    <w:name w:val="TOC Heading"/>
    <w:basedOn w:val="2"/>
    <w:next w:val="1"/>
    <w:qFormat/>
    <w:uiPriority w:val="0"/>
    <w:pPr>
      <w:spacing w:after="260" w:line="360" w:lineRule="auto"/>
      <w:outlineLvl w:val="9"/>
    </w:pPr>
    <w:rPr>
      <w:rFonts w:ascii="Calibri" w:hAnsi="Calibri"/>
      <w:sz w:val="32"/>
    </w:rPr>
  </w:style>
  <w:style w:type="paragraph" w:customStyle="1" w:styleId="605">
    <w:name w:val="编号，四号"/>
    <w:basedOn w:val="126"/>
    <w:qFormat/>
    <w:uiPriority w:val="0"/>
    <w:pPr>
      <w:numPr>
        <w:ilvl w:val="0"/>
        <w:numId w:val="16"/>
      </w:numPr>
    </w:pPr>
    <w:rPr>
      <w:rFonts w:ascii="Times New Roman" w:hAnsi="Times New Roman"/>
      <w:sz w:val="28"/>
    </w:rPr>
  </w:style>
  <w:style w:type="paragraph" w:customStyle="1" w:styleId="606">
    <w:name w:val="Default Paragraph Char Char Char Char"/>
    <w:basedOn w:val="1"/>
    <w:next w:val="1"/>
    <w:qFormat/>
    <w:uiPriority w:val="0"/>
    <w:pPr>
      <w:widowControl/>
      <w:spacing w:line="360" w:lineRule="auto"/>
      <w:jc w:val="left"/>
    </w:pPr>
    <w:rPr>
      <w:kern w:val="0"/>
      <w:lang w:eastAsia="en-US"/>
    </w:rPr>
  </w:style>
  <w:style w:type="paragraph" w:customStyle="1" w:styleId="607">
    <w:name w:val="技术方案正文样式"/>
    <w:basedOn w:val="1"/>
    <w:qFormat/>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608">
    <w:name w:val="图"/>
    <w:basedOn w:val="1"/>
    <w:qFormat/>
    <w:uiPriority w:val="0"/>
    <w:pPr>
      <w:keepNext/>
      <w:adjustRightInd w:val="0"/>
      <w:spacing w:before="60" w:after="60" w:line="300" w:lineRule="auto"/>
      <w:jc w:val="center"/>
      <w:textAlignment w:val="center"/>
    </w:pPr>
    <w:rPr>
      <w:snapToGrid w:val="0"/>
      <w:spacing w:val="20"/>
      <w:kern w:val="0"/>
      <w:sz w:val="24"/>
    </w:rPr>
  </w:style>
  <w:style w:type="paragraph" w:customStyle="1" w:styleId="609">
    <w:name w:val="Normal (Web)"/>
    <w:basedOn w:val="1"/>
    <w:qFormat/>
    <w:uiPriority w:val="0"/>
    <w:pPr>
      <w:widowControl/>
      <w:spacing w:before="75" w:after="75" w:line="432" w:lineRule="auto"/>
    </w:pPr>
    <w:rPr>
      <w:rFonts w:eastAsia="Times New Roman"/>
      <w:kern w:val="0"/>
      <w:sz w:val="24"/>
      <w:szCs w:val="24"/>
    </w:rPr>
  </w:style>
  <w:style w:type="paragraph" w:customStyle="1" w:styleId="610">
    <w:name w:val="Char Char Char Char Char Char Char Char Char Char Char Char"/>
    <w:basedOn w:val="1"/>
    <w:qFormat/>
    <w:uiPriority w:val="0"/>
    <w:pPr>
      <w:spacing w:line="300" w:lineRule="auto"/>
    </w:pPr>
    <w:rPr>
      <w:rFonts w:ascii="宋体" w:hAnsi="宋体"/>
      <w:b/>
      <w:bCs/>
      <w:color w:val="000000"/>
      <w:spacing w:val="8"/>
      <w:kern w:val="0"/>
      <w:sz w:val="24"/>
      <w:szCs w:val="24"/>
    </w:rPr>
  </w:style>
  <w:style w:type="paragraph" w:customStyle="1" w:styleId="611">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612">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13">
    <w:name w:val="表格"/>
    <w:basedOn w:val="1"/>
    <w:qFormat/>
    <w:uiPriority w:val="0"/>
    <w:pPr>
      <w:snapToGrid w:val="0"/>
      <w:ind w:firstLine="42" w:firstLineChars="21"/>
    </w:pPr>
    <w:rPr>
      <w:rFonts w:ascii="宋体" w:hAnsi="宋体"/>
      <w:kern w:val="0"/>
      <w:sz w:val="20"/>
    </w:rPr>
  </w:style>
  <w:style w:type="paragraph" w:customStyle="1" w:styleId="614">
    <w:name w:val="默认段落字体 Para Char Char Char Char Char Char Char Char Char Char"/>
    <w:basedOn w:val="19"/>
    <w:qFormat/>
    <w:uiPriority w:val="0"/>
    <w:pPr>
      <w:shd w:val="clear" w:color="auto" w:fill="auto"/>
    </w:pPr>
    <w:rPr>
      <w:rFonts w:ascii="宋体"/>
      <w:sz w:val="18"/>
      <w:szCs w:val="18"/>
    </w:rPr>
  </w:style>
  <w:style w:type="paragraph" w:customStyle="1" w:styleId="615">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16">
    <w:name w:val="news"/>
    <w:basedOn w:val="1"/>
    <w:qFormat/>
    <w:uiPriority w:val="0"/>
    <w:pPr>
      <w:widowControl/>
      <w:spacing w:before="100" w:beforeAutospacing="1" w:after="100" w:afterAutospacing="1" w:line="165" w:lineRule="atLeast"/>
      <w:jc w:val="left"/>
    </w:pPr>
    <w:rPr>
      <w:rFonts w:ascii="ˎ̥" w:hAnsi="ˎ̥"/>
      <w:color w:val="000000"/>
      <w:kern w:val="0"/>
      <w:sz w:val="11"/>
    </w:rPr>
  </w:style>
  <w:style w:type="paragraph" w:customStyle="1" w:styleId="617">
    <w:name w:val="简单回函地址"/>
    <w:basedOn w:val="1"/>
    <w:qFormat/>
    <w:uiPriority w:val="0"/>
    <w:rPr>
      <w:szCs w:val="24"/>
    </w:rPr>
  </w:style>
  <w:style w:type="paragraph" w:customStyle="1" w:styleId="618">
    <w:name w:val="middle"/>
    <w:basedOn w:val="1"/>
    <w:qFormat/>
    <w:uiPriority w:val="0"/>
    <w:pPr>
      <w:widowControl/>
      <w:spacing w:before="100" w:beforeAutospacing="1" w:after="100" w:afterAutospacing="1"/>
      <w:jc w:val="left"/>
    </w:pPr>
    <w:rPr>
      <w:rFonts w:ascii="ˎ̥" w:hAnsi="ˎ̥"/>
      <w:color w:val="666666"/>
      <w:kern w:val="0"/>
      <w:sz w:val="18"/>
    </w:rPr>
  </w:style>
  <w:style w:type="paragraph" w:customStyle="1" w:styleId="619">
    <w:name w:val="Char Char Char Char Char Char Char"/>
    <w:basedOn w:val="1"/>
    <w:qFormat/>
    <w:uiPriority w:val="0"/>
    <w:pPr>
      <w:spacing w:line="380" w:lineRule="exact"/>
      <w:ind w:firstLine="200" w:firstLineChars="200"/>
    </w:pPr>
    <w:rPr>
      <w:szCs w:val="24"/>
    </w:rPr>
  </w:style>
  <w:style w:type="paragraph" w:customStyle="1" w:styleId="620">
    <w:name w:val="bottom"/>
    <w:basedOn w:val="1"/>
    <w:qFormat/>
    <w:uiPriority w:val="0"/>
    <w:pPr>
      <w:widowControl/>
      <w:spacing w:before="100" w:beforeAutospacing="1" w:after="100" w:afterAutospacing="1"/>
      <w:jc w:val="left"/>
    </w:pPr>
    <w:rPr>
      <w:rFonts w:ascii="ˎ̥" w:hAnsi="ˎ̥"/>
      <w:color w:val="333333"/>
      <w:kern w:val="0"/>
      <w:sz w:val="18"/>
    </w:rPr>
  </w:style>
  <w:style w:type="paragraph" w:customStyle="1" w:styleId="621">
    <w:name w:val="lift"/>
    <w:basedOn w:val="1"/>
    <w:qFormat/>
    <w:uiPriority w:val="0"/>
    <w:pPr>
      <w:widowControl/>
      <w:spacing w:before="100" w:beforeAutospacing="1" w:after="100" w:afterAutospacing="1"/>
      <w:jc w:val="left"/>
    </w:pPr>
    <w:rPr>
      <w:rFonts w:ascii="ˎ̥" w:hAnsi="ˎ̥"/>
      <w:color w:val="000099"/>
      <w:kern w:val="0"/>
      <w:sz w:val="9"/>
    </w:rPr>
  </w:style>
  <w:style w:type="paragraph" w:customStyle="1" w:styleId="622">
    <w:name w:val="Char Char Char Char"/>
    <w:basedOn w:val="1"/>
    <w:qFormat/>
    <w:uiPriority w:val="0"/>
    <w:rPr>
      <w:rFonts w:ascii="Tahoma" w:hAnsi="Tahoma"/>
      <w:sz w:val="24"/>
    </w:rPr>
  </w:style>
  <w:style w:type="paragraph" w:customStyle="1" w:styleId="623">
    <w:name w:val="Char Char"/>
    <w:basedOn w:val="1"/>
    <w:qFormat/>
    <w:uiPriority w:val="0"/>
    <w:rPr>
      <w:rFonts w:ascii="Tahoma" w:hAnsi="Tahoma"/>
      <w:sz w:val="24"/>
    </w:rPr>
  </w:style>
  <w:style w:type="paragraph" w:customStyle="1" w:styleId="624">
    <w:name w:val="pa-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25">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626">
    <w:name w:val="P标3"/>
    <w:basedOn w:val="4"/>
    <w:qFormat/>
    <w:uiPriority w:val="0"/>
    <w:pPr>
      <w:keepNext w:val="0"/>
      <w:keepLines w:val="0"/>
      <w:numPr>
        <w:ilvl w:val="0"/>
        <w:numId w:val="6"/>
      </w:numPr>
      <w:tabs>
        <w:tab w:val="left" w:pos="570"/>
      </w:tabs>
      <w:autoSpaceDE w:val="0"/>
      <w:autoSpaceDN w:val="0"/>
      <w:adjustRightInd w:val="0"/>
      <w:snapToGrid w:val="0"/>
      <w:spacing w:before="120" w:after="120" w:line="480" w:lineRule="atLeast"/>
      <w:jc w:val="both"/>
    </w:pPr>
    <w:rPr>
      <w:rFonts w:ascii="Calibri" w:hAnsi="Calibri" w:cs="Droid Sans"/>
      <w:b w:val="0"/>
      <w:bCs w:val="0"/>
      <w:kern w:val="0"/>
      <w:sz w:val="24"/>
      <w:szCs w:val="20"/>
    </w:rPr>
  </w:style>
  <w:style w:type="paragraph" w:customStyle="1" w:styleId="627">
    <w:name w:val="style22"/>
    <w:basedOn w:val="1"/>
    <w:qFormat/>
    <w:uiPriority w:val="0"/>
    <w:pPr>
      <w:widowControl/>
      <w:spacing w:before="100" w:beforeAutospacing="1" w:after="100" w:afterAutospacing="1"/>
      <w:jc w:val="left"/>
    </w:pPr>
    <w:rPr>
      <w:rFonts w:ascii="宋体" w:hAnsi="宋体" w:eastAsia="宋体" w:cs="宋体"/>
      <w:b/>
      <w:bCs/>
      <w:color w:val="FF00FF"/>
      <w:kern w:val="0"/>
      <w:sz w:val="18"/>
      <w:szCs w:val="18"/>
    </w:rPr>
  </w:style>
  <w:style w:type="paragraph" w:customStyle="1" w:styleId="628">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rPr>
  </w:style>
  <w:style w:type="paragraph" w:customStyle="1" w:styleId="629">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630">
    <w:name w:val="Style List + Left:  0 cm Hanging:  0.8 ch1"/>
    <w:basedOn w:val="49"/>
    <w:qFormat/>
    <w:uiPriority w:val="0"/>
    <w:pPr>
      <w:spacing w:line="360" w:lineRule="auto"/>
      <w:ind w:left="0" w:firstLine="0" w:firstLineChars="0"/>
      <w:jc w:val="left"/>
    </w:pPr>
    <w:rPr>
      <w:rFonts w:ascii="Tahoma" w:hAnsi="Tahoma"/>
      <w:szCs w:val="20"/>
    </w:rPr>
  </w:style>
  <w:style w:type="paragraph" w:customStyle="1" w:styleId="631">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32">
    <w:name w:val="Char Char1 Char Char Char Char Char Char"/>
    <w:basedOn w:val="1"/>
    <w:qFormat/>
    <w:uiPriority w:val="0"/>
    <w:pPr>
      <w:widowControl/>
      <w:adjustRightInd w:val="0"/>
      <w:snapToGrid w:val="0"/>
      <w:spacing w:line="360" w:lineRule="auto"/>
      <w:ind w:firstLine="601"/>
    </w:pPr>
    <w:rPr>
      <w:rFonts w:ascii="宋体" w:hAnsi="宋体"/>
      <w:color w:val="000000"/>
      <w:kern w:val="0"/>
      <w:sz w:val="24"/>
    </w:rPr>
  </w:style>
  <w:style w:type="paragraph" w:customStyle="1" w:styleId="633">
    <w:name w:val=" Char Char10 Char"/>
    <w:basedOn w:val="1"/>
    <w:qFormat/>
    <w:uiPriority w:val="0"/>
    <w:rPr>
      <w:szCs w:val="24"/>
    </w:rPr>
  </w:style>
  <w:style w:type="paragraph" w:customStyle="1" w:styleId="634">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635">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636">
    <w:name w:val="Char Char Char Char1"/>
    <w:basedOn w:val="1"/>
    <w:qFormat/>
    <w:uiPriority w:val="0"/>
    <w:rPr>
      <w:rFonts w:ascii="Tahoma" w:hAnsi="Tahoma"/>
      <w:sz w:val="24"/>
    </w:rPr>
  </w:style>
  <w:style w:type="paragraph" w:customStyle="1" w:styleId="637">
    <w:name w:val="基本文字 Char"/>
    <w:basedOn w:val="1"/>
    <w:qFormat/>
    <w:uiPriority w:val="0"/>
    <w:pPr>
      <w:spacing w:before="156" w:line="400" w:lineRule="atLeast"/>
      <w:ind w:firstLine="540" w:firstLineChars="225"/>
    </w:pPr>
    <w:rPr>
      <w:sz w:val="24"/>
    </w:rPr>
  </w:style>
  <w:style w:type="paragraph" w:customStyle="1" w:styleId="638">
    <w:name w:val=" Char"/>
    <w:basedOn w:val="1"/>
    <w:qFormat/>
    <w:uiPriority w:val="0"/>
    <w:pPr>
      <w:widowControl/>
      <w:spacing w:after="160" w:line="240" w:lineRule="exact"/>
      <w:jc w:val="left"/>
    </w:pPr>
    <w:rPr>
      <w:rFonts w:ascii="Verdana" w:hAnsi="Verdana"/>
      <w:kern w:val="0"/>
      <w:sz w:val="20"/>
      <w:lang w:eastAsia="en-US"/>
    </w:rPr>
  </w:style>
  <w:style w:type="table" w:customStyle="1" w:styleId="639">
    <w:name w:val="网格型1"/>
    <w:basedOn w:val="7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5"/>
    <w:basedOn w:val="71"/>
    <w:qFormat/>
    <w:uiPriority w:val="0"/>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Grid"/>
    <w:qFormat/>
    <w:uiPriority w:val="0"/>
    <w:rPr>
      <w:kern w:val="2"/>
      <w:sz w:val="21"/>
      <w:szCs w:val="22"/>
      <w:lang w:val="en-US" w:eastAsia="zh-CN" w:bidi="ar-SA"/>
    </w:rPr>
    <w:tblPr>
      <w:tblCellMar>
        <w:top w:w="0" w:type="dxa"/>
        <w:left w:w="0" w:type="dxa"/>
        <w:bottom w:w="0" w:type="dxa"/>
        <w:right w:w="0" w:type="dxa"/>
      </w:tblCellMar>
    </w:tblPr>
  </w:style>
  <w:style w:type="table" w:customStyle="1" w:styleId="642">
    <w:name w:val="网格型4"/>
    <w:basedOn w:val="7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6"/>
    <w:basedOn w:val="71"/>
    <w:qFormat/>
    <w:uiPriority w:val="0"/>
    <w:pPr>
      <w:widowControl w:val="0"/>
      <w:jc w:val="both"/>
    </w:pPr>
    <w:rPr>
      <w:rFonts w:ascii="Calibri" w:hAnsi="Calibri"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网格型2"/>
    <w:basedOn w:val="7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网格型3"/>
    <w:basedOn w:val="7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6">
    <w:name w:val="icon_ds"/>
    <w:basedOn w:val="73"/>
    <w:qFormat/>
    <w:uiPriority w:val="0"/>
    <w:rPr>
      <w:sz w:val="21"/>
      <w:szCs w:val="21"/>
    </w:rPr>
  </w:style>
  <w:style w:type="character" w:customStyle="1" w:styleId="647">
    <w:name w:val="icon_ds1"/>
    <w:basedOn w:val="73"/>
    <w:qFormat/>
    <w:uiPriority w:val="0"/>
  </w:style>
  <w:style w:type="character" w:customStyle="1" w:styleId="648">
    <w:name w:val="first-child1"/>
    <w:basedOn w:val="73"/>
    <w:qFormat/>
    <w:uiPriority w:val="0"/>
    <w:rPr>
      <w:color w:val="1F3149"/>
      <w:sz w:val="24"/>
      <w:szCs w:val="24"/>
    </w:rPr>
  </w:style>
  <w:style w:type="character" w:customStyle="1" w:styleId="649">
    <w:name w:val="first-child2"/>
    <w:basedOn w:val="73"/>
    <w:qFormat/>
    <w:uiPriority w:val="0"/>
    <w:rPr>
      <w:color w:val="1F3149"/>
      <w:sz w:val="24"/>
      <w:szCs w:val="24"/>
    </w:rPr>
  </w:style>
  <w:style w:type="character" w:customStyle="1" w:styleId="650">
    <w:name w:val="fr"/>
    <w:basedOn w:val="73"/>
    <w:qFormat/>
    <w:uiPriority w:val="0"/>
  </w:style>
  <w:style w:type="character" w:customStyle="1" w:styleId="651">
    <w:name w:val="xiadan"/>
    <w:basedOn w:val="73"/>
    <w:qFormat/>
    <w:uiPriority w:val="0"/>
    <w:rPr>
      <w:shd w:val="clear" w:color="auto" w:fill="E4393C"/>
    </w:rPr>
  </w:style>
  <w:style w:type="character" w:customStyle="1" w:styleId="652">
    <w:name w:val="icon_gys"/>
    <w:basedOn w:val="73"/>
    <w:qFormat/>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50</Pages>
  <Words>21303</Words>
  <Characters>22559</Characters>
  <Lines>177</Lines>
  <Paragraphs>49</Paragraphs>
  <TotalTime>3</TotalTime>
  <ScaleCrop>false</ScaleCrop>
  <LinksUpToDate>false</LinksUpToDate>
  <CharactersWithSpaces>23639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2020-11-18T02:32:00Z</dcterms:created>
  <dc:creator>Administrator</dc:creator>
  <cp:lastModifiedBy>王园园</cp:lastModifiedBy>
  <cp:lastPrinted>2020-08-05T10:26:00Z</cp:lastPrinted>
  <dcterms:modified xsi:type="dcterms:W3CDTF">2025-11-28T02:19:03Z</dcterms:modified>
  <dc:title>周口市公共资源交易中心</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DA2936E2929D4BEA88F59A2A4AB4F391_13</vt:lpwstr>
  </property>
  <property fmtid="{D5CDD505-2E9C-101B-9397-08002B2CF9AE}" pid="4" name="KSOTemplateDocerSaveRecord">
    <vt:lpwstr>eyJoZGlkIjoiYzQ0NTY5NWM5NDAxMmUwZmJmM2QyOGM1OGJlNmJiM2MiLCJ1c2VySWQiOiI0OTk5NTUxNDkifQ==</vt:lpwstr>
  </property>
</Properties>
</file>